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Differential design intent for 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in two </w:t>
      </w:r>
      <w:r w:rsidR="00355878">
        <w:rPr>
          <w:rFonts w:ascii="Lato Light" w:hAnsi="Lato Light"/>
          <w:b/>
          <w:sz w:val="32"/>
          <w:szCs w:val="32"/>
        </w:rPr>
        <w:t>landscapes</w:t>
      </w:r>
      <w:r w:rsidRPr="008A7D51">
        <w:rPr>
          <w:rFonts w:ascii="Lato Light" w:hAnsi="Lato Light"/>
          <w:b/>
          <w:sz w:val="32"/>
          <w:szCs w:val="32"/>
        </w:rPr>
        <w:t xml:space="preserve"> of practice</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C96AC9" w:rsidRDefault="00271EB8" w:rsidP="0025277B">
      <w:pPr>
        <w:spacing w:after="0"/>
        <w:ind w:left="720" w:right="720"/>
        <w:jc w:val="both"/>
        <w:rPr>
          <w:rFonts w:ascii="Lato Light" w:hAnsi="Lato Light"/>
          <w:i/>
        </w:rPr>
      </w:pPr>
      <w:r w:rsidRPr="00271EB8">
        <w:rPr>
          <w:rFonts w:ascii="Lato Light" w:hAnsi="Lato Light"/>
          <w:i/>
        </w:rPr>
        <w:lastRenderedPageBreak/>
        <w:t xml:space="preserve">This experiment follows a recent social network analysis where a spatial boundary was hypothesized </w:t>
      </w:r>
      <w:r w:rsidR="00723BD5">
        <w:rPr>
          <w:rFonts w:ascii="Lato Light" w:hAnsi="Lato Light"/>
          <w:i/>
        </w:rPr>
        <w:t xml:space="preserve">to exist </w:t>
      </w:r>
      <w:r w:rsidRPr="00271EB8">
        <w:rPr>
          <w:rFonts w:ascii="Lato Light" w:hAnsi="Lato Light"/>
          <w:i/>
        </w:rPr>
        <w:t>between two Caddo communities. In the context of this effort, it is assumed that Perdiz arrow points excavated from Caddo burial contexts were unused, and representative of design intent. Samples collected from the geography of each Caddo community were subsequently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w:t>
      </w:r>
      <w:r>
        <w:rPr>
          <w:rFonts w:ascii="Lato Light" w:hAnsi="Lato Light"/>
          <w:i/>
        </w:rPr>
        <w:t>—</w:t>
      </w:r>
      <w:r w:rsidRPr="00271EB8">
        <w:rPr>
          <w:rFonts w:ascii="Lato Light" w:hAnsi="Lato Light"/>
          <w:i/>
        </w:rPr>
        <w:t>support vector machine</w:t>
      </w:r>
      <w:r>
        <w:rPr>
          <w:rFonts w:ascii="Lato Light" w:hAnsi="Lato Light"/>
          <w:i/>
        </w:rPr>
        <w:t>—</w:t>
      </w:r>
      <w:r w:rsidRPr="00271EB8">
        <w:rPr>
          <w:rFonts w:ascii="Lato Light" w:hAnsi="Lato Light"/>
          <w:i/>
        </w:rPr>
        <w:t xml:space="preserv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illustrating distinct morphological attributes for two discrete manufacturing traditions </w:t>
      </w:r>
      <w:r w:rsidR="00723BD5">
        <w:rPr>
          <w:rFonts w:ascii="Lato Light" w:hAnsi="Lato Light"/>
          <w:i/>
        </w:rPr>
        <w:t xml:space="preserve">evidenced </w:t>
      </w:r>
      <w:r w:rsidRPr="00271EB8">
        <w:rPr>
          <w:rFonts w:ascii="Lato Light" w:hAnsi="Lato Light"/>
          <w:i/>
        </w:rPr>
        <w:t>in</w:t>
      </w:r>
      <w:r w:rsidR="00723BD5">
        <w:rPr>
          <w:rFonts w:ascii="Lato Light" w:hAnsi="Lato Light"/>
          <w:i/>
        </w:rPr>
        <w:t xml:space="preserve"> </w:t>
      </w:r>
      <w:proofErr w:type="gramStart"/>
      <w:r w:rsidR="00723BD5">
        <w:rPr>
          <w:rFonts w:ascii="Lato Light" w:hAnsi="Lato Light"/>
          <w:i/>
        </w:rPr>
        <w:t xml:space="preserve">differential </w:t>
      </w:r>
      <w:r w:rsidRPr="00271EB8">
        <w:rPr>
          <w:rFonts w:ascii="Lato Light" w:hAnsi="Lato Light"/>
          <w:i/>
        </w:rPr>
        <w:t xml:space="preserve"> basal</w:t>
      </w:r>
      <w:proofErr w:type="gramEnd"/>
      <w:r w:rsidRPr="00271EB8">
        <w:rPr>
          <w:rFonts w:ascii="Lato Light" w:hAnsi="Lato Light"/>
          <w:i/>
        </w:rPr>
        <w:t xml:space="preserve"> morphology between the northern and southern landscapes of practice.</w:t>
      </w:r>
    </w:p>
    <w:p w:rsidR="00271EB8" w:rsidRDefault="00271EB8"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Keywords: American Southeast, practice theory, machine learning, STEM, digital humanities</w:t>
      </w:r>
    </w:p>
    <w:p w:rsidR="00E27A48" w:rsidRDefault="00E27A48" w:rsidP="0025277B">
      <w:pPr>
        <w:spacing w:after="0"/>
        <w:ind w:left="720" w:right="720"/>
        <w:jc w:val="both"/>
        <w:rPr>
          <w:rFonts w:ascii="Lato Light" w:hAnsi="Lato Light"/>
        </w:rPr>
      </w:pPr>
    </w:p>
    <w:p w:rsidR="00E27A48" w:rsidRPr="00591561" w:rsidRDefault="00071B32" w:rsidP="00E27A48">
      <w:pPr>
        <w:spacing w:after="0"/>
        <w:jc w:val="both"/>
        <w:rPr>
          <w:rFonts w:ascii="Lato Light" w:hAnsi="Lato Light"/>
        </w:rPr>
      </w:pPr>
      <w:r>
        <w:rPr>
          <w:rFonts w:ascii="Lato Light" w:hAnsi="Lato Light"/>
        </w:rPr>
        <w:t xml:space="preserve">It has been demonstrated </w:t>
      </w:r>
      <w:r w:rsidRPr="00591561">
        <w:rPr>
          <w:rFonts w:ascii="Lato Light" w:hAnsi="Lato Light"/>
        </w:rPr>
        <w:t xml:space="preserve">elsewhere that </w:t>
      </w:r>
      <w:r w:rsidR="00492AE2" w:rsidRPr="00591561">
        <w:rPr>
          <w:rFonts w:ascii="Lato Light" w:hAnsi="Lato Light"/>
        </w:rPr>
        <w:t xml:space="preserve">Perdiz arrow points from northeast Texas vary significantly by time, raw material, and burial context </w:t>
      </w:r>
      <w:r w:rsidR="00492AE2" w:rsidRPr="00591561">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492AE2" w:rsidRPr="00591561">
        <w:rPr>
          <w:rFonts w:ascii="Lato Light" w:hAnsi="Lato Light"/>
        </w:rPr>
        <w:fldChar w:fldCharType="separate"/>
      </w:r>
      <w:r w:rsidR="002D7E1C">
        <w:rPr>
          <w:rFonts w:ascii="Lato Light" w:hAnsi="Lato Light"/>
          <w:noProof/>
        </w:rPr>
        <w:t>(</w:t>
      </w:r>
      <w:hyperlink w:anchor="_ENREF_29" w:tooltip="Selden Jr, 2021 #9364" w:history="1">
        <w:r w:rsidR="000D513C">
          <w:rPr>
            <w:rFonts w:ascii="Lato Light" w:hAnsi="Lato Light"/>
            <w:noProof/>
          </w:rPr>
          <w:t>Selden Jr et al. 2021 and supplementary materials</w:t>
        </w:r>
      </w:hyperlink>
      <w:r w:rsidR="002D7E1C">
        <w:rPr>
          <w:rFonts w:ascii="Lato Light" w:hAnsi="Lato Light"/>
          <w:noProof/>
        </w:rPr>
        <w:t>)</w:t>
      </w:r>
      <w:r w:rsidR="00492AE2" w:rsidRPr="00591561">
        <w:rPr>
          <w:rFonts w:ascii="Lato Light" w:hAnsi="Lato Light"/>
        </w:rPr>
        <w:fldChar w:fldCharType="end"/>
      </w:r>
      <w:r w:rsidR="00492AE2" w:rsidRPr="00591561">
        <w:rPr>
          <w:rFonts w:ascii="Lato Light" w:hAnsi="Lato Light"/>
        </w:rPr>
        <w:t xml:space="preserve">. </w:t>
      </w:r>
      <w:r w:rsidR="00B24107" w:rsidRPr="00591561">
        <w:rPr>
          <w:rFonts w:ascii="Lato Light" w:hAnsi="Lato Light"/>
        </w:rPr>
        <w:t xml:space="preserve">Perdiz arrow points generally follow two manufacturing trajectories; one that enlists flakes, and the other, blade flakes </w:t>
      </w:r>
      <w:r w:rsidR="00B24107"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00B24107" w:rsidRPr="00591561">
        <w:rPr>
          <w:rFonts w:ascii="Lato Light" w:hAnsi="Lato Light"/>
        </w:rPr>
      </w:r>
      <w:r w:rsidR="00B24107" w:rsidRPr="00591561">
        <w:rPr>
          <w:rFonts w:ascii="Lato Light" w:hAnsi="Lato Light"/>
        </w:rPr>
        <w:fldChar w:fldCharType="separate"/>
      </w:r>
      <w:r w:rsidR="00392C46" w:rsidRPr="00591561">
        <w:rPr>
          <w:rFonts w:ascii="Lato Light" w:hAnsi="Lato Light"/>
          <w:noProof/>
        </w:rPr>
        <w:t>(</w:t>
      </w:r>
      <w:hyperlink w:anchor="_ENREF_11" w:tooltip="Dockall, 2020 #8999" w:history="1">
        <w:r w:rsidR="000D513C" w:rsidRPr="00591561">
          <w:rPr>
            <w:rFonts w:ascii="Lato Light" w:hAnsi="Lato Light"/>
            <w:noProof/>
          </w:rPr>
          <w:t>Dockall et al. 2020:I-120 - I-121</w:t>
        </w:r>
      </w:hyperlink>
      <w:r w:rsidR="00392C46" w:rsidRPr="00591561">
        <w:rPr>
          <w:rFonts w:ascii="Lato Light" w:hAnsi="Lato Light"/>
          <w:noProof/>
        </w:rPr>
        <w:t xml:space="preserve">; </w:t>
      </w:r>
      <w:hyperlink w:anchor="_ENREF_14" w:tooltip="Johnson, 1994 #9361" w:history="1">
        <w:r w:rsidR="000D513C" w:rsidRPr="00591561">
          <w:rPr>
            <w:rFonts w:ascii="Lato Light" w:hAnsi="Lato Light"/>
            <w:noProof/>
          </w:rPr>
          <w:t>Johnson 1994:66-80</w:t>
        </w:r>
      </w:hyperlink>
      <w:r w:rsidR="00392C46" w:rsidRPr="00591561">
        <w:rPr>
          <w:rFonts w:ascii="Lato Light" w:hAnsi="Lato Light"/>
          <w:noProof/>
        </w:rPr>
        <w:t xml:space="preserve">; </w:t>
      </w:r>
      <w:hyperlink w:anchor="_ENREF_26" w:tooltip="Ricklis, 1994 #9000" w:history="1">
        <w:r w:rsidR="000D513C" w:rsidRPr="00591561">
          <w:rPr>
            <w:rFonts w:ascii="Lato Light" w:hAnsi="Lato Light"/>
            <w:noProof/>
          </w:rPr>
          <w:t>Ricklis 1994:213-214</w:t>
        </w:r>
      </w:hyperlink>
      <w:r w:rsidR="00392C46" w:rsidRPr="00591561">
        <w:rPr>
          <w:rFonts w:ascii="Lato Light" w:hAnsi="Lato Light"/>
          <w:noProof/>
        </w:rPr>
        <w:t xml:space="preserve">; </w:t>
      </w:r>
      <w:hyperlink w:anchor="_ENREF_29" w:tooltip="Selden Jr, 2021 #9364" w:history="1">
        <w:r w:rsidR="000D513C" w:rsidRPr="00591561">
          <w:rPr>
            <w:rFonts w:ascii="Lato Light" w:hAnsi="Lato Light"/>
            <w:noProof/>
          </w:rPr>
          <w:t>Selden Jr et al. 2021:2</w:t>
        </w:r>
      </w:hyperlink>
      <w:r w:rsidR="00392C46" w:rsidRPr="00591561">
        <w:rPr>
          <w:rFonts w:ascii="Lato Light" w:hAnsi="Lato Light"/>
          <w:noProof/>
        </w:rPr>
        <w:t>)</w:t>
      </w:r>
      <w:r w:rsidR="00B24107"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85036E">
        <w:rPr>
          <w:rFonts w:ascii="Lato Light" w:hAnsi="Lato Light"/>
        </w:rPr>
        <w:t xml:space="preserve"> that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29" w:tooltip="Selden Jr, 2021 #9364" w:history="1">
        <w:r w:rsidR="000D513C">
          <w:rPr>
            <w:rFonts w:ascii="Lato Light" w:hAnsi="Lato Light"/>
            <w:noProof/>
          </w:rPr>
          <w:t>Selden Jr et al. 2021: Figure 2</w:t>
        </w:r>
      </w:hyperlink>
      <w:r w:rsidR="00D6098E">
        <w:rPr>
          <w:rFonts w:ascii="Lato Light" w:hAnsi="Lato Light"/>
          <w:noProof/>
        </w:rPr>
        <w:t xml:space="preserve">; </w:t>
      </w:r>
      <w:hyperlink w:anchor="_ENREF_5" w:tooltip="Banks, 1990 #439" w:history="1">
        <w:r w:rsidR="000D513C">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B24107" w:rsidRPr="00591561">
        <w:rPr>
          <w:rFonts w:ascii="Lato Light" w:hAnsi="Lato Light"/>
        </w:rPr>
        <w:t xml:space="preserve"> </w:t>
      </w:r>
      <w:r w:rsidRPr="00591561">
        <w:rPr>
          <w:rFonts w:ascii="Lato Light" w:hAnsi="Lato Light"/>
        </w:rPr>
        <w:t>In outline, Perdiz arrow points posses</w:t>
      </w:r>
      <w:r w:rsidR="00B24107" w:rsidRPr="00591561">
        <w:rPr>
          <w:rFonts w:ascii="Lato Light" w:hAnsi="Lato Light"/>
        </w:rPr>
        <w:t>s a</w:t>
      </w:r>
      <w:r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0" w:tooltip="Suhm, 1954 #5764" w:history="1">
        <w:r w:rsidR="000D513C">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3" w:tooltip="Selden Jr., 2021 #8966" w:history="1">
        <w:r w:rsidR="000D513C">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 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regions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0" w:tooltip="Selden Jr., 2018 #7925" w:history="1">
        <w:r w:rsidR="000D513C">
          <w:rPr>
            <w:rFonts w:ascii="Lato Light" w:hAnsi="Lato Light"/>
            <w:noProof/>
          </w:rPr>
          <w:t>Selden Jr. 2018a</w:t>
        </w:r>
      </w:hyperlink>
      <w:r w:rsidR="00D6098E">
        <w:rPr>
          <w:rFonts w:ascii="Lato Light" w:hAnsi="Lato Light"/>
          <w:noProof/>
        </w:rPr>
        <w:t xml:space="preserve">, </w:t>
      </w:r>
      <w:hyperlink w:anchor="_ENREF_31" w:tooltip="Selden Jr., 2018 #8071" w:history="1">
        <w:r w:rsidR="000D513C">
          <w:rPr>
            <w:rFonts w:ascii="Lato Light" w:hAnsi="Lato Light"/>
            <w:noProof/>
          </w:rPr>
          <w:t>b</w:t>
        </w:r>
      </w:hyperlink>
      <w:r w:rsidR="00D6098E">
        <w:rPr>
          <w:rFonts w:ascii="Lato Light" w:hAnsi="Lato Light"/>
          <w:noProof/>
        </w:rPr>
        <w:t xml:space="preserve">, </w:t>
      </w:r>
      <w:hyperlink w:anchor="_ENREF_34" w:tooltip="Selden Jr., 2021 #8967" w:history="1">
        <w:r w:rsidR="000D513C">
          <w:rPr>
            <w:rFonts w:ascii="Lato Light" w:hAnsi="Lato Light"/>
            <w:noProof/>
          </w:rPr>
          <w:t>2021b</w:t>
        </w:r>
      </w:hyperlink>
      <w:r w:rsidR="00D6098E">
        <w:rPr>
          <w:rFonts w:ascii="Lato Light" w:hAnsi="Lato Light"/>
          <w:noProof/>
        </w:rPr>
        <w:t xml:space="preserve">, </w:t>
      </w:r>
      <w:hyperlink w:anchor="_ENREF_32" w:tooltip="Selden Jr., 2019 #8361" w:history="1">
        <w:r w:rsidR="000D513C">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thus extending the temporal range of the </w:t>
      </w:r>
      <w:r w:rsidR="00432492">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432492">
        <w:rPr>
          <w:rFonts w:ascii="Lato Light" w:hAnsi="Lato Light"/>
          <w:i/>
        </w:rPr>
        <w:t>shape boundary</w:t>
      </w:r>
      <w:r w:rsidR="00432492">
        <w:rPr>
          <w:rFonts w:ascii="Lato Light" w:hAnsi="Lato Light"/>
        </w:rPr>
        <w:t xml:space="preserve"> between the ancestral Caddo area and central Texas.</w:t>
      </w:r>
    </w:p>
    <w:p w:rsidR="002347F3" w:rsidRDefault="002347F3" w:rsidP="002347F3">
      <w:pPr>
        <w:spacing w:after="0"/>
        <w:jc w:val="both"/>
        <w:rPr>
          <w:rFonts w:ascii="Lato Light" w:hAnsi="Lato Light"/>
        </w:rPr>
      </w:pPr>
    </w:p>
    <w:p w:rsidR="00593624" w:rsidRDefault="00593624" w:rsidP="00432492">
      <w:pPr>
        <w:jc w:val="both"/>
        <w:rPr>
          <w:rFonts w:ascii="Lato Light" w:hAnsi="Lato Light"/>
        </w:rPr>
      </w:pPr>
      <w:r w:rsidRPr="00593624">
        <w:rPr>
          <w:rFonts w:ascii="Lato Light" w:hAnsi="Lato Light"/>
          <w:b/>
        </w:rPr>
        <w:t xml:space="preserve">Figure 1. Historic Caddo network generated using 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Pr="00593624">
        <w:rPr>
          <w:rFonts w:ascii="Lato Light" w:hAnsi="Lato Light"/>
          <w:b/>
        </w:rPr>
        <w:t xml:space="preserve">The communities were identified using a modularity </w:t>
      </w:r>
      <w:r w:rsidRPr="00593624">
        <w:rPr>
          <w:rFonts w:ascii="Lato Light" w:hAnsi="Lato Light"/>
          <w:b/>
        </w:rPr>
        <w:lastRenderedPageBreak/>
        <w:t xml:space="preserve">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7" w:tooltip="Blondel, 2008 #8048" w:history="1">
        <w:r w:rsidR="000D513C">
          <w:rPr>
            <w:rFonts w:ascii="Lato Light" w:hAnsi="Lato Light"/>
            <w:b/>
            <w:noProof/>
          </w:rPr>
          <w:t>Blondel et al. 2008</w:t>
        </w:r>
      </w:hyperlink>
      <w:r w:rsidR="00D6098E">
        <w:rPr>
          <w:rFonts w:ascii="Lato Light" w:hAnsi="Lato Light"/>
          <w:b/>
          <w:noProof/>
        </w:rPr>
        <w:t xml:space="preserve">; </w:t>
      </w:r>
      <w:hyperlink w:anchor="_ENREF_21" w:tooltip="Lambiotte, 2014 #8022" w:history="1">
        <w:r w:rsidR="000D513C">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explore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—is so—</w:t>
      </w:r>
      <w:bookmarkStart w:id="0" w:name="_GoBack"/>
      <w:bookmarkEnd w:id="0"/>
      <w:r w:rsidR="00A72F0B">
        <w:rPr>
          <w:rFonts w:ascii="Lato Light" w:hAnsi="Lato Light"/>
        </w:rPr>
        <w:t>to identify which morphological features articulate</w:t>
      </w:r>
      <w:r w:rsidR="006E6433">
        <w:rPr>
          <w:rFonts w:ascii="Lato Light" w:hAnsi="Lato Light"/>
        </w:rPr>
        <w:t xml:space="preserve"> with </w:t>
      </w:r>
      <w:r w:rsidR="00AF4E5B">
        <w:rPr>
          <w:rFonts w:ascii="Lato Light" w:hAnsi="Lato Light"/>
        </w:rPr>
        <w:t xml:space="preserve">each </w:t>
      </w:r>
      <w:r w:rsidR="00A2758E">
        <w:rPr>
          <w:rFonts w:ascii="Lato Light" w:hAnsi="Lato Light"/>
          <w:i/>
        </w:rPr>
        <w:t>landscape of practice</w:t>
      </w:r>
      <w:r w:rsidR="00AF4E5B">
        <w:rPr>
          <w:rFonts w:ascii="Lato Light" w:hAnsi="Lato Light"/>
        </w:rPr>
        <w:t xml:space="preserve"> </w:t>
      </w:r>
      <w:r w:rsidR="006E6433">
        <w:rPr>
          <w:rFonts w:ascii="Lato Light" w:hAnsi="Lato Light"/>
        </w:rPr>
        <w:t xml:space="preserve">using geometric morphometrics. </w:t>
      </w:r>
      <w:r w:rsidR="00076E6D">
        <w:rPr>
          <w:rFonts w:ascii="Lato Light" w:hAnsi="Lato Light"/>
        </w:rPr>
        <w:t xml:space="preserve">It is assumed that the Perdiz arrow points included </w:t>
      </w:r>
      <w:r w:rsidR="005A6A3B">
        <w:rPr>
          <w:rFonts w:ascii="Lato Light" w:hAnsi="Lato Light"/>
        </w:rPr>
        <w:t>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076E6D">
        <w:rPr>
          <w:rFonts w:ascii="Lato Light" w:hAnsi="Lato Light"/>
        </w:rPr>
        <w:t>that</w:t>
      </w:r>
      <w:r w:rsidR="006E6433">
        <w:rPr>
          <w:rFonts w:ascii="Lato Light" w:hAnsi="Lato Light"/>
        </w:rPr>
        <w:t xml:space="preserve"> would bolster the argument not only for the northern and southern Caddo communities of practice, but for</w:t>
      </w:r>
      <w:r w:rsidR="00211CF0">
        <w:rPr>
          <w:rFonts w:ascii="Lato Light" w:hAnsi="Lato Light"/>
        </w:rPr>
        <w:t xml:space="preserve"> </w:t>
      </w:r>
      <w:r w:rsidR="005A6A3B">
        <w:rPr>
          <w:rFonts w:ascii="Lato Light" w:hAnsi="Lato Light"/>
        </w:rPr>
        <w:t>the establishment of at</w:t>
      </w:r>
      <w:r w:rsidR="00211CF0">
        <w:rPr>
          <w:rFonts w:ascii="Lato Light" w:hAnsi="Lato Light"/>
        </w:rPr>
        <w:t xml:space="preserve"> least two</w:t>
      </w:r>
      <w:r w:rsidR="006E6433">
        <w:rPr>
          <w:rFonts w:ascii="Lato Light" w:hAnsi="Lato Light"/>
        </w:rPr>
        <w:t xml:space="preserve"> discrete </w:t>
      </w:r>
      <w:r w:rsidR="001974D8">
        <w:rPr>
          <w:rFonts w:ascii="Lato Light" w:hAnsi="Lato Light"/>
          <w:i/>
        </w:rPr>
        <w:t>landscapes of practice</w:t>
      </w:r>
      <w:r w:rsidR="006E6433">
        <w:rPr>
          <w:rFonts w:ascii="Lato Light" w:hAnsi="Lato Light"/>
        </w:rPr>
        <w:t xml:space="preserve"> in the ancestral Caddo area defined </w:t>
      </w:r>
      <w:r w:rsidR="001974D8">
        <w:rPr>
          <w:rFonts w:ascii="Lato Light" w:hAnsi="Lato Light"/>
        </w:rPr>
        <w:t xml:space="preserve">by </w:t>
      </w:r>
      <w:r w:rsidR="005A6A3B">
        <w:rPr>
          <w:rFonts w:ascii="Lato Light" w:hAnsi="Lato Light"/>
        </w:rPr>
        <w:t xml:space="preserve">significant variations in three distinct </w:t>
      </w:r>
      <w:r w:rsidR="001974D8">
        <w:rPr>
          <w:rFonts w:ascii="Lato Light" w:hAnsi="Lato Light"/>
        </w:rPr>
        <w:t>artifact</w:t>
      </w:r>
      <w:r w:rsidR="005A6A3B">
        <w:rPr>
          <w:rFonts w:ascii="Lato Light" w:hAnsi="Lato Light"/>
        </w:rPr>
        <w:t xml:space="preserve"> shape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Caddo communities of practice</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8" w:tooltip="Cassaway, 1937 #9357" w:history="1">
        <w:r w:rsidR="000D513C">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0" w:tooltip="Krieger, 1946 #5650" w:history="1">
        <w:r w:rsidR="000D513C">
          <w:rPr>
            <w:rFonts w:ascii="Lato Light" w:hAnsi="Lato Light"/>
            <w:noProof/>
          </w:rPr>
          <w:t>Krieger 1946</w:t>
        </w:r>
      </w:hyperlink>
      <w:r w:rsidR="00D6098E">
        <w:rPr>
          <w:rFonts w:ascii="Lato Light" w:hAnsi="Lato Light"/>
          <w:noProof/>
        </w:rPr>
        <w:t xml:space="preserve">; </w:t>
      </w:r>
      <w:hyperlink w:anchor="_ENREF_24" w:tooltip="Perttula, 2015 #7129" w:history="1">
        <w:r w:rsidR="000D513C">
          <w:rPr>
            <w:rFonts w:ascii="Lato Light" w:hAnsi="Lato Light"/>
            <w:noProof/>
          </w:rPr>
          <w:t>Perttula 2015</w:t>
        </w:r>
      </w:hyperlink>
      <w:r w:rsidR="00D6098E">
        <w:rPr>
          <w:rFonts w:ascii="Lato Light" w:hAnsi="Lato Light"/>
          <w:noProof/>
        </w:rPr>
        <w:t xml:space="preserve">; </w:t>
      </w:r>
      <w:hyperlink w:anchor="_ENREF_37" w:tooltip="Selden Jr., 2014 #7156" w:history="1">
        <w:r w:rsidR="000D513C">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geometric morphometric methods provide a means of quantitatively assessing morphological variation. The study of the Clarence H. Webb collection was the first to illustrate a potentially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2" w:tooltip="Selden Jr., 2019 #8361" w:history="1">
        <w:r w:rsidR="000D513C">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and </w:t>
      </w:r>
      <w:r w:rsidR="009D27C1">
        <w:rPr>
          <w:rFonts w:ascii="Lato Light" w:hAnsi="Lato Light"/>
        </w:rPr>
        <w:t xml:space="preserve">later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4" w:tooltip="Selden Jr., 2021 #8967" w:history="1">
        <w:r w:rsidR="000D513C">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B04F38" w:rsidP="00B04F38">
      <w:pPr>
        <w:jc w:val="both"/>
        <w:rPr>
          <w:rFonts w:ascii="Lato Light" w:hAnsi="Lato Light"/>
        </w:rPr>
      </w:pPr>
      <w:r w:rsidRPr="00493B5A">
        <w:rPr>
          <w:rFonts w:ascii="Lato Light" w:hAnsi="Lato Light"/>
        </w:rPr>
        <w:t>Currently-employed Caddo phases and periods were defined using suites of co-present art</w:t>
      </w:r>
      <w:r w:rsidR="00CD0D33">
        <w:rPr>
          <w:rFonts w:ascii="Lato Light" w:hAnsi="Lato Light"/>
        </w:rPr>
        <w:t>i</w:t>
      </w:r>
      <w:r w:rsidRPr="00493B5A">
        <w:rPr>
          <w:rFonts w:ascii="Lato Light" w:hAnsi="Lato Light"/>
        </w:rPr>
        <w:t xml:space="preserve">fact types and attributes as a heuristic tool to explain the local cultural landscape, and the Historic Caddo network has expounded upon those efforts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The networks</w:t>
      </w:r>
      <w:r w:rsidR="00035E6C">
        <w:rPr>
          <w:rFonts w:ascii="Lato Light" w:hAnsi="Lato Light"/>
        </w:rPr>
        <w:t xml:space="preserve"> </w:t>
      </w:r>
      <w:r w:rsidRPr="00493B5A">
        <w:rPr>
          <w:rFonts w:ascii="Lato Light" w:hAnsi="Lato Light"/>
        </w:rPr>
        <w:t xml:space="preserve"> buil</w:t>
      </w:r>
      <w:r w:rsidR="00035E6C">
        <w:rPr>
          <w:rFonts w:ascii="Lato Light" w:hAnsi="Lato Light"/>
        </w:rPr>
        <w:t>d</w:t>
      </w:r>
      <w:r w:rsidRPr="00493B5A">
        <w:rPr>
          <w:rFonts w:ascii="Lato Light" w:hAnsi="Lato Light"/>
        </w:rPr>
        <w:t xml:space="preserve"> upon the previously defined phases and periods, </w:t>
      </w:r>
      <w:r w:rsidR="0029148F" w:rsidRPr="00493B5A">
        <w:rPr>
          <w:rFonts w:ascii="Lato Light" w:hAnsi="Lato Light"/>
        </w:rPr>
        <w:t>emphasizing</w:t>
      </w:r>
      <w:r w:rsidRPr="00493B5A">
        <w:rPr>
          <w:rFonts w:ascii="Lato Light" w:hAnsi="Lato Light"/>
        </w:rPr>
        <w:t xml:space="preserve"> the dynamic and manifold relational connections that transcend predetermined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This was achieved through the use of a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19" w:tooltip="Knappett, 2011 #5643" w:history="1">
        <w:r w:rsidR="000D513C">
          <w:rPr>
            <w:rFonts w:ascii="Lato Light" w:hAnsi="Lato Light"/>
            <w:noProof/>
          </w:rPr>
          <w:t>Knappett 2011</w:t>
        </w:r>
      </w:hyperlink>
      <w:r w:rsidR="0029148F">
        <w:rPr>
          <w:rFonts w:ascii="Lato Light" w:hAnsi="Lato Light"/>
          <w:noProof/>
        </w:rPr>
        <w:t xml:space="preserve">; </w:t>
      </w:r>
      <w:hyperlink w:anchor="_ENREF_22" w:tooltip="Mills, 2015 #6459" w:history="1">
        <w:r w:rsidR="000D513C">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Pr="00493B5A">
        <w:rPr>
          <w:rFonts w:ascii="Lato Light" w:hAnsi="Lato Light"/>
        </w:rPr>
        <w:t>, where the northern and southern communities were parsed into constituent groups using the same modularity statistic employed in defining the two larger</w:t>
      </w:r>
      <w:r w:rsidR="00AD6FEB">
        <w:rPr>
          <w:rFonts w:ascii="Lato Light" w:hAnsi="Lato Light"/>
        </w:rPr>
        <w:t xml:space="preserve"> </w:t>
      </w:r>
      <w:r w:rsidR="00AD6FEB" w:rsidRPr="00493B5A">
        <w:rPr>
          <w:rFonts w:ascii="Lato Light" w:hAnsi="Lato Light"/>
        </w:rPr>
        <w:t xml:space="preserve">(northern and southern) </w:t>
      </w:r>
      <w:r w:rsidRPr="00493B5A">
        <w:rPr>
          <w:rFonts w:ascii="Lato Light" w:hAnsi="Lato Light"/>
        </w:rPr>
        <w:t xml:space="preserve"> communities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7" w:tooltip="Blondel, 2008 #8048" w:history="1">
        <w:r w:rsidR="000D513C">
          <w:rPr>
            <w:rFonts w:ascii="Lato Light" w:hAnsi="Lato Light"/>
            <w:noProof/>
          </w:rPr>
          <w:t>Blondel et al. 2008</w:t>
        </w:r>
      </w:hyperlink>
      <w:r w:rsidR="00D6098E">
        <w:rPr>
          <w:rFonts w:ascii="Lato Light" w:hAnsi="Lato Light"/>
          <w:noProof/>
        </w:rPr>
        <w:t xml:space="preserve">; </w:t>
      </w:r>
      <w:hyperlink w:anchor="_ENREF_21" w:tooltip="Lambiotte, 2014 #8022" w:history="1">
        <w:r w:rsidR="000D513C">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3" w:tooltip="Selden Jr., 2021 #8966" w:history="1">
        <w:r w:rsidR="000D513C">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from the ancestral Caddo area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w:t>
      </w:r>
      <w:r w:rsidRPr="00493B5A">
        <w:rPr>
          <w:rFonts w:ascii="Lato Light" w:hAnsi="Lato Light"/>
        </w:rPr>
        <w:lastRenderedPageBreak/>
        <w:t xml:space="preserve">found to differ across two </w:t>
      </w:r>
      <w:r w:rsidRPr="009C6610">
        <w:rPr>
          <w:rFonts w:ascii="Lato Light" w:hAnsi="Lato Light"/>
          <w:i/>
        </w:rPr>
        <w:t>spatial boundaries</w:t>
      </w:r>
      <w:r w:rsidRPr="00493B5A">
        <w:rPr>
          <w:rFonts w:ascii="Lato Light" w:hAnsi="Lato Light"/>
        </w:rPr>
        <w:t xml:space="preserve"> was noteworthy, particularly since it is regularly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as the Hickory Engraved and Smithport Plain Caddo bottles 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4" w:tooltip="Selden Jr., 2021 #8967" w:history="1">
        <w:r w:rsidR="000D513C">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Perdiz arrow points were among those art</w:t>
      </w:r>
      <w:r w:rsidR="009671E3">
        <w:rPr>
          <w:rFonts w:ascii="Lato Light" w:hAnsi="Lato Light"/>
        </w:rPr>
        <w:t>i</w:t>
      </w:r>
      <w:r w:rsidRPr="00493B5A">
        <w:rPr>
          <w:rFonts w:ascii="Lato Light" w:hAnsi="Lato Light"/>
        </w:rPr>
        <w:t>fact types included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3" w:tooltip="Selden Jr., 2021 #8966" w:history="1">
        <w:r w:rsidR="000D513C">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while they </w:t>
      </w:r>
      <w:r w:rsidR="00921263">
        <w:rPr>
          <w:rFonts w:ascii="Lato Light" w:hAnsi="Lato Light"/>
        </w:rPr>
        <w:t>are</w:t>
      </w:r>
      <w:r w:rsidRPr="00493B5A">
        <w:rPr>
          <w:rFonts w:ascii="Lato Light" w:hAnsi="Lato Light"/>
        </w:rPr>
        <w:t xml:space="preserve"> expected to differ across the </w:t>
      </w:r>
      <w:r w:rsidRPr="00B04F38">
        <w:rPr>
          <w:rFonts w:ascii="Lato Light" w:hAnsi="Lato Light"/>
          <w:i/>
        </w:rPr>
        <w:t>shape boundary</w:t>
      </w:r>
      <w:r w:rsidRPr="00493B5A">
        <w:rPr>
          <w:rFonts w:ascii="Lato Light" w:hAnsi="Lato Light"/>
        </w:rPr>
        <w:t xml:space="preserve">, it </w:t>
      </w:r>
      <w:r w:rsidR="00921263">
        <w:rPr>
          <w:rFonts w:ascii="Lato Light" w:hAnsi="Lato Light"/>
        </w:rPr>
        <w:t>is</w:t>
      </w:r>
      <w:r w:rsidRPr="00493B5A">
        <w:rPr>
          <w:rFonts w:ascii="Lato Light" w:hAnsi="Lato Light"/>
        </w:rPr>
        <w:t xml:space="preserve"> not at all clear how that difference would be characterized. This is due primarily to the high degree of shape variation that occurs </w:t>
      </w:r>
      <w:r w:rsidR="00271EB8">
        <w:rPr>
          <w:rFonts w:ascii="Lato Light" w:hAnsi="Lato Light"/>
        </w:rPr>
        <w:t>in</w:t>
      </w:r>
      <w:r w:rsidRPr="00493B5A">
        <w:rPr>
          <w:rFonts w:ascii="Lato Light" w:hAnsi="Lato Light"/>
        </w:rPr>
        <w:t xml:space="preserve"> the Perdiz type. It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 temporal period in the northern and southern </w:t>
      </w:r>
      <w:r w:rsidR="00035E6C">
        <w:rPr>
          <w:rFonts w:ascii="Lato Light" w:hAnsi="Lato Light"/>
        </w:rPr>
        <w:t>communities</w:t>
      </w:r>
      <w:r w:rsidRPr="00493B5A">
        <w:rPr>
          <w:rFonts w:ascii="Lato Light" w:hAnsi="Lato Light"/>
        </w:rPr>
        <w:t xml:space="preserve">. A recent </w:t>
      </w:r>
      <w:r w:rsidR="00035E6C">
        <w:rPr>
          <w:rFonts w:ascii="Lato Light" w:hAnsi="Lato Light"/>
        </w:rPr>
        <w:t>elliptical Fourier analysis</w:t>
      </w:r>
      <w:r w:rsidRPr="00493B5A">
        <w:rPr>
          <w:rFonts w:ascii="Lato Light" w:hAnsi="Lato Light"/>
        </w:rPr>
        <w:t xml:space="preserve"> found significant differences in shape by time, raw material, and burial context for Perdiz arrow points from the ancestral Caddo area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136E44">
        <w:rPr>
          <w:rFonts w:ascii="Lato Light" w:hAnsi="Lato Light"/>
        </w:rPr>
        <w:fldChar w:fldCharType="separate"/>
      </w:r>
      <w:r w:rsidR="00136E44">
        <w:rPr>
          <w:rFonts w:ascii="Lato Light" w:hAnsi="Lato Light"/>
          <w:noProof/>
        </w:rPr>
        <w:t>(</w:t>
      </w:r>
      <w:hyperlink w:anchor="_ENREF_29" w:tooltip="Selden Jr, 2021 #9364" w:history="1">
        <w:r w:rsidR="000D513C">
          <w:rPr>
            <w:rFonts w:ascii="Lato Light" w:hAnsi="Lato Light"/>
            <w:noProof/>
          </w:rPr>
          <w:t>Selden Jr et al. 2021</w:t>
        </w:r>
      </w:hyperlink>
      <w:r w:rsidR="00136E44">
        <w:rPr>
          <w:rFonts w:ascii="Lato Light" w:hAnsi="Lato Light"/>
          <w:noProof/>
        </w:rPr>
        <w:t>)</w:t>
      </w:r>
      <w:r w:rsidR="00136E44">
        <w:rPr>
          <w:rFonts w:ascii="Lato Light" w:hAnsi="Lato Light"/>
        </w:rPr>
        <w:fldChar w:fldCharType="end"/>
      </w:r>
      <w:r w:rsidRPr="00493B5A">
        <w:rPr>
          <w:rFonts w:ascii="Lato Light" w:hAnsi="Lato Light"/>
        </w:rPr>
        <w:t>, making clear the dynamic nature of their morphology.</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comes from Camp, Nacogdoches, and Shelby counties, and consists of linear metrics </w:t>
      </w:r>
      <w:r w:rsidR="00B51A1A">
        <w:rPr>
          <w:rFonts w:ascii="Lato Light" w:hAnsi="Lato Light"/>
        </w:rPr>
        <w:t xml:space="preserve">for 67 </w:t>
      </w:r>
      <w:r w:rsidR="002E4BE0">
        <w:rPr>
          <w:rFonts w:ascii="Lato Light" w:hAnsi="Lato Light"/>
        </w:rPr>
        <w:t>intact</w:t>
      </w:r>
      <w:r w:rsidR="00B51A1A">
        <w:rPr>
          <w:rFonts w:ascii="Lato Light" w:hAnsi="Lato Light"/>
        </w:rPr>
        <w:t xml:space="preserve"> specimens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which included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(ANOVAs).</w:t>
      </w:r>
    </w:p>
    <w:p w:rsidR="006F3544" w:rsidRPr="006F3544" w:rsidRDefault="006F3544" w:rsidP="00810801">
      <w:pPr>
        <w:jc w:val="both"/>
        <w:rPr>
          <w:rFonts w:ascii="Lato Light" w:hAnsi="Lato Light"/>
          <w:i/>
        </w:rPr>
      </w:pPr>
      <w:r>
        <w:rPr>
          <w:rFonts w:ascii="Lato Light" w:hAnsi="Lato Light"/>
          <w:i/>
        </w:rPr>
        <w:t>Traditional metrics</w:t>
      </w:r>
    </w:p>
    <w:p w:rsidR="00605E69" w:rsidRDefault="00605E69" w:rsidP="00810801">
      <w:pPr>
        <w:jc w:val="both"/>
        <w:rPr>
          <w:rFonts w:ascii="Lato Light" w:hAnsi="Lato Light"/>
        </w:rPr>
      </w:pPr>
      <w:r>
        <w:rPr>
          <w:rFonts w:ascii="Lato Light" w:hAnsi="Lato Light"/>
        </w:rPr>
        <w:t xml:space="preserve">While there is </w:t>
      </w:r>
      <w:r w:rsidR="00C82EC6">
        <w:rPr>
          <w:rFonts w:ascii="Lato Light" w:hAnsi="Lato Light"/>
        </w:rPr>
        <w:t xml:space="preserve">some </w:t>
      </w:r>
      <w:r>
        <w:rPr>
          <w:rFonts w:ascii="Lato Light" w:hAnsi="Lato Light"/>
        </w:rPr>
        <w:t xml:space="preserve">overlap </w:t>
      </w:r>
      <w:r w:rsidR="00035E6C">
        <w:rPr>
          <w:rFonts w:ascii="Lato Light" w:hAnsi="Lato Light"/>
        </w:rPr>
        <w:t xml:space="preserve">in the boxplots </w:t>
      </w:r>
      <w:r>
        <w:rPr>
          <w:rFonts w:ascii="Lato Light" w:hAnsi="Lato Light"/>
        </w:rPr>
        <w:t xml:space="preserve">among </w:t>
      </w:r>
      <w:r w:rsidR="00035E6C">
        <w:rPr>
          <w:rFonts w:ascii="Lato Light" w:hAnsi="Lato Light"/>
        </w:rPr>
        <w:t>means</w:t>
      </w:r>
      <w:r>
        <w:rPr>
          <w:rFonts w:ascii="Lato Light" w:hAnsi="Lato Light"/>
        </w:rPr>
        <w:t xml:space="preserve"> across the five variables (Figure 2a-e), only th</w:t>
      </w:r>
      <w:r w:rsidR="00C82EC6">
        <w:rPr>
          <w:rFonts w:ascii="Lato Light" w:hAnsi="Lato Light"/>
        </w:rPr>
        <w:t>os</w:t>
      </w:r>
      <w:r>
        <w:rPr>
          <w:rFonts w:ascii="Lato Light" w:hAnsi="Lato Light"/>
        </w:rPr>
        <w:t>e means associated with maximum thickness</w:t>
      </w:r>
      <w:r w:rsidR="00C82EC6">
        <w:rPr>
          <w:rFonts w:ascii="Lato Light" w:hAnsi="Lato Light"/>
        </w:rPr>
        <w:t xml:space="preserve"> appeared insignificant</w:t>
      </w:r>
      <w:r>
        <w:rPr>
          <w:rFonts w:ascii="Lato Light" w:hAnsi="Lato Light"/>
        </w:rPr>
        <w:t>. The PCA (Figure 2f) illustrates over 92 percent of the variation in the sample among PC1 (84.65 percent) and PC2 (11.71 percent), and the ANOVAs demonstrate significant differences in Perdiz arrow point morphology among four of the five variables (maximum length, width, stem length, and stem width) (supplementa</w:t>
      </w:r>
      <w:r w:rsidR="006F3544">
        <w:rPr>
          <w:rFonts w:ascii="Lato Light" w:hAnsi="Lato Light"/>
        </w:rPr>
        <w:t>l</w:t>
      </w:r>
      <w:r>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w:t>
      </w:r>
      <w:r w:rsidR="002614C8">
        <w:rPr>
          <w:rFonts w:ascii="Lato Light" w:hAnsi="Lato Light"/>
        </w:rPr>
        <w:lastRenderedPageBreak/>
        <w:t xml:space="preserve">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C82EC6" w:rsidRDefault="006F3544" w:rsidP="00810801">
      <w:pPr>
        <w:jc w:val="both"/>
        <w:rPr>
          <w:rFonts w:ascii="Lato Light" w:hAnsi="Lato Light"/>
        </w:rPr>
      </w:pPr>
      <w:r>
        <w:rPr>
          <w:rFonts w:ascii="Lato Light" w:hAnsi="Lato Light"/>
          <w:i/>
        </w:rPr>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3" w:tooltip="Olsen, 2015 #8973" w:history="1">
        <w:r w:rsidR="000D513C">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6" w:tooltip="Birkhoff, 1933 #5700" w:history="1">
        <w:r w:rsidR="000D513C">
          <w:rPr>
            <w:rFonts w:ascii="Lato Light" w:hAnsi="Lato Light"/>
          </w:rPr>
          <w:fldChar w:fldCharType="begin"/>
        </w:r>
        <w:r w:rsidR="000D513C">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0D513C">
          <w:rPr>
            <w:rFonts w:ascii="Lato Light" w:hAnsi="Lato Light"/>
          </w:rPr>
          <w:fldChar w:fldCharType="separate"/>
        </w:r>
        <w:r w:rsidR="000D513C">
          <w:rPr>
            <w:rFonts w:ascii="Lato Light" w:hAnsi="Lato Light"/>
            <w:noProof/>
          </w:rPr>
          <w:t>Birkhoff (1933)</w:t>
        </w:r>
        <w:r w:rsidR="000D513C">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6" w:tooltip="Kendall, 1981 #8102" w:history="1">
        <w:r w:rsidR="000D513C">
          <w:rPr>
            <w:rFonts w:ascii="Lato Light" w:hAnsi="Lato Light"/>
            <w:noProof/>
          </w:rPr>
          <w:t>Kendall 1981</w:t>
        </w:r>
      </w:hyperlink>
      <w:r>
        <w:rPr>
          <w:rFonts w:ascii="Lato Light" w:hAnsi="Lato Light"/>
          <w:noProof/>
        </w:rPr>
        <w:t xml:space="preserve">, </w:t>
      </w:r>
      <w:hyperlink w:anchor="_ENREF_17" w:tooltip="Kendall, 1984 #8587" w:history="1">
        <w:r w:rsidR="000D513C">
          <w:rPr>
            <w:rFonts w:ascii="Lato Light" w:hAnsi="Lato Light"/>
            <w:noProof/>
          </w:rPr>
          <w:t>1984</w:t>
        </w:r>
      </w:hyperlink>
      <w:r>
        <w:rPr>
          <w:rFonts w:ascii="Lato Light" w:hAnsi="Lato Light"/>
          <w:noProof/>
        </w:rPr>
        <w:t xml:space="preserve">; </w:t>
      </w:r>
      <w:hyperlink w:anchor="_ENREF_39" w:tooltip="Slice, 2001 #8384" w:history="1">
        <w:r w:rsidR="000D513C">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8" w:tooltip="Rohlf, 1990 #8525" w:history="1">
        <w:r w:rsidR="000D513C">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4.0.1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5" w:tooltip="R Core Development Team, 2021 #8573" w:history="1">
        <w:r w:rsidR="000D513C">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2" w:tooltip="Adams, 2018 #8310" w:history="1">
        <w:r w:rsidR="000D513C">
          <w:rPr>
            <w:rFonts w:ascii="Lato Light" w:hAnsi="Lato Light"/>
            <w:noProof/>
          </w:rPr>
          <w:t>Adams et al. 2018</w:t>
        </w:r>
      </w:hyperlink>
      <w:r w:rsidR="00E14D42">
        <w:rPr>
          <w:rFonts w:ascii="Lato Light" w:hAnsi="Lato Light"/>
          <w:noProof/>
        </w:rPr>
        <w:t xml:space="preserve">; </w:t>
      </w:r>
      <w:hyperlink w:anchor="_ENREF_3" w:tooltip="Adams, 2013 #8565" w:history="1">
        <w:r w:rsidR="000D513C">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3" w:tooltip="Gower, 1975 #5698" w:history="1">
        <w:r w:rsidR="000D513C">
          <w:rPr>
            <w:rFonts w:ascii="Lato Light" w:hAnsi="Lato Light"/>
            <w:noProof/>
          </w:rPr>
          <w:t>Gower 1975</w:t>
        </w:r>
      </w:hyperlink>
      <w:r w:rsidR="00850ED1">
        <w:rPr>
          <w:rFonts w:ascii="Lato Light" w:hAnsi="Lato Light"/>
          <w:noProof/>
        </w:rPr>
        <w:t xml:space="preserve">; </w:t>
      </w:r>
      <w:hyperlink w:anchor="_ENREF_28" w:tooltip="Rohlf, 1990 #8525" w:history="1">
        <w:r w:rsidR="000D513C">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7" w:tooltip="Rohlf, 1999 #8511" w:history="1">
        <w:r w:rsidR="000D513C">
          <w:rPr>
            <w:rFonts w:ascii="Lato Light" w:hAnsi="Lato Light"/>
            <w:noProof/>
          </w:rPr>
          <w:t>Rohlf 1999</w:t>
        </w:r>
      </w:hyperlink>
      <w:r w:rsidR="00923B71">
        <w:rPr>
          <w:rFonts w:ascii="Lato Light" w:hAnsi="Lato Light"/>
          <w:noProof/>
        </w:rPr>
        <w:t xml:space="preserve">; </w:t>
      </w:r>
      <w:hyperlink w:anchor="_ENREF_39" w:tooltip="Slice, 2001 #8384" w:history="1">
        <w:r w:rsidR="000D513C">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5" w:tooltip="Jolliffe, 2002 #8543" w:history="1">
        <w:r w:rsidR="000D513C">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8" w:tooltip="Klingenberg, 2013 #8522" w:history="1">
        <w:r w:rsidR="000D513C">
          <w:rPr>
            <w:rFonts w:ascii="Lato Light" w:hAnsi="Lato Light"/>
            <w:noProof/>
          </w:rPr>
          <w:t>Klingenberg 2013</w:t>
        </w:r>
      </w:hyperlink>
      <w:r w:rsidR="000D513C">
        <w:rPr>
          <w:rFonts w:ascii="Lato Light" w:hAnsi="Lato Light"/>
          <w:noProof/>
        </w:rPr>
        <w:t xml:space="preserve">; </w:t>
      </w:r>
      <w:hyperlink w:anchor="_ENREF_38" w:tooltip="Sherratt, 2014 #8520" w:history="1">
        <w:r w:rsidR="000D513C">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0D513C">
          <w:rPr>
            <w:rFonts w:ascii="Lato Light" w:hAnsi="Lato Light"/>
            <w:noProof/>
          </w:rPr>
          <w:t>Adams and Collyer 2015</w:t>
        </w:r>
      </w:hyperlink>
      <w:r w:rsidR="000D513C">
        <w:rPr>
          <w:rFonts w:ascii="Lato Light" w:hAnsi="Lato Light"/>
          <w:noProof/>
        </w:rPr>
        <w:t xml:space="preserve">; </w:t>
      </w:r>
      <w:hyperlink w:anchor="_ENREF_9" w:tooltip="Collyer, 2018 #8593" w:history="1">
        <w:r w:rsidR="000D513C">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4" w:tooltip="Anderson, 2003 #6983" w:history="1">
        <w:r w:rsidR="000D513C">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2" w:tooltip="Goodall, 1991 #7038" w:history="1">
        <w:r w:rsidR="000D513C">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0" w:tooltip="Collyer, 2015 #8549" w:history="1">
        <w:r w:rsidR="000D513C">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1" w:tooltip="Zelditch, 2004 #5694" w:history="1">
        <w:r w:rsidR="000D513C">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2" w:tooltip="Adams, 2018 #8310" w:history="1">
        <w:r w:rsidR="000D513C">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 xml:space="preserve">northern and </w:t>
      </w:r>
      <w:r>
        <w:rPr>
          <w:rFonts w:ascii="Lato Light" w:hAnsi="Lato Light"/>
        </w:rPr>
        <w:lastRenderedPageBreak/>
        <w:t>southern landscapes of practice.</w:t>
      </w:r>
      <w:r w:rsidR="00FE3884">
        <w:rPr>
          <w:rFonts w:ascii="Lato Light" w:hAnsi="Lato Light"/>
        </w:rPr>
        <w:t xml:space="preserve"> Differential morphology occurs in the basal region, where the angle 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Caddo communities of practice </w:t>
      </w:r>
      <w:r w:rsidR="00B202A2">
        <w:rPr>
          <w:rFonts w:ascii="Lato Light" w:hAnsi="Lato Light"/>
        </w:rPr>
        <w:t>have been found to include</w:t>
      </w:r>
      <w:r>
        <w:rPr>
          <w:rFonts w:ascii="Lato Light" w:hAnsi="Lato Light"/>
        </w:rPr>
        <w:t xml:space="preserve"> at least </w:t>
      </w:r>
      <w:r w:rsidR="005B1EEF">
        <w:rPr>
          <w:rFonts w:ascii="Lato Light" w:hAnsi="Lato Light"/>
        </w:rPr>
        <w:t>two</w:t>
      </w:r>
      <w:r>
        <w:rPr>
          <w:rFonts w:ascii="Lato Light" w:hAnsi="Lato Light"/>
        </w:rPr>
        <w:t xml:space="preserve"> categories of material culture—bottles</w:t>
      </w:r>
      <w:r w:rsidR="005B1EEF">
        <w:rPr>
          <w:rFonts w:ascii="Lato Light" w:hAnsi="Lato Light"/>
        </w:rPr>
        <w:t xml:space="preserve"> and bifaces</w:t>
      </w:r>
      <w:r>
        <w:rPr>
          <w:rFonts w:ascii="Lato Light" w:hAnsi="Lato Light"/>
        </w:rPr>
        <w:t>—</w:t>
      </w:r>
      <w:r w:rsidR="004C50B2">
        <w:rPr>
          <w:rFonts w:ascii="Lato Light" w:hAnsi="Lato Light"/>
        </w:rPr>
        <w:t>that</w:t>
      </w:r>
      <w:r>
        <w:rPr>
          <w:rFonts w:ascii="Lato Light" w:hAnsi="Lato Light"/>
        </w:rPr>
        <w:t xml:space="preserve"> express significant morphological differences across the </w:t>
      </w:r>
      <w:r>
        <w:rPr>
          <w:rFonts w:ascii="Lato Light" w:hAnsi="Lato Light"/>
          <w:i/>
        </w:rPr>
        <w:t>shape boundary</w:t>
      </w:r>
      <w:r>
        <w:rPr>
          <w:rFonts w:ascii="Lato Light" w:hAnsi="Lato Light"/>
        </w:rPr>
        <w:t xml:space="preserve">. </w:t>
      </w:r>
      <w:r w:rsidR="005B1EEF">
        <w:rPr>
          <w:rFonts w:ascii="Lato Light" w:hAnsi="Lato Light"/>
        </w:rPr>
        <w:t>Th</w:t>
      </w:r>
      <w:r w:rsidR="004C50B2">
        <w:rPr>
          <w:rFonts w:ascii="Lato Light" w:hAnsi="Lato Light"/>
        </w:rPr>
        <w:t>o</w:t>
      </w:r>
      <w:r w:rsidR="008F67DC">
        <w:rPr>
          <w:rFonts w:ascii="Lato Light" w:hAnsi="Lato Light"/>
        </w:rPr>
        <w:t xml:space="preserve">se </w:t>
      </w:r>
      <w:r w:rsidR="00092D38">
        <w:rPr>
          <w:rFonts w:ascii="Lato Light" w:hAnsi="Lato Light"/>
        </w:rPr>
        <w:t>findings</w:t>
      </w:r>
      <w:r w:rsidR="005B1EEF">
        <w:rPr>
          <w:rFonts w:ascii="Lato Light" w:hAnsi="Lato Light"/>
        </w:rPr>
        <w:t xml:space="preserve"> can now be extended to include arrow points as a third category of </w:t>
      </w:r>
      <w:r w:rsidR="004C50B2">
        <w:rPr>
          <w:rFonts w:ascii="Lato Light" w:hAnsi="Lato Light"/>
        </w:rPr>
        <w:t xml:space="preserve">Caddo </w:t>
      </w:r>
      <w:r w:rsidR="005B1EEF">
        <w:rPr>
          <w:rFonts w:ascii="Lato Light" w:hAnsi="Lato Light"/>
        </w:rPr>
        <w:t>material culture</w:t>
      </w:r>
      <w:r w:rsidR="00F1050F">
        <w:rPr>
          <w:rFonts w:ascii="Lato Light" w:hAnsi="Lato Light"/>
        </w:rPr>
        <w:t xml:space="preserve"> that differ</w:t>
      </w:r>
      <w:r w:rsidR="004C50B2">
        <w:rPr>
          <w:rFonts w:ascii="Lato Light" w:hAnsi="Lato Light"/>
        </w:rPr>
        <w:t>s in morphology</w:t>
      </w:r>
      <w:r w:rsidR="00F1050F">
        <w:rPr>
          <w:rFonts w:ascii="Lato Light" w:hAnsi="Lato Light"/>
        </w:rPr>
        <w:t xml:space="preserve"> across the </w:t>
      </w:r>
      <w:r w:rsidR="00F1050F">
        <w:rPr>
          <w:rFonts w:ascii="Lato Light" w:hAnsi="Lato Light"/>
          <w:i/>
        </w:rPr>
        <w:t>shape boundary</w:t>
      </w:r>
      <w:r w:rsidR="005B1EEF">
        <w:rPr>
          <w:rFonts w:ascii="Lato Light" w:hAnsi="Lato Light"/>
        </w:rPr>
        <w:t>.</w:t>
      </w:r>
      <w:r w:rsidR="00F1050F">
        <w:rPr>
          <w:rFonts w:ascii="Lato Light" w:hAnsi="Lato Light"/>
        </w:rPr>
        <w:t xml:space="preserve"> </w:t>
      </w:r>
      <w:r w:rsidR="008F67DC">
        <w:rPr>
          <w:rFonts w:ascii="Lato Light" w:hAnsi="Lato Light"/>
        </w:rPr>
        <w:t xml:space="preserve"> </w:t>
      </w:r>
    </w:p>
    <w:p w:rsidR="006F5932" w:rsidRDefault="00DE32BE" w:rsidP="00B04F38">
      <w:pPr>
        <w:jc w:val="both"/>
        <w:rPr>
          <w:rFonts w:ascii="Lato Light" w:hAnsi="Lato Light"/>
        </w:rPr>
      </w:pPr>
      <w:r>
        <w:rPr>
          <w:rFonts w:ascii="Lato Light" w:hAnsi="Lato Light"/>
          <w:i/>
        </w:rPr>
        <w:t>Landscapes of practice</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communities of practice that transcends</w:t>
      </w:r>
      <w:r w:rsidR="006F5932">
        <w:rPr>
          <w:rFonts w:ascii="Lato Light" w:hAnsi="Lato Light"/>
        </w:rPr>
        <w:t xml:space="preserve"> artefact categories from</w:t>
      </w:r>
      <w:r>
        <w:rPr>
          <w:rFonts w:ascii="Lato Light" w:hAnsi="Lato Light"/>
        </w:rPr>
        <w:t xml:space="preserve"> the Formative through Historic Caddo periods. However, this study clearly illustrates that those morphological differences among Perdiz arrow points found in the northern and southern </w:t>
      </w:r>
      <w:r w:rsidR="002D7E1C">
        <w:rPr>
          <w:rFonts w:ascii="Lato Light" w:hAnsi="Lato Light"/>
        </w:rPr>
        <w:t>landscapes</w:t>
      </w:r>
      <w:r>
        <w:rPr>
          <w:rFonts w:ascii="Lato Light" w:hAnsi="Lato Light"/>
        </w:rPr>
        <w:t xml:space="preserve"> are predictable, and can be </w:t>
      </w:r>
      <w:r w:rsidR="006F5932">
        <w:rPr>
          <w:rFonts w:ascii="Lato Light" w:hAnsi="Lato Light"/>
        </w:rPr>
        <w:t>identified using</w:t>
      </w:r>
      <w:r>
        <w:rPr>
          <w:rFonts w:ascii="Lato Light" w:hAnsi="Lato Light"/>
        </w:rPr>
        <w:t xml:space="preserve"> </w:t>
      </w:r>
      <w:r w:rsidR="002D7E1C">
        <w:rPr>
          <w:rFonts w:ascii="Lato Light" w:hAnsi="Lato Light"/>
        </w:rPr>
        <w:t>traditional</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2" w:tooltip="Selden Jr., 2019 #8361" w:history="1">
        <w:r w:rsidR="000D513C">
          <w:rPr>
            <w:rFonts w:ascii="Lato Light" w:hAnsi="Lato Light"/>
            <w:noProof/>
          </w:rPr>
          <w:t>Selden Jr. 2019</w:t>
        </w:r>
      </w:hyperlink>
      <w:r w:rsidR="00D6098E">
        <w:rPr>
          <w:rFonts w:ascii="Lato Light" w:hAnsi="Lato Light"/>
          <w:noProof/>
        </w:rPr>
        <w:t xml:space="preserve">; </w:t>
      </w:r>
      <w:hyperlink w:anchor="_ENREF_36" w:tooltip="Selden Jr., 2018 #8154" w:history="1">
        <w:r w:rsidR="000D513C">
          <w:rPr>
            <w:rFonts w:ascii="Lato Light" w:hAnsi="Lato Light"/>
            <w:noProof/>
          </w:rPr>
          <w:t>Selden Jr., Dockall, and Shafer 2018</w:t>
        </w:r>
      </w:hyperlink>
      <w:r w:rsidR="00D6098E">
        <w:rPr>
          <w:rFonts w:ascii="Lato Light" w:hAnsi="Lato Light"/>
          <w:noProof/>
        </w:rPr>
        <w:t xml:space="preserve">; </w:t>
      </w:r>
      <w:hyperlink w:anchor="_ENREF_31" w:tooltip="Selden Jr., 2018 #8071" w:history="1">
        <w:r w:rsidR="000D513C">
          <w:rPr>
            <w:rFonts w:ascii="Lato Light" w:hAnsi="Lato Light"/>
            <w:noProof/>
          </w:rPr>
          <w:t>Selden Jr. 2018b</w:t>
        </w:r>
      </w:hyperlink>
      <w:r w:rsidR="00D6098E">
        <w:rPr>
          <w:rFonts w:ascii="Lato Light" w:hAnsi="Lato Light"/>
          <w:noProof/>
        </w:rPr>
        <w:t xml:space="preserve">, </w:t>
      </w:r>
      <w:hyperlink w:anchor="_ENREF_30" w:tooltip="Selden Jr., 2018 #7925" w:history="1">
        <w:r w:rsidR="000D513C">
          <w:rPr>
            <w:rFonts w:ascii="Lato Light" w:hAnsi="Lato Light"/>
            <w:noProof/>
          </w:rPr>
          <w:t>a</w:t>
        </w:r>
      </w:hyperlink>
      <w:r w:rsidR="00D6098E">
        <w:rPr>
          <w:rFonts w:ascii="Lato Light" w:hAnsi="Lato Light"/>
          <w:noProof/>
        </w:rPr>
        <w:t xml:space="preserve">; </w:t>
      </w:r>
      <w:hyperlink w:anchor="_ENREF_35" w:tooltip="Selden Jr., 2020 #8318" w:history="1">
        <w:r w:rsidR="000D513C">
          <w:rPr>
            <w:rFonts w:ascii="Lato Light" w:hAnsi="Lato Light"/>
            <w:noProof/>
          </w:rPr>
          <w:t>Selden Jr., Dockall, and Dubied 2020</w:t>
        </w:r>
      </w:hyperlink>
      <w:r w:rsidR="00D6098E">
        <w:rPr>
          <w:rFonts w:ascii="Lato Light" w:hAnsi="Lato Light"/>
          <w:noProof/>
        </w:rPr>
        <w:t xml:space="preserve">; </w:t>
      </w:r>
      <w:hyperlink w:anchor="_ENREF_34" w:tooltip="Selden Jr., 2021 #8967" w:history="1">
        <w:r w:rsidR="000D513C">
          <w:rPr>
            <w:rFonts w:ascii="Lato Light" w:hAnsi="Lato Light"/>
            <w:noProof/>
          </w:rPr>
          <w:t>Selden Jr. 2021b</w:t>
        </w:r>
      </w:hyperlink>
      <w:r w:rsidR="00D6098E">
        <w:rPr>
          <w:rFonts w:ascii="Lato Light" w:hAnsi="Lato Light"/>
          <w:noProof/>
        </w:rPr>
        <w:t xml:space="preserve">; </w:t>
      </w:r>
      <w:hyperlink w:anchor="_ENREF_29" w:tooltip="Selden Jr, 2021 #9364" w:history="1">
        <w:r w:rsidR="000D513C">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lastRenderedPageBreak/>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0D513C" w:rsidRPr="000D513C" w:rsidRDefault="00492AE2" w:rsidP="000D513C">
      <w:pPr>
        <w:pStyle w:val="EndNoteBibliography"/>
        <w:spacing w:after="0"/>
        <w:ind w:left="720" w:hanging="720"/>
      </w:pPr>
      <w:r>
        <w:fldChar w:fldCharType="begin"/>
      </w:r>
      <w:r>
        <w:instrText xml:space="preserve"> ADDIN EN.REFLIST </w:instrText>
      </w:r>
      <w:r>
        <w:fldChar w:fldCharType="separate"/>
      </w:r>
      <w:bookmarkStart w:id="1" w:name="_ENREF_1"/>
      <w:r w:rsidR="000D513C" w:rsidRPr="000D513C">
        <w:t xml:space="preserve">Adams, Dean C., and Michael L. Collyer. 2015. "Permutation Tests for Phylogenetic Comparative Analyses of High-Dimensional Shape Data: What you Shuffle Matters."  </w:t>
      </w:r>
      <w:r w:rsidR="000D513C" w:rsidRPr="000D513C">
        <w:rPr>
          <w:i/>
        </w:rPr>
        <w:t>Evolution</w:t>
      </w:r>
      <w:r w:rsidR="000D513C" w:rsidRPr="000D513C">
        <w:t xml:space="preserve"> 69 (3):823-9. doi: 10.1111/evo.12596.</w:t>
      </w:r>
      <w:bookmarkEnd w:id="1"/>
    </w:p>
    <w:p w:rsidR="000D513C" w:rsidRPr="000D513C" w:rsidRDefault="000D513C" w:rsidP="000D513C">
      <w:pPr>
        <w:pStyle w:val="EndNoteBibliography"/>
        <w:spacing w:after="0"/>
        <w:ind w:left="720" w:hanging="720"/>
      </w:pPr>
      <w:bookmarkStart w:id="2" w:name="_ENREF_2"/>
      <w:r w:rsidRPr="000D513C">
        <w:t xml:space="preserve">Adams, Dean C., Michael L. Collyer, Antigoni Kaliontzopoulou, and Emma Sherratt. 2018. "Package 'geomorph': Geometric Morphometric Analyses of 2D/3D Landmark Data. R package version 3.2.1." accessed March 1, 2020. </w:t>
      </w:r>
      <w:hyperlink r:id="rId11" w:history="1">
        <w:r w:rsidRPr="000D513C">
          <w:rPr>
            <w:rStyle w:val="Hyperlink"/>
          </w:rPr>
          <w:t>http://geomorphr.github.io/geomorph/</w:t>
        </w:r>
      </w:hyperlink>
      <w:r w:rsidRPr="000D513C">
        <w:t>.</w:t>
      </w:r>
      <w:bookmarkEnd w:id="2"/>
    </w:p>
    <w:p w:rsidR="000D513C" w:rsidRPr="000D513C" w:rsidRDefault="000D513C" w:rsidP="000D513C">
      <w:pPr>
        <w:pStyle w:val="EndNoteBibliography"/>
        <w:spacing w:after="0"/>
        <w:ind w:left="720" w:hanging="720"/>
      </w:pPr>
      <w:bookmarkStart w:id="3" w:name="_ENREF_3"/>
      <w:r w:rsidRPr="000D513C">
        <w:t xml:space="preserve">Adams, Dean C., and Erik Otárola-Castillo. 2013. "geomorph: An R Package for the Collection and Analysis of Geometric Morphometric Shape Data."  </w:t>
      </w:r>
      <w:r w:rsidRPr="000D513C">
        <w:rPr>
          <w:i/>
        </w:rPr>
        <w:t>Methods in Ecology and Evolution</w:t>
      </w:r>
      <w:r w:rsidRPr="000D513C">
        <w:t xml:space="preserve"> 4 (4):393-399. doi: 10.1111/2041-210x.12035.</w:t>
      </w:r>
      <w:bookmarkEnd w:id="3"/>
    </w:p>
    <w:p w:rsidR="000D513C" w:rsidRPr="000D513C" w:rsidRDefault="000D513C" w:rsidP="000D513C">
      <w:pPr>
        <w:pStyle w:val="EndNoteBibliography"/>
        <w:spacing w:after="0"/>
        <w:ind w:left="720" w:hanging="720"/>
      </w:pPr>
      <w:bookmarkStart w:id="4" w:name="_ENREF_4"/>
      <w:r w:rsidRPr="000D513C">
        <w:t xml:space="preserve">Anderson, Marti J., and Cajo J. F. Ter Braak. 2003. "Permutation Tests for Multi-Factoral Analysis of Variance."  </w:t>
      </w:r>
      <w:r w:rsidRPr="000D513C">
        <w:rPr>
          <w:i/>
        </w:rPr>
        <w:t>Journal of Statistical Computation and Simulation</w:t>
      </w:r>
      <w:r w:rsidRPr="000D513C">
        <w:t xml:space="preserve"> 73 (2):85-113. doi: 10.1080=0094965021000015558.</w:t>
      </w:r>
      <w:bookmarkEnd w:id="4"/>
    </w:p>
    <w:p w:rsidR="000D513C" w:rsidRPr="000D513C" w:rsidRDefault="000D513C" w:rsidP="000D513C">
      <w:pPr>
        <w:pStyle w:val="EndNoteBibliography"/>
        <w:spacing w:after="0"/>
        <w:ind w:left="720" w:hanging="720"/>
      </w:pPr>
      <w:bookmarkStart w:id="5" w:name="_ENREF_5"/>
      <w:r w:rsidRPr="000D513C">
        <w:t xml:space="preserve">Banks, Larry D. 1990. </w:t>
      </w:r>
      <w:r w:rsidRPr="000D513C">
        <w:rPr>
          <w:i/>
        </w:rPr>
        <w:t>From Mountain Peaks to Alligator Stomachs: A Review of Lithic Sources in the Trans-Mississippi South, The Southern Plains</w:t>
      </w:r>
      <w:r w:rsidRPr="000D513C">
        <w:t xml:space="preserve">, </w:t>
      </w:r>
      <w:r w:rsidRPr="000D513C">
        <w:rPr>
          <w:i/>
        </w:rPr>
        <w:t>Memoir No. 4</w:t>
      </w:r>
      <w:r w:rsidRPr="000D513C">
        <w:t>. Norman: Oklahoma Anthropological Society.</w:t>
      </w:r>
      <w:bookmarkEnd w:id="5"/>
    </w:p>
    <w:p w:rsidR="000D513C" w:rsidRPr="000D513C" w:rsidRDefault="000D513C" w:rsidP="000D513C">
      <w:pPr>
        <w:pStyle w:val="EndNoteBibliography"/>
        <w:spacing w:after="0"/>
        <w:ind w:left="720" w:hanging="720"/>
      </w:pPr>
      <w:bookmarkStart w:id="6" w:name="_ENREF_6"/>
      <w:r w:rsidRPr="000D513C">
        <w:t xml:space="preserve">Birkhoff, George D. 1933. </w:t>
      </w:r>
      <w:r w:rsidRPr="000D513C">
        <w:rPr>
          <w:i/>
        </w:rPr>
        <w:t>Aesthetic Measure</w:t>
      </w:r>
      <w:r w:rsidRPr="000D513C">
        <w:t>. Cambridge: Harvard University Press.</w:t>
      </w:r>
      <w:bookmarkEnd w:id="6"/>
    </w:p>
    <w:p w:rsidR="000D513C" w:rsidRPr="000D513C" w:rsidRDefault="000D513C" w:rsidP="000D513C">
      <w:pPr>
        <w:pStyle w:val="EndNoteBibliography"/>
        <w:spacing w:after="0"/>
        <w:ind w:left="720" w:hanging="720"/>
      </w:pPr>
      <w:bookmarkStart w:id="7" w:name="_ENREF_7"/>
      <w:r w:rsidRPr="000D513C">
        <w:t xml:space="preserve">Blondel, Vincent D., Jean-Loup Guillaume, Renaud Lambiotte, and Etienne Lefebvre. 2008. "Fast Unfolding of Communities in Large Networks."  </w:t>
      </w:r>
      <w:r w:rsidRPr="000D513C">
        <w:rPr>
          <w:i/>
        </w:rPr>
        <w:t>Journal of Statistical Mechanics: Theory and Experiment</w:t>
      </w:r>
      <w:r w:rsidRPr="000D513C">
        <w:t xml:space="preserve"> 2008 (10):P10008. doi: 10.1088/1742-5468/2008/10/p10008.</w:t>
      </w:r>
      <w:bookmarkEnd w:id="7"/>
    </w:p>
    <w:p w:rsidR="000D513C" w:rsidRPr="000D513C" w:rsidRDefault="000D513C" w:rsidP="000D513C">
      <w:pPr>
        <w:pStyle w:val="EndNoteBibliography"/>
        <w:spacing w:after="0"/>
        <w:ind w:left="720" w:hanging="720"/>
      </w:pPr>
      <w:bookmarkStart w:id="8" w:name="_ENREF_8"/>
      <w:r w:rsidRPr="000D513C">
        <w:t>Cassaway, Lillian. 1937. Indian-Pioneer History Project for Oklahoma: Sadie Bedoka. Washington, DC: Works Progress Administration.</w:t>
      </w:r>
      <w:bookmarkEnd w:id="8"/>
    </w:p>
    <w:p w:rsidR="000D513C" w:rsidRPr="000D513C" w:rsidRDefault="000D513C" w:rsidP="000D513C">
      <w:pPr>
        <w:pStyle w:val="EndNoteBibliography"/>
        <w:spacing w:after="0"/>
        <w:ind w:left="720" w:hanging="720"/>
      </w:pPr>
      <w:bookmarkStart w:id="9" w:name="_ENREF_9"/>
      <w:r w:rsidRPr="000D513C">
        <w:t xml:space="preserve">Collyer, Michael L., and Dean C. Adams. 2018. "RRPP: An R Package for Fitting Linear Models to High-Dimensional Data using Residual Randomization."  </w:t>
      </w:r>
      <w:r w:rsidRPr="000D513C">
        <w:rPr>
          <w:i/>
        </w:rPr>
        <w:t>Methods in Ecology and Evolution</w:t>
      </w:r>
      <w:r w:rsidRPr="000D513C">
        <w:t xml:space="preserve"> 9 (7):1772-1779. doi: </w:t>
      </w:r>
      <w:hyperlink r:id="rId12" w:history="1">
        <w:r w:rsidRPr="000D513C">
          <w:rPr>
            <w:rStyle w:val="Hyperlink"/>
          </w:rPr>
          <w:t>https://doi.org/10.1111/2041-210X.13029</w:t>
        </w:r>
      </w:hyperlink>
      <w:r w:rsidRPr="000D513C">
        <w:t>.</w:t>
      </w:r>
      <w:bookmarkEnd w:id="9"/>
    </w:p>
    <w:p w:rsidR="000D513C" w:rsidRPr="000D513C" w:rsidRDefault="000D513C" w:rsidP="000D513C">
      <w:pPr>
        <w:pStyle w:val="EndNoteBibliography"/>
        <w:spacing w:after="0"/>
        <w:ind w:left="720" w:hanging="720"/>
      </w:pPr>
      <w:bookmarkStart w:id="10" w:name="_ENREF_10"/>
      <w:r w:rsidRPr="000D513C">
        <w:t xml:space="preserve">Collyer, Michael L., David J. Sekora, and Dean C. Adams. 2015. "A Method for Analysis of Phenotypic Change for Phenotypes Described by High-Dimensional Data."  </w:t>
      </w:r>
      <w:r w:rsidRPr="000D513C">
        <w:rPr>
          <w:i/>
        </w:rPr>
        <w:t>Heredity</w:t>
      </w:r>
      <w:r w:rsidRPr="000D513C">
        <w:t xml:space="preserve"> 115 (4):357-65. doi: 10.1038/hdy.2014.75.</w:t>
      </w:r>
      <w:bookmarkEnd w:id="10"/>
    </w:p>
    <w:p w:rsidR="000D513C" w:rsidRPr="000D513C" w:rsidRDefault="000D513C" w:rsidP="000D513C">
      <w:pPr>
        <w:pStyle w:val="EndNoteBibliography"/>
        <w:spacing w:after="0"/>
        <w:ind w:left="720" w:hanging="720"/>
      </w:pPr>
      <w:bookmarkStart w:id="11" w:name="_ENREF_11"/>
      <w:r w:rsidRPr="000D513C">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1"/>
    </w:p>
    <w:p w:rsidR="000D513C" w:rsidRPr="000D513C" w:rsidRDefault="000D513C" w:rsidP="000D513C">
      <w:pPr>
        <w:pStyle w:val="EndNoteBibliography"/>
        <w:spacing w:after="0"/>
        <w:ind w:left="720" w:hanging="720"/>
      </w:pPr>
      <w:bookmarkStart w:id="12" w:name="_ENREF_12"/>
      <w:r w:rsidRPr="000D513C">
        <w:t xml:space="preserve">Goodall, Colin. 1991. "Procrustes Methods in the Statistical Analysis of Shape."  </w:t>
      </w:r>
      <w:r w:rsidRPr="000D513C">
        <w:rPr>
          <w:i/>
        </w:rPr>
        <w:t>Journal of the Royal Statistical Society. Series B (Methodological)</w:t>
      </w:r>
      <w:r w:rsidRPr="000D513C">
        <w:t xml:space="preserve"> 53 (2):285-339.</w:t>
      </w:r>
      <w:bookmarkEnd w:id="12"/>
    </w:p>
    <w:p w:rsidR="000D513C" w:rsidRPr="000D513C" w:rsidRDefault="000D513C" w:rsidP="000D513C">
      <w:pPr>
        <w:pStyle w:val="EndNoteBibliography"/>
        <w:spacing w:after="0"/>
        <w:ind w:left="720" w:hanging="720"/>
      </w:pPr>
      <w:bookmarkStart w:id="13" w:name="_ENREF_13"/>
      <w:r w:rsidRPr="000D513C">
        <w:t xml:space="preserve">Gower, J. C. 1975. "Generalized Procrustes Analysis."  </w:t>
      </w:r>
      <w:r w:rsidRPr="000D513C">
        <w:rPr>
          <w:i/>
        </w:rPr>
        <w:t>Psychometrika</w:t>
      </w:r>
      <w:r w:rsidRPr="000D513C">
        <w:t xml:space="preserve"> 40 (1):33-51. doi: </w:t>
      </w:r>
      <w:hyperlink r:id="rId13" w:history="1">
        <w:r w:rsidRPr="000D513C">
          <w:rPr>
            <w:rStyle w:val="Hyperlink"/>
          </w:rPr>
          <w:t>https://doi.org/10.1007/BF02291478</w:t>
        </w:r>
      </w:hyperlink>
      <w:r w:rsidRPr="000D513C">
        <w:t>.</w:t>
      </w:r>
      <w:bookmarkEnd w:id="13"/>
    </w:p>
    <w:p w:rsidR="000D513C" w:rsidRPr="000D513C" w:rsidRDefault="000D513C" w:rsidP="000D513C">
      <w:pPr>
        <w:pStyle w:val="EndNoteBibliography"/>
        <w:spacing w:after="0"/>
        <w:ind w:left="720" w:hanging="720"/>
      </w:pPr>
      <w:bookmarkStart w:id="14" w:name="_ENREF_14"/>
      <w:r w:rsidRPr="000D513C">
        <w:t>Johnson, LeRoy. 1994. The Life and Times of Toyah-Culture Folk: The Buckhollow Encampment Site 41KM16, Kimble County, Texas. Texas Department of Transportation and Office of the State Archeologist Report 38. Austin, Texas.</w:t>
      </w:r>
      <w:bookmarkEnd w:id="14"/>
    </w:p>
    <w:p w:rsidR="000D513C" w:rsidRPr="000D513C" w:rsidRDefault="000D513C" w:rsidP="000D513C">
      <w:pPr>
        <w:pStyle w:val="EndNoteBibliography"/>
        <w:spacing w:after="0"/>
        <w:ind w:left="720" w:hanging="720"/>
      </w:pPr>
      <w:bookmarkStart w:id="15" w:name="_ENREF_15"/>
      <w:r w:rsidRPr="000D513C">
        <w:t xml:space="preserve">Jolliffe, Ian T. 2002. </w:t>
      </w:r>
      <w:r w:rsidRPr="000D513C">
        <w:rPr>
          <w:i/>
        </w:rPr>
        <w:t>Principal Component Analysis</w:t>
      </w:r>
      <w:r w:rsidRPr="000D513C">
        <w:t>. New York: Springer.</w:t>
      </w:r>
      <w:bookmarkEnd w:id="15"/>
    </w:p>
    <w:p w:rsidR="000D513C" w:rsidRPr="000D513C" w:rsidRDefault="000D513C" w:rsidP="000D513C">
      <w:pPr>
        <w:pStyle w:val="EndNoteBibliography"/>
        <w:spacing w:after="0"/>
        <w:ind w:left="720" w:hanging="720"/>
      </w:pPr>
      <w:bookmarkStart w:id="16" w:name="_ENREF_16"/>
      <w:r w:rsidRPr="000D513C">
        <w:t xml:space="preserve">Kendall, David G. 1981. "The Statistics of Shape." In </w:t>
      </w:r>
      <w:r w:rsidRPr="000D513C">
        <w:rPr>
          <w:i/>
        </w:rPr>
        <w:t>Interpreting Multivariate Data</w:t>
      </w:r>
      <w:r w:rsidRPr="000D513C">
        <w:t>, edited by Vic Barnett, 75-80. New York: Wiley.</w:t>
      </w:r>
      <w:bookmarkEnd w:id="16"/>
    </w:p>
    <w:p w:rsidR="000D513C" w:rsidRPr="000D513C" w:rsidRDefault="000D513C" w:rsidP="000D513C">
      <w:pPr>
        <w:pStyle w:val="EndNoteBibliography"/>
        <w:spacing w:after="0"/>
        <w:ind w:left="720" w:hanging="720"/>
      </w:pPr>
      <w:bookmarkStart w:id="17" w:name="_ENREF_17"/>
      <w:r w:rsidRPr="000D513C">
        <w:t xml:space="preserve">Kendall, David G. 1984. "Shape Manifolds, Procrustean Metrics, and Complex Projective Spaces."  </w:t>
      </w:r>
      <w:r w:rsidRPr="000D513C">
        <w:rPr>
          <w:i/>
        </w:rPr>
        <w:t>Bulletin of the London Mathematical Society</w:t>
      </w:r>
      <w:r w:rsidRPr="000D513C">
        <w:t xml:space="preserve"> 16 (2):81-121. doi: 10.1112/blms/16.2.81.</w:t>
      </w:r>
      <w:bookmarkEnd w:id="17"/>
    </w:p>
    <w:p w:rsidR="000D513C" w:rsidRPr="000D513C" w:rsidRDefault="000D513C" w:rsidP="000D513C">
      <w:pPr>
        <w:pStyle w:val="EndNoteBibliography"/>
        <w:spacing w:after="0"/>
        <w:ind w:left="720" w:hanging="720"/>
      </w:pPr>
      <w:bookmarkStart w:id="18" w:name="_ENREF_18"/>
      <w:r w:rsidRPr="000D513C">
        <w:lastRenderedPageBreak/>
        <w:t xml:space="preserve">Klingenberg, Christian Peter. 2013. "Visualizations in Geometric Morphometrics: How to Read and How to Make Graphs Showing Shape Changes."  </w:t>
      </w:r>
      <w:r w:rsidRPr="000D513C">
        <w:rPr>
          <w:i/>
        </w:rPr>
        <w:t>Hystrix</w:t>
      </w:r>
      <w:r w:rsidRPr="000D513C">
        <w:t xml:space="preserve"> 24:15-24.</w:t>
      </w:r>
      <w:bookmarkEnd w:id="18"/>
    </w:p>
    <w:p w:rsidR="000D513C" w:rsidRPr="000D513C" w:rsidRDefault="000D513C" w:rsidP="000D513C">
      <w:pPr>
        <w:pStyle w:val="EndNoteBibliography"/>
        <w:spacing w:after="0"/>
        <w:ind w:left="720" w:hanging="720"/>
      </w:pPr>
      <w:bookmarkStart w:id="19" w:name="_ENREF_19"/>
      <w:r w:rsidRPr="000D513C">
        <w:t xml:space="preserve">Knappett, Carl. 2011. "Meso-Networks: Communities of Practice." In </w:t>
      </w:r>
      <w:r w:rsidRPr="000D513C">
        <w:rPr>
          <w:i/>
        </w:rPr>
        <w:t>An Archaeology of Interaction: Network Perspectives on Material Culture and Society</w:t>
      </w:r>
      <w:r w:rsidRPr="000D513C">
        <w:t>, edited by Carl Knappett. Oxford: Oxford University Press.</w:t>
      </w:r>
      <w:bookmarkEnd w:id="19"/>
    </w:p>
    <w:p w:rsidR="000D513C" w:rsidRPr="000D513C" w:rsidRDefault="000D513C" w:rsidP="000D513C">
      <w:pPr>
        <w:pStyle w:val="EndNoteBibliography"/>
        <w:spacing w:after="0"/>
        <w:ind w:left="720" w:hanging="720"/>
      </w:pPr>
      <w:bookmarkStart w:id="20" w:name="_ENREF_20"/>
      <w:r w:rsidRPr="000D513C">
        <w:t xml:space="preserve">Krieger, Alex D. 1946. </w:t>
      </w:r>
      <w:r w:rsidRPr="000D513C">
        <w:rPr>
          <w:i/>
        </w:rPr>
        <w:t>Culture Complexes and Chronology in Northern Texas, with Extensions of Puebloan Datings to the Mississippi Valley</w:t>
      </w:r>
      <w:r w:rsidRPr="000D513C">
        <w:t>. Vol. Publication No. 4640. Austin: The University of Texas.</w:t>
      </w:r>
      <w:bookmarkEnd w:id="20"/>
    </w:p>
    <w:p w:rsidR="000D513C" w:rsidRPr="000D513C" w:rsidRDefault="000D513C" w:rsidP="000D513C">
      <w:pPr>
        <w:pStyle w:val="EndNoteBibliography"/>
        <w:spacing w:after="0"/>
        <w:ind w:left="720" w:hanging="720"/>
      </w:pPr>
      <w:bookmarkStart w:id="21" w:name="_ENREF_21"/>
      <w:r w:rsidRPr="000D513C">
        <w:t xml:space="preserve">Lambiotte, Renaud, Jean-Charles Delvenne, and Mauricio Barahona. 2014. "Random Walks, Markov Processes and the Multiscale Modular Organization of Complex Networks."  </w:t>
      </w:r>
      <w:r w:rsidRPr="000D513C">
        <w:rPr>
          <w:i/>
        </w:rPr>
        <w:t>IEEE Transactions on Network Science and Engineering</w:t>
      </w:r>
      <w:r w:rsidRPr="000D513C">
        <w:t xml:space="preserve"> 1 (2):76-90. doi: 10.1109/tnse.2015.2391998.</w:t>
      </w:r>
      <w:bookmarkEnd w:id="21"/>
    </w:p>
    <w:p w:rsidR="000D513C" w:rsidRPr="000D513C" w:rsidRDefault="000D513C" w:rsidP="000D513C">
      <w:pPr>
        <w:pStyle w:val="EndNoteBibliography"/>
        <w:spacing w:after="0"/>
        <w:ind w:left="720" w:hanging="720"/>
      </w:pPr>
      <w:bookmarkStart w:id="22" w:name="_ENREF_22"/>
      <w:r w:rsidRPr="000D513C">
        <w:t xml:space="preserve">Mills, Barbara J., Matthew A. Peeples, Jr W. Randall Haas, Lewis Borck, Jeffery J. Clark, and Jr John M. Roberts. 2015. "Multiscalar Perspectives on Social Networks in the Late Prehispanic Southwest."  </w:t>
      </w:r>
      <w:r w:rsidRPr="000D513C">
        <w:rPr>
          <w:i/>
        </w:rPr>
        <w:t>American Antiquity</w:t>
      </w:r>
      <w:r w:rsidRPr="000D513C">
        <w:t xml:space="preserve"> 80 (1):3-24. doi: 10.7183/0002-7316.79.4.3.</w:t>
      </w:r>
      <w:bookmarkEnd w:id="22"/>
    </w:p>
    <w:p w:rsidR="000D513C" w:rsidRPr="000D513C" w:rsidRDefault="000D513C" w:rsidP="000D513C">
      <w:pPr>
        <w:pStyle w:val="EndNoteBibliography"/>
        <w:spacing w:after="0"/>
        <w:ind w:left="720" w:hanging="720"/>
      </w:pPr>
      <w:bookmarkStart w:id="23" w:name="_ENREF_23"/>
      <w:r w:rsidRPr="000D513C">
        <w:t>Olsen, Aaron M., and Mark W. Westneat. 2015. "StereoMorph: an R package for the collection of 3D landmarks and curves using a stereo camera set</w:t>
      </w:r>
      <w:r w:rsidRPr="000D513C">
        <w:rPr>
          <w:rFonts w:ascii="Cambria Math" w:hAnsi="Cambria Math" w:cs="Cambria Math"/>
        </w:rPr>
        <w:t>‐</w:t>
      </w:r>
      <w:r w:rsidRPr="000D513C">
        <w:t xml:space="preserve">up."  </w:t>
      </w:r>
      <w:r w:rsidRPr="000D513C">
        <w:rPr>
          <w:i/>
        </w:rPr>
        <w:t>Methods in Ecology and Evolution</w:t>
      </w:r>
      <w:r w:rsidRPr="000D513C">
        <w:t xml:space="preserve"> 6 (3):351-356. doi: 10.1111/2041-210x.12326.</w:t>
      </w:r>
      <w:bookmarkEnd w:id="23"/>
    </w:p>
    <w:p w:rsidR="000D513C" w:rsidRPr="000D513C" w:rsidRDefault="000D513C" w:rsidP="000D513C">
      <w:pPr>
        <w:pStyle w:val="EndNoteBibliography"/>
        <w:spacing w:after="0"/>
        <w:ind w:left="720" w:hanging="720"/>
      </w:pPr>
      <w:bookmarkStart w:id="24" w:name="_ENREF_24"/>
      <w:r w:rsidRPr="000D513C">
        <w:t xml:space="preserve">Perttula, Timothy K. 2015. "Diversity in Ancestral Caddo Vessel Forms in East Texas Archaeological Sites."  </w:t>
      </w:r>
      <w:r w:rsidRPr="000D513C">
        <w:rPr>
          <w:i/>
        </w:rPr>
        <w:t>Journal of Northeast Texas Archaeology</w:t>
      </w:r>
      <w:r w:rsidRPr="000D513C">
        <w:t xml:space="preserve"> 56:1-19.</w:t>
      </w:r>
      <w:bookmarkEnd w:id="24"/>
    </w:p>
    <w:p w:rsidR="000D513C" w:rsidRPr="000D513C" w:rsidRDefault="000D513C" w:rsidP="000D513C">
      <w:pPr>
        <w:pStyle w:val="EndNoteBibliography"/>
        <w:spacing w:after="0"/>
        <w:ind w:left="720" w:hanging="720"/>
      </w:pPr>
      <w:bookmarkStart w:id="25" w:name="_ENREF_25"/>
      <w:r w:rsidRPr="000D513C">
        <w:t xml:space="preserve">R Core Development Team. 2021. </w:t>
      </w:r>
      <w:r w:rsidRPr="000D513C">
        <w:rPr>
          <w:i/>
        </w:rPr>
        <w:t>R: A Language and Environment for Statistical Computing. Electronic resource,</w:t>
      </w:r>
      <w:r w:rsidRPr="000D513C">
        <w:t>. Vienna, Austria: R Foundation for Statistical Computing.</w:t>
      </w:r>
      <w:bookmarkEnd w:id="25"/>
    </w:p>
    <w:p w:rsidR="000D513C" w:rsidRPr="000D513C" w:rsidRDefault="000D513C" w:rsidP="000D513C">
      <w:pPr>
        <w:pStyle w:val="EndNoteBibliography"/>
        <w:spacing w:after="0"/>
        <w:ind w:left="720" w:hanging="720"/>
      </w:pPr>
      <w:bookmarkStart w:id="26" w:name="_ENREF_26"/>
      <w:r w:rsidRPr="000D513C">
        <w:t xml:space="preserve">Ricklis, Robert A. 1994. "Toyah Components: Evidence for Occupation in the Project Area during the Latter Part of the Late Prehistoric Period." In </w:t>
      </w:r>
      <w:r w:rsidRPr="000D513C">
        <w:rPr>
          <w:i/>
        </w:rPr>
        <w:t>Archaic and Late Prehistoric Human Ecology in the Middle Onion Creek Valley, Hays County, Texas</w:t>
      </w:r>
      <w:r w:rsidRPr="000D513C">
        <w:t>, edited by Robert A. Ricklis and Michael B. Collins, 207-316. Austin, Texas: Studies in Archeology 19. Vol. 1, Texas Archeological Research Laboratory, University of Texas.</w:t>
      </w:r>
      <w:bookmarkEnd w:id="26"/>
    </w:p>
    <w:p w:rsidR="000D513C" w:rsidRPr="000D513C" w:rsidRDefault="000D513C" w:rsidP="000D513C">
      <w:pPr>
        <w:pStyle w:val="EndNoteBibliography"/>
        <w:spacing w:after="0"/>
        <w:ind w:left="720" w:hanging="720"/>
      </w:pPr>
      <w:bookmarkStart w:id="27" w:name="_ENREF_27"/>
      <w:r w:rsidRPr="000D513C">
        <w:t xml:space="preserve">Rohlf, F. James. 1999. "Shape Statistics: Procrustes Superimpositions and Tangent Spaces."  </w:t>
      </w:r>
      <w:r w:rsidRPr="000D513C">
        <w:rPr>
          <w:i/>
        </w:rPr>
        <w:t>Journal of Classification</w:t>
      </w:r>
      <w:r w:rsidRPr="000D513C">
        <w:t xml:space="preserve"> 16 (2):197-223. doi: 10.1007/s003579900054.</w:t>
      </w:r>
      <w:bookmarkEnd w:id="27"/>
    </w:p>
    <w:p w:rsidR="000D513C" w:rsidRPr="000D513C" w:rsidRDefault="000D513C" w:rsidP="000D513C">
      <w:pPr>
        <w:pStyle w:val="EndNoteBibliography"/>
        <w:spacing w:after="0"/>
        <w:ind w:left="720" w:hanging="720"/>
      </w:pPr>
      <w:bookmarkStart w:id="28" w:name="_ENREF_28"/>
      <w:r w:rsidRPr="000D513C">
        <w:t xml:space="preserve">Rohlf, F. James, and Dennis E. Slice. 1990. "Extensions of the Procrustes Method for the Optimal Superimposition of Landmarks."  </w:t>
      </w:r>
      <w:r w:rsidRPr="000D513C">
        <w:rPr>
          <w:i/>
        </w:rPr>
        <w:t>Systematic Zoology</w:t>
      </w:r>
      <w:r w:rsidRPr="000D513C">
        <w:t xml:space="preserve"> 39 (1):40-59. doi: 10.2307/2992207.</w:t>
      </w:r>
      <w:bookmarkEnd w:id="28"/>
    </w:p>
    <w:p w:rsidR="000D513C" w:rsidRPr="000D513C" w:rsidRDefault="000D513C" w:rsidP="000D513C">
      <w:pPr>
        <w:pStyle w:val="EndNoteBibliography"/>
        <w:spacing w:after="0"/>
        <w:ind w:left="720" w:hanging="720"/>
      </w:pPr>
      <w:bookmarkStart w:id="29" w:name="_ENREF_29"/>
      <w:r w:rsidRPr="000D513C">
        <w:t xml:space="preserve">Selden Jr, Robert Z., John E. Dockall, C. Britt Bousman, and Timothy K. Perttula. 2021. "Shape as a function of time + raw material + burial context? An exploratory analysis of Perdiz arrow points from the ancestral Caddo area of the American Southeast."  </w:t>
      </w:r>
      <w:r w:rsidRPr="000D513C">
        <w:rPr>
          <w:i/>
        </w:rPr>
        <w:t>Journal of Archaeological Science: Reports</w:t>
      </w:r>
      <w:r w:rsidRPr="000D513C">
        <w:t xml:space="preserve"> 37:102916. doi: 10.1016/j.jasrep.2021.102916.</w:t>
      </w:r>
      <w:bookmarkEnd w:id="29"/>
    </w:p>
    <w:p w:rsidR="000D513C" w:rsidRPr="000D513C" w:rsidRDefault="000D513C" w:rsidP="000D513C">
      <w:pPr>
        <w:pStyle w:val="EndNoteBibliography"/>
        <w:spacing w:after="0"/>
        <w:ind w:left="720" w:hanging="720"/>
      </w:pPr>
      <w:bookmarkStart w:id="30" w:name="_ENREF_30"/>
      <w:r w:rsidRPr="000D513C">
        <w:t xml:space="preserve">Selden Jr., Robert Z. 2018a. "Ceramic Morphological Organisation in the Southern Caddo Area: Quiddity of Shape for Hickory Engraved Bottles."  </w:t>
      </w:r>
      <w:r w:rsidRPr="000D513C">
        <w:rPr>
          <w:i/>
        </w:rPr>
        <w:t>Journal of Archaeological Science: Reports</w:t>
      </w:r>
      <w:r w:rsidRPr="000D513C">
        <w:t xml:space="preserve"> 21:884-896. doi: 10.1016/j.jasrep.2018.08.045.</w:t>
      </w:r>
      <w:bookmarkEnd w:id="30"/>
    </w:p>
    <w:p w:rsidR="000D513C" w:rsidRPr="000D513C" w:rsidRDefault="000D513C" w:rsidP="000D513C">
      <w:pPr>
        <w:pStyle w:val="EndNoteBibliography"/>
        <w:spacing w:after="0"/>
        <w:ind w:left="720" w:hanging="720"/>
      </w:pPr>
      <w:bookmarkStart w:id="31" w:name="_ENREF_31"/>
      <w:r w:rsidRPr="000D513C">
        <w:t xml:space="preserve">Selden Jr., Robert Z. 2018b. "A Preliminary Study of Smithport Plain Bottle Morphology in the Southern Caddo Area."  </w:t>
      </w:r>
      <w:r w:rsidRPr="000D513C">
        <w:rPr>
          <w:i/>
        </w:rPr>
        <w:t>Bulletin of the Texas Archeological Society</w:t>
      </w:r>
      <w:r w:rsidRPr="000D513C">
        <w:t xml:space="preserve"> 89:63-89.</w:t>
      </w:r>
      <w:bookmarkEnd w:id="31"/>
    </w:p>
    <w:p w:rsidR="000D513C" w:rsidRPr="000D513C" w:rsidRDefault="000D513C" w:rsidP="000D513C">
      <w:pPr>
        <w:pStyle w:val="EndNoteBibliography"/>
        <w:spacing w:after="0"/>
        <w:ind w:left="720" w:hanging="720"/>
      </w:pPr>
      <w:bookmarkStart w:id="32" w:name="_ENREF_32"/>
      <w:r w:rsidRPr="000D513C">
        <w:t xml:space="preserve">Selden Jr., Robert Z. 2019. "Ceramic Morphological Organisation in the Southern Caddo Area: The Clarence H. Webb Collections."  </w:t>
      </w:r>
      <w:r w:rsidRPr="000D513C">
        <w:rPr>
          <w:i/>
        </w:rPr>
        <w:t>Journal of Cultural Heritage</w:t>
      </w:r>
      <w:r w:rsidRPr="000D513C">
        <w:t xml:space="preserve"> 35:41-55. doi: 10.1016/j.culher.2018.07.002.</w:t>
      </w:r>
      <w:bookmarkEnd w:id="32"/>
    </w:p>
    <w:p w:rsidR="000D513C" w:rsidRPr="000D513C" w:rsidRDefault="000D513C" w:rsidP="000D513C">
      <w:pPr>
        <w:pStyle w:val="EndNoteBibliography"/>
        <w:spacing w:after="0"/>
        <w:ind w:left="720" w:hanging="720"/>
      </w:pPr>
      <w:bookmarkStart w:id="33" w:name="_ENREF_33"/>
      <w:r w:rsidRPr="000D513C">
        <w:t xml:space="preserve">Selden Jr., Robert Z. 2021a. "An Exploratory Network Analysis of the Historic Caddo Period in Northeast Texas." In </w:t>
      </w:r>
      <w:r w:rsidRPr="000D513C">
        <w:rPr>
          <w:i/>
        </w:rPr>
        <w:t>Ancestral Caddo Ceramic Traditions</w:t>
      </w:r>
      <w:r w:rsidRPr="000D513C">
        <w:t>, edited by Duncan P. McKinnon, Timothy K. Perttula and Jeffrey S. Girard, 240-257. Baton Rouge: LSU Press.</w:t>
      </w:r>
      <w:bookmarkEnd w:id="33"/>
    </w:p>
    <w:p w:rsidR="000D513C" w:rsidRPr="000D513C" w:rsidRDefault="000D513C" w:rsidP="000D513C">
      <w:pPr>
        <w:pStyle w:val="EndNoteBibliography"/>
        <w:spacing w:after="0"/>
        <w:ind w:left="720" w:hanging="720"/>
      </w:pPr>
      <w:bookmarkStart w:id="34" w:name="_ENREF_34"/>
      <w:r w:rsidRPr="000D513C">
        <w:t xml:space="preserve">Selden Jr., Robert Z. 2021b. "Louisiana Limitrophe: An Iterative Morphological Exegesis of Caddo Bottle and Biface Production." In </w:t>
      </w:r>
      <w:r w:rsidRPr="000D513C">
        <w:rPr>
          <w:i/>
        </w:rPr>
        <w:t>Ancestral Caddo Ceramic Traditions</w:t>
      </w:r>
      <w:r w:rsidRPr="000D513C">
        <w:t>, edited by Duncan P. McKinnon, Jeffrey S. Girard and Timothy K. Perttula, 258-276. Baton Rouge: LSU Press.</w:t>
      </w:r>
      <w:bookmarkEnd w:id="34"/>
    </w:p>
    <w:p w:rsidR="000D513C" w:rsidRPr="000D513C" w:rsidRDefault="000D513C" w:rsidP="000D513C">
      <w:pPr>
        <w:pStyle w:val="EndNoteBibliography"/>
        <w:spacing w:after="0"/>
        <w:ind w:left="720" w:hanging="720"/>
      </w:pPr>
      <w:bookmarkStart w:id="35" w:name="_ENREF_35"/>
      <w:r w:rsidRPr="000D513C">
        <w:t xml:space="preserve">Selden Jr., Robert Z., John E. Dockall, and Morgane Dubied. 2020. "A quantitative assessment of intraspecific morphological variation in Gahagan bifaces from the southern Caddo area and </w:t>
      </w:r>
      <w:r w:rsidRPr="000D513C">
        <w:lastRenderedPageBreak/>
        <w:t xml:space="preserve">central Texas."  </w:t>
      </w:r>
      <w:r w:rsidRPr="000D513C">
        <w:rPr>
          <w:i/>
        </w:rPr>
        <w:t>Southeastern Archaeology</w:t>
      </w:r>
      <w:r w:rsidRPr="000D513C">
        <w:t xml:space="preserve"> 39 (2):125-145. doi: 10.1080/0734578x.2020.1744416.</w:t>
      </w:r>
      <w:bookmarkEnd w:id="35"/>
    </w:p>
    <w:p w:rsidR="000D513C" w:rsidRPr="000D513C" w:rsidRDefault="000D513C" w:rsidP="000D513C">
      <w:pPr>
        <w:pStyle w:val="EndNoteBibliography"/>
        <w:spacing w:after="0"/>
        <w:ind w:left="720" w:hanging="720"/>
      </w:pPr>
      <w:bookmarkStart w:id="36" w:name="_ENREF_36"/>
      <w:r w:rsidRPr="000D513C">
        <w:t xml:space="preserve">Selden Jr., Robert Z., John E. Dockall, and Harry J. Shafer. 2018. "Lithic Morphological Organisation: Gahagan Bifaces from the Southern Caddo Area."  </w:t>
      </w:r>
      <w:r w:rsidRPr="000D513C">
        <w:rPr>
          <w:i/>
        </w:rPr>
        <w:t>Digital Applications in Archaeology and Cultural Heritage</w:t>
      </w:r>
      <w:r w:rsidRPr="000D513C">
        <w:t xml:space="preserve"> 10:e00080. doi: 10.1016/j.daach.2018.e00080.</w:t>
      </w:r>
      <w:bookmarkEnd w:id="36"/>
    </w:p>
    <w:p w:rsidR="000D513C" w:rsidRPr="000D513C" w:rsidRDefault="000D513C" w:rsidP="000D513C">
      <w:pPr>
        <w:pStyle w:val="EndNoteBibliography"/>
        <w:spacing w:after="0"/>
        <w:ind w:left="720" w:hanging="720"/>
      </w:pPr>
      <w:bookmarkStart w:id="37" w:name="_ENREF_37"/>
      <w:r w:rsidRPr="000D513C">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0D513C">
        <w:rPr>
          <w:i/>
        </w:rPr>
        <w:t>Advances in Archaeological Practice</w:t>
      </w:r>
      <w:r w:rsidRPr="000D513C">
        <w:t xml:space="preserve"> 2 (2):1-15. doi: 10.7183/2326-3768.2.2.64.</w:t>
      </w:r>
      <w:bookmarkEnd w:id="37"/>
    </w:p>
    <w:p w:rsidR="000D513C" w:rsidRPr="000D513C" w:rsidRDefault="000D513C" w:rsidP="000D513C">
      <w:pPr>
        <w:pStyle w:val="EndNoteBibliography"/>
        <w:spacing w:after="0"/>
        <w:ind w:left="720" w:hanging="720"/>
      </w:pPr>
      <w:bookmarkStart w:id="38" w:name="_ENREF_38"/>
      <w:r w:rsidRPr="000D513C">
        <w:t xml:space="preserve">Sherratt, Emma, David J. Gower, Christian P. Klingenberg, and Mark Wilkinson. 2014. "Evolution of Cranial Shape in Caecilians (Amphibia: Gymnophiona)."  </w:t>
      </w:r>
      <w:r w:rsidRPr="000D513C">
        <w:rPr>
          <w:i/>
        </w:rPr>
        <w:t>Evolutionary Biology</w:t>
      </w:r>
      <w:r w:rsidRPr="000D513C">
        <w:t xml:space="preserve"> 41:528-545. doi: </w:t>
      </w:r>
      <w:hyperlink r:id="rId14" w:history="1">
        <w:r w:rsidRPr="000D513C">
          <w:rPr>
            <w:rStyle w:val="Hyperlink"/>
          </w:rPr>
          <w:t>https://doi.org/10.1007/s11692-014-9287-2</w:t>
        </w:r>
      </w:hyperlink>
      <w:r w:rsidRPr="000D513C">
        <w:t>.</w:t>
      </w:r>
      <w:bookmarkEnd w:id="38"/>
    </w:p>
    <w:p w:rsidR="000D513C" w:rsidRPr="000D513C" w:rsidRDefault="000D513C" w:rsidP="000D513C">
      <w:pPr>
        <w:pStyle w:val="EndNoteBibliography"/>
        <w:spacing w:after="0"/>
        <w:ind w:left="720" w:hanging="720"/>
      </w:pPr>
      <w:bookmarkStart w:id="39" w:name="_ENREF_39"/>
      <w:r w:rsidRPr="000D513C">
        <w:t xml:space="preserve">Slice, Dennis E. 2001. "Landmark Coordinates Aligned by Procrustes Analysis Do Not Lie in Kendall's Shape Space."  </w:t>
      </w:r>
      <w:r w:rsidRPr="000D513C">
        <w:rPr>
          <w:i/>
        </w:rPr>
        <w:t>Systematic Biology</w:t>
      </w:r>
      <w:r w:rsidRPr="000D513C">
        <w:t xml:space="preserve"> 50 (1):141-149. doi: 10.1080/10635150119110.</w:t>
      </w:r>
      <w:bookmarkEnd w:id="39"/>
    </w:p>
    <w:p w:rsidR="000D513C" w:rsidRPr="000D513C" w:rsidRDefault="000D513C" w:rsidP="000D513C">
      <w:pPr>
        <w:pStyle w:val="EndNoteBibliography"/>
        <w:spacing w:after="0"/>
        <w:ind w:left="720" w:hanging="720"/>
      </w:pPr>
      <w:bookmarkStart w:id="40" w:name="_ENREF_40"/>
      <w:r w:rsidRPr="000D513C">
        <w:t xml:space="preserve">Suhm, Dee Ann, Alex D. Krieger, and Edward B. Jelks. 1954. "An Introductory Handbook of Texas Archeology."  </w:t>
      </w:r>
      <w:r w:rsidRPr="000D513C">
        <w:rPr>
          <w:i/>
        </w:rPr>
        <w:t>Bulletin of the Texas Archeological Society</w:t>
      </w:r>
      <w:r w:rsidRPr="000D513C">
        <w:t xml:space="preserve"> 25:1-562.</w:t>
      </w:r>
      <w:bookmarkEnd w:id="40"/>
    </w:p>
    <w:p w:rsidR="000D513C" w:rsidRPr="000D513C" w:rsidRDefault="000D513C" w:rsidP="000D513C">
      <w:pPr>
        <w:pStyle w:val="EndNoteBibliography"/>
        <w:ind w:left="720" w:hanging="720"/>
      </w:pPr>
      <w:bookmarkStart w:id="41" w:name="_ENREF_41"/>
      <w:r w:rsidRPr="000D513C">
        <w:t xml:space="preserve">Zelditch, Miriam Leah, Donald L. Swiderski, H. David Sheets, and William L. Fink. 2004. </w:t>
      </w:r>
      <w:r w:rsidRPr="000D513C">
        <w:rPr>
          <w:i/>
        </w:rPr>
        <w:t>Geometric Morphometrics for Biologists : A Primer</w:t>
      </w:r>
      <w:r w:rsidRPr="000D513C">
        <w:t>. Burlington: Elsevier Science.</w:t>
      </w:r>
      <w:bookmarkEnd w:id="41"/>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D74" w:rsidRDefault="00470D74" w:rsidP="009A7C77">
      <w:pPr>
        <w:spacing w:after="0" w:line="240" w:lineRule="auto"/>
      </w:pPr>
      <w:r>
        <w:separator/>
      </w:r>
    </w:p>
  </w:endnote>
  <w:endnote w:type="continuationSeparator" w:id="0">
    <w:p w:rsidR="00470D74" w:rsidRDefault="00470D74"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4921F17A-ECD1-47E6-9BAA-D6745B2EE333}"/>
    <w:embedBold r:id="rId2" w:fontKey="{32B5AB9C-5EB5-494C-97A5-6176D175B382}"/>
    <w:embedItalic r:id="rId3" w:fontKey="{F5EA4965-3303-4899-9277-FEFE6398BE52}"/>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699F657C-7EE0-46BC-B432-576404449C73}"/>
    <w:embedBold r:id="rId5" w:fontKey="{673E6560-C58D-4713-8404-EE414A3A8B57}"/>
    <w:embedItalic r:id="rId6" w:fontKey="{B81E5DA9-E2D4-4C4E-BF66-F5F2F0514B07}"/>
  </w:font>
  <w:font w:name="Cambria Math">
    <w:panose1 w:val="02040503050406030204"/>
    <w:charset w:val="00"/>
    <w:family w:val="roman"/>
    <w:pitch w:val="variable"/>
    <w:sig w:usb0="E00006FF" w:usb1="420024FF" w:usb2="02000000" w:usb3="00000000" w:csb0="0000019F" w:csb1="00000000"/>
    <w:embedRegular r:id="rId7" w:fontKey="{6BE763FD-F70C-4515-AB0D-B54BBA98B280}"/>
  </w:font>
  <w:font w:name="Calibri Light">
    <w:panose1 w:val="020F0302020204030204"/>
    <w:charset w:val="00"/>
    <w:family w:val="swiss"/>
    <w:pitch w:val="variable"/>
    <w:sig w:usb0="E4002EFF" w:usb1="C000247B" w:usb2="00000009" w:usb3="00000000" w:csb0="000001FF" w:csb1="00000000"/>
    <w:embedRegular r:id="rId8" w:fontKey="{48AD4DC0-AA71-4E4C-A0AE-E71F91FF12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0D513C" w:rsidRDefault="000D51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D513C" w:rsidRDefault="000D5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D74" w:rsidRDefault="00470D74" w:rsidP="009A7C77">
      <w:pPr>
        <w:spacing w:after="0" w:line="240" w:lineRule="auto"/>
      </w:pPr>
      <w:r>
        <w:separator/>
      </w:r>
    </w:p>
  </w:footnote>
  <w:footnote w:type="continuationSeparator" w:id="0">
    <w:p w:rsidR="00470D74" w:rsidRDefault="00470D74"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D3A9E"/>
    <w:rsid w:val="000D513C"/>
    <w:rsid w:val="00136E44"/>
    <w:rsid w:val="00160CB8"/>
    <w:rsid w:val="00163EBD"/>
    <w:rsid w:val="001836BA"/>
    <w:rsid w:val="00187D52"/>
    <w:rsid w:val="00195208"/>
    <w:rsid w:val="001974D8"/>
    <w:rsid w:val="001A3CEA"/>
    <w:rsid w:val="001F2A14"/>
    <w:rsid w:val="00211CF0"/>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55878"/>
    <w:rsid w:val="003656B6"/>
    <w:rsid w:val="003668A2"/>
    <w:rsid w:val="00374AD1"/>
    <w:rsid w:val="00392C46"/>
    <w:rsid w:val="003A69A1"/>
    <w:rsid w:val="003A7CA7"/>
    <w:rsid w:val="003D131D"/>
    <w:rsid w:val="003D4AA1"/>
    <w:rsid w:val="0040626F"/>
    <w:rsid w:val="00430561"/>
    <w:rsid w:val="00432492"/>
    <w:rsid w:val="004531D8"/>
    <w:rsid w:val="00464DB6"/>
    <w:rsid w:val="00470D74"/>
    <w:rsid w:val="0047473C"/>
    <w:rsid w:val="00492AE2"/>
    <w:rsid w:val="00493B5A"/>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65AD"/>
    <w:rsid w:val="0063394B"/>
    <w:rsid w:val="00697BF6"/>
    <w:rsid w:val="006C7C06"/>
    <w:rsid w:val="006D06A3"/>
    <w:rsid w:val="006E6433"/>
    <w:rsid w:val="006F3544"/>
    <w:rsid w:val="006F5932"/>
    <w:rsid w:val="00710CBB"/>
    <w:rsid w:val="00723BD5"/>
    <w:rsid w:val="0075068F"/>
    <w:rsid w:val="00757C7A"/>
    <w:rsid w:val="00792E4C"/>
    <w:rsid w:val="007A2EDD"/>
    <w:rsid w:val="007C1688"/>
    <w:rsid w:val="007E67B5"/>
    <w:rsid w:val="007E7BFE"/>
    <w:rsid w:val="00810801"/>
    <w:rsid w:val="0085036E"/>
    <w:rsid w:val="00850ED1"/>
    <w:rsid w:val="00856E2B"/>
    <w:rsid w:val="008619B1"/>
    <w:rsid w:val="0087143A"/>
    <w:rsid w:val="008737B1"/>
    <w:rsid w:val="0088041A"/>
    <w:rsid w:val="00887352"/>
    <w:rsid w:val="008A7D51"/>
    <w:rsid w:val="008B3401"/>
    <w:rsid w:val="008D6E8E"/>
    <w:rsid w:val="008E6D7D"/>
    <w:rsid w:val="008F67DC"/>
    <w:rsid w:val="00900E3C"/>
    <w:rsid w:val="00912EBE"/>
    <w:rsid w:val="00921263"/>
    <w:rsid w:val="00923B71"/>
    <w:rsid w:val="00940BEC"/>
    <w:rsid w:val="009671E3"/>
    <w:rsid w:val="0097544A"/>
    <w:rsid w:val="009761D9"/>
    <w:rsid w:val="009A5AE8"/>
    <w:rsid w:val="009A7C77"/>
    <w:rsid w:val="009C6610"/>
    <w:rsid w:val="009C731B"/>
    <w:rsid w:val="009D08D8"/>
    <w:rsid w:val="009D27C1"/>
    <w:rsid w:val="009E18B1"/>
    <w:rsid w:val="009E35FB"/>
    <w:rsid w:val="00A02A8D"/>
    <w:rsid w:val="00A2758E"/>
    <w:rsid w:val="00A578FF"/>
    <w:rsid w:val="00A728A7"/>
    <w:rsid w:val="00A72F0B"/>
    <w:rsid w:val="00AB5671"/>
    <w:rsid w:val="00AD6FEB"/>
    <w:rsid w:val="00AE72BC"/>
    <w:rsid w:val="00AF4E5B"/>
    <w:rsid w:val="00B04F38"/>
    <w:rsid w:val="00B13B7C"/>
    <w:rsid w:val="00B142FE"/>
    <w:rsid w:val="00B202A2"/>
    <w:rsid w:val="00B21926"/>
    <w:rsid w:val="00B24107"/>
    <w:rsid w:val="00B26310"/>
    <w:rsid w:val="00B335ED"/>
    <w:rsid w:val="00B51A1A"/>
    <w:rsid w:val="00B77F7A"/>
    <w:rsid w:val="00B81B57"/>
    <w:rsid w:val="00B8350D"/>
    <w:rsid w:val="00B85362"/>
    <w:rsid w:val="00C36817"/>
    <w:rsid w:val="00C51A7B"/>
    <w:rsid w:val="00C5754B"/>
    <w:rsid w:val="00C82EC6"/>
    <w:rsid w:val="00C85DC9"/>
    <w:rsid w:val="00C96AC9"/>
    <w:rsid w:val="00CA75F9"/>
    <w:rsid w:val="00CB2D7B"/>
    <w:rsid w:val="00CD0D33"/>
    <w:rsid w:val="00D13FFB"/>
    <w:rsid w:val="00D6098E"/>
    <w:rsid w:val="00D83C69"/>
    <w:rsid w:val="00DA039F"/>
    <w:rsid w:val="00DB6C95"/>
    <w:rsid w:val="00DE32BE"/>
    <w:rsid w:val="00DF0E23"/>
    <w:rsid w:val="00E14D42"/>
    <w:rsid w:val="00E2025C"/>
    <w:rsid w:val="00E27A48"/>
    <w:rsid w:val="00E35F94"/>
    <w:rsid w:val="00E51896"/>
    <w:rsid w:val="00E725D0"/>
    <w:rsid w:val="00EA01C8"/>
    <w:rsid w:val="00ED4B43"/>
    <w:rsid w:val="00EF188D"/>
    <w:rsid w:val="00F03DA3"/>
    <w:rsid w:val="00F1050F"/>
    <w:rsid w:val="00F278BC"/>
    <w:rsid w:val="00F508C4"/>
    <w:rsid w:val="00F524CD"/>
    <w:rsid w:val="00F562BF"/>
    <w:rsid w:val="00F81622"/>
    <w:rsid w:val="00F95967"/>
    <w:rsid w:val="00FA7EB3"/>
    <w:rsid w:val="00FB537D"/>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63E59"/>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0EE4D-A030-4590-90CA-D8B0FA8D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10</Pages>
  <Words>9999</Words>
  <Characters>56995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132</cp:revision>
  <dcterms:created xsi:type="dcterms:W3CDTF">2021-07-15T16:54:00Z</dcterms:created>
  <dcterms:modified xsi:type="dcterms:W3CDTF">2021-09-02T12:51:00Z</dcterms:modified>
</cp:coreProperties>
</file>