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resolution 2026-14</w:t>
      </w:r>
    </w:p>
    <w:p>
      <w:r>
        <w:t>Adopted at the board meeting of 8 October 2026.</w:t>
      </w:r>
    </w:p>
    <w:p>
      <w:pPr>
        <w:pStyle w:val="Heading1"/>
      </w:pPr>
      <w:r>
        <w:t>Resolution</w:t>
      </w:r>
    </w:p>
    <w:p>
      <w:r>
        <w:t>The board resolves to open an office in Lisbon in the first quarter of 2027, within the budget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Lease, first year</w:t>
            </w:r>
          </w:p>
        </w:tc>
        <w:tc>
          <w:tcPr>
            <w:tcW w:type="dxa" w:w="4320"/>
          </w:tcPr>
          <w:p>
            <w:r>
              <w:t>96,000</w:t>
            </w:r>
          </w:p>
        </w:tc>
      </w:tr>
      <w:tr>
        <w:tc>
          <w:tcPr>
            <w:tcW w:type="dxa" w:w="4320"/>
          </w:tcPr>
          <w:p>
            <w:r>
              <w:t>Fit-out</w:t>
            </w:r>
          </w:p>
        </w:tc>
        <w:tc>
          <w:tcPr>
            <w:tcW w:type="dxa" w:w="4320"/>
          </w:tcPr>
          <w:p>
            <w:r>
              <w:t>54,000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38,000</w:t>
            </w:r>
          </w:p>
        </w:tc>
      </w:tr>
    </w:tbl>
    <w:p>
      <w:pPr>
        <w:pStyle w:val="Heading1"/>
      </w:pPr>
      <w:r>
        <w:t>Signatures</w:t>
      </w:r>
    </w:p>
    <w:p>
      <w:r>
        <w:t>Signed by the chair and the company secretary on 8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resolution 2026-14</dc:title>
  <dc:subject/>
  <dc:creator>Company secretary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