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Arial" w:hAnsi="Arial" w:cs="Arial"/>
          <w:sz w:val="53"/>
          <w:sz-cs w:val="53"/>
          <w:b/>
          <w:spacing w:val="0"/>
          <w:color w:val="1A1A1A"/>
        </w:rPr>
        <w:t xml:space="preserve">Interlud — CIR/CII 2025</w:t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Plateforme nationale de suivi du programme InTerLUD+ (logistique urbaine durable). 3 développeurs, </w:t>
      </w:r>
      <w:r>
        <w:rPr>
          <w:rFonts w:ascii="Arial" w:hAnsi="Arial" w:cs="Arial"/>
          <w:sz w:val="29"/>
          <w:sz-cs w:val="29"/>
          <w:b/>
          <w:i/>
          <w:spacing w:val="0"/>
          <w:color w:val="1A1A1A"/>
        </w:rPr>
        <w:t xml:space="preserve">418 commits sur la période oct–déc 2025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 (~46 jours de développement intensif). Remplace un suivi historiquement réalisé via fichiers Excel ADEME manuels par collectivité.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A1A1A"/>
        </w:rPr>
        <w:t xml:space="preserve">1. Travaux menés en 2025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Modèle de données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10 modèles interconnectés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: Collectivité, Action, Indicateur, Valeur d'indicateur, Catégorie d'indicateur, Acteur économique, Journal de modifications, Utilisateur, Notification, Droits d'action par utilisateur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Structuration par collectivité, action, situation temporelle (initiale/diagnostic, référence, prévisionnelle, ex-post) et année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Système de rôles hiérarchiques à 3 niveaux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(administrateur global, administrateur collectivité, utilisateur classique) avec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droits lecture/écriture granulaires par fiche action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4 niveaux de visibilité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des données (tous utilisateurs / liés à la collectivité / liste nominative / admins collectivité) croisés avec 2 niveaux d'autorisation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Secret statistique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: données d'acteurs économiques masquées tant que moins de 3 acteurs ont contribué pour un EPCI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Intégration bidirectionnelle SharePoint/OneDrive (Microsoft Graph API)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Authentification OAuth2 Azure (client credentials), duplication automatique du master Excel à la création d'une collectivité et d'un acteur économique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Mise à jour cellule par cellule avec recherche dynamique par identifiant d'indicateur, mise à jour par lot (une colonne = un appel), import/export Excel synchronisé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Retry exponentiel avec gestion du rate-limiting (jusqu'à 3 tentatives, délais 2s/4s/8s, respect du header Retry-After)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Copie du tableur de calcul par EPCI, envoi des indicateurs vers les onglets d'entrée, récupération des gains depuis l'onglet de sortie « Agrégation total »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Scraping et analyse des classeurs Excel ADEME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Scripts d'extraction : indicateurs, catégories, types, unités, valeurs par défaut, conditions d'affichage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Détection des formules Excel imbriquées et non supportées, construction d'un graphe de dépendances inter-onglets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Moteur de calcul, de complétion et de synchronisation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Calcul temps réel du taux de remplissage par action, situation et année (&lt; 5 s, déclenché à chaque mise à jour d'indicateur, à l'image d'un tableur)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Propagation automatique des valeurs entre actions partageant les mêmes indicateurs (pas de double saisie)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Estimation annuelle par régression linéaire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lorsque les valeurs sont saisies sur des périodes différentes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Calcul des 7 familles de gains environnementaux : énergie finale (MWh), GES (tCO2e), NOx, CO, HC, PM10, PM2.5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Journalisation complète (ancienne/nouvelle valeur, source, utilisateur, date) et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annulation immédiate (ctrl+z)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réinitialisée à chaque déconnexion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A1A1A"/>
        </w:rPr>
        <w:t xml:space="preserve">2. Fonctionnalités différenciantes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Moteur de conditions d'affichage avec résolution récursive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9 opérateurs (equals, contains, greaterThan, lessThan, greaterOrEqual, lessOrEqual, notEmpty, isEmpty, neverVisible), logique ET/OU, négation, transitivité, détection de boucles circulaires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Synchronisation bidirectionnelle BDD ↔ SharePoint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inexistante dans toute solution standard de logistique urbaine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Mutualisation multi-acteurs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un acteur économique lié à plusieurs EPCI saisit ses données une seule fois ; la duplication du fichier d'agrégation est propagée à chaque collectivité associée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Comparaison de toutes les situations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entre elles (expost-init, expost-ref, expost-prev, prev-ref, prev-init, ref-init) avec visualisations d'évolution annuelle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Import Excel structuré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par identifiant, conversion par type, propagation SharePoint, journalisation, recalcul de complétion ; export CSV par fiche action dans le respect de la confidentialité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Dashboard d'agrégation des gains environnementaux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depuis les onglets « Agrégation » SharePoint, en temps réel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Tranche optionnelle — pilotage des chartes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: création de fiches action personnalisées (champs métier + champs custom typés/filtrables, tags pilote/partenaire, jauge d'avancement), comparaison inter-collectivités vs résultats globaux, remplissage incrémental (logistique de chantier)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A1A1A"/>
        </w:rPr>
        <w:t xml:space="preserve">3. Difficultés techniques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Formules Excel imbriquées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parsing des formules, construction du graphe de dépendances inter-onglets pour rejouer la logique du tableur ADEME hors Excel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Rate-limiting Graph API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retry exponentiel, respect du Retry-After, écriture par lot pour limiter le nombre d'appels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Synchronisation cohérente multi-sources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propagation atomique vers tous les duplicats, extension aux acteurs économiques présents dans plusieurs collectivités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Conditions d'affichage transitives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résolution récursive en deux passes avec détection de boucles circulaires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Calcul temps réel sous contrainte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recalcul de la seule action modifiée en moins de 5 secondes malgré l'aller-retour SharePoint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Import Excel volumineux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écriture en lot et synchronisation SharePoint en parallèle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Contraintes réglementaires et d'éco-conception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hébergement UE, recommandations ANSSI, RGPD, RGAA (navigation clavier, contrastes, textes alternatifs), historique sur 10 ans, approche RGESN (images .webp, icônes vectorielles, cache, suppression des fonctionnalités non essentielles)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A1A1A"/>
        </w:rPr>
        <w:t xml:space="preserve">4. Ce qui dépasse l'état de l'art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Avant 2025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: suivi exclusivement via fichiers Excel ADEME manuels par collectivité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Pont applicatif BDD ↔ Excel SharePoint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inexistant dans le domaine de la logistique urbaine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Moteur de conditions d'affichage complexes hors Excel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transposition de la logique tableur en application web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Extraction automatisée de la structure des classeurs ADEME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ingénierie inverse jamais réalisée sous forme outillée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Agrégation dynamique des gains environnementaux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tableaux de bord temps réel vs calcul manuel des fichiers Excel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Plateforme multi-acteurs centralisée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premier suivi centralisé et partagé du programme InTerLUD+ à l'échelle nationale, avec gestion fine des rôles, de la visibilité et du secret statistique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  <w:color w:val="535353"/>
        </w:rPr>
        <w:t xml:space="preserve">Rapport généré depuis les snippets CIR/CII 2025 et le cahier des charges CST — Selego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