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639"/>
        <w:tblLook w:firstColumn="1" w:firstRow="1" w:lastColumn="0" w:lastRow="0" w:noHBand="0" w:noVBand="1" w:val="04A0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835"/>
        <w:gridCol w:w="6803"/>
      </w:tblGrid>
      <w:tr>
        <w:tc>
          <w:tcPr>
            <w:tcW w:type="dxa" w:w="2835"/>
            <w:shd w:val="clear" w:fill="12807A"/>
            <w:tcMar>
              <w:top w:w="140" w:type="dxa"/>
              <w:bottom w:w="140" w:type="dxa"/>
              <w:start w:w="140" w:type="dxa"/>
              <w:end w:w="140" w:type="dxa"/>
            </w:tcMar>
          </w:tcPr>
          <w:p>
            <w:pPr>
              <w:spacing w:after="0"/>
            </w:pPr>
          </w:p>
        </w:tc>
        <w:tc>
          <w:tcPr>
            <w:tcW w:type="dxa" w:w="6803"/>
          </w:tcPr>
          <w:p/>
        </w:tc>
      </w:tr>
    </w:tbl>
    <w:p>
      <w:pPr>
        <w:spacing w:before="0" w:after="0" w:line="240" w:lineRule="auto"/>
      </w:pPr>
      <w:r>
        <w:rPr>
          <w:sz w:val="2"/>
        </w:rPr>
        <w:t xml:space="preserve"> </w:t>
      </w:r>
    </w:p>
    <w:tbl>
      <w:tblPr>
        <w:tblW w:type="dxa" w:w="9639"/>
        <w:tblLook w:firstColumn="1" w:firstRow="1" w:lastColumn="0" w:lastRow="0" w:noHBand="0" w:noVBand="1" w:val="04A0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38"/>
      </w:tblGrid>
      <w:tr>
        <w:tc>
          <w:tcPr>
            <w:tcW w:type="dxa" w:w="9638"/>
            <w:shd w:val="clear" w:fill="132A44"/>
            <w:tcMar>
              <w:top w:w="900" w:type="dxa"/>
              <w:bottom w:w="900" w:type="dxa"/>
              <w:start w:w="500" w:type="dxa"/>
              <w:end w:w="500" w:type="dxa"/>
            </w:tcMar>
          </w:tcPr>
          <w:p>
            <w:pPr>
              <w:spacing w:after="160"/>
            </w:pPr>
            <w:r>
              <w:rPr>
                <w:rFonts w:ascii="Georgia" w:hAnsi="Georgia" w:cs="Georgia"/>
                <w:b/>
                <w:i w:val="0"/>
                <w:color w:val="FFFFFF"/>
                <w:sz w:val="88"/>
              </w:rPr>
              <w:t>EVALUD</w:t>
            </w:r>
          </w:p>
          <w:p>
            <w:pPr>
              <w:spacing w:after="280"/>
            </w:pPr>
            <w:r>
              <w:rPr>
                <w:rFonts w:ascii="Georgia" w:hAnsi="Georgia" w:cs="Georgia"/>
                <w:b w:val="0"/>
                <w:i w:val="0"/>
                <w:color w:val="C7D3E0"/>
                <w:sz w:val="42"/>
              </w:rPr>
              <w:t>Guide utilisateurs</w:t>
            </w:r>
          </w:p>
          <w:p>
            <w:pPr>
              <w:pBdr>
                <w:top w:val="single" w:sz="4" w:space="4" w:color="3D5878"/>
              </w:pBdr>
              <w:spacing w:after="80"/>
            </w:pPr>
            <w:r>
              <w:rPr>
                <w:rFonts w:ascii="Calibri" w:hAnsi="Calibri" w:cs="Calibri"/>
                <w:b w:val="0"/>
                <w:i/>
                <w:color w:val="AFC2D4"/>
                <w:sz w:val="21"/>
              </w:rPr>
              <w:t>Plateforme de suivi d'impact logistique urbaine</w:t>
            </w:r>
          </w:p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FFFFFF"/>
                <w:sz w:val="21"/>
              </w:rPr>
              <w:t>Programme national InTerLUD+</w:t>
            </w:r>
          </w:p>
        </w:tc>
      </w:tr>
    </w:tbl>
    <w:p>
      <w:pPr>
        <w:spacing w:before="0" w:after="0" w:line="240" w:lineRule="auto"/>
      </w:pPr>
      <w:r>
        <w:rPr>
          <w:sz w:val="2"/>
        </w:rPr>
        <w:t xml:space="preserve"> </w:t>
      </w:r>
    </w:p>
    <w:tbl>
      <w:tblPr>
        <w:tblW w:type="dxa" w:w="9639"/>
        <w:tblLook w:firstColumn="1" w:firstRow="1" w:lastColumn="0" w:lastRow="0" w:noHBand="0" w:noVBand="1" w:val="04A0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2E5A94"/>
            <w:tcMar>
              <w:top w:w="220" w:type="dxa"/>
              <w:bottom w:w="220" w:type="dxa"/>
              <w:start w:w="280" w:type="dxa"/>
              <w:end w:w="200" w:type="dxa"/>
            </w:tcMar>
          </w:tcPr>
          <w:p>
            <w:pPr>
              <w:spacing w:after="20"/>
            </w:pPr>
            <w:r>
              <w:rPr>
                <w:rFonts w:ascii="Georgia" w:hAnsi="Georgia" w:cs="Georgia"/>
                <w:b/>
                <w:i w:val="0"/>
                <w:color w:val="FFFFFF"/>
                <w:sz w:val="28"/>
              </w:rPr>
              <w:t>Agent</w:t>
            </w:r>
          </w:p>
          <w:p>
            <w:pPr>
              <w:spacing w:after="0"/>
            </w:pPr>
            <w:r>
              <w:rPr>
                <w:rFonts w:ascii="Calibri" w:hAnsi="Calibri" w:cs="Calibri"/>
                <w:b w:val="0"/>
                <w:i w:val="0"/>
                <w:color w:val="DCE5EC"/>
                <w:sz w:val="19"/>
              </w:rPr>
              <w:t>de collectivité</w:t>
            </w:r>
          </w:p>
        </w:tc>
        <w:tc>
          <w:tcPr>
            <w:tcW w:type="dxa" w:w="3213"/>
            <w:shd w:val="clear" w:fill="44586C"/>
            <w:tcMar>
              <w:top w:w="220" w:type="dxa"/>
              <w:bottom w:w="220" w:type="dxa"/>
              <w:start w:w="280" w:type="dxa"/>
              <w:end w:w="200" w:type="dxa"/>
            </w:tcMar>
          </w:tcPr>
          <w:p>
            <w:pPr>
              <w:spacing w:after="20"/>
            </w:pPr>
            <w:r>
              <w:rPr>
                <w:rFonts w:ascii="Georgia" w:hAnsi="Georgia" w:cs="Georgia"/>
                <w:b/>
                <w:i w:val="0"/>
                <w:color w:val="FFFFFF"/>
                <w:sz w:val="28"/>
              </w:rPr>
              <w:t>Administrateur</w:t>
            </w:r>
          </w:p>
          <w:p>
            <w:pPr>
              <w:spacing w:after="0"/>
            </w:pPr>
            <w:r>
              <w:rPr>
                <w:rFonts w:ascii="Calibri" w:hAnsi="Calibri" w:cs="Calibri"/>
                <w:b w:val="0"/>
                <w:i w:val="0"/>
                <w:color w:val="DCE5EC"/>
                <w:sz w:val="19"/>
              </w:rPr>
              <w:t>de collectivité</w:t>
            </w:r>
          </w:p>
        </w:tc>
        <w:tc>
          <w:tcPr>
            <w:tcW w:type="dxa" w:w="3213"/>
            <w:shd w:val="clear" w:fill="12807A"/>
            <w:tcMar>
              <w:top w:w="220" w:type="dxa"/>
              <w:bottom w:w="220" w:type="dxa"/>
              <w:start w:w="280" w:type="dxa"/>
              <w:end w:w="200" w:type="dxa"/>
            </w:tcMar>
          </w:tcPr>
          <w:p>
            <w:pPr>
              <w:spacing w:after="20"/>
            </w:pPr>
            <w:r>
              <w:rPr>
                <w:rFonts w:ascii="Georgia" w:hAnsi="Georgia" w:cs="Georgia"/>
                <w:b/>
                <w:i w:val="0"/>
                <w:color w:val="FFFFFF"/>
                <w:sz w:val="28"/>
              </w:rPr>
              <w:t>Acteur</w:t>
            </w:r>
          </w:p>
          <w:p>
            <w:pPr>
              <w:spacing w:after="0"/>
            </w:pPr>
            <w:r>
              <w:rPr>
                <w:rFonts w:ascii="Calibri" w:hAnsi="Calibri" w:cs="Calibri"/>
                <w:b w:val="0"/>
                <w:i w:val="0"/>
                <w:color w:val="DCE5EC"/>
                <w:sz w:val="19"/>
              </w:rPr>
              <w:t>économique</w:t>
            </w:r>
          </w:p>
        </w:tc>
      </w:tr>
    </w:tbl>
    <w:p>
      <w:pPr>
        <w:spacing w:before="0" w:after="0" w:line="240" w:lineRule="auto"/>
      </w:pPr>
      <w:r>
        <w:rPr>
          <w:sz w:val="2"/>
        </w:rPr>
        <w:t xml:space="preserve"> </w:t>
      </w:r>
    </w:p>
    <w:tbl>
      <w:tblPr>
        <w:tblW w:type="dxa" w:w="9639"/>
        <w:tblLook w:firstColumn="1" w:firstRow="1" w:lastColumn="0" w:lastRow="0" w:noHBand="0" w:noVBand="1" w:val="04A0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38"/>
      </w:tblGrid>
      <w:tr>
        <w:tc>
          <w:tcPr>
            <w:tcW w:type="dxa" w:w="9638"/>
            <w:shd w:val="clear" w:fill="EEF2F6"/>
            <w:tcMar>
              <w:top w:w="180" w:type="dxa"/>
              <w:bottom w:w="180" w:type="dxa"/>
              <w:start w:w="500" w:type="dxa"/>
              <w:end w:w="300" w:type="dxa"/>
            </w:tcMar>
          </w:tcPr>
          <w:p>
            <w:pPr>
              <w:spacing w:after="20"/>
            </w:pPr>
            <w:r>
              <w:rPr>
                <w:rFonts w:ascii="Calibri" w:hAnsi="Calibri" w:cs="Calibri"/>
                <w:b/>
                <w:i w:val="0"/>
                <w:color w:val="0F7E78"/>
                <w:sz w:val="20"/>
              </w:rPr>
              <w:t>evalud.green</w:t>
            </w:r>
          </w:p>
          <w:p>
            <w:pPr>
              <w:spacing w:after="0"/>
            </w:pPr>
            <w:r>
              <w:rPr>
                <w:rFonts w:ascii="Calibri" w:hAnsi="Calibri" w:cs="Calibri"/>
                <w:b w:val="0"/>
                <w:i w:val="0"/>
                <w:color w:val="5A6B7C"/>
                <w:sz w:val="18"/>
              </w:rPr>
              <w:t>Programme InTerLUD+  —  Décarbonation de la logistique urbaine  —  61 collectivités participantes</w:t>
            </w:r>
          </w:p>
        </w:tc>
      </w:tr>
    </w:tbl>
    <w:p>
      <w:r>
        <w:br w:type="page"/>
      </w:r>
    </w:p>
    <w:p>
      <w:pPr>
        <w:spacing w:after="200"/>
      </w:pPr>
      <w:r>
        <w:rPr>
          <w:rFonts w:ascii="Calibri" w:hAnsi="Calibri" w:cs="Calibri"/>
          <w:b/>
          <w:i w:val="0"/>
          <w:color w:val="132A44"/>
          <w:sz w:val="30"/>
        </w:rPr>
        <w:t>Table des matières</w:t>
      </w:r>
    </w:p>
    <w:p>
      <w:pPr>
        <w:tabs>
          <w:tab w:pos="9354" w:val="right" w:leader="dot"/>
        </w:tabs>
        <w:spacing w:after="40"/>
        <w:ind w:left="0"/>
      </w:pPr>
      <w:r>
        <w:rPr>
          <w:rFonts w:ascii="Calibri" w:hAnsi="Calibri" w:cs="Calibri"/>
          <w:b/>
          <w:i w:val="0"/>
          <w:color w:val="222A33"/>
          <w:sz w:val="21"/>
        </w:rPr>
        <w:t>INTRODUCTION</w:t>
      </w:r>
      <w:r>
        <w:rPr>
          <w:rFonts w:ascii="Calibri" w:hAnsi="Calibri" w:cs="Calibri"/>
          <w:b w:val="0"/>
          <w:i w:val="0"/>
          <w:color w:val="3A4652"/>
          <w:sz w:val="20"/>
        </w:rPr>
        <w:tab/>
        <w:t>3</w:t>
      </w:r>
    </w:p>
    <w:p>
      <w:pPr>
        <w:tabs>
          <w:tab w:pos="9071" w:val="right" w:leader="dot"/>
        </w:tabs>
        <w:spacing w:after="40"/>
        <w:ind w:left="283"/>
      </w:pPr>
      <w:r>
        <w:rPr>
          <w:rFonts w:ascii="Calibri" w:hAnsi="Calibri" w:cs="Calibri"/>
          <w:b w:val="0"/>
          <w:i w:val="0"/>
          <w:color w:val="3A4652"/>
          <w:sz w:val="20"/>
        </w:rPr>
        <w:t>Les profils utilisateurs</w:t>
      </w:r>
      <w:r>
        <w:rPr>
          <w:rFonts w:ascii="Calibri" w:hAnsi="Calibri" w:cs="Calibri"/>
          <w:b w:val="0"/>
          <w:i w:val="0"/>
          <w:color w:val="3A4652"/>
          <w:sz w:val="20"/>
        </w:rPr>
        <w:tab/>
        <w:t>3</w:t>
      </w:r>
    </w:p>
    <w:p>
      <w:pPr>
        <w:tabs>
          <w:tab w:pos="9071" w:val="right" w:leader="dot"/>
        </w:tabs>
        <w:spacing w:after="40"/>
        <w:ind w:left="283"/>
      </w:pPr>
      <w:r>
        <w:rPr>
          <w:rFonts w:ascii="Calibri" w:hAnsi="Calibri" w:cs="Calibri"/>
          <w:b w:val="0"/>
          <w:i w:val="0"/>
          <w:color w:val="3A4652"/>
          <w:sz w:val="20"/>
        </w:rPr>
        <w:t>Les 4 situations temporelles</w:t>
      </w:r>
      <w:r>
        <w:rPr>
          <w:rFonts w:ascii="Calibri" w:hAnsi="Calibri" w:cs="Calibri"/>
          <w:b w:val="0"/>
          <w:i w:val="0"/>
          <w:color w:val="3A4652"/>
          <w:sz w:val="20"/>
        </w:rPr>
        <w:tab/>
        <w:t>3</w:t>
      </w:r>
    </w:p>
    <w:p>
      <w:pPr>
        <w:tabs>
          <w:tab w:pos="9354" w:val="right" w:leader="dot"/>
        </w:tabs>
        <w:spacing w:after="40"/>
        <w:ind w:left="0"/>
      </w:pPr>
      <w:r>
        <w:rPr>
          <w:rFonts w:ascii="Calibri" w:hAnsi="Calibri" w:cs="Calibri"/>
          <w:b/>
          <w:i w:val="0"/>
          <w:color w:val="222A33"/>
          <w:sz w:val="21"/>
        </w:rPr>
        <w:t>01  PREMIER ACCÈS ET CONNEXION</w:t>
      </w:r>
      <w:r>
        <w:rPr>
          <w:rFonts w:ascii="Calibri" w:hAnsi="Calibri" w:cs="Calibri"/>
          <w:b w:val="0"/>
          <w:i w:val="0"/>
          <w:color w:val="3A4652"/>
          <w:sz w:val="20"/>
        </w:rPr>
        <w:tab/>
        <w:t>4</w:t>
      </w:r>
    </w:p>
    <w:p>
      <w:pPr>
        <w:tabs>
          <w:tab w:pos="9071" w:val="right" w:leader="dot"/>
        </w:tabs>
        <w:spacing w:after="40"/>
        <w:ind w:left="283"/>
      </w:pPr>
      <w:r>
        <w:rPr>
          <w:rFonts w:ascii="Calibri" w:hAnsi="Calibri" w:cs="Calibri"/>
          <w:b w:val="0"/>
          <w:i w:val="0"/>
          <w:color w:val="3A4652"/>
          <w:sz w:val="20"/>
        </w:rPr>
        <w:t>1.1  Créer son compte</w:t>
      </w:r>
      <w:r>
        <w:rPr>
          <w:rFonts w:ascii="Calibri" w:hAnsi="Calibri" w:cs="Calibri"/>
          <w:b w:val="0"/>
          <w:i w:val="0"/>
          <w:color w:val="3A4652"/>
          <w:sz w:val="20"/>
        </w:rPr>
        <w:tab/>
        <w:t>4</w:t>
      </w:r>
    </w:p>
    <w:p>
      <w:pPr>
        <w:tabs>
          <w:tab w:pos="9071" w:val="right" w:leader="dot"/>
        </w:tabs>
        <w:spacing w:after="40"/>
        <w:ind w:left="283"/>
      </w:pPr>
      <w:r>
        <w:rPr>
          <w:rFonts w:ascii="Calibri" w:hAnsi="Calibri" w:cs="Calibri"/>
          <w:b w:val="0"/>
          <w:i w:val="0"/>
          <w:color w:val="3A4652"/>
          <w:sz w:val="20"/>
        </w:rPr>
        <w:t>1.2  Rejoindre une collectivité</w:t>
      </w:r>
      <w:r>
        <w:rPr>
          <w:rFonts w:ascii="Calibri" w:hAnsi="Calibri" w:cs="Calibri"/>
          <w:b w:val="0"/>
          <w:i w:val="0"/>
          <w:color w:val="3A4652"/>
          <w:sz w:val="20"/>
        </w:rPr>
        <w:tab/>
        <w:t>4</w:t>
      </w:r>
    </w:p>
    <w:p>
      <w:pPr>
        <w:tabs>
          <w:tab w:pos="9071" w:val="right" w:leader="dot"/>
        </w:tabs>
        <w:spacing w:after="40"/>
        <w:ind w:left="283"/>
      </w:pPr>
      <w:r>
        <w:rPr>
          <w:rFonts w:ascii="Calibri" w:hAnsi="Calibri" w:cs="Calibri"/>
          <w:b w:val="0"/>
          <w:i w:val="0"/>
          <w:color w:val="3A4652"/>
          <w:sz w:val="20"/>
        </w:rPr>
        <w:t>1.3  Se connecter</w:t>
      </w:r>
      <w:r>
        <w:rPr>
          <w:rFonts w:ascii="Calibri" w:hAnsi="Calibri" w:cs="Calibri"/>
          <w:b w:val="0"/>
          <w:i w:val="0"/>
          <w:color w:val="3A4652"/>
          <w:sz w:val="20"/>
        </w:rPr>
        <w:tab/>
        <w:t>5</w:t>
      </w:r>
    </w:p>
    <w:p>
      <w:pPr>
        <w:tabs>
          <w:tab w:pos="9354" w:val="right" w:leader="dot"/>
        </w:tabs>
        <w:spacing w:after="40"/>
        <w:ind w:left="0"/>
      </w:pPr>
      <w:r>
        <w:rPr>
          <w:rFonts w:ascii="Calibri" w:hAnsi="Calibri" w:cs="Calibri"/>
          <w:b/>
          <w:i w:val="0"/>
          <w:color w:val="222A33"/>
          <w:sz w:val="21"/>
        </w:rPr>
        <w:t>02  TABLEAU DE BORD</w:t>
      </w:r>
      <w:r>
        <w:rPr>
          <w:rFonts w:ascii="Calibri" w:hAnsi="Calibri" w:cs="Calibri"/>
          <w:b w:val="0"/>
          <w:i w:val="0"/>
          <w:color w:val="3A4652"/>
          <w:sz w:val="20"/>
        </w:rPr>
        <w:tab/>
        <w:t>6</w:t>
      </w:r>
    </w:p>
    <w:p>
      <w:pPr>
        <w:tabs>
          <w:tab w:pos="9071" w:val="right" w:leader="dot"/>
        </w:tabs>
        <w:spacing w:after="40"/>
        <w:ind w:left="283"/>
      </w:pPr>
      <w:r>
        <w:rPr>
          <w:rFonts w:ascii="Calibri" w:hAnsi="Calibri" w:cs="Calibri"/>
          <w:b w:val="0"/>
          <w:i w:val="0"/>
          <w:color w:val="3A4652"/>
          <w:sz w:val="20"/>
        </w:rPr>
        <w:t>2.1  Vue d'ensemble</w:t>
      </w:r>
      <w:r>
        <w:rPr>
          <w:rFonts w:ascii="Calibri" w:hAnsi="Calibri" w:cs="Calibri"/>
          <w:b w:val="0"/>
          <w:i w:val="0"/>
          <w:color w:val="3A4652"/>
          <w:sz w:val="20"/>
        </w:rPr>
        <w:tab/>
        <w:t>6</w:t>
      </w:r>
    </w:p>
    <w:p>
      <w:pPr>
        <w:tabs>
          <w:tab w:pos="9071" w:val="right" w:leader="dot"/>
        </w:tabs>
        <w:spacing w:after="40"/>
        <w:ind w:left="283"/>
      </w:pPr>
      <w:r>
        <w:rPr>
          <w:rFonts w:ascii="Calibri" w:hAnsi="Calibri" w:cs="Calibri"/>
          <w:b w:val="0"/>
          <w:i w:val="0"/>
          <w:color w:val="3A4652"/>
          <w:sz w:val="20"/>
        </w:rPr>
        <w:t>2.2  Changer de collectivité</w:t>
      </w:r>
      <w:r>
        <w:rPr>
          <w:rFonts w:ascii="Calibri" w:hAnsi="Calibri" w:cs="Calibri"/>
          <w:b w:val="0"/>
          <w:i w:val="0"/>
          <w:color w:val="3A4652"/>
          <w:sz w:val="20"/>
        </w:rPr>
        <w:tab/>
        <w:t>6</w:t>
      </w:r>
    </w:p>
    <w:p>
      <w:pPr>
        <w:tabs>
          <w:tab w:pos="9354" w:val="right" w:leader="dot"/>
        </w:tabs>
        <w:spacing w:after="40"/>
        <w:ind w:left="0"/>
      </w:pPr>
      <w:r>
        <w:rPr>
          <w:rFonts w:ascii="Calibri" w:hAnsi="Calibri" w:cs="Calibri"/>
          <w:b/>
          <w:i w:val="0"/>
          <w:color w:val="222A33"/>
          <w:sz w:val="21"/>
        </w:rPr>
        <w:t>03  GÉRER LES ACTIONS</w:t>
      </w:r>
      <w:r>
        <w:rPr>
          <w:rFonts w:ascii="Calibri" w:hAnsi="Calibri" w:cs="Calibri"/>
          <w:b w:val="0"/>
          <w:i w:val="0"/>
          <w:color w:val="3A4652"/>
          <w:sz w:val="20"/>
        </w:rPr>
        <w:tab/>
        <w:t>7</w:t>
      </w:r>
    </w:p>
    <w:p>
      <w:pPr>
        <w:tabs>
          <w:tab w:pos="9071" w:val="right" w:leader="dot"/>
        </w:tabs>
        <w:spacing w:after="40"/>
        <w:ind w:left="283"/>
      </w:pPr>
      <w:r>
        <w:rPr>
          <w:rFonts w:ascii="Calibri" w:hAnsi="Calibri" w:cs="Calibri"/>
          <w:b w:val="0"/>
          <w:i w:val="0"/>
          <w:color w:val="3A4652"/>
          <w:sz w:val="20"/>
        </w:rPr>
        <w:t>3.1  Liste des actions</w:t>
      </w:r>
      <w:r>
        <w:rPr>
          <w:rFonts w:ascii="Calibri" w:hAnsi="Calibri" w:cs="Calibri"/>
          <w:b w:val="0"/>
          <w:i w:val="0"/>
          <w:color w:val="3A4652"/>
          <w:sz w:val="20"/>
        </w:rPr>
        <w:tab/>
        <w:t>7</w:t>
      </w:r>
    </w:p>
    <w:p>
      <w:pPr>
        <w:tabs>
          <w:tab w:pos="9071" w:val="right" w:leader="dot"/>
        </w:tabs>
        <w:spacing w:after="40"/>
        <w:ind w:left="283"/>
      </w:pPr>
      <w:r>
        <w:rPr>
          <w:rFonts w:ascii="Calibri" w:hAnsi="Calibri" w:cs="Calibri"/>
          <w:b w:val="0"/>
          <w:i w:val="0"/>
          <w:color w:val="3A4652"/>
          <w:sz w:val="20"/>
        </w:rPr>
        <w:t>3.2  Tableau de bord d'une action</w:t>
      </w:r>
      <w:r>
        <w:rPr>
          <w:rFonts w:ascii="Calibri" w:hAnsi="Calibri" w:cs="Calibri"/>
          <w:b w:val="0"/>
          <w:i w:val="0"/>
          <w:color w:val="3A4652"/>
          <w:sz w:val="20"/>
        </w:rPr>
        <w:tab/>
        <w:t>7</w:t>
      </w:r>
    </w:p>
    <w:p>
      <w:pPr>
        <w:tabs>
          <w:tab w:pos="9071" w:val="right" w:leader="dot"/>
        </w:tabs>
        <w:spacing w:after="40"/>
        <w:ind w:left="283"/>
      </w:pPr>
      <w:r>
        <w:rPr>
          <w:rFonts w:ascii="Calibri" w:hAnsi="Calibri" w:cs="Calibri"/>
          <w:b w:val="0"/>
          <w:i w:val="0"/>
          <w:color w:val="3A4652"/>
          <w:sz w:val="20"/>
        </w:rPr>
        <w:t>3.3  Saisir les indicateurs</w:t>
      </w:r>
      <w:r>
        <w:rPr>
          <w:rFonts w:ascii="Calibri" w:hAnsi="Calibri" w:cs="Calibri"/>
          <w:b w:val="0"/>
          <w:i w:val="0"/>
          <w:color w:val="3A4652"/>
          <w:sz w:val="20"/>
        </w:rPr>
        <w:tab/>
        <w:t>7</w:t>
      </w:r>
    </w:p>
    <w:p>
      <w:pPr>
        <w:tabs>
          <w:tab w:pos="9071" w:val="right" w:leader="dot"/>
        </w:tabs>
        <w:spacing w:after="40"/>
        <w:ind w:left="283"/>
      </w:pPr>
      <w:r>
        <w:rPr>
          <w:rFonts w:ascii="Calibri" w:hAnsi="Calibri" w:cs="Calibri"/>
          <w:b w:val="0"/>
          <w:i w:val="0"/>
          <w:color w:val="3A4652"/>
          <w:sz w:val="20"/>
        </w:rPr>
        <w:t>3.4  Autres onglets d'une action</w:t>
      </w:r>
      <w:r>
        <w:rPr>
          <w:rFonts w:ascii="Calibri" w:hAnsi="Calibri" w:cs="Calibri"/>
          <w:b w:val="0"/>
          <w:i w:val="0"/>
          <w:color w:val="3A4652"/>
          <w:sz w:val="20"/>
        </w:rPr>
        <w:tab/>
        <w:t>8</w:t>
      </w:r>
    </w:p>
    <w:p>
      <w:pPr>
        <w:tabs>
          <w:tab w:pos="9071" w:val="right" w:leader="dot"/>
        </w:tabs>
        <w:spacing w:after="40"/>
        <w:ind w:left="283"/>
      </w:pPr>
      <w:r>
        <w:rPr>
          <w:rFonts w:ascii="Calibri" w:hAnsi="Calibri" w:cs="Calibri"/>
          <w:b w:val="0"/>
          <w:i w:val="0"/>
          <w:color w:val="3A4652"/>
          <w:sz w:val="20"/>
        </w:rPr>
        <w:t>3.5  Comparer des actions</w:t>
      </w:r>
      <w:r>
        <w:rPr>
          <w:rFonts w:ascii="Calibri" w:hAnsi="Calibri" w:cs="Calibri"/>
          <w:b w:val="0"/>
          <w:i w:val="0"/>
          <w:color w:val="3A4652"/>
          <w:sz w:val="20"/>
        </w:rPr>
        <w:tab/>
        <w:t>8</w:t>
      </w:r>
    </w:p>
    <w:p>
      <w:pPr>
        <w:tabs>
          <w:tab w:pos="9354" w:val="right" w:leader="dot"/>
        </w:tabs>
        <w:spacing w:after="40"/>
        <w:ind w:left="0"/>
      </w:pPr>
      <w:r>
        <w:rPr>
          <w:rFonts w:ascii="Calibri" w:hAnsi="Calibri" w:cs="Calibri"/>
          <w:b/>
          <w:i w:val="0"/>
          <w:color w:val="222A33"/>
          <w:sz w:val="21"/>
        </w:rPr>
        <w:t>04  DONNÉES GÉNÉRALES</w:t>
      </w:r>
      <w:r>
        <w:rPr>
          <w:rFonts w:ascii="Calibri" w:hAnsi="Calibri" w:cs="Calibri"/>
          <w:b w:val="0"/>
          <w:i w:val="0"/>
          <w:color w:val="3A4652"/>
          <w:sz w:val="20"/>
        </w:rPr>
        <w:tab/>
        <w:t>9</w:t>
      </w:r>
    </w:p>
    <w:p>
      <w:pPr>
        <w:tabs>
          <w:tab w:pos="9354" w:val="right" w:leader="dot"/>
        </w:tabs>
        <w:spacing w:after="40"/>
        <w:ind w:left="0"/>
      </w:pPr>
      <w:r>
        <w:rPr>
          <w:rFonts w:ascii="Calibri" w:hAnsi="Calibri" w:cs="Calibri"/>
          <w:b/>
          <w:i w:val="0"/>
          <w:color w:val="222A33"/>
          <w:sz w:val="21"/>
        </w:rPr>
        <w:t>05  GÉRER SA COLLECTIVITÉ</w:t>
      </w:r>
      <w:r>
        <w:rPr>
          <w:rFonts w:ascii="Calibri" w:hAnsi="Calibri" w:cs="Calibri"/>
          <w:b w:val="0"/>
          <w:i w:val="0"/>
          <w:color w:val="3A4652"/>
          <w:sz w:val="20"/>
        </w:rPr>
        <w:tab/>
        <w:t>10</w:t>
      </w:r>
    </w:p>
    <w:p>
      <w:pPr>
        <w:tabs>
          <w:tab w:pos="9071" w:val="right" w:leader="dot"/>
        </w:tabs>
        <w:spacing w:after="40"/>
        <w:ind w:left="283"/>
      </w:pPr>
      <w:r>
        <w:rPr>
          <w:rFonts w:ascii="Calibri" w:hAnsi="Calibri" w:cs="Calibri"/>
          <w:b w:val="0"/>
          <w:i w:val="0"/>
          <w:color w:val="3A4652"/>
          <w:sz w:val="20"/>
        </w:rPr>
        <w:t>5.1  Inviter un membre</w:t>
      </w:r>
      <w:r>
        <w:rPr>
          <w:rFonts w:ascii="Calibri" w:hAnsi="Calibri" w:cs="Calibri"/>
          <w:b w:val="0"/>
          <w:i w:val="0"/>
          <w:color w:val="3A4652"/>
          <w:sz w:val="20"/>
        </w:rPr>
        <w:tab/>
        <w:t>10</w:t>
      </w:r>
    </w:p>
    <w:p>
      <w:pPr>
        <w:tabs>
          <w:tab w:pos="9071" w:val="right" w:leader="dot"/>
        </w:tabs>
        <w:spacing w:after="40"/>
        <w:ind w:left="283"/>
      </w:pPr>
      <w:r>
        <w:rPr>
          <w:rFonts w:ascii="Calibri" w:hAnsi="Calibri" w:cs="Calibri"/>
          <w:b w:val="0"/>
          <w:i w:val="0"/>
          <w:color w:val="3A4652"/>
          <w:sz w:val="20"/>
        </w:rPr>
        <w:t>5.2  Approuver ou rejeter une demande</w:t>
      </w:r>
      <w:r>
        <w:rPr>
          <w:rFonts w:ascii="Calibri" w:hAnsi="Calibri" w:cs="Calibri"/>
          <w:b w:val="0"/>
          <w:i w:val="0"/>
          <w:color w:val="3A4652"/>
          <w:sz w:val="20"/>
        </w:rPr>
        <w:tab/>
        <w:t>10</w:t>
      </w:r>
    </w:p>
    <w:p>
      <w:pPr>
        <w:tabs>
          <w:tab w:pos="9071" w:val="right" w:leader="dot"/>
        </w:tabs>
        <w:spacing w:after="40"/>
        <w:ind w:left="283"/>
      </w:pPr>
      <w:r>
        <w:rPr>
          <w:rFonts w:ascii="Calibri" w:hAnsi="Calibri" w:cs="Calibri"/>
          <w:b w:val="0"/>
          <w:i w:val="0"/>
          <w:color w:val="3A4652"/>
          <w:sz w:val="20"/>
        </w:rPr>
        <w:t>5.3  Gérer les droits d'un membre</w:t>
      </w:r>
      <w:r>
        <w:rPr>
          <w:rFonts w:ascii="Calibri" w:hAnsi="Calibri" w:cs="Calibri"/>
          <w:b w:val="0"/>
          <w:i w:val="0"/>
          <w:color w:val="3A4652"/>
          <w:sz w:val="20"/>
        </w:rPr>
        <w:tab/>
        <w:t>10</w:t>
      </w:r>
    </w:p>
    <w:p>
      <w:pPr>
        <w:tabs>
          <w:tab w:pos="9071" w:val="right" w:leader="dot"/>
        </w:tabs>
        <w:spacing w:after="40"/>
        <w:ind w:left="283"/>
      </w:pPr>
      <w:r>
        <w:rPr>
          <w:rFonts w:ascii="Calibri" w:hAnsi="Calibri" w:cs="Calibri"/>
          <w:b w:val="0"/>
          <w:i w:val="0"/>
          <w:color w:val="3A4652"/>
          <w:sz w:val="20"/>
        </w:rPr>
        <w:t>5.4  Créer une action</w:t>
      </w:r>
      <w:r>
        <w:rPr>
          <w:rFonts w:ascii="Calibri" w:hAnsi="Calibri" w:cs="Calibri"/>
          <w:b w:val="0"/>
          <w:i w:val="0"/>
          <w:color w:val="3A4652"/>
          <w:sz w:val="20"/>
        </w:rPr>
        <w:tab/>
        <w:t>10</w:t>
      </w:r>
    </w:p>
    <w:p>
      <w:pPr>
        <w:tabs>
          <w:tab w:pos="9354" w:val="right" w:leader="dot"/>
        </w:tabs>
        <w:spacing w:after="40"/>
        <w:ind w:left="0"/>
      </w:pPr>
      <w:r>
        <w:rPr>
          <w:rFonts w:ascii="Calibri" w:hAnsi="Calibri" w:cs="Calibri"/>
          <w:b/>
          <w:i w:val="0"/>
          <w:color w:val="222A33"/>
          <w:sz w:val="21"/>
        </w:rPr>
        <w:t>06  ACTEUR ÉCONOMIQUE</w:t>
      </w:r>
      <w:r>
        <w:rPr>
          <w:rFonts w:ascii="Calibri" w:hAnsi="Calibri" w:cs="Calibri"/>
          <w:b w:val="0"/>
          <w:i w:val="0"/>
          <w:color w:val="3A4652"/>
          <w:sz w:val="20"/>
        </w:rPr>
        <w:tab/>
        <w:t>11</w:t>
      </w:r>
    </w:p>
    <w:p>
      <w:pPr>
        <w:tabs>
          <w:tab w:pos="9354" w:val="right" w:leader="dot"/>
        </w:tabs>
        <w:spacing w:after="40"/>
        <w:ind w:left="0"/>
      </w:pPr>
      <w:r>
        <w:rPr>
          <w:rFonts w:ascii="Calibri" w:hAnsi="Calibri" w:cs="Calibri"/>
          <w:b/>
          <w:i w:val="0"/>
          <w:color w:val="222A33"/>
          <w:sz w:val="21"/>
        </w:rPr>
        <w:t>07  MON COMPTE ET NOTIFICATIONS</w:t>
      </w:r>
      <w:r>
        <w:rPr>
          <w:rFonts w:ascii="Calibri" w:hAnsi="Calibri" w:cs="Calibri"/>
          <w:b w:val="0"/>
          <w:i w:val="0"/>
          <w:color w:val="3A4652"/>
          <w:sz w:val="20"/>
        </w:rPr>
        <w:tab/>
        <w:t>12</w:t>
      </w:r>
    </w:p>
    <w:p>
      <w:pPr>
        <w:tabs>
          <w:tab w:pos="9354" w:val="right" w:leader="dot"/>
        </w:tabs>
        <w:spacing w:after="40"/>
        <w:ind w:left="0"/>
      </w:pPr>
      <w:r>
        <w:rPr>
          <w:rFonts w:ascii="Calibri" w:hAnsi="Calibri" w:cs="Calibri"/>
          <w:b/>
          <w:i w:val="0"/>
          <w:color w:val="222A33"/>
          <w:sz w:val="21"/>
        </w:rPr>
        <w:t>08  QUESTIONS FRÉQUENTES</w:t>
      </w:r>
      <w:r>
        <w:rPr>
          <w:rFonts w:ascii="Calibri" w:hAnsi="Calibri" w:cs="Calibri"/>
          <w:b w:val="0"/>
          <w:i w:val="0"/>
          <w:color w:val="3A4652"/>
          <w:sz w:val="20"/>
        </w:rPr>
        <w:tab/>
        <w:t>13</w:t>
      </w:r>
    </w:p>
    <w:p>
      <w:r>
        <w:br w:type="page"/>
      </w:r>
    </w:p>
    <w:p>
      <w:r>
        <w:rPr>
          <w:rFonts w:ascii="Georgia" w:hAnsi="Georgia" w:cs="Georgia"/>
          <w:b/>
          <w:i w:val="0"/>
          <w:color w:val="1A1A1A"/>
          <w:sz w:val="34"/>
        </w:rPr>
        <w:t>Introduction</w:t>
      </w:r>
    </w:p>
    <w:p>
      <w:r>
        <w:rPr>
          <w:rFonts w:ascii="Calibri" w:hAnsi="Calibri" w:cs="Calibri"/>
          <w:b w:val="0"/>
          <w:i w:val="0"/>
          <w:color w:val="222A33"/>
          <w:sz w:val="21"/>
        </w:rPr>
        <w:t>EVALUD est la plateforme de suivi d'impact du programme InTerLUD+. Elle permet aux collectivités et acteurs économiques de saisir leurs indicateurs d'actions, de visualiser les résultats et de mesurer les gains sur les émissions polluantes (GES, NOx, PM, énergie…).</w:t>
      </w:r>
    </w:p>
    <w:p>
      <w:pPr>
        <w:pStyle w:val="Heading2"/>
        <w:pBdr>
          <w:bottom w:val="single" w:sz="4" w:space="4" w:color="D9DEE5"/>
        </w:pBdr>
      </w:pPr>
      <w:r>
        <w:t>Les profils utilisateurs</w:t>
      </w:r>
    </w:p>
    <w:tbl>
      <w:tblPr>
        <w:tblW w:type="dxa" w:w="9639"/>
        <w:jc w:val="center"/>
        <w:tblLook w:firstColumn="1" w:firstRow="1" w:lastColumn="0" w:lastRow="0" w:noHBand="0" w:noVBand="1" w:val="04A0"/>
        <w:tblLayout w:type="fixed"/>
        <w:tblBorders>
          <w:top w:val="single" w:sz="4" w:color="D9DEE5"/>
          <w:left w:val="nil"/>
          <w:bottom w:val="single" w:sz="4" w:color="D9DEE5"/>
          <w:right w:val="nil"/>
          <w:insideH w:val="single" w:sz="4" w:color="D9DEE5"/>
          <w:insideV w:val="nil"/>
        </w:tblBorders>
      </w:tblPr>
      <w:tblGrid>
        <w:gridCol w:w="2381"/>
        <w:gridCol w:w="2948"/>
        <w:gridCol w:w="4309"/>
      </w:tblGrid>
      <w:tr>
        <w:tc>
          <w:tcPr>
            <w:tcW w:type="dxa" w:w="2381"/>
            <w:shd w:val="clear" w:fill="132A44"/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Profil</w:t>
            </w:r>
          </w:p>
        </w:tc>
        <w:tc>
          <w:tcPr>
            <w:tcW w:type="dxa" w:w="2948"/>
            <w:shd w:val="clear" w:fill="132A44"/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Qui c'est</w:t>
            </w:r>
          </w:p>
        </w:tc>
        <w:tc>
          <w:tcPr>
            <w:tcW w:type="dxa" w:w="4309"/>
            <w:shd w:val="clear" w:fill="132A44"/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Ce qu'il peut faire</w:t>
            </w:r>
          </w:p>
        </w:tc>
      </w:tr>
      <w:tr>
        <w:tc>
          <w:tcPr>
            <w:tcW w:type="dxa" w:w="2381"/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222A33"/>
                <w:sz w:val="20"/>
              </w:rPr>
              <w:t>Agent de collectivité</w:t>
            </w:r>
          </w:p>
        </w:tc>
        <w:tc>
          <w:tcPr>
            <w:tcW w:type="dxa" w:w="2948"/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i w:val="0"/>
                <w:color w:val="222A33"/>
                <w:sz w:val="20"/>
              </w:rPr>
              <w:t>Agent territorial d'un EPCI</w:t>
            </w:r>
          </w:p>
        </w:tc>
        <w:tc>
          <w:tcPr>
            <w:tcW w:type="dxa" w:w="4309"/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i w:val="0"/>
                <w:color w:val="222A33"/>
                <w:sz w:val="20"/>
              </w:rPr>
              <w:t>Saisir les indicateurs, consulter les résultats</w:t>
            </w:r>
          </w:p>
        </w:tc>
      </w:tr>
      <w:tr>
        <w:tc>
          <w:tcPr>
            <w:tcW w:type="dxa" w:w="2381"/>
            <w:tcMar>
              <w:top w:w="80" w:type="dxa"/>
              <w:bottom w:w="80" w:type="dxa"/>
              <w:start w:w="140" w:type="dxa"/>
              <w:end w:w="140" w:type="dxa"/>
            </w:tcMar>
            <w:shd w:val="clear" w:fill="F2F5F8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222A33"/>
                <w:sz w:val="20"/>
              </w:rPr>
              <w:t>Administrateur</w:t>
            </w:r>
          </w:p>
        </w:tc>
        <w:tc>
          <w:tcPr>
            <w:tcW w:type="dxa" w:w="2948"/>
            <w:tcMar>
              <w:top w:w="80" w:type="dxa"/>
              <w:bottom w:w="80" w:type="dxa"/>
              <w:start w:w="140" w:type="dxa"/>
              <w:end w:w="140" w:type="dxa"/>
            </w:tcMar>
            <w:shd w:val="clear" w:fill="F2F5F8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i w:val="0"/>
                <w:color w:val="222A33"/>
                <w:sz w:val="20"/>
              </w:rPr>
              <w:t>Référent local EVALUD au sein de l'EPCI</w:t>
            </w:r>
          </w:p>
        </w:tc>
        <w:tc>
          <w:tcPr>
            <w:tcW w:type="dxa" w:w="4309"/>
            <w:tcMar>
              <w:top w:w="80" w:type="dxa"/>
              <w:bottom w:w="80" w:type="dxa"/>
              <w:start w:w="140" w:type="dxa"/>
              <w:end w:w="140" w:type="dxa"/>
            </w:tcMar>
            <w:shd w:val="clear" w:fill="F2F5F8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i w:val="0"/>
                <w:color w:val="222A33"/>
                <w:sz w:val="20"/>
              </w:rPr>
              <w:t>Tout ce que fait l'agent + créer des actions, gérer les membres et leurs droits</w:t>
            </w:r>
          </w:p>
        </w:tc>
      </w:tr>
      <w:tr>
        <w:tc>
          <w:tcPr>
            <w:tcW w:type="dxa" w:w="2381"/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222A33"/>
                <w:sz w:val="20"/>
              </w:rPr>
              <w:t>Acteur économique</w:t>
            </w:r>
          </w:p>
        </w:tc>
        <w:tc>
          <w:tcPr>
            <w:tcW w:type="dxa" w:w="2948"/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i w:val="0"/>
                <w:color w:val="222A33"/>
                <w:sz w:val="20"/>
              </w:rPr>
              <w:t>Entreprise privée (ex. transporteur)</w:t>
            </w:r>
          </w:p>
        </w:tc>
        <w:tc>
          <w:tcPr>
            <w:tcW w:type="dxa" w:w="4309"/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i w:val="0"/>
                <w:color w:val="222A33"/>
                <w:sz w:val="20"/>
              </w:rPr>
              <w:t>Créer et gérer ses propres actions, saisir ses indicateurs</w:t>
            </w:r>
          </w:p>
        </w:tc>
      </w:tr>
    </w:tbl>
    <w:p>
      <w:pPr>
        <w:spacing w:after="40"/>
      </w:pPr>
    </w:p>
    <w:p>
      <w:pPr>
        <w:pStyle w:val="Heading2"/>
        <w:pBdr>
          <w:bottom w:val="single" w:sz="4" w:space="4" w:color="D9DEE5"/>
        </w:pBdr>
      </w:pPr>
      <w:r>
        <w:t>Les 4 situations temporelles</w:t>
      </w:r>
    </w:p>
    <w:p>
      <w:r>
        <w:rPr>
          <w:rFonts w:ascii="Calibri" w:hAnsi="Calibri" w:cs="Calibri"/>
          <w:b w:val="0"/>
          <w:i w:val="0"/>
          <w:color w:val="222A33"/>
          <w:sz w:val="21"/>
        </w:rPr>
        <w:t>Chaque action est suivie selon quatre états qui permettent de mesurer l'écart entre objectifs et réalité.</w:t>
      </w:r>
    </w:p>
    <w:tbl>
      <w:tblPr>
        <w:tblW w:type="dxa" w:w="9639"/>
        <w:jc w:val="center"/>
        <w:tblLook w:firstColumn="1" w:firstRow="1" w:lastColumn="0" w:lastRow="0" w:noHBand="0" w:noVBand="1" w:val="04A0"/>
        <w:tblLayout w:type="fixed"/>
        <w:tblBorders>
          <w:top w:val="single" w:sz="4" w:color="D9DEE5"/>
          <w:left w:val="nil"/>
          <w:bottom w:val="single" w:sz="4" w:color="D9DEE5"/>
          <w:right w:val="nil"/>
          <w:insideH w:val="single" w:sz="4" w:color="D9DEE5"/>
          <w:insideV w:val="nil"/>
        </w:tblBorders>
      </w:tblPr>
      <w:tblGrid>
        <w:gridCol w:w="2381"/>
        <w:gridCol w:w="7257"/>
      </w:tblGrid>
      <w:tr>
        <w:tc>
          <w:tcPr>
            <w:tcW w:type="dxa" w:w="2381"/>
            <w:shd w:val="clear" w:fill="132A44"/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Situation</w:t>
            </w:r>
          </w:p>
        </w:tc>
        <w:tc>
          <w:tcPr>
            <w:tcW w:type="dxa" w:w="7257"/>
            <w:shd w:val="clear" w:fill="132A44"/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Définition</w:t>
            </w:r>
          </w:p>
        </w:tc>
      </w:tr>
      <w:tr>
        <w:tc>
          <w:tcPr>
            <w:tcW w:type="dxa" w:w="2381"/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222A33"/>
                <w:sz w:val="20"/>
              </w:rPr>
              <w:t>Initiale</w:t>
            </w:r>
          </w:p>
        </w:tc>
        <w:tc>
          <w:tcPr>
            <w:tcW w:type="dxa" w:w="7257"/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i w:val="0"/>
                <w:color w:val="222A33"/>
                <w:sz w:val="20"/>
              </w:rPr>
              <w:t>État de la collectivité avant toute action.</w:t>
            </w:r>
          </w:p>
        </w:tc>
      </w:tr>
      <w:tr>
        <w:tc>
          <w:tcPr>
            <w:tcW w:type="dxa" w:w="2381"/>
            <w:tcMar>
              <w:top w:w="80" w:type="dxa"/>
              <w:bottom w:w="80" w:type="dxa"/>
              <w:start w:w="140" w:type="dxa"/>
              <w:end w:w="140" w:type="dxa"/>
            </w:tcMar>
            <w:shd w:val="clear" w:fill="F2F5F8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222A33"/>
                <w:sz w:val="20"/>
              </w:rPr>
              <w:t>Référence</w:t>
            </w:r>
          </w:p>
        </w:tc>
        <w:tc>
          <w:tcPr>
            <w:tcW w:type="dxa" w:w="7257"/>
            <w:tcMar>
              <w:top w:w="80" w:type="dxa"/>
              <w:bottom w:w="80" w:type="dxa"/>
              <w:start w:w="140" w:type="dxa"/>
              <w:end w:w="140" w:type="dxa"/>
            </w:tcMar>
            <w:shd w:val="clear" w:fill="F2F5F8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i w:val="0"/>
                <w:color w:val="222A33"/>
                <w:sz w:val="20"/>
              </w:rPr>
              <w:t>Trajectoire sans l'action — ce qui se serait passé sans intervention.</w:t>
            </w:r>
          </w:p>
        </w:tc>
      </w:tr>
      <w:tr>
        <w:tc>
          <w:tcPr>
            <w:tcW w:type="dxa" w:w="2381"/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222A33"/>
                <w:sz w:val="20"/>
              </w:rPr>
              <w:t>Prévisionnelle</w:t>
            </w:r>
          </w:p>
        </w:tc>
        <w:tc>
          <w:tcPr>
            <w:tcW w:type="dxa" w:w="7257"/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i w:val="0"/>
                <w:color w:val="222A33"/>
                <w:sz w:val="20"/>
              </w:rPr>
              <w:t>Les objectifs fixés lors de la planification de l'action.</w:t>
            </w:r>
          </w:p>
        </w:tc>
      </w:tr>
      <w:tr>
        <w:tc>
          <w:tcPr>
            <w:tcW w:type="dxa" w:w="2381"/>
            <w:tcMar>
              <w:top w:w="80" w:type="dxa"/>
              <w:bottom w:w="80" w:type="dxa"/>
              <w:start w:w="140" w:type="dxa"/>
              <w:end w:w="140" w:type="dxa"/>
            </w:tcMar>
            <w:shd w:val="clear" w:fill="F2F5F8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222A33"/>
                <w:sz w:val="20"/>
              </w:rPr>
              <w:t>Ex-post</w:t>
            </w:r>
          </w:p>
        </w:tc>
        <w:tc>
          <w:tcPr>
            <w:tcW w:type="dxa" w:w="7257"/>
            <w:tcMar>
              <w:top w:w="80" w:type="dxa"/>
              <w:bottom w:w="80" w:type="dxa"/>
              <w:start w:w="140" w:type="dxa"/>
              <w:end w:w="140" w:type="dxa"/>
            </w:tcMar>
            <w:shd w:val="clear" w:fill="F2F5F8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i w:val="0"/>
                <w:color w:val="222A33"/>
                <w:sz w:val="20"/>
              </w:rPr>
              <w:t>Les résultats réels mesurés après mise en œuvre.</w:t>
            </w:r>
          </w:p>
        </w:tc>
      </w:tr>
    </w:tbl>
    <w:p>
      <w:pPr>
        <w:spacing w:after="40"/>
      </w:pPr>
    </w:p>
    <w:tbl>
      <w:tblPr>
        <w:tblW w:type="dxa" w:w="9639"/>
        <w:jc w:val="center"/>
        <w:tblLook w:firstColumn="1" w:firstRow="1" w:lastColumn="0" w:lastRow="0" w:noHBand="0" w:noVBand="1" w:val="04A0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38"/>
      </w:tblGrid>
      <w:tr>
        <w:tc>
          <w:tcPr>
            <w:tcW w:type="dxa" w:w="9638"/>
            <w:shd w:val="clear" w:fill="F1F4F7"/>
            <w:tcBorders>
              <w:top w:val="nil"/>
              <w:left w:val="single" w:sz="28" w:color="0F7E78"/>
              <w:bottom w:val="nil"/>
              <w:right w:val="nil"/>
            </w:tcBorders>
            <w:tcMar>
              <w:top w:w="120" w:type="dxa"/>
              <w:bottom w:w="120" w:type="dxa"/>
              <w:start w:w="240" w:type="dxa"/>
              <w:end w:w="240" w:type="dxa"/>
            </w:tcMar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i/>
                <w:color w:val="4A5A6A"/>
                <w:sz w:val="19"/>
              </w:rPr>
              <w:t>La plateforme compare automatiquement ces situations pour calculer les gains : ce qui était prévu vs ce qui s'est réellement passé.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dxa" w:w="9639"/>
        <w:jc w:val="center"/>
        <w:tblLook w:firstColumn="1" w:firstRow="1" w:lastColumn="0" w:lastRow="0" w:noHBand="0" w:noVBand="1" w:val="04A0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38"/>
      </w:tblGrid>
      <w:tr>
        <w:tc>
          <w:tcPr>
            <w:tcW w:type="dxa" w:w="9638"/>
            <w:shd w:val="clear" w:fill="132A44"/>
            <w:tcMar>
              <w:top w:w="260" w:type="dxa"/>
              <w:bottom w:w="260" w:type="dxa"/>
              <w:start w:w="320" w:type="dxa"/>
              <w:end w:w="320" w:type="dxa"/>
            </w:tcMar>
          </w:tcPr>
          <w:p>
            <w:pPr>
              <w:spacing w:after="40"/>
            </w:pPr>
            <w:r>
              <w:rPr>
                <w:rFonts w:ascii="Georgia" w:hAnsi="Georgia" w:cs="Georgia"/>
                <w:b/>
                <w:i w:val="0"/>
                <w:color w:val="5FB8B2"/>
                <w:sz w:val="22"/>
              </w:rPr>
              <w:t xml:space="preserve">01  </w:t>
            </w:r>
            <w:r>
              <w:rPr>
                <w:rFonts w:ascii="Georgia" w:hAnsi="Georgia" w:cs="Georgia"/>
                <w:b/>
                <w:i w:val="0"/>
                <w:color w:val="FFFFFF"/>
                <w:sz w:val="32"/>
              </w:rPr>
              <w:t>Premier accès et connexion</w:t>
            </w:r>
          </w:p>
          <w:p>
            <w:pPr>
              <w:spacing w:after="0"/>
            </w:pPr>
            <w:r>
              <w:rPr>
                <w:rFonts w:ascii="Calibri" w:hAnsi="Calibri" w:cs="Calibri"/>
                <w:b w:val="0"/>
                <w:i/>
                <w:color w:val="AFC2D6"/>
                <w:sz w:val="19"/>
              </w:rPr>
              <w:t>Créer son compte, rejoindre une collectivité, se connecter</w:t>
            </w:r>
          </w:p>
        </w:tc>
      </w:tr>
    </w:tbl>
    <w:p>
      <w:pPr>
        <w:spacing w:after="80"/>
      </w:pPr>
    </w:p>
    <w:p>
      <w:pPr>
        <w:pStyle w:val="Heading2"/>
        <w:pBdr>
          <w:bottom w:val="single" w:sz="4" w:space="4" w:color="D9DEE5"/>
        </w:pBdr>
      </w:pPr>
      <w:r>
        <w:t>1.1  Créer son compte</w:t>
      </w:r>
    </w:p>
    <w:p>
      <w:pPr>
        <w:pStyle w:val="Heading3"/>
      </w:pPr>
      <w:r>
        <w:t>Par invitation — cas le plus fréquent</w:t>
      </w:r>
    </w:p>
    <w:p>
      <w:r>
        <w:rPr>
          <w:rFonts w:ascii="Calibri" w:hAnsi="Calibri" w:cs="Calibri"/>
          <w:b w:val="0"/>
          <w:i w:val="0"/>
          <w:color w:val="222A33"/>
          <w:sz w:val="21"/>
        </w:rPr>
        <w:t>L'administrateur de votre collectivité vous envoie un email d'invitation.</w:t>
      </w:r>
    </w:p>
    <w:p>
      <w:pPr>
        <w:pStyle w:val="ListNumber"/>
        <w:spacing w:after="60"/>
      </w:pPr>
      <w:r>
        <w:rPr>
          <w:rFonts w:ascii="Calibri" w:hAnsi="Calibri" w:cs="Calibri"/>
          <w:b w:val="0"/>
          <w:i w:val="0"/>
          <w:color w:val="222A33"/>
          <w:sz w:val="21"/>
        </w:rPr>
        <w:t>Ouvrez l'email d'invitation et cliquez sur le lien.</w:t>
      </w:r>
    </w:p>
    <w:p>
      <w:pPr>
        <w:pStyle w:val="ListNumber"/>
        <w:spacing w:after="60"/>
      </w:pPr>
      <w:r>
        <w:rPr>
          <w:rFonts w:ascii="Calibri" w:hAnsi="Calibri" w:cs="Calibri"/>
          <w:b w:val="0"/>
          <w:i w:val="0"/>
          <w:color w:val="222A33"/>
          <w:sz w:val="21"/>
        </w:rPr>
        <w:t>La page s'ouvre avec votre email pré-rempli.</w:t>
      </w:r>
    </w:p>
    <w:p>
      <w:pPr>
        <w:pStyle w:val="ListNumber"/>
        <w:spacing w:after="60"/>
      </w:pPr>
      <w:r>
        <w:rPr>
          <w:rFonts w:ascii="Calibri" w:hAnsi="Calibri" w:cs="Calibri"/>
          <w:b w:val="0"/>
          <w:i w:val="0"/>
          <w:color w:val="222A33"/>
          <w:sz w:val="21"/>
        </w:rPr>
        <w:t>Saisissez votre mot de passe et cliquez sur Créer mon compte.</w:t>
      </w:r>
    </w:p>
    <w:p>
      <w:pPr>
        <w:pStyle w:val="ListNumber"/>
        <w:spacing w:after="60"/>
      </w:pPr>
      <w:r>
        <w:rPr>
          <w:rFonts w:ascii="Calibri" w:hAnsi="Calibri" w:cs="Calibri"/>
          <w:b w:val="0"/>
          <w:i w:val="0"/>
          <w:color w:val="222A33"/>
          <w:sz w:val="21"/>
        </w:rPr>
        <w:t>Vous êtes connecté et redirigé vers la plateforme.</w:t>
      </w:r>
    </w:p>
    <w:tbl>
      <w:tblPr>
        <w:tblW w:type="dxa" w:w="9639"/>
        <w:jc w:val="center"/>
        <w:tblLook w:firstColumn="1" w:firstRow="1" w:lastColumn="0" w:lastRow="0" w:noHBand="0" w:noVBand="1" w:val="04A0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38"/>
      </w:tblGrid>
      <w:tr>
        <w:tc>
          <w:tcPr>
            <w:tcW w:type="dxa" w:w="9638"/>
            <w:shd w:val="clear" w:fill="F1F4F7"/>
            <w:tcBorders>
              <w:top w:val="nil"/>
              <w:left w:val="single" w:sz="28" w:color="0F7E78"/>
              <w:bottom w:val="nil"/>
              <w:right w:val="nil"/>
            </w:tcBorders>
            <w:tcMar>
              <w:top w:w="120" w:type="dxa"/>
              <w:bottom w:w="120" w:type="dxa"/>
              <w:start w:w="240" w:type="dxa"/>
              <w:end w:w="240" w:type="dxa"/>
            </w:tcMar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i/>
                <w:color w:val="4A5A6A"/>
                <w:sz w:val="19"/>
              </w:rPr>
              <w:t>Si le lien ne fonctionne plus, contactez votre administrateur pour qu'il vous en envoie un nouveau.</w:t>
            </w:r>
          </w:p>
        </w:tc>
      </w:tr>
    </w:tbl>
    <w:p>
      <w:pPr>
        <w:spacing w:after="40"/>
      </w:pPr>
    </w:p>
    <w:p>
      <w:pPr>
        <w:pStyle w:val="Heading3"/>
      </w:pPr>
      <w:r>
        <w:t>Par inscription directe</w:t>
      </w:r>
    </w:p>
    <w:p>
      <w:pPr>
        <w:pStyle w:val="ListNumber"/>
        <w:spacing w:after="60"/>
      </w:pPr>
      <w:r>
        <w:rPr>
          <w:rFonts w:ascii="Calibri" w:hAnsi="Calibri" w:cs="Calibri"/>
          <w:b w:val="0"/>
          <w:i w:val="0"/>
          <w:color w:val="222A33"/>
          <w:sz w:val="21"/>
        </w:rPr>
        <w:t>Rendez-vous sur la page de connexion et cliquez sur Créer un compte.</w:t>
      </w:r>
    </w:p>
    <w:p>
      <w:pPr>
        <w:pStyle w:val="ListNumber"/>
        <w:spacing w:after="60"/>
      </w:pPr>
      <w:r>
        <w:rPr>
          <w:rFonts w:ascii="Calibri" w:hAnsi="Calibri" w:cs="Calibri"/>
          <w:b w:val="0"/>
          <w:i w:val="0"/>
          <w:color w:val="222A33"/>
          <w:sz w:val="21"/>
        </w:rPr>
        <w:t>Remplissez vos informations : prénom, nom, email, mot de passe.</w:t>
      </w:r>
    </w:p>
    <w:p>
      <w:pPr>
        <w:pStyle w:val="ListNumber"/>
        <w:spacing w:after="60"/>
      </w:pPr>
      <w:r>
        <w:rPr>
          <w:rFonts w:ascii="Calibri" w:hAnsi="Calibri" w:cs="Calibri"/>
          <w:b w:val="0"/>
          <w:i w:val="0"/>
          <w:color w:val="222A33"/>
          <w:sz w:val="21"/>
        </w:rPr>
        <w:t>Acceptez les conditions générales d'utilisation et cliquez sur Créer mon compte.</w:t>
      </w:r>
    </w:p>
    <w:p>
      <w:pPr>
        <w:pStyle w:val="ListNumber"/>
        <w:spacing w:after="60"/>
      </w:pPr>
      <w:r>
        <w:rPr>
          <w:rFonts w:ascii="Calibri" w:hAnsi="Calibri" w:cs="Calibri"/>
          <w:b w:val="0"/>
          <w:i w:val="0"/>
          <w:color w:val="222A33"/>
          <w:sz w:val="21"/>
        </w:rPr>
        <w:t>Vous devrez ensuite rejoindre une collectivité (voir 1.2).</w:t>
      </w:r>
    </w:p>
    <w:p>
      <w:pPr>
        <w:pStyle w:val="Heading2"/>
        <w:pBdr>
          <w:bottom w:val="single" w:sz="4" w:space="4" w:color="D9DEE5"/>
        </w:pBdr>
      </w:pPr>
      <w:r>
        <w:t>1.2  Rejoindre une collectivité</w:t>
      </w:r>
    </w:p>
    <w:p>
      <w:r>
        <w:rPr>
          <w:rFonts w:ascii="Calibri" w:hAnsi="Calibri" w:cs="Calibri"/>
          <w:b w:val="0"/>
          <w:i w:val="0"/>
          <w:color w:val="222A33"/>
          <w:sz w:val="21"/>
        </w:rPr>
        <w:t>Si vous n'êtes rattaché à aucune collectivité, la plateforme vous redirige automatiquement vers la page Rejoindre une collectivité.</w:t>
      </w:r>
    </w:p>
    <w:p>
      <w:pPr>
        <w:pStyle w:val="ListNumber"/>
        <w:spacing w:after="60"/>
      </w:pPr>
      <w:r>
        <w:rPr>
          <w:rFonts w:ascii="Calibri" w:hAnsi="Calibri" w:cs="Calibri"/>
          <w:b w:val="0"/>
          <w:i w:val="0"/>
          <w:color w:val="222A33"/>
          <w:sz w:val="21"/>
        </w:rPr>
        <w:t>Recherchez votre collectivité dans la barre de recherche.</w:t>
      </w:r>
    </w:p>
    <w:p>
      <w:pPr>
        <w:pStyle w:val="ListNumber"/>
        <w:spacing w:after="60"/>
      </w:pPr>
      <w:r>
        <w:rPr>
          <w:rFonts w:ascii="Calibri" w:hAnsi="Calibri" w:cs="Calibri"/>
          <w:b w:val="0"/>
          <w:i w:val="0"/>
          <w:color w:val="222A33"/>
          <w:sz w:val="21"/>
        </w:rPr>
        <w:t>Sélectionnez-la et cliquez sur Demander l'accès.</w:t>
      </w:r>
    </w:p>
    <w:p>
      <w:pPr>
        <w:pStyle w:val="ListNumber"/>
        <w:spacing w:after="60"/>
      </w:pPr>
      <w:r>
        <w:rPr>
          <w:rFonts w:ascii="Calibri" w:hAnsi="Calibri" w:cs="Calibri"/>
          <w:b w:val="0"/>
          <w:i w:val="0"/>
          <w:color w:val="222A33"/>
          <w:sz w:val="21"/>
        </w:rPr>
        <w:t>Votre demande apparaît avec le statut En attente.</w:t>
      </w:r>
    </w:p>
    <w:p>
      <w:pPr>
        <w:pStyle w:val="ListNumber"/>
        <w:spacing w:after="60"/>
      </w:pPr>
      <w:r>
        <w:rPr>
          <w:rFonts w:ascii="Calibri" w:hAnsi="Calibri" w:cs="Calibri"/>
          <w:b w:val="0"/>
          <w:i w:val="0"/>
          <w:color w:val="222A33"/>
          <w:sz w:val="21"/>
        </w:rPr>
        <w:t>Un administrateur doit approuver votre demande — vous recevrez une notification.</w:t>
      </w:r>
    </w:p>
    <w:tbl>
      <w:tblPr>
        <w:tblW w:type="dxa" w:w="9639"/>
        <w:jc w:val="center"/>
        <w:tblLook w:firstColumn="1" w:firstRow="1" w:lastColumn="0" w:lastRow="0" w:noHBand="0" w:noVBand="1" w:val="04A0"/>
        <w:tblLayout w:type="fixed"/>
        <w:tblBorders>
          <w:top w:val="single" w:sz="4" w:color="D9DEE5"/>
          <w:left w:val="nil"/>
          <w:bottom w:val="single" w:sz="4" w:color="D9DEE5"/>
          <w:right w:val="nil"/>
          <w:insideH w:val="single" w:sz="4" w:color="D9DEE5"/>
          <w:insideV w:val="nil"/>
        </w:tblBorders>
      </w:tblPr>
      <w:tblGrid>
        <w:gridCol w:w="2381"/>
        <w:gridCol w:w="7257"/>
      </w:tblGrid>
      <w:tr>
        <w:tc>
          <w:tcPr>
            <w:tcW w:type="dxa" w:w="2381"/>
            <w:shd w:val="clear" w:fill="132A44"/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Statut</w:t>
            </w:r>
          </w:p>
        </w:tc>
        <w:tc>
          <w:tcPr>
            <w:tcW w:type="dxa" w:w="7257"/>
            <w:shd w:val="clear" w:fill="132A44"/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Signification</w:t>
            </w:r>
          </w:p>
        </w:tc>
      </w:tr>
      <w:tr>
        <w:tc>
          <w:tcPr>
            <w:tcW w:type="dxa" w:w="2381"/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B45309"/>
                <w:sz w:val="20"/>
              </w:rPr>
              <w:t>En attente</w:t>
            </w:r>
          </w:p>
        </w:tc>
        <w:tc>
          <w:tcPr>
            <w:tcW w:type="dxa" w:w="7257"/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i w:val="0"/>
                <w:color w:val="222A33"/>
                <w:sz w:val="20"/>
              </w:rPr>
              <w:t>Votre demande est en cours de traitement.</w:t>
            </w:r>
          </w:p>
        </w:tc>
      </w:tr>
      <w:tr>
        <w:tc>
          <w:tcPr>
            <w:tcW w:type="dxa" w:w="2381"/>
            <w:tcMar>
              <w:top w:w="80" w:type="dxa"/>
              <w:bottom w:w="80" w:type="dxa"/>
              <w:start w:w="140" w:type="dxa"/>
              <w:end w:w="140" w:type="dxa"/>
            </w:tcMar>
            <w:shd w:val="clear" w:fill="F2F5F8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1B7A47"/>
                <w:sz w:val="20"/>
              </w:rPr>
              <w:t>Approuvé</w:t>
            </w:r>
          </w:p>
        </w:tc>
        <w:tc>
          <w:tcPr>
            <w:tcW w:type="dxa" w:w="7257"/>
            <w:tcMar>
              <w:top w:w="80" w:type="dxa"/>
              <w:bottom w:w="80" w:type="dxa"/>
              <w:start w:w="140" w:type="dxa"/>
              <w:end w:w="140" w:type="dxa"/>
            </w:tcMar>
            <w:shd w:val="clear" w:fill="F2F5F8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i w:val="0"/>
                <w:color w:val="222A33"/>
                <w:sz w:val="20"/>
              </w:rPr>
              <w:t>Vous avez accès à la collectivité.</w:t>
            </w:r>
          </w:p>
        </w:tc>
      </w:tr>
      <w:tr>
        <w:tc>
          <w:tcPr>
            <w:tcW w:type="dxa" w:w="2381"/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B42318"/>
                <w:sz w:val="20"/>
              </w:rPr>
              <w:t>Rejeté</w:t>
            </w:r>
          </w:p>
        </w:tc>
        <w:tc>
          <w:tcPr>
            <w:tcW w:type="dxa" w:w="7257"/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i w:val="0"/>
                <w:color w:val="222A33"/>
                <w:sz w:val="20"/>
              </w:rPr>
              <w:t>Demande non retenue. Contactez votre collectivité.</w:t>
            </w:r>
          </w:p>
        </w:tc>
      </w:tr>
    </w:tbl>
    <w:p>
      <w:pPr>
        <w:spacing w:after="40"/>
      </w:pPr>
    </w:p>
    <w:p>
      <w:pPr>
        <w:pStyle w:val="Heading2"/>
        <w:pBdr>
          <w:bottom w:val="single" w:sz="4" w:space="4" w:color="D9DEE5"/>
        </w:pBdr>
      </w:pPr>
      <w:r>
        <w:t>1.3  Se connecter</w:t>
      </w:r>
    </w:p>
    <w:p>
      <w:pPr>
        <w:pStyle w:val="ListNumber"/>
        <w:spacing w:after="60"/>
      </w:pPr>
      <w:r>
        <w:rPr>
          <w:rFonts w:ascii="Calibri" w:hAnsi="Calibri" w:cs="Calibri"/>
          <w:b w:val="0"/>
          <w:i w:val="0"/>
          <w:color w:val="222A33"/>
          <w:sz w:val="21"/>
        </w:rPr>
        <w:t>Rendez-vous sur la page de connexion.</w:t>
      </w:r>
    </w:p>
    <w:p>
      <w:pPr>
        <w:pStyle w:val="ListNumber"/>
        <w:spacing w:after="60"/>
      </w:pPr>
      <w:r>
        <w:rPr>
          <w:rFonts w:ascii="Calibri" w:hAnsi="Calibri" w:cs="Calibri"/>
          <w:b w:val="0"/>
          <w:i w:val="0"/>
          <w:color w:val="222A33"/>
          <w:sz w:val="21"/>
        </w:rPr>
        <w:t>Saisissez votre email et votre mot de passe, puis cliquez sur Se connecter.</w:t>
      </w:r>
    </w:p>
    <w:p>
      <w:pPr>
        <w:pStyle w:val="Heading3"/>
      </w:pPr>
      <w:r>
        <w:t>Connexion via Joptimiz (SSO)</w:t>
      </w:r>
    </w:p>
    <w:p>
      <w:r>
        <w:rPr>
          <w:rFonts w:ascii="Calibri" w:hAnsi="Calibri" w:cs="Calibri"/>
          <w:b w:val="0"/>
          <w:i w:val="0"/>
          <w:color w:val="222A33"/>
          <w:sz w:val="21"/>
        </w:rPr>
        <w:t>Si vous disposez d'un compte Joptimiz, cliquez sur Se connecter avec Joptimiz sur la page de connexion : vous êtes authentifié automatiquement, sans mot de passe EVALUD.</w:t>
      </w:r>
    </w:p>
    <w:p>
      <w:pPr>
        <w:pStyle w:val="Heading3"/>
      </w:pPr>
      <w:r>
        <w:t>Mot de passe oublié</w:t>
      </w:r>
    </w:p>
    <w:p>
      <w:pPr>
        <w:pStyle w:val="ListNumber"/>
        <w:spacing w:after="60"/>
      </w:pPr>
      <w:r>
        <w:rPr>
          <w:rFonts w:ascii="Calibri" w:hAnsi="Calibri" w:cs="Calibri"/>
          <w:b w:val="0"/>
          <w:i w:val="0"/>
          <w:color w:val="222A33"/>
          <w:sz w:val="21"/>
        </w:rPr>
        <w:t>Cliquez sur Mot de passe oublié ? sur la page de connexion.</w:t>
      </w:r>
    </w:p>
    <w:p>
      <w:pPr>
        <w:pStyle w:val="ListNumber"/>
        <w:spacing w:after="60"/>
      </w:pPr>
      <w:r>
        <w:rPr>
          <w:rFonts w:ascii="Calibri" w:hAnsi="Calibri" w:cs="Calibri"/>
          <w:b w:val="0"/>
          <w:i w:val="0"/>
          <w:color w:val="222A33"/>
          <w:sz w:val="21"/>
        </w:rPr>
        <w:t>Saisissez votre email et validez.</w:t>
      </w:r>
    </w:p>
    <w:p>
      <w:pPr>
        <w:pStyle w:val="ListNumber"/>
        <w:spacing w:after="60"/>
      </w:pPr>
      <w:r>
        <w:rPr>
          <w:rFonts w:ascii="Calibri" w:hAnsi="Calibri" w:cs="Calibri"/>
          <w:b w:val="0"/>
          <w:i w:val="0"/>
          <w:color w:val="222A33"/>
          <w:sz w:val="21"/>
        </w:rPr>
        <w:t>Cliquez sur le lien reçu par email et saisissez un nouveau mot de passe (minimum 6 caractères).</w:t>
      </w:r>
    </w:p>
    <w:p>
      <w:r>
        <w:br w:type="page"/>
      </w:r>
    </w:p>
    <w:tbl>
      <w:tblPr>
        <w:tblW w:type="dxa" w:w="9639"/>
        <w:jc w:val="center"/>
        <w:tblLook w:firstColumn="1" w:firstRow="1" w:lastColumn="0" w:lastRow="0" w:noHBand="0" w:noVBand="1" w:val="04A0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38"/>
      </w:tblGrid>
      <w:tr>
        <w:tc>
          <w:tcPr>
            <w:tcW w:type="dxa" w:w="9638"/>
            <w:shd w:val="clear" w:fill="132A44"/>
            <w:tcMar>
              <w:top w:w="260" w:type="dxa"/>
              <w:bottom w:w="260" w:type="dxa"/>
              <w:start w:w="320" w:type="dxa"/>
              <w:end w:w="320" w:type="dxa"/>
            </w:tcMar>
          </w:tcPr>
          <w:p>
            <w:pPr>
              <w:spacing w:after="40"/>
            </w:pPr>
            <w:r>
              <w:rPr>
                <w:rFonts w:ascii="Georgia" w:hAnsi="Georgia" w:cs="Georgia"/>
                <w:b/>
                <w:i w:val="0"/>
                <w:color w:val="5FB8B2"/>
                <w:sz w:val="22"/>
              </w:rPr>
              <w:t xml:space="preserve">02  </w:t>
            </w:r>
            <w:r>
              <w:rPr>
                <w:rFonts w:ascii="Georgia" w:hAnsi="Georgia" w:cs="Georgia"/>
                <w:b/>
                <w:i w:val="0"/>
                <w:color w:val="FFFFFF"/>
                <w:sz w:val="32"/>
              </w:rPr>
              <w:t>Tableau de bord</w:t>
            </w:r>
          </w:p>
          <w:p>
            <w:pPr>
              <w:spacing w:after="0"/>
            </w:pPr>
            <w:r>
              <w:rPr>
                <w:rFonts w:ascii="Calibri" w:hAnsi="Calibri" w:cs="Calibri"/>
                <w:b w:val="0"/>
                <w:i/>
                <w:color w:val="AFC2D6"/>
                <w:sz w:val="19"/>
              </w:rPr>
              <w:t>Vue d'ensemble de votre collectivité et de ses actions</w:t>
            </w:r>
          </w:p>
        </w:tc>
      </w:tr>
    </w:tbl>
    <w:p>
      <w:pPr>
        <w:spacing w:after="80"/>
      </w:pPr>
    </w:p>
    <w:p>
      <w:pPr>
        <w:pStyle w:val="Heading2"/>
        <w:pBdr>
          <w:bottom w:val="single" w:sz="4" w:space="4" w:color="D9DEE5"/>
        </w:pBdr>
      </w:pPr>
      <w:r>
        <w:t>2.1  Vue d'ensemble</w:t>
      </w:r>
    </w:p>
    <w:p>
      <w:r>
        <w:rPr>
          <w:rFonts w:ascii="Calibri" w:hAnsi="Calibri" w:cs="Calibri"/>
          <w:b w:val="0"/>
          <w:i w:val="0"/>
          <w:color w:val="222A33"/>
          <w:sz w:val="21"/>
        </w:rPr>
        <w:t>La page d'accueil présente un résumé de l'activité de votre collectivité. Son contenu évolue selon l'avancement de la saisie.</w:t>
      </w:r>
    </w:p>
    <w:p>
      <w:pPr>
        <w:pStyle w:val="Heading3"/>
      </w:pPr>
      <w:r>
        <w:t>Pour bien démarrer — données incomplètes</w:t>
      </w:r>
    </w:p>
    <w:p>
      <w:r>
        <w:rPr>
          <w:rFonts w:ascii="Calibri" w:hAnsi="Calibri" w:cs="Calibri"/>
          <w:b w:val="0"/>
          <w:i w:val="0"/>
          <w:color w:val="222A33"/>
          <w:sz w:val="21"/>
        </w:rPr>
        <w:t>Lors des premières utilisations, une checklist guide la saisie :</w:t>
      </w:r>
    </w:p>
    <w:p>
      <w:pPr>
        <w:pStyle w:val="ListBullet"/>
        <w:spacing w:after="60"/>
      </w:pPr>
      <w:r>
        <w:rPr>
          <w:rFonts w:ascii="Calibri" w:hAnsi="Calibri" w:cs="Calibri"/>
          <w:b w:val="0"/>
          <w:i w:val="0"/>
          <w:color w:val="222A33"/>
          <w:sz w:val="21"/>
        </w:rPr>
        <w:t>Créer votre première action</w:t>
      </w:r>
    </w:p>
    <w:p>
      <w:pPr>
        <w:pStyle w:val="ListBullet"/>
        <w:spacing w:after="60"/>
      </w:pPr>
      <w:r>
        <w:rPr>
          <w:rFonts w:ascii="Calibri" w:hAnsi="Calibri" w:cs="Calibri"/>
          <w:b w:val="0"/>
          <w:i w:val="0"/>
          <w:color w:val="222A33"/>
          <w:sz w:val="21"/>
        </w:rPr>
        <w:t>Remplir votre première action à 100 % (situation ex-post comprise)</w:t>
      </w:r>
    </w:p>
    <w:tbl>
      <w:tblPr>
        <w:tblW w:type="dxa" w:w="9639"/>
        <w:jc w:val="center"/>
        <w:tblLook w:firstColumn="1" w:firstRow="1" w:lastColumn="0" w:lastRow="0" w:noHBand="0" w:noVBand="1" w:val="04A0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38"/>
      </w:tblGrid>
      <w:tr>
        <w:tc>
          <w:tcPr>
            <w:tcW w:type="dxa" w:w="9638"/>
            <w:shd w:val="clear" w:fill="F1F4F7"/>
            <w:tcBorders>
              <w:top w:val="nil"/>
              <w:left w:val="single" w:sz="28" w:color="0F7E78"/>
              <w:bottom w:val="nil"/>
              <w:right w:val="nil"/>
            </w:tcBorders>
            <w:tcMar>
              <w:top w:w="120" w:type="dxa"/>
              <w:bottom w:w="120" w:type="dxa"/>
              <w:start w:w="240" w:type="dxa"/>
              <w:end w:w="240" w:type="dxa"/>
            </w:tcMar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i/>
                <w:color w:val="4A5A6A"/>
                <w:sz w:val="19"/>
              </w:rPr>
              <w:t>Les graphiques sont masqués tant que ces étapes ne sont pas terminées.</w:t>
            </w:r>
          </w:p>
        </w:tc>
      </w:tr>
    </w:tbl>
    <w:p>
      <w:pPr>
        <w:spacing w:after="40"/>
      </w:pPr>
    </w:p>
    <w:p>
      <w:pPr>
        <w:pStyle w:val="Heading3"/>
      </w:pPr>
      <w:r>
        <w:t>Tableau de bord actif</w:t>
      </w:r>
    </w:p>
    <w:p>
      <w:r>
        <w:rPr>
          <w:rFonts w:ascii="Calibri" w:hAnsi="Calibri" w:cs="Calibri"/>
          <w:b w:val="0"/>
          <w:i w:val="0"/>
          <w:color w:val="222A33"/>
          <w:sz w:val="21"/>
        </w:rPr>
        <w:t>Une fois la checklist terminée, le tableau de bord affiche :</w:t>
      </w:r>
    </w:p>
    <w:p>
      <w:pPr>
        <w:pStyle w:val="ListBullet"/>
        <w:spacing w:after="60"/>
      </w:pPr>
      <w:r>
        <w:rPr>
          <w:rFonts w:ascii="Calibri" w:hAnsi="Calibri" w:cs="Calibri"/>
          <w:b w:val="0"/>
          <w:i w:val="0"/>
          <w:color w:val="222A33"/>
          <w:sz w:val="21"/>
        </w:rPr>
        <w:t>La synthèse du gain GES : pourcentage du gain prévu réalisé, quantités évitées vs attendues, jauge d'avancement</w:t>
      </w:r>
    </w:p>
    <w:p>
      <w:pPr>
        <w:pStyle w:val="ListBullet"/>
        <w:spacing w:after="60"/>
      </w:pPr>
      <w:r>
        <w:rPr>
          <w:rFonts w:ascii="Calibri" w:hAnsi="Calibri" w:cs="Calibri"/>
          <w:b w:val="0"/>
          <w:i w:val="0"/>
          <w:color w:val="222A33"/>
          <w:sz w:val="21"/>
        </w:rPr>
        <w:t>Le nombre d'indicateurs en retard sur leur cible cumulée</w:t>
      </w:r>
    </w:p>
    <w:p>
      <w:pPr>
        <w:pStyle w:val="ListBullet"/>
        <w:spacing w:after="60"/>
      </w:pPr>
      <w:r>
        <w:rPr>
          <w:rFonts w:ascii="Calibri" w:hAnsi="Calibri" w:cs="Calibri"/>
          <w:b w:val="0"/>
          <w:i w:val="0"/>
          <w:color w:val="222A33"/>
          <w:sz w:val="21"/>
        </w:rPr>
        <w:t>Une tuile par indicateur (GES, particules fines, NOₓ, HC, CO, énergie) : réalisé vs cible, cliquable pour explorer sa trajectoire</w:t>
      </w:r>
    </w:p>
    <w:p>
      <w:pPr>
        <w:pStyle w:val="ListBullet"/>
        <w:spacing w:after="60"/>
      </w:pPr>
      <w:r>
        <w:rPr>
          <w:rFonts w:ascii="Calibri" w:hAnsi="Calibri" w:cs="Calibri"/>
          <w:b w:val="0"/>
          <w:i w:val="0"/>
          <w:color w:val="222A33"/>
          <w:sz w:val="21"/>
        </w:rPr>
        <w:t>Le graphique de trajectoire de l'indicateur sélectionné : barres = projections établies à partir des valeurs ex-post, décomposées par action ; pointillés = trajectoires de référence et prévisionnelle</w:t>
      </w:r>
    </w:p>
    <w:p>
      <w:pPr>
        <w:pStyle w:val="ListBullet"/>
        <w:spacing w:after="60"/>
      </w:pPr>
      <w:r>
        <w:rPr>
          <w:rFonts w:ascii="Calibri" w:hAnsi="Calibri" w:cs="Calibri"/>
          <w:b w:val="0"/>
          <w:i w:val="0"/>
          <w:color w:val="222A33"/>
          <w:sz w:val="21"/>
        </w:rPr>
        <w:t>Le Top 5 des actions contributrices, classées par gain GES réel cumulé</w:t>
      </w:r>
    </w:p>
    <w:p>
      <w:pPr>
        <w:pStyle w:val="ListBullet"/>
        <w:spacing w:after="60"/>
      </w:pPr>
      <w:r>
        <w:rPr>
          <w:rFonts w:ascii="Calibri" w:hAnsi="Calibri" w:cs="Calibri"/>
          <w:b w:val="0"/>
          <w:i w:val="0"/>
          <w:color w:val="222A33"/>
          <w:sz w:val="21"/>
        </w:rPr>
        <w:t>Le portefeuille d'actions : totales, en cours, terminées, bloquées</w:t>
      </w:r>
    </w:p>
    <w:p>
      <w:pPr>
        <w:pStyle w:val="Heading2"/>
        <w:pBdr>
          <w:bottom w:val="single" w:sz="4" w:space="4" w:color="D9DEE5"/>
        </w:pBdr>
      </w:pPr>
      <w:r>
        <w:t>2.2  Changer de collectivité</w:t>
      </w:r>
    </w:p>
    <w:p>
      <w:r>
        <w:rPr>
          <w:rFonts w:ascii="Calibri" w:hAnsi="Calibri" w:cs="Calibri"/>
          <w:b w:val="0"/>
          <w:i w:val="0"/>
          <w:color w:val="222A33"/>
          <w:sz w:val="21"/>
        </w:rPr>
        <w:t>Si vous êtes rattaché à plusieurs collectivités, basculez de l'une à l'autre depuis le sélecteur dans l'en-tête. Le choix est mémorisé pour vos prochaines connexions.</w:t>
      </w:r>
    </w:p>
    <w:p>
      <w:r>
        <w:br w:type="page"/>
      </w:r>
    </w:p>
    <w:tbl>
      <w:tblPr>
        <w:tblW w:type="dxa" w:w="9639"/>
        <w:jc w:val="center"/>
        <w:tblLook w:firstColumn="1" w:firstRow="1" w:lastColumn="0" w:lastRow="0" w:noHBand="0" w:noVBand="1" w:val="04A0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38"/>
      </w:tblGrid>
      <w:tr>
        <w:tc>
          <w:tcPr>
            <w:tcW w:type="dxa" w:w="9638"/>
            <w:shd w:val="clear" w:fill="132A44"/>
            <w:tcMar>
              <w:top w:w="260" w:type="dxa"/>
              <w:bottom w:w="260" w:type="dxa"/>
              <w:start w:w="320" w:type="dxa"/>
              <w:end w:w="320" w:type="dxa"/>
            </w:tcMar>
          </w:tcPr>
          <w:p>
            <w:pPr>
              <w:spacing w:after="40"/>
            </w:pPr>
            <w:r>
              <w:rPr>
                <w:rFonts w:ascii="Georgia" w:hAnsi="Georgia" w:cs="Georgia"/>
                <w:b/>
                <w:i w:val="0"/>
                <w:color w:val="5FB8B2"/>
                <w:sz w:val="22"/>
              </w:rPr>
              <w:t xml:space="preserve">03  </w:t>
            </w:r>
            <w:r>
              <w:rPr>
                <w:rFonts w:ascii="Georgia" w:hAnsi="Georgia" w:cs="Georgia"/>
                <w:b/>
                <w:i w:val="0"/>
                <w:color w:val="FFFFFF"/>
                <w:sz w:val="32"/>
              </w:rPr>
              <w:t>Gérer les actions</w:t>
            </w:r>
          </w:p>
          <w:p>
            <w:pPr>
              <w:spacing w:after="0"/>
            </w:pPr>
            <w:r>
              <w:rPr>
                <w:rFonts w:ascii="Calibri" w:hAnsi="Calibri" w:cs="Calibri"/>
                <w:b w:val="0"/>
                <w:i/>
                <w:color w:val="AFC2D6"/>
                <w:sz w:val="19"/>
              </w:rPr>
              <w:t>Consulter, saisir et suivre les actions de votre collectivité</w:t>
            </w:r>
          </w:p>
        </w:tc>
      </w:tr>
    </w:tbl>
    <w:p>
      <w:pPr>
        <w:spacing w:after="80"/>
      </w:pPr>
    </w:p>
    <w:p>
      <w:pPr>
        <w:pStyle w:val="Heading2"/>
        <w:pBdr>
          <w:bottom w:val="single" w:sz="4" w:space="4" w:color="D9DEE5"/>
        </w:pBdr>
      </w:pPr>
      <w:r>
        <w:t>3.1  Liste des actions</w:t>
      </w:r>
    </w:p>
    <w:p>
      <w:r>
        <w:rPr>
          <w:rFonts w:ascii="Calibri" w:hAnsi="Calibri" w:cs="Calibri"/>
          <w:b w:val="0"/>
          <w:i w:val="0"/>
          <w:color w:val="222A33"/>
          <w:sz w:val="21"/>
        </w:rPr>
        <w:t>La page Mes Actions liste toutes les actions de votre collectivité, organisées par action parente. Filtres disponibles : pilote, budget.</w:t>
      </w:r>
    </w:p>
    <w:tbl>
      <w:tblPr>
        <w:tblW w:type="dxa" w:w="9639"/>
        <w:jc w:val="center"/>
        <w:tblLook w:firstColumn="1" w:firstRow="1" w:lastColumn="0" w:lastRow="0" w:noHBand="0" w:noVBand="1" w:val="04A0"/>
        <w:tblLayout w:type="fixed"/>
        <w:tblBorders>
          <w:top w:val="single" w:sz="4" w:color="D9DEE5"/>
          <w:left w:val="nil"/>
          <w:bottom w:val="single" w:sz="4" w:color="D9DEE5"/>
          <w:right w:val="nil"/>
          <w:insideH w:val="single" w:sz="4" w:color="D9DEE5"/>
          <w:insideV w:val="nil"/>
        </w:tblBorders>
      </w:tblPr>
      <w:tblGrid>
        <w:gridCol w:w="2381"/>
        <w:gridCol w:w="7257"/>
      </w:tblGrid>
      <w:tr>
        <w:tc>
          <w:tcPr>
            <w:tcW w:type="dxa" w:w="2381"/>
            <w:shd w:val="clear" w:fill="132A44"/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Statut</w:t>
            </w:r>
          </w:p>
        </w:tc>
        <w:tc>
          <w:tcPr>
            <w:tcW w:type="dxa" w:w="7257"/>
            <w:shd w:val="clear" w:fill="132A44"/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Signification</w:t>
            </w:r>
          </w:p>
        </w:tc>
      </w:tr>
      <w:tr>
        <w:tc>
          <w:tcPr>
            <w:tcW w:type="dxa" w:w="2381"/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222A33"/>
                <w:sz w:val="20"/>
              </w:rPr>
              <w:t>Nouvelle</w:t>
            </w:r>
          </w:p>
        </w:tc>
        <w:tc>
          <w:tcPr>
            <w:tcW w:type="dxa" w:w="7257"/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i w:val="0"/>
                <w:color w:val="222A33"/>
                <w:sz w:val="20"/>
              </w:rPr>
              <w:t>Action créée, aucun statut renseigné.</w:t>
            </w:r>
          </w:p>
        </w:tc>
      </w:tr>
      <w:tr>
        <w:tc>
          <w:tcPr>
            <w:tcW w:type="dxa" w:w="2381"/>
            <w:tcMar>
              <w:top w:w="80" w:type="dxa"/>
              <w:bottom w:w="80" w:type="dxa"/>
              <w:start w:w="140" w:type="dxa"/>
              <w:end w:w="140" w:type="dxa"/>
            </w:tcMar>
            <w:shd w:val="clear" w:fill="F2F5F8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222A33"/>
                <w:sz w:val="20"/>
              </w:rPr>
              <w:t>À venir</w:t>
            </w:r>
          </w:p>
        </w:tc>
        <w:tc>
          <w:tcPr>
            <w:tcW w:type="dxa" w:w="7257"/>
            <w:tcMar>
              <w:top w:w="80" w:type="dxa"/>
              <w:bottom w:w="80" w:type="dxa"/>
              <w:start w:w="140" w:type="dxa"/>
              <w:end w:w="140" w:type="dxa"/>
            </w:tcMar>
            <w:shd w:val="clear" w:fill="F2F5F8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i w:val="0"/>
                <w:color w:val="222A33"/>
                <w:sz w:val="20"/>
              </w:rPr>
              <w:t>La mise en œuvre n'a pas encore démarré.</w:t>
            </w:r>
          </w:p>
        </w:tc>
      </w:tr>
      <w:tr>
        <w:tc>
          <w:tcPr>
            <w:tcW w:type="dxa" w:w="2381"/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222A33"/>
                <w:sz w:val="20"/>
              </w:rPr>
              <w:t>En cours</w:t>
            </w:r>
          </w:p>
        </w:tc>
        <w:tc>
          <w:tcPr>
            <w:tcW w:type="dxa" w:w="7257"/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i w:val="0"/>
                <w:color w:val="222A33"/>
                <w:sz w:val="20"/>
              </w:rPr>
              <w:t>L'action est en cours de mise en œuvre.</w:t>
            </w:r>
          </w:p>
        </w:tc>
      </w:tr>
      <w:tr>
        <w:tc>
          <w:tcPr>
            <w:tcW w:type="dxa" w:w="2381"/>
            <w:tcMar>
              <w:top w:w="80" w:type="dxa"/>
              <w:bottom w:w="80" w:type="dxa"/>
              <w:start w:w="140" w:type="dxa"/>
              <w:end w:w="140" w:type="dxa"/>
            </w:tcMar>
            <w:shd w:val="clear" w:fill="F2F5F8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222A33"/>
                <w:sz w:val="20"/>
              </w:rPr>
              <w:t>À l'arrêt</w:t>
            </w:r>
          </w:p>
        </w:tc>
        <w:tc>
          <w:tcPr>
            <w:tcW w:type="dxa" w:w="7257"/>
            <w:tcMar>
              <w:top w:w="80" w:type="dxa"/>
              <w:bottom w:w="80" w:type="dxa"/>
              <w:start w:w="140" w:type="dxa"/>
              <w:end w:w="140" w:type="dxa"/>
            </w:tcMar>
            <w:shd w:val="clear" w:fill="F2F5F8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i w:val="0"/>
                <w:color w:val="222A33"/>
                <w:sz w:val="20"/>
              </w:rPr>
              <w:t>La mise en œuvre est interrompue (une raison de blocage peut être précisée).</w:t>
            </w:r>
          </w:p>
        </w:tc>
      </w:tr>
      <w:tr>
        <w:tc>
          <w:tcPr>
            <w:tcW w:type="dxa" w:w="2381"/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222A33"/>
                <w:sz w:val="20"/>
              </w:rPr>
              <w:t>Complétée</w:t>
            </w:r>
          </w:p>
        </w:tc>
        <w:tc>
          <w:tcPr>
            <w:tcW w:type="dxa" w:w="7257"/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i w:val="0"/>
                <w:color w:val="222A33"/>
                <w:sz w:val="20"/>
              </w:rPr>
              <w:t>L'action est terminée.</w:t>
            </w:r>
          </w:p>
        </w:tc>
      </w:tr>
    </w:tbl>
    <w:p>
      <w:pPr>
        <w:spacing w:after="40"/>
      </w:pPr>
    </w:p>
    <w:p>
      <w:pPr>
        <w:pStyle w:val="Heading2"/>
        <w:pBdr>
          <w:bottom w:val="single" w:sz="4" w:space="4" w:color="D9DEE5"/>
        </w:pBdr>
      </w:pPr>
      <w:r>
        <w:t>3.2  Tableau de bord d'une action</w:t>
      </w:r>
    </w:p>
    <w:p>
      <w:r>
        <w:rPr>
          <w:rFonts w:ascii="Calibri" w:hAnsi="Calibri" w:cs="Calibri"/>
          <w:b w:val="0"/>
          <w:i w:val="0"/>
          <w:color w:val="222A33"/>
          <w:sz w:val="21"/>
        </w:rPr>
        <w:t>Cliquez sur une action pour accéder à son tableau de bord. Les graphiques affichent les trajectoires d'émissions par polluant (GES, PM, HC, NOₓ, CO, Énergie) selon les 4 situations, pour voir d'un coup d'œil si l'action atteint ses objectifs.</w:t>
      </w:r>
    </w:p>
    <w:p>
      <w:pPr>
        <w:pStyle w:val="Heading2"/>
        <w:pBdr>
          <w:bottom w:val="single" w:sz="4" w:space="4" w:color="D9DEE5"/>
        </w:pBdr>
      </w:pPr>
      <w:r>
        <w:t>3.3  Saisir les indicateurs</w:t>
      </w:r>
    </w:p>
    <w:p>
      <w:r>
        <w:rPr>
          <w:rFonts w:ascii="Calibri" w:hAnsi="Calibri" w:cs="Calibri"/>
          <w:b w:val="0"/>
          <w:i w:val="0"/>
          <w:color w:val="222A33"/>
          <w:sz w:val="21"/>
        </w:rPr>
        <w:t>Depuis une action, ouvrez l'onglet Complétion.</w:t>
      </w:r>
    </w:p>
    <w:p>
      <w:pPr>
        <w:pStyle w:val="Heading3"/>
      </w:pPr>
      <w:r>
        <w:t>Navigation</w:t>
      </w:r>
    </w:p>
    <w:p>
      <w:pPr>
        <w:pStyle w:val="ListBullet"/>
        <w:spacing w:after="60"/>
      </w:pPr>
      <w:r>
        <w:rPr>
          <w:rFonts w:ascii="Calibri" w:hAnsi="Calibri" w:cs="Calibri"/>
          <w:b w:val="0"/>
          <w:i w:val="0"/>
          <w:color w:val="222A33"/>
          <w:sz w:val="21"/>
        </w:rPr>
        <w:t>Onglets par situation et année : Initiale, Référence, Prévisionnelle, Ex-post</w:t>
      </w:r>
    </w:p>
    <w:p>
      <w:pPr>
        <w:pStyle w:val="ListBullet"/>
        <w:spacing w:after="60"/>
      </w:pPr>
      <w:r>
        <w:rPr>
          <w:rFonts w:ascii="Calibri" w:hAnsi="Calibri" w:cs="Calibri"/>
          <w:b w:val="0"/>
          <w:i w:val="0"/>
          <w:color w:val="222A33"/>
          <w:sz w:val="21"/>
        </w:rPr>
        <w:t>Pourcentage de complétion affiché sur chaque onglet</w:t>
      </w:r>
    </w:p>
    <w:p>
      <w:pPr>
        <w:pStyle w:val="ListBullet"/>
        <w:spacing w:after="60"/>
      </w:pPr>
      <w:r>
        <w:rPr>
          <w:rFonts w:ascii="Calibri" w:hAnsi="Calibri" w:cs="Calibri"/>
          <w:b w:val="0"/>
          <w:i w:val="0"/>
          <w:color w:val="222A33"/>
          <w:sz w:val="21"/>
        </w:rPr>
        <w:t>Navigation par catégorie et sous-catégorie d'indicateurs</w:t>
      </w:r>
    </w:p>
    <w:p>
      <w:pPr>
        <w:pStyle w:val="Heading3"/>
      </w:pPr>
      <w:r>
        <w:t>Trois groupes d'indicateurs</w:t>
      </w:r>
    </w:p>
    <w:p>
      <w:r>
        <w:rPr>
          <w:rFonts w:ascii="Calibri" w:hAnsi="Calibri" w:cs="Calibri"/>
          <w:b w:val="0"/>
          <w:i w:val="0"/>
          <w:color w:val="222A33"/>
          <w:sz w:val="21"/>
        </w:rPr>
        <w:t>Les indicateurs sont regroupés automatiquement pour prioriser la saisie :</w:t>
      </w:r>
    </w:p>
    <w:tbl>
      <w:tblPr>
        <w:tblW w:type="dxa" w:w="9639"/>
        <w:jc w:val="center"/>
        <w:tblLook w:firstColumn="1" w:firstRow="1" w:lastColumn="0" w:lastRow="0" w:noHBand="0" w:noVBand="1" w:val="04A0"/>
        <w:tblLayout w:type="fixed"/>
        <w:tblBorders>
          <w:top w:val="single" w:sz="4" w:color="D9DEE5"/>
          <w:left w:val="nil"/>
          <w:bottom w:val="single" w:sz="4" w:color="D9DEE5"/>
          <w:right w:val="nil"/>
          <w:insideH w:val="single" w:sz="4" w:color="D9DEE5"/>
          <w:insideV w:val="nil"/>
        </w:tblBorders>
      </w:tblPr>
      <w:tblGrid>
        <w:gridCol w:w="2721"/>
        <w:gridCol w:w="6917"/>
      </w:tblGrid>
      <w:tr>
        <w:tc>
          <w:tcPr>
            <w:tcW w:type="dxa" w:w="2721"/>
            <w:shd w:val="clear" w:fill="132A44"/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Groupe</w:t>
            </w:r>
          </w:p>
        </w:tc>
        <w:tc>
          <w:tcPr>
            <w:tcW w:type="dxa" w:w="6917"/>
            <w:shd w:val="clear" w:fill="132A44"/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Signification</w:t>
            </w:r>
          </w:p>
        </w:tc>
      </w:tr>
      <w:tr>
        <w:tc>
          <w:tcPr>
            <w:tcW w:type="dxa" w:w="2721"/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222A33"/>
                <w:sz w:val="20"/>
              </w:rPr>
              <w:t>Données primordiales</w:t>
            </w:r>
          </w:p>
        </w:tc>
        <w:tc>
          <w:tcPr>
            <w:tcW w:type="dxa" w:w="6917"/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i w:val="0"/>
                <w:color w:val="222A33"/>
                <w:sz w:val="20"/>
              </w:rPr>
              <w:t>Fort impact sur le calcul des gains — à renseigner manuellement en priorité.</w:t>
            </w:r>
          </w:p>
        </w:tc>
      </w:tr>
      <w:tr>
        <w:tc>
          <w:tcPr>
            <w:tcW w:type="dxa" w:w="2721"/>
            <w:tcMar>
              <w:top w:w="80" w:type="dxa"/>
              <w:bottom w:w="80" w:type="dxa"/>
              <w:start w:w="140" w:type="dxa"/>
              <w:end w:w="140" w:type="dxa"/>
            </w:tcMar>
            <w:shd w:val="clear" w:fill="F2F5F8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222A33"/>
                <w:sz w:val="20"/>
              </w:rPr>
              <w:t>À compléter</w:t>
            </w:r>
          </w:p>
        </w:tc>
        <w:tc>
          <w:tcPr>
            <w:tcW w:type="dxa" w:w="6917"/>
            <w:tcMar>
              <w:top w:w="80" w:type="dxa"/>
              <w:bottom w:w="80" w:type="dxa"/>
              <w:start w:w="140" w:type="dxa"/>
              <w:end w:w="140" w:type="dxa"/>
            </w:tcMar>
            <w:shd w:val="clear" w:fill="F2F5F8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i w:val="0"/>
                <w:color w:val="222A33"/>
                <w:sz w:val="20"/>
              </w:rPr>
              <w:t>Indicateurs restant à renseigner.</w:t>
            </w:r>
          </w:p>
        </w:tc>
      </w:tr>
      <w:tr>
        <w:tc>
          <w:tcPr>
            <w:tcW w:type="dxa" w:w="2721"/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222A33"/>
                <w:sz w:val="20"/>
              </w:rPr>
              <w:t>Déjà renseignés</w:t>
            </w:r>
          </w:p>
        </w:tc>
        <w:tc>
          <w:tcPr>
            <w:tcW w:type="dxa" w:w="6917"/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i w:val="0"/>
                <w:color w:val="222A33"/>
                <w:sz w:val="20"/>
              </w:rPr>
              <w:t>Indicateurs disposant déjà d'une valeur.</w:t>
            </w:r>
          </w:p>
        </w:tc>
      </w:tr>
    </w:tbl>
    <w:p>
      <w:pPr>
        <w:spacing w:after="40"/>
      </w:pPr>
    </w:p>
    <w:p>
      <w:pPr>
        <w:pStyle w:val="Heading3"/>
      </w:pPr>
      <w:r>
        <w:t>Comment saisir</w:t>
      </w:r>
    </w:p>
    <w:p>
      <w:pPr>
        <w:pStyle w:val="ListNumber"/>
        <w:spacing w:after="60"/>
      </w:pPr>
      <w:r>
        <w:rPr>
          <w:rFonts w:ascii="Calibri" w:hAnsi="Calibri" w:cs="Calibri"/>
          <w:b w:val="0"/>
          <w:i w:val="0"/>
          <w:color w:val="222A33"/>
          <w:sz w:val="21"/>
        </w:rPr>
        <w:t>Cliquez sur le champ d'un indicateur et saisissez la valeur.</w:t>
      </w:r>
    </w:p>
    <w:p>
      <w:pPr>
        <w:pStyle w:val="ListNumber"/>
        <w:spacing w:after="60"/>
      </w:pPr>
      <w:r>
        <w:rPr>
          <w:rFonts w:ascii="Calibri" w:hAnsi="Calibri" w:cs="Calibri"/>
          <w:b w:val="0"/>
          <w:i w:val="0"/>
          <w:color w:val="222A33"/>
          <w:sz w:val="21"/>
        </w:rPr>
        <w:t>Cliquez ailleurs ou appuyez sur Tab pour valider.</w:t>
      </w:r>
    </w:p>
    <w:p>
      <w:pPr>
        <w:pStyle w:val="ListNumber"/>
        <w:spacing w:after="60"/>
      </w:pPr>
      <w:r>
        <w:rPr>
          <w:rFonts w:ascii="Calibri" w:hAnsi="Calibri" w:cs="Calibri"/>
          <w:b w:val="0"/>
          <w:i w:val="0"/>
          <w:color w:val="222A33"/>
          <w:sz w:val="21"/>
        </w:rPr>
        <w:t>La valeur est sauvegardée automatiquement.</w:t>
      </w:r>
    </w:p>
    <w:tbl>
      <w:tblPr>
        <w:tblW w:type="dxa" w:w="9639"/>
        <w:jc w:val="center"/>
        <w:tblLook w:firstColumn="1" w:firstRow="1" w:lastColumn="0" w:lastRow="0" w:noHBand="0" w:noVBand="1" w:val="04A0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38"/>
      </w:tblGrid>
      <w:tr>
        <w:tc>
          <w:tcPr>
            <w:tcW w:type="dxa" w:w="9638"/>
            <w:shd w:val="clear" w:fill="F1F4F7"/>
            <w:tcBorders>
              <w:top w:val="nil"/>
              <w:left w:val="single" w:sz="28" w:color="0F7E78"/>
              <w:bottom w:val="nil"/>
              <w:right w:val="nil"/>
            </w:tcBorders>
            <w:tcMar>
              <w:top w:w="120" w:type="dxa"/>
              <w:bottom w:w="120" w:type="dxa"/>
              <w:start w:w="240" w:type="dxa"/>
              <w:end w:w="240" w:type="dxa"/>
            </w:tcMar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i/>
                <w:color w:val="4A5A6A"/>
                <w:sz w:val="19"/>
              </w:rPr>
              <w:t>Certains indicateurs n'apparaissent qu'en fonction de valeurs saisies ailleurs. Ils se dévoilent automatiquement : c'est normal.</w:t>
            </w:r>
          </w:p>
        </w:tc>
      </w:tr>
    </w:tbl>
    <w:p>
      <w:pPr>
        <w:spacing w:after="40"/>
      </w:pPr>
    </w:p>
    <w:p>
      <w:pPr>
        <w:pStyle w:val="Heading2"/>
        <w:pBdr>
          <w:bottom w:val="single" w:sz="4" w:space="4" w:color="D9DEE5"/>
        </w:pBdr>
      </w:pPr>
      <w:r>
        <w:t>3.4  Autres onglets d'une action</w:t>
      </w:r>
    </w:p>
    <w:tbl>
      <w:tblPr>
        <w:tblW w:type="dxa" w:w="9639"/>
        <w:jc w:val="center"/>
        <w:tblLook w:firstColumn="1" w:firstRow="1" w:lastColumn="0" w:lastRow="0" w:noHBand="0" w:noVBand="1" w:val="04A0"/>
        <w:tblLayout w:type="fixed"/>
        <w:tblBorders>
          <w:top w:val="single" w:sz="4" w:color="D9DEE5"/>
          <w:left w:val="nil"/>
          <w:bottom w:val="single" w:sz="4" w:color="D9DEE5"/>
          <w:right w:val="nil"/>
          <w:insideH w:val="single" w:sz="4" w:color="D9DEE5"/>
          <w:insideV w:val="nil"/>
        </w:tblBorders>
      </w:tblPr>
      <w:tblGrid>
        <w:gridCol w:w="2381"/>
        <w:gridCol w:w="7257"/>
      </w:tblGrid>
      <w:tr>
        <w:tc>
          <w:tcPr>
            <w:tcW w:type="dxa" w:w="2381"/>
            <w:shd w:val="clear" w:fill="132A44"/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Onglet</w:t>
            </w:r>
          </w:p>
        </w:tc>
        <w:tc>
          <w:tcPr>
            <w:tcW w:type="dxa" w:w="7257"/>
            <w:shd w:val="clear" w:fill="132A44"/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Contenu</w:t>
            </w:r>
          </w:p>
        </w:tc>
      </w:tr>
      <w:tr>
        <w:tc>
          <w:tcPr>
            <w:tcW w:type="dxa" w:w="2381"/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222A33"/>
                <w:sz w:val="20"/>
              </w:rPr>
              <w:t>Paramètres</w:t>
            </w:r>
          </w:p>
        </w:tc>
        <w:tc>
          <w:tcPr>
            <w:tcW w:type="dxa" w:w="7257"/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i w:val="0"/>
                <w:color w:val="222A33"/>
                <w:sz w:val="20"/>
              </w:rPr>
              <w:t>Modifier nom, priorité, statut, années des situations, dates de début/fin, pilote, subvention, budget. Sauvegarde manuelle.</w:t>
            </w:r>
          </w:p>
        </w:tc>
      </w:tr>
      <w:tr>
        <w:tc>
          <w:tcPr>
            <w:tcW w:type="dxa" w:w="2381"/>
            <w:tcMar>
              <w:top w:w="80" w:type="dxa"/>
              <w:bottom w:w="80" w:type="dxa"/>
              <w:start w:w="140" w:type="dxa"/>
              <w:end w:w="140" w:type="dxa"/>
            </w:tcMar>
            <w:shd w:val="clear" w:fill="F2F5F8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222A33"/>
                <w:sz w:val="20"/>
              </w:rPr>
              <w:t>Historique</w:t>
            </w:r>
          </w:p>
        </w:tc>
        <w:tc>
          <w:tcPr>
            <w:tcW w:type="dxa" w:w="7257"/>
            <w:tcMar>
              <w:top w:w="80" w:type="dxa"/>
              <w:bottom w:w="80" w:type="dxa"/>
              <w:start w:w="140" w:type="dxa"/>
              <w:end w:w="140" w:type="dxa"/>
            </w:tcMar>
            <w:shd w:val="clear" w:fill="F2F5F8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i w:val="0"/>
                <w:color w:val="222A33"/>
                <w:sz w:val="20"/>
              </w:rPr>
              <w:t>Journal des modifications : champ, ancienne/nouvelle valeur, utilisateur, date.</w:t>
            </w:r>
          </w:p>
        </w:tc>
      </w:tr>
    </w:tbl>
    <w:p>
      <w:pPr>
        <w:spacing w:after="40"/>
      </w:pPr>
    </w:p>
    <w:p>
      <w:pPr>
        <w:pStyle w:val="Heading2"/>
        <w:pBdr>
          <w:bottom w:val="single" w:sz="4" w:space="4" w:color="D9DEE5"/>
        </w:pBdr>
      </w:pPr>
      <w:r>
        <w:t>3.5  Comparer des actions</w:t>
      </w:r>
    </w:p>
    <w:p>
      <w:r>
        <w:rPr>
          <w:rFonts w:ascii="Calibri" w:hAnsi="Calibri" w:cs="Calibri"/>
          <w:b w:val="0"/>
          <w:i w:val="0"/>
          <w:color w:val="222A33"/>
          <w:sz w:val="21"/>
        </w:rPr>
        <w:t>Sélectionnez plusieurs actions depuis Mes Actions pour les comparer côte à côte sur leurs indicateurs.</w:t>
      </w:r>
    </w:p>
    <w:p>
      <w:r>
        <w:br w:type="page"/>
      </w:r>
    </w:p>
    <w:tbl>
      <w:tblPr>
        <w:tblW w:type="dxa" w:w="9639"/>
        <w:jc w:val="center"/>
        <w:tblLook w:firstColumn="1" w:firstRow="1" w:lastColumn="0" w:lastRow="0" w:noHBand="0" w:noVBand="1" w:val="04A0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38"/>
      </w:tblGrid>
      <w:tr>
        <w:tc>
          <w:tcPr>
            <w:tcW w:type="dxa" w:w="9638"/>
            <w:shd w:val="clear" w:fill="132A44"/>
            <w:tcMar>
              <w:top w:w="260" w:type="dxa"/>
              <w:bottom w:w="260" w:type="dxa"/>
              <w:start w:w="320" w:type="dxa"/>
              <w:end w:w="320" w:type="dxa"/>
            </w:tcMar>
          </w:tcPr>
          <w:p>
            <w:pPr>
              <w:spacing w:after="40"/>
            </w:pPr>
            <w:r>
              <w:rPr>
                <w:rFonts w:ascii="Georgia" w:hAnsi="Georgia" w:cs="Georgia"/>
                <w:b/>
                <w:i w:val="0"/>
                <w:color w:val="5FB8B2"/>
                <w:sz w:val="22"/>
              </w:rPr>
              <w:t xml:space="preserve">04  </w:t>
            </w:r>
            <w:r>
              <w:rPr>
                <w:rFonts w:ascii="Georgia" w:hAnsi="Georgia" w:cs="Georgia"/>
                <w:b/>
                <w:i w:val="0"/>
                <w:color w:val="FFFFFF"/>
                <w:sz w:val="32"/>
              </w:rPr>
              <w:t>Données générales</w:t>
            </w:r>
          </w:p>
          <w:p>
            <w:pPr>
              <w:spacing w:after="0"/>
            </w:pPr>
            <w:r>
              <w:rPr>
                <w:rFonts w:ascii="Calibri" w:hAnsi="Calibri" w:cs="Calibri"/>
                <w:b w:val="0"/>
                <w:i/>
                <w:color w:val="AFC2D6"/>
                <w:sz w:val="19"/>
              </w:rPr>
              <w:t>Indicateurs de contexte transversaux à toutes les actions</w:t>
            </w:r>
          </w:p>
        </w:tc>
      </w:tr>
    </w:tbl>
    <w:p>
      <w:pPr>
        <w:spacing w:after="80"/>
      </w:pPr>
    </w:p>
    <w:p>
      <w:pPr>
        <w:pStyle w:val="Heading2"/>
        <w:pBdr>
          <w:bottom w:val="single" w:sz="4" w:space="4" w:color="D9DEE5"/>
        </w:pBdr>
      </w:pPr>
      <w:r>
        <w:t>Qu'est-ce que les données générales ?</w:t>
      </w:r>
    </w:p>
    <w:p>
      <w:r>
        <w:rPr>
          <w:rFonts w:ascii="Calibri" w:hAnsi="Calibri" w:cs="Calibri"/>
          <w:b w:val="0"/>
          <w:i w:val="0"/>
          <w:color w:val="222A33"/>
          <w:sz w:val="21"/>
        </w:rPr>
        <w:t>Les données générales contiennent les indicateurs de contexte de votre collectivité (parc de véhicules, données de base…). Elles s'appliquent à l'ensemble des actions et doivent être renseignées en premier.</w:t>
      </w:r>
    </w:p>
    <w:p>
      <w:pPr>
        <w:pStyle w:val="Heading2"/>
        <w:pBdr>
          <w:bottom w:val="single" w:sz="4" w:space="4" w:color="D9DEE5"/>
        </w:pBdr>
      </w:pPr>
      <w:r>
        <w:t>Comment les remplir</w:t>
      </w:r>
    </w:p>
    <w:p>
      <w:pPr>
        <w:pStyle w:val="ListNumber"/>
        <w:spacing w:after="60"/>
      </w:pPr>
      <w:r>
        <w:rPr>
          <w:rFonts w:ascii="Calibri" w:hAnsi="Calibri" w:cs="Calibri"/>
          <w:b w:val="0"/>
          <w:i w:val="0"/>
          <w:color w:val="222A33"/>
          <w:sz w:val="21"/>
        </w:rPr>
        <w:t>Allez dans Mes Données Générales depuis le menu principal.</w:t>
      </w:r>
    </w:p>
    <w:p>
      <w:pPr>
        <w:pStyle w:val="ListNumber"/>
        <w:spacing w:after="60"/>
      </w:pPr>
      <w:r>
        <w:rPr>
          <w:rFonts w:ascii="Calibri" w:hAnsi="Calibri" w:cs="Calibri"/>
          <w:b w:val="0"/>
          <w:i w:val="0"/>
          <w:color w:val="222A33"/>
          <w:sz w:val="21"/>
        </w:rPr>
        <w:t>Sélectionnez la situation et l'année.</w:t>
      </w:r>
    </w:p>
    <w:p>
      <w:pPr>
        <w:pStyle w:val="ListNumber"/>
        <w:spacing w:after="60"/>
      </w:pPr>
      <w:r>
        <w:rPr>
          <w:rFonts w:ascii="Calibri" w:hAnsi="Calibri" w:cs="Calibri"/>
          <w:b w:val="0"/>
          <w:i w:val="0"/>
          <w:color w:val="222A33"/>
          <w:sz w:val="21"/>
        </w:rPr>
        <w:t>Renseignez les indicateurs — même fonctionnement que pour une action.</w:t>
      </w:r>
    </w:p>
    <w:tbl>
      <w:tblPr>
        <w:tblW w:type="dxa" w:w="9639"/>
        <w:jc w:val="center"/>
        <w:tblLook w:firstColumn="1" w:firstRow="1" w:lastColumn="0" w:lastRow="0" w:noHBand="0" w:noVBand="1" w:val="04A0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38"/>
      </w:tblGrid>
      <w:tr>
        <w:tc>
          <w:tcPr>
            <w:tcW w:type="dxa" w:w="9638"/>
            <w:shd w:val="clear" w:fill="F1F4F7"/>
            <w:tcBorders>
              <w:top w:val="nil"/>
              <w:left w:val="single" w:sz="28" w:color="0F7E78"/>
              <w:bottom w:val="nil"/>
              <w:right w:val="nil"/>
            </w:tcBorders>
            <w:tcMar>
              <w:top w:w="120" w:type="dxa"/>
              <w:bottom w:w="120" w:type="dxa"/>
              <w:start w:w="240" w:type="dxa"/>
              <w:end w:w="240" w:type="dxa"/>
            </w:tcMar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i/>
                <w:color w:val="4A5A6A"/>
                <w:sz w:val="19"/>
              </w:rPr>
              <w:t>Comme pour les actions, les indicateurs sont regroupés automatiquement : les données primordiales apparaissent en premier pour vous guider.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dxa" w:w="9639"/>
        <w:jc w:val="center"/>
        <w:tblLook w:firstColumn="1" w:firstRow="1" w:lastColumn="0" w:lastRow="0" w:noHBand="0" w:noVBand="1" w:val="04A0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38"/>
      </w:tblGrid>
      <w:tr>
        <w:tc>
          <w:tcPr>
            <w:tcW w:type="dxa" w:w="9638"/>
            <w:shd w:val="clear" w:fill="132A44"/>
            <w:tcMar>
              <w:top w:w="260" w:type="dxa"/>
              <w:bottom w:w="260" w:type="dxa"/>
              <w:start w:w="320" w:type="dxa"/>
              <w:end w:w="320" w:type="dxa"/>
            </w:tcMar>
          </w:tcPr>
          <w:p>
            <w:pPr>
              <w:spacing w:after="40"/>
            </w:pPr>
            <w:r>
              <w:rPr>
                <w:rFonts w:ascii="Georgia" w:hAnsi="Georgia" w:cs="Georgia"/>
                <w:b/>
                <w:i w:val="0"/>
                <w:color w:val="5FB8B2"/>
                <w:sz w:val="22"/>
              </w:rPr>
              <w:t xml:space="preserve">05  </w:t>
            </w:r>
            <w:r>
              <w:rPr>
                <w:rFonts w:ascii="Georgia" w:hAnsi="Georgia" w:cs="Georgia"/>
                <w:b/>
                <w:i w:val="0"/>
                <w:color w:val="FFFFFF"/>
                <w:sz w:val="32"/>
              </w:rPr>
              <w:t>Gérer sa collectivité</w:t>
            </w:r>
          </w:p>
          <w:p>
            <w:pPr>
              <w:spacing w:after="0"/>
            </w:pPr>
            <w:r>
              <w:rPr>
                <w:rFonts w:ascii="Calibri" w:hAnsi="Calibri" w:cs="Calibri"/>
                <w:b w:val="0"/>
                <w:i/>
                <w:color w:val="AFC2D6"/>
                <w:sz w:val="19"/>
              </w:rPr>
              <w:t>Fonctionnalités réservées aux administrateurs de collectivité</w:t>
            </w:r>
          </w:p>
        </w:tc>
      </w:tr>
    </w:tbl>
    <w:p>
      <w:pPr>
        <w:spacing w:after="80"/>
      </w:pPr>
    </w:p>
    <w:p>
      <w:r>
        <w:rPr>
          <w:rFonts w:ascii="Calibri" w:hAnsi="Calibri" w:cs="Calibri"/>
          <w:b w:val="0"/>
          <w:i w:val="0"/>
          <w:color w:val="222A33"/>
          <w:sz w:val="21"/>
        </w:rPr>
        <w:t>Si vous êtes administrateur, vous accédez à la rubrique Gérer ma collectivité dans le menu principal.</w:t>
      </w:r>
    </w:p>
    <w:p>
      <w:pPr>
        <w:pStyle w:val="Heading2"/>
        <w:pBdr>
          <w:bottom w:val="single" w:sz="4" w:space="4" w:color="D9DEE5"/>
        </w:pBdr>
      </w:pPr>
      <w:r>
        <w:t>5.1  Inviter un membre</w:t>
      </w:r>
    </w:p>
    <w:p>
      <w:pPr>
        <w:pStyle w:val="ListNumber"/>
        <w:spacing w:after="60"/>
      </w:pPr>
      <w:r>
        <w:rPr>
          <w:rFonts w:ascii="Calibri" w:hAnsi="Calibri" w:cs="Calibri"/>
          <w:b w:val="0"/>
          <w:i w:val="0"/>
          <w:color w:val="222A33"/>
          <w:sz w:val="21"/>
        </w:rPr>
        <w:t>Allez dans Gérer ma collectivité.</w:t>
      </w:r>
    </w:p>
    <w:p>
      <w:pPr>
        <w:pStyle w:val="ListNumber"/>
        <w:spacing w:after="60"/>
      </w:pPr>
      <w:r>
        <w:rPr>
          <w:rFonts w:ascii="Calibri" w:hAnsi="Calibri" w:cs="Calibri"/>
          <w:b w:val="0"/>
          <w:i w:val="0"/>
          <w:color w:val="222A33"/>
          <w:sz w:val="21"/>
        </w:rPr>
        <w:t>Cliquez sur Inviter un membre, saisissez l'adresse email et envoyez.</w:t>
      </w:r>
    </w:p>
    <w:p>
      <w:pPr>
        <w:pStyle w:val="ListNumber"/>
        <w:spacing w:after="60"/>
      </w:pPr>
      <w:r>
        <w:rPr>
          <w:rFonts w:ascii="Calibri" w:hAnsi="Calibri" w:cs="Calibri"/>
          <w:b w:val="0"/>
          <w:i w:val="0"/>
          <w:color w:val="222A33"/>
          <w:sz w:val="21"/>
        </w:rPr>
        <w:t>Un email d'invitation est transmis automatiquement.</w:t>
      </w:r>
    </w:p>
    <w:p>
      <w:pPr>
        <w:pStyle w:val="Heading2"/>
        <w:pBdr>
          <w:bottom w:val="single" w:sz="4" w:space="4" w:color="D9DEE5"/>
        </w:pBdr>
      </w:pPr>
      <w:r>
        <w:t>5.2  Approuver ou rejeter une demande</w:t>
      </w:r>
    </w:p>
    <w:p>
      <w:pPr>
        <w:pStyle w:val="ListNumber"/>
        <w:spacing w:after="60"/>
      </w:pPr>
      <w:r>
        <w:rPr>
          <w:rFonts w:ascii="Calibri" w:hAnsi="Calibri" w:cs="Calibri"/>
          <w:b w:val="0"/>
          <w:i w:val="0"/>
          <w:color w:val="222A33"/>
          <w:sz w:val="21"/>
        </w:rPr>
        <w:t>Cliquez sur le membre avec le statut En attente.</w:t>
      </w:r>
    </w:p>
    <w:p>
      <w:pPr>
        <w:pStyle w:val="ListNumber"/>
        <w:spacing w:after="60"/>
      </w:pPr>
      <w:r>
        <w:rPr>
          <w:rFonts w:ascii="Calibri" w:hAnsi="Calibri" w:cs="Calibri"/>
          <w:b w:val="0"/>
          <w:i w:val="0"/>
          <w:color w:val="222A33"/>
          <w:sz w:val="21"/>
        </w:rPr>
        <w:t>Cliquez sur Approuver pour lui donner accès, ou Rejeter pour refuser.</w:t>
      </w:r>
    </w:p>
    <w:p>
      <w:pPr>
        <w:pStyle w:val="Heading2"/>
        <w:pBdr>
          <w:bottom w:val="single" w:sz="4" w:space="4" w:color="D9DEE5"/>
        </w:pBdr>
      </w:pPr>
      <w:r>
        <w:t>5.3  Gérer les droits d'un membre</w:t>
      </w:r>
    </w:p>
    <w:p>
      <w:pPr>
        <w:pStyle w:val="ListNumber"/>
        <w:spacing w:after="60"/>
      </w:pPr>
      <w:r>
        <w:rPr>
          <w:rFonts w:ascii="Calibri" w:hAnsi="Calibri" w:cs="Calibri"/>
          <w:b w:val="0"/>
          <w:i w:val="0"/>
          <w:color w:val="222A33"/>
          <w:sz w:val="21"/>
        </w:rPr>
        <w:t>Cliquez sur un membre, puis allez dans l'onglet Droits d'action.</w:t>
      </w:r>
    </w:p>
    <w:p>
      <w:pPr>
        <w:pStyle w:val="ListNumber"/>
        <w:spacing w:after="60"/>
      </w:pPr>
      <w:r>
        <w:rPr>
          <w:rFonts w:ascii="Calibri" w:hAnsi="Calibri" w:cs="Calibri"/>
          <w:b w:val="0"/>
          <w:i w:val="0"/>
          <w:color w:val="222A33"/>
          <w:sz w:val="21"/>
        </w:rPr>
        <w:t>Pour chaque action, cochez Lecture et/ou Écriture selon les droits à accorder.</w:t>
      </w:r>
    </w:p>
    <w:p>
      <w:pPr>
        <w:pStyle w:val="ListNumber"/>
        <w:spacing w:after="60"/>
      </w:pPr>
      <w:r>
        <w:rPr>
          <w:rFonts w:ascii="Calibri" w:hAnsi="Calibri" w:cs="Calibri"/>
          <w:b w:val="0"/>
          <w:i w:val="0"/>
          <w:color w:val="222A33"/>
          <w:sz w:val="21"/>
        </w:rPr>
        <w:t>Pour ajouter un droit : cliquez sur Ajouter un droit, sélectionnez l'action et validez.</w:t>
      </w:r>
    </w:p>
    <w:tbl>
      <w:tblPr>
        <w:tblW w:type="dxa" w:w="9639"/>
        <w:jc w:val="center"/>
        <w:tblLook w:firstColumn="1" w:firstRow="1" w:lastColumn="0" w:lastRow="0" w:noHBand="0" w:noVBand="1" w:val="04A0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38"/>
      </w:tblGrid>
      <w:tr>
        <w:tc>
          <w:tcPr>
            <w:tcW w:type="dxa" w:w="9638"/>
            <w:shd w:val="clear" w:fill="F1F4F7"/>
            <w:tcBorders>
              <w:top w:val="nil"/>
              <w:left w:val="single" w:sz="28" w:color="0F7E78"/>
              <w:bottom w:val="nil"/>
              <w:right w:val="nil"/>
            </w:tcBorders>
            <w:tcMar>
              <w:top w:w="120" w:type="dxa"/>
              <w:bottom w:w="120" w:type="dxa"/>
              <w:start w:w="240" w:type="dxa"/>
              <w:end w:w="240" w:type="dxa"/>
            </w:tcMar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i/>
                <w:color w:val="4A5A6A"/>
                <w:sz w:val="19"/>
              </w:rPr>
              <w:t>Accorder l'écriture active automatiquement la lecture. Un membre sans droits sur une action ne peut pas la voir.</w:t>
            </w:r>
          </w:p>
        </w:tc>
      </w:tr>
    </w:tbl>
    <w:p>
      <w:pPr>
        <w:spacing w:after="40"/>
      </w:pPr>
    </w:p>
    <w:p>
      <w:pPr>
        <w:pStyle w:val="Heading2"/>
        <w:pBdr>
          <w:bottom w:val="single" w:sz="4" w:space="4" w:color="D9DEE5"/>
        </w:pBdr>
      </w:pPr>
      <w:r>
        <w:t>5.4  Créer une action</w:t>
      </w:r>
    </w:p>
    <w:p>
      <w:pPr>
        <w:pStyle w:val="ListNumber"/>
        <w:spacing w:after="60"/>
      </w:pPr>
      <w:r>
        <w:rPr>
          <w:rFonts w:ascii="Calibri" w:hAnsi="Calibri" w:cs="Calibri"/>
          <w:b w:val="0"/>
          <w:i w:val="0"/>
          <w:color w:val="222A33"/>
          <w:sz w:val="21"/>
        </w:rPr>
        <w:t>Allez dans Mes Actions et cliquez sur Ajouter.</w:t>
      </w:r>
    </w:p>
    <w:p>
      <w:pPr>
        <w:pStyle w:val="ListNumber"/>
        <w:spacing w:after="60"/>
      </w:pPr>
      <w:r>
        <w:rPr>
          <w:rFonts w:ascii="Calibri" w:hAnsi="Calibri" w:cs="Calibri"/>
          <w:b w:val="0"/>
          <w:i w:val="0"/>
          <w:color w:val="222A33"/>
          <w:sz w:val="21"/>
        </w:rPr>
        <w:t>Choisissez l'action parmi la liste des actions disponibles. Vous pouvez lui donner un nom personnalisé.</w:t>
      </w:r>
    </w:p>
    <w:p>
      <w:pPr>
        <w:pStyle w:val="ListNumber"/>
        <w:spacing w:after="60"/>
      </w:pPr>
      <w:r>
        <w:rPr>
          <w:rFonts w:ascii="Calibri" w:hAnsi="Calibri" w:cs="Calibri"/>
          <w:b w:val="0"/>
          <w:i w:val="0"/>
          <w:color w:val="222A33"/>
          <w:sz w:val="21"/>
        </w:rPr>
        <w:t>Indiquez si la mise en œuvre avait commencé avant InTerLUD+, puis sélectionnez l'année initiale et l'année prévisionnelle.</w:t>
      </w:r>
    </w:p>
    <w:p>
      <w:pPr>
        <w:pStyle w:val="ListNumber"/>
        <w:spacing w:after="60"/>
      </w:pPr>
      <w:r>
        <w:rPr>
          <w:rFonts w:ascii="Calibri" w:hAnsi="Calibri" w:cs="Calibri"/>
          <w:b w:val="0"/>
          <w:i w:val="0"/>
          <w:color w:val="222A33"/>
          <w:sz w:val="21"/>
        </w:rPr>
        <w:t>Validez. La création peut prendre jusqu'à 2 minutes — des messages de progression s'affichent.</w:t>
      </w:r>
    </w:p>
    <w:tbl>
      <w:tblPr>
        <w:tblW w:type="dxa" w:w="9639"/>
        <w:jc w:val="center"/>
        <w:tblLook w:firstColumn="1" w:firstRow="1" w:lastColumn="0" w:lastRow="0" w:noHBand="0" w:noVBand="1" w:val="04A0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38"/>
      </w:tblGrid>
      <w:tr>
        <w:tc>
          <w:tcPr>
            <w:tcW w:type="dxa" w:w="9638"/>
            <w:shd w:val="clear" w:fill="F1F4F7"/>
            <w:tcBorders>
              <w:top w:val="nil"/>
              <w:left w:val="single" w:sz="28" w:color="0F7E78"/>
              <w:bottom w:val="nil"/>
              <w:right w:val="nil"/>
            </w:tcBorders>
            <w:tcMar>
              <w:top w:w="120" w:type="dxa"/>
              <w:bottom w:w="120" w:type="dxa"/>
              <w:start w:w="240" w:type="dxa"/>
              <w:end w:w="240" w:type="dxa"/>
            </w:tcMar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i/>
                <w:color w:val="4A5A6A"/>
                <w:sz w:val="19"/>
              </w:rPr>
              <w:t>La création génère automatiquement les indicateurs, les valeurs par défaut du parc types et le tableau de bord.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dxa" w:w="9639"/>
        <w:jc w:val="center"/>
        <w:tblLook w:firstColumn="1" w:firstRow="1" w:lastColumn="0" w:lastRow="0" w:noHBand="0" w:noVBand="1" w:val="04A0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38"/>
      </w:tblGrid>
      <w:tr>
        <w:tc>
          <w:tcPr>
            <w:tcW w:type="dxa" w:w="9638"/>
            <w:shd w:val="clear" w:fill="132A44"/>
            <w:tcMar>
              <w:top w:w="260" w:type="dxa"/>
              <w:bottom w:w="260" w:type="dxa"/>
              <w:start w:w="320" w:type="dxa"/>
              <w:end w:w="320" w:type="dxa"/>
            </w:tcMar>
          </w:tcPr>
          <w:p>
            <w:pPr>
              <w:spacing w:after="40"/>
            </w:pPr>
            <w:r>
              <w:rPr>
                <w:rFonts w:ascii="Georgia" w:hAnsi="Georgia" w:cs="Georgia"/>
                <w:b/>
                <w:i w:val="0"/>
                <w:color w:val="5FB8B2"/>
                <w:sz w:val="22"/>
              </w:rPr>
              <w:t xml:space="preserve">06  </w:t>
            </w:r>
            <w:r>
              <w:rPr>
                <w:rFonts w:ascii="Georgia" w:hAnsi="Georgia" w:cs="Georgia"/>
                <w:b/>
                <w:i w:val="0"/>
                <w:color w:val="FFFFFF"/>
                <w:sz w:val="32"/>
              </w:rPr>
              <w:t>Acteur économique</w:t>
            </w:r>
          </w:p>
          <w:p>
            <w:pPr>
              <w:spacing w:after="0"/>
            </w:pPr>
            <w:r>
              <w:rPr>
                <w:rFonts w:ascii="Calibri" w:hAnsi="Calibri" w:cs="Calibri"/>
                <w:b w:val="0"/>
                <w:i/>
                <w:color w:val="AFC2D6"/>
                <w:sz w:val="19"/>
              </w:rPr>
              <w:t>Spécificités pour les entreprises privées inscrites sur EVALUD</w:t>
            </w:r>
          </w:p>
        </w:tc>
      </w:tr>
    </w:tbl>
    <w:p>
      <w:pPr>
        <w:spacing w:after="80"/>
      </w:pPr>
    </w:p>
    <w:p>
      <w:pPr>
        <w:pStyle w:val="Heading2"/>
        <w:pBdr>
          <w:bottom w:val="single" w:sz="4" w:space="4" w:color="D9DEE5"/>
        </w:pBdr>
      </w:pPr>
      <w:r>
        <w:t>Votre profil</w:t>
      </w:r>
    </w:p>
    <w:p>
      <w:r>
        <w:rPr>
          <w:rFonts w:ascii="Calibri" w:hAnsi="Calibri" w:cs="Calibri"/>
          <w:b w:val="0"/>
          <w:i w:val="0"/>
          <w:color w:val="222A33"/>
          <w:sz w:val="21"/>
        </w:rPr>
        <w:t>En tant qu'acteur économique, votre compte est rattaché à votre entité. Vos données sont séparées de celles des collectivités. Votre compte doit être approuvé par l'équipe du programme avant d'accéder à la plateforme.</w:t>
      </w:r>
    </w:p>
    <w:p>
      <w:pPr>
        <w:pStyle w:val="Heading2"/>
        <w:pBdr>
          <w:bottom w:val="single" w:sz="4" w:space="4" w:color="D9DEE5"/>
        </w:pBdr>
      </w:pPr>
      <w:r>
        <w:t>Ce que vous pouvez faire</w:t>
      </w:r>
    </w:p>
    <w:p>
      <w:pPr>
        <w:pStyle w:val="ListBullet"/>
        <w:spacing w:after="60"/>
      </w:pPr>
      <w:r>
        <w:rPr>
          <w:rFonts w:ascii="Calibri" w:hAnsi="Calibri" w:cs="Calibri"/>
          <w:b w:val="0"/>
          <w:i w:val="0"/>
          <w:color w:val="222A33"/>
          <w:sz w:val="21"/>
        </w:rPr>
        <w:t>Créer et gérer vos propres actions</w:t>
      </w:r>
    </w:p>
    <w:p>
      <w:pPr>
        <w:pStyle w:val="ListBullet"/>
        <w:spacing w:after="60"/>
      </w:pPr>
      <w:r>
        <w:rPr>
          <w:rFonts w:ascii="Calibri" w:hAnsi="Calibri" w:cs="Calibri"/>
          <w:b w:val="0"/>
          <w:i w:val="0"/>
          <w:color w:val="222A33"/>
          <w:sz w:val="21"/>
        </w:rPr>
        <w:t>Saisir les indicateurs de vos actions</w:t>
      </w:r>
    </w:p>
    <w:p>
      <w:pPr>
        <w:pStyle w:val="ListBullet"/>
        <w:spacing w:after="60"/>
      </w:pPr>
      <w:r>
        <w:rPr>
          <w:rFonts w:ascii="Calibri" w:hAnsi="Calibri" w:cs="Calibri"/>
          <w:b w:val="0"/>
          <w:i w:val="0"/>
          <w:color w:val="222A33"/>
          <w:sz w:val="21"/>
        </w:rPr>
        <w:t>Consulter les graphiques et les résultats</w:t>
      </w:r>
    </w:p>
    <w:p>
      <w:pPr>
        <w:pStyle w:val="ListBullet"/>
        <w:spacing w:after="60"/>
      </w:pPr>
      <w:r>
        <w:rPr>
          <w:rFonts w:ascii="Calibri" w:hAnsi="Calibri" w:cs="Calibri"/>
          <w:b w:val="0"/>
          <w:i w:val="0"/>
          <w:color w:val="222A33"/>
          <w:sz w:val="21"/>
        </w:rPr>
        <w:t>Inviter des membres dans votre entité</w:t>
      </w:r>
    </w:p>
    <w:p>
      <w:pPr>
        <w:pStyle w:val="ListBullet"/>
        <w:spacing w:after="60"/>
      </w:pPr>
      <w:r>
        <w:rPr>
          <w:rFonts w:ascii="Calibri" w:hAnsi="Calibri" w:cs="Calibri"/>
          <w:b w:val="0"/>
          <w:i w:val="0"/>
          <w:color w:val="222A33"/>
          <w:sz w:val="21"/>
        </w:rPr>
        <w:t>Comparer vos actions entre elles</w:t>
      </w:r>
    </w:p>
    <w:p>
      <w:pPr>
        <w:pStyle w:val="Heading2"/>
        <w:pBdr>
          <w:bottom w:val="single" w:sz="4" w:space="4" w:color="D9DEE5"/>
        </w:pBdr>
      </w:pPr>
      <w:r>
        <w:t>Droits d'accès</w:t>
      </w:r>
    </w:p>
    <w:p>
      <w:r>
        <w:rPr>
          <w:rFonts w:ascii="Calibri" w:hAnsi="Calibri" w:cs="Calibri"/>
          <w:b w:val="0"/>
          <w:i w:val="0"/>
          <w:color w:val="222A33"/>
          <w:sz w:val="21"/>
        </w:rPr>
        <w:t>Les droits d'action individuels ne s'appliquent pas aux acteurs économiques. Vous accédez directement à toutes les actions de votre entité.</w:t>
      </w:r>
    </w:p>
    <w:p>
      <w:r>
        <w:br w:type="page"/>
      </w:r>
    </w:p>
    <w:tbl>
      <w:tblPr>
        <w:tblW w:type="dxa" w:w="9639"/>
        <w:jc w:val="center"/>
        <w:tblLook w:firstColumn="1" w:firstRow="1" w:lastColumn="0" w:lastRow="0" w:noHBand="0" w:noVBand="1" w:val="04A0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38"/>
      </w:tblGrid>
      <w:tr>
        <w:tc>
          <w:tcPr>
            <w:tcW w:type="dxa" w:w="9638"/>
            <w:shd w:val="clear" w:fill="132A44"/>
            <w:tcMar>
              <w:top w:w="260" w:type="dxa"/>
              <w:bottom w:w="260" w:type="dxa"/>
              <w:start w:w="320" w:type="dxa"/>
              <w:end w:w="320" w:type="dxa"/>
            </w:tcMar>
          </w:tcPr>
          <w:p>
            <w:pPr>
              <w:spacing w:after="40"/>
            </w:pPr>
            <w:r>
              <w:rPr>
                <w:rFonts w:ascii="Georgia" w:hAnsi="Georgia" w:cs="Georgia"/>
                <w:b/>
                <w:i w:val="0"/>
                <w:color w:val="5FB8B2"/>
                <w:sz w:val="22"/>
              </w:rPr>
              <w:t xml:space="preserve">07  </w:t>
            </w:r>
            <w:r>
              <w:rPr>
                <w:rFonts w:ascii="Georgia" w:hAnsi="Georgia" w:cs="Georgia"/>
                <w:b/>
                <w:i w:val="0"/>
                <w:color w:val="FFFFFF"/>
                <w:sz w:val="32"/>
              </w:rPr>
              <w:t>Mon compte et notifications</w:t>
            </w:r>
          </w:p>
          <w:p>
            <w:pPr>
              <w:spacing w:after="0"/>
            </w:pPr>
            <w:r>
              <w:rPr>
                <w:rFonts w:ascii="Calibri" w:hAnsi="Calibri" w:cs="Calibri"/>
                <w:b w:val="0"/>
                <w:i/>
                <w:color w:val="AFC2D6"/>
                <w:sz w:val="19"/>
              </w:rPr>
              <w:t>Gérer son profil, ses préférences et ses notifications</w:t>
            </w:r>
          </w:p>
        </w:tc>
      </w:tr>
    </w:tbl>
    <w:p>
      <w:pPr>
        <w:spacing w:after="80"/>
      </w:pPr>
    </w:p>
    <w:p>
      <w:pPr>
        <w:pStyle w:val="Heading2"/>
        <w:pBdr>
          <w:bottom w:val="single" w:sz="4" w:space="4" w:color="D9DEE5"/>
        </w:pBdr>
      </w:pPr>
      <w:r>
        <w:t>7.1  Paramètres du compte</w:t>
      </w:r>
    </w:p>
    <w:p>
      <w:pPr>
        <w:pStyle w:val="Heading3"/>
      </w:pPr>
      <w:r>
        <w:t>Onglet Profil</w:t>
      </w:r>
    </w:p>
    <w:p>
      <w:pPr>
        <w:pStyle w:val="ListBullet"/>
        <w:spacing w:after="60"/>
      </w:pPr>
      <w:r>
        <w:rPr>
          <w:rFonts w:ascii="Calibri" w:hAnsi="Calibri" w:cs="Calibri"/>
          <w:b w:val="0"/>
          <w:i w:val="0"/>
          <w:color w:val="222A33"/>
          <w:sz w:val="21"/>
        </w:rPr>
        <w:t>Modifier votre nom et votre email</w:t>
      </w:r>
    </w:p>
    <w:p>
      <w:pPr>
        <w:pStyle w:val="ListBullet"/>
        <w:spacing w:after="60"/>
      </w:pPr>
      <w:r>
        <w:rPr>
          <w:rFonts w:ascii="Calibri" w:hAnsi="Calibri" w:cs="Calibri"/>
          <w:b w:val="0"/>
          <w:i w:val="0"/>
          <w:color w:val="222A33"/>
          <w:sz w:val="21"/>
        </w:rPr>
        <w:t>Activer ou désactiver les notifications par email et sur la plateforme</w:t>
      </w:r>
    </w:p>
    <w:p>
      <w:pPr>
        <w:pStyle w:val="ListBullet"/>
        <w:spacing w:after="60"/>
      </w:pPr>
      <w:r>
        <w:rPr>
          <w:rFonts w:ascii="Calibri" w:hAnsi="Calibri" w:cs="Calibri"/>
          <w:b w:val="0"/>
          <w:i w:val="0"/>
          <w:color w:val="222A33"/>
          <w:sz w:val="21"/>
        </w:rPr>
        <w:t>Réinitialiser votre mot de passe</w:t>
      </w:r>
    </w:p>
    <w:p>
      <w:pPr>
        <w:pStyle w:val="Heading3"/>
      </w:pPr>
      <w:r>
        <w:t>Onglet Droits d'accès</w:t>
      </w:r>
    </w:p>
    <w:p>
      <w:r>
        <w:rPr>
          <w:rFonts w:ascii="Calibri" w:hAnsi="Calibri" w:cs="Calibri"/>
          <w:b w:val="0"/>
          <w:i w:val="0"/>
          <w:color w:val="222A33"/>
          <w:sz w:val="21"/>
        </w:rPr>
        <w:t>Consultez votre rôle (administrateur ou utilisateur) et vos droits par action pour chaque collectivité.</w:t>
      </w:r>
    </w:p>
    <w:p>
      <w:pPr>
        <w:pStyle w:val="Heading2"/>
        <w:pBdr>
          <w:bottom w:val="single" w:sz="4" w:space="4" w:color="D9DEE5"/>
        </w:pBdr>
      </w:pPr>
      <w:r>
        <w:t>7.2  Notifications</w:t>
      </w:r>
    </w:p>
    <w:p>
      <w:r>
        <w:rPr>
          <w:rFonts w:ascii="Calibri" w:hAnsi="Calibri" w:cs="Calibri"/>
          <w:b w:val="0"/>
          <w:i w:val="0"/>
          <w:color w:val="222A33"/>
          <w:sz w:val="21"/>
        </w:rPr>
        <w:t>L'icône de notification dans l'en-tête affiche le nombre de messages non lus (jusqu'à 99+).</w:t>
      </w:r>
    </w:p>
    <w:p>
      <w:pPr>
        <w:pStyle w:val="ListBullet"/>
        <w:spacing w:after="60"/>
      </w:pPr>
      <w:r>
        <w:rPr>
          <w:rFonts w:ascii="Calibri" w:hAnsi="Calibri" w:cs="Calibri"/>
          <w:b w:val="0"/>
          <w:i w:val="0"/>
          <w:color w:val="222A33"/>
          <w:sz w:val="21"/>
        </w:rPr>
        <w:t>Les notifications non lues apparaissent en gras avec un point bleu</w:t>
      </w:r>
    </w:p>
    <w:p>
      <w:pPr>
        <w:pStyle w:val="ListBullet"/>
        <w:spacing w:after="60"/>
      </w:pPr>
      <w:r>
        <w:rPr>
          <w:rFonts w:ascii="Calibri" w:hAnsi="Calibri" w:cs="Calibri"/>
          <w:b w:val="0"/>
          <w:i w:val="0"/>
          <w:color w:val="222A33"/>
          <w:sz w:val="21"/>
        </w:rPr>
        <w:t>Cliquez sur Voir plus pour aller vers l'élément concerné</w:t>
      </w:r>
    </w:p>
    <w:p>
      <w:pPr>
        <w:pStyle w:val="ListBullet"/>
        <w:spacing w:after="60"/>
      </w:pPr>
      <w:r>
        <w:rPr>
          <w:rFonts w:ascii="Calibri" w:hAnsi="Calibri" w:cs="Calibri"/>
          <w:b w:val="0"/>
          <w:i w:val="0"/>
          <w:color w:val="222A33"/>
          <w:sz w:val="21"/>
        </w:rPr>
        <w:t>Cliquez sur Marquer comme lu pour archiver la notification</w:t>
      </w:r>
    </w:p>
    <w:p>
      <w:pPr>
        <w:pStyle w:val="Heading2"/>
        <w:pBdr>
          <w:bottom w:val="single" w:sz="4" w:space="4" w:color="D9DEE5"/>
        </w:pBdr>
      </w:pPr>
      <w:r>
        <w:t>7.3  Se déconnecter</w:t>
      </w:r>
    </w:p>
    <w:p>
      <w:r>
        <w:rPr>
          <w:rFonts w:ascii="Calibri" w:hAnsi="Calibri" w:cs="Calibri"/>
          <w:b w:val="0"/>
          <w:i w:val="0"/>
          <w:color w:val="222A33"/>
          <w:sz w:val="21"/>
        </w:rPr>
        <w:t>Cliquez sur Mon compte dans l'en-tête, puis sur Déconnexion.</w:t>
      </w:r>
    </w:p>
    <w:p>
      <w:r>
        <w:br w:type="page"/>
      </w:r>
    </w:p>
    <w:tbl>
      <w:tblPr>
        <w:tblW w:type="dxa" w:w="9639"/>
        <w:jc w:val="center"/>
        <w:tblLook w:firstColumn="1" w:firstRow="1" w:lastColumn="0" w:lastRow="0" w:noHBand="0" w:noVBand="1" w:val="04A0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38"/>
      </w:tblGrid>
      <w:tr>
        <w:tc>
          <w:tcPr>
            <w:tcW w:type="dxa" w:w="9638"/>
            <w:shd w:val="clear" w:fill="132A44"/>
            <w:tcMar>
              <w:top w:w="260" w:type="dxa"/>
              <w:bottom w:w="260" w:type="dxa"/>
              <w:start w:w="320" w:type="dxa"/>
              <w:end w:w="320" w:type="dxa"/>
            </w:tcMar>
          </w:tcPr>
          <w:p>
            <w:pPr>
              <w:spacing w:after="40"/>
            </w:pPr>
            <w:r>
              <w:rPr>
                <w:rFonts w:ascii="Georgia" w:hAnsi="Georgia" w:cs="Georgia"/>
                <w:b/>
                <w:i w:val="0"/>
                <w:color w:val="5FB8B2"/>
                <w:sz w:val="22"/>
              </w:rPr>
              <w:t xml:space="preserve">08  </w:t>
            </w:r>
            <w:r>
              <w:rPr>
                <w:rFonts w:ascii="Georgia" w:hAnsi="Georgia" w:cs="Georgia"/>
                <w:b/>
                <w:i w:val="0"/>
                <w:color w:val="FFFFFF"/>
                <w:sz w:val="32"/>
              </w:rPr>
              <w:t>Questions fréquentes</w:t>
            </w:r>
          </w:p>
          <w:p>
            <w:pPr>
              <w:spacing w:after="0"/>
            </w:pPr>
            <w:r>
              <w:rPr>
                <w:rFonts w:ascii="Calibri" w:hAnsi="Calibri" w:cs="Calibri"/>
                <w:b w:val="0"/>
                <w:i/>
                <w:color w:val="AFC2D6"/>
                <w:sz w:val="19"/>
              </w:rPr>
              <w:t>Problèmes courants et solutions</w:t>
            </w:r>
          </w:p>
        </w:tc>
      </w:tr>
    </w:tbl>
    <w:p>
      <w:pPr>
        <w:spacing w:after="80"/>
      </w:pPr>
    </w:p>
    <w:tbl>
      <w:tblPr>
        <w:tblW w:type="dxa" w:w="9639"/>
        <w:jc w:val="center"/>
        <w:tblLook w:firstColumn="1" w:firstRow="1" w:lastColumn="0" w:lastRow="0" w:noHBand="0" w:noVBand="1" w:val="04A0"/>
        <w:tblLayout w:type="fixed"/>
        <w:tblBorders>
          <w:top w:val="single" w:sz="4" w:color="D9DEE5"/>
          <w:left w:val="nil"/>
          <w:bottom w:val="single" w:sz="4" w:color="D9DEE5"/>
          <w:right w:val="nil"/>
          <w:insideH w:val="single" w:sz="4" w:color="D9DEE5"/>
          <w:insideV w:val="nil"/>
        </w:tblBorders>
      </w:tblPr>
      <w:tblGrid>
        <w:gridCol w:w="3402"/>
        <w:gridCol w:w="6236"/>
      </w:tblGrid>
      <w:tr>
        <w:tc>
          <w:tcPr>
            <w:tcW w:type="dxa" w:w="3402"/>
            <w:shd w:val="clear" w:fill="132A44"/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Question</w:t>
            </w:r>
          </w:p>
        </w:tc>
        <w:tc>
          <w:tcPr>
            <w:tcW w:type="dxa" w:w="6236"/>
            <w:shd w:val="clear" w:fill="132A44"/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Réponse</w:t>
            </w:r>
          </w:p>
        </w:tc>
      </w:tr>
      <w:tr>
        <w:tc>
          <w:tcPr>
            <w:tcW w:type="dxa" w:w="3402"/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222A33"/>
                <w:sz w:val="20"/>
              </w:rPr>
              <w:t>Mon lien d'invitation ne fonctionne pas</w:t>
            </w:r>
          </w:p>
        </w:tc>
        <w:tc>
          <w:tcPr>
            <w:tcW w:type="dxa" w:w="6236"/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i w:val="0"/>
                <w:color w:val="222A33"/>
                <w:sz w:val="20"/>
              </w:rPr>
              <w:t>Les liens ont une durée de validité limitée. Contactez votre administrateur pour qu'il vous en envoie un nouveau.</w:t>
            </w:r>
          </w:p>
        </w:tc>
      </w:tr>
      <w:tr>
        <w:tc>
          <w:tcPr>
            <w:tcW w:type="dxa" w:w="3402"/>
            <w:tcMar>
              <w:top w:w="80" w:type="dxa"/>
              <w:bottom w:w="80" w:type="dxa"/>
              <w:start w:w="140" w:type="dxa"/>
              <w:end w:w="140" w:type="dxa"/>
            </w:tcMar>
            <w:shd w:val="clear" w:fill="F2F5F8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222A33"/>
                <w:sz w:val="20"/>
              </w:rPr>
              <w:t>Je ne trouve pas ma collectivité</w:t>
            </w:r>
          </w:p>
        </w:tc>
        <w:tc>
          <w:tcPr>
            <w:tcW w:type="dxa" w:w="6236"/>
            <w:tcMar>
              <w:top w:w="80" w:type="dxa"/>
              <w:bottom w:w="80" w:type="dxa"/>
              <w:start w:w="140" w:type="dxa"/>
              <w:end w:w="140" w:type="dxa"/>
            </w:tcMar>
            <w:shd w:val="clear" w:fill="F2F5F8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i w:val="0"/>
                <w:color w:val="222A33"/>
                <w:sz w:val="20"/>
              </w:rPr>
              <w:t>Elle n'est peut-être pas encore enregistrée. Contactez le support EVALUD.</w:t>
            </w:r>
          </w:p>
        </w:tc>
      </w:tr>
      <w:tr>
        <w:tc>
          <w:tcPr>
            <w:tcW w:type="dxa" w:w="3402"/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222A33"/>
                <w:sz w:val="20"/>
              </w:rPr>
              <w:t>Certains indicateurs n'apparaissent pas</w:t>
            </w:r>
          </w:p>
        </w:tc>
        <w:tc>
          <w:tcPr>
            <w:tcW w:type="dxa" w:w="6236"/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i w:val="0"/>
                <w:color w:val="222A33"/>
                <w:sz w:val="20"/>
              </w:rPr>
              <w:t>Certains indicateurs sont conditionnels. Ils s'affichent automatiquement selon les autres valeurs saisies.</w:t>
            </w:r>
          </w:p>
        </w:tc>
      </w:tr>
      <w:tr>
        <w:tc>
          <w:tcPr>
            <w:tcW w:type="dxa" w:w="3402"/>
            <w:tcMar>
              <w:top w:w="80" w:type="dxa"/>
              <w:bottom w:w="80" w:type="dxa"/>
              <w:start w:w="140" w:type="dxa"/>
              <w:end w:w="140" w:type="dxa"/>
            </w:tcMar>
            <w:shd w:val="clear" w:fill="F2F5F8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222A33"/>
                <w:sz w:val="20"/>
              </w:rPr>
              <w:t>La création d'une action est très longue</w:t>
            </w:r>
          </w:p>
        </w:tc>
        <w:tc>
          <w:tcPr>
            <w:tcW w:type="dxa" w:w="6236"/>
            <w:tcMar>
              <w:top w:w="80" w:type="dxa"/>
              <w:bottom w:w="80" w:type="dxa"/>
              <w:start w:w="140" w:type="dxa"/>
              <w:end w:w="140" w:type="dxa"/>
            </w:tcMar>
            <w:shd w:val="clear" w:fill="F2F5F8"/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i w:val="0"/>
                <w:color w:val="222A33"/>
                <w:sz w:val="20"/>
              </w:rPr>
              <w:t>C'est normal. La plateforme génère les indicateurs et le tableau de bord automatiquement. Cela prend jusqu'à 2 minutes.</w:t>
            </w:r>
          </w:p>
        </w:tc>
      </w:tr>
      <w:tr>
        <w:tc>
          <w:tcPr>
            <w:tcW w:type="dxa" w:w="3402"/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 w:cs="Calibri"/>
                <w:b/>
                <w:i w:val="0"/>
                <w:color w:val="222A33"/>
                <w:sz w:val="20"/>
              </w:rPr>
              <w:t>Je n'ai pas accès à certaines actions</w:t>
            </w:r>
          </w:p>
        </w:tc>
        <w:tc>
          <w:tcPr>
            <w:tcW w:type="dxa" w:w="6236"/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 w:cs="Calibri"/>
                <w:b w:val="0"/>
                <w:i w:val="0"/>
                <w:color w:val="222A33"/>
                <w:sz w:val="20"/>
              </w:rPr>
              <w:t>Votre administrateur définit les droits action par action. Contactez-le pour vérifier vos accès.</w:t>
            </w:r>
          </w:p>
        </w:tc>
      </w:tr>
    </w:tbl>
    <w:p>
      <w:pPr>
        <w:spacing w:after="40"/>
      </w:pPr>
    </w:p>
    <w:p/>
    <w:tbl>
      <w:tblPr>
        <w:tblW w:type="dxa" w:w="9639"/>
        <w:tblLook w:firstColumn="1" w:firstRow="1" w:lastColumn="0" w:lastRow="0" w:noHBand="0" w:noVBand="1" w:val="04A0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38"/>
      </w:tblGrid>
      <w:tr>
        <w:tc>
          <w:tcPr>
            <w:tcW w:type="dxa" w:w="9638"/>
            <w:shd w:val="clear" w:fill="EEF2F6"/>
            <w:tcBorders>
              <w:top w:val="nil"/>
              <w:left w:val="single" w:sz="28" w:color="0F7E78"/>
              <w:bottom w:val="nil"/>
              <w:right w:val="nil"/>
            </w:tcBorders>
            <w:tcMar>
              <w:top w:w="180" w:type="dxa"/>
              <w:bottom w:w="180" w:type="dxa"/>
              <w:start w:w="400" w:type="dxa"/>
              <w:end w:w="300" w:type="dxa"/>
            </w:tcMar>
          </w:tcPr>
          <w:p>
            <w:pPr>
              <w:spacing w:after="20"/>
            </w:pPr>
            <w:r>
              <w:rPr>
                <w:rFonts w:ascii="Georgia" w:hAnsi="Georgia" w:cs="Georgia"/>
                <w:b/>
                <w:i w:val="0"/>
                <w:color w:val="132A44"/>
                <w:sz w:val="24"/>
              </w:rPr>
              <w:t>EVALUD  /  Programme InTerLUD+</w:t>
            </w:r>
          </w:p>
          <w:p>
            <w:pPr>
              <w:spacing w:after="0"/>
            </w:pPr>
            <w:r>
              <w:rPr>
                <w:rFonts w:ascii="Calibri" w:hAnsi="Calibri" w:cs="Calibri"/>
                <w:b w:val="0"/>
                <w:i w:val="0"/>
                <w:color w:val="0F7E78"/>
                <w:sz w:val="19"/>
              </w:rPr>
              <w:t>evalud.green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134" w:left="1134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  <w:pBdr>
        <w:top w:val="single" w:sz="4" w:space="4" w:color="C9D2DB"/>
      </w:pBdr>
    </w:pPr>
    <w:r>
      <w:rPr>
        <w:rFonts w:ascii="Calibri" w:hAnsi="Calibri" w:cs="Calibri"/>
        <w:b w:val="0"/>
        <w:i w:val="0"/>
        <w:color w:val="8895A3"/>
        <w:sz w:val="17"/>
      </w:rPr>
      <w:t xml:space="preserve">p. </w:t>
    </w:r>
    <w:r>
      <w:rPr>
        <w:rFonts w:ascii="Calibri" w:hAnsi="Calibri" w:cs="Calibri"/>
        <w:b w:val="0"/>
        <w:i w:val="0"/>
        <w:color w:val="8895A3"/>
        <w:sz w:val="17"/>
      </w:rPr>
      <w:fldChar w:fldCharType="begin"/>
    </w:r>
    <w:r>
      <w:rPr>
        <w:rFonts w:ascii="Calibri" w:hAnsi="Calibri" w:cs="Calibri"/>
        <w:b w:val="0"/>
        <w:i w:val="0"/>
        <w:color w:val="8895A3"/>
        <w:sz w:val="17"/>
      </w:rPr>
      <w:instrText xml:space="preserve"> PAGE </w:instrText>
    </w:r>
    <w:r>
      <w:rPr>
        <w:rFonts w:ascii="Calibri" w:hAnsi="Calibri" w:cs="Calibri"/>
        <w:b w:val="0"/>
        <w:i w:val="0"/>
        <w:color w:val="8895A3"/>
        <w:sz w:val="17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pBdr>
        <w:bottom w:val="single" w:sz="4" w:space="4" w:color="C9D2DB"/>
      </w:pBdr>
    </w:pPr>
    <w:r>
      <w:rPr>
        <w:rFonts w:ascii="Georgia" w:hAnsi="Georgia" w:cs="Georgia"/>
        <w:b/>
        <w:i w:val="0"/>
        <w:color w:val="132A44"/>
        <w:sz w:val="20"/>
      </w:rPr>
      <w:t>EVALUD</w:t>
    </w:r>
    <w:r>
      <w:rPr>
        <w:rFonts w:ascii="Calibri" w:hAnsi="Calibri" w:cs="Calibri"/>
        <w:b w:val="0"/>
        <w:i w:val="0"/>
        <w:color w:val="8895A3"/>
        <w:sz w:val="17"/>
      </w:rPr>
      <w:t xml:space="preserve">  /  Guide utilisateurs  /  InTerLUD+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222A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20"/>
      <w:outlineLvl w:val="1"/>
    </w:pPr>
    <w:rPr>
      <w:rFonts w:asciiTheme="majorHAnsi" w:eastAsiaTheme="majorEastAsia" w:hAnsiTheme="majorHAnsi" w:cstheme="majorBidi" w:ascii="Georgia" w:hAnsi="Georgia" w:cs="Georgia"/>
      <w:b/>
      <w:bCs/>
      <w:i w:val="0"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 w:cs="Calibri"/>
      <w:b/>
      <w:bCs/>
      <w:i w:val="0"/>
      <w:color w:val="222A3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