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87" w:rsidRPr="00965022" w:rsidRDefault="00846D87" w:rsidP="00846D87">
      <w:pPr>
        <w:pStyle w:val="a3"/>
        <w:numPr>
          <w:ilvl w:val="4"/>
          <w:numId w:val="1"/>
        </w:numPr>
        <w:spacing w:line="240" w:lineRule="atLeast"/>
        <w:ind w:left="851" w:firstLineChars="0"/>
        <w:jc w:val="left"/>
        <w:rPr>
          <w:rFonts w:ascii="宋体" w:eastAsia="宋体" w:hAnsi="宋体"/>
          <w:sz w:val="18"/>
          <w:szCs w:val="18"/>
        </w:rPr>
      </w:pPr>
      <w:r w:rsidRPr="00965022">
        <w:rPr>
          <w:rFonts w:ascii="宋体" w:eastAsia="宋体" w:hAnsi="宋体" w:hint="eastAsia"/>
          <w:sz w:val="18"/>
          <w:szCs w:val="18"/>
        </w:rPr>
        <w:t>成长</w:t>
      </w:r>
    </w:p>
    <w:p w:rsidR="00846D87" w:rsidRPr="00965022" w:rsidRDefault="00846D87" w:rsidP="00846D87">
      <w:pPr>
        <w:widowControl/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 w:rsidRPr="00965022">
        <w:rPr>
          <w:rFonts w:ascii="宋体" w:eastAsia="宋体" w:hAnsi="宋体" w:hint="eastAsia"/>
          <w:sz w:val="18"/>
          <w:szCs w:val="18"/>
        </w:rPr>
        <w:t>A</w:t>
      </w:r>
      <w:r w:rsidRPr="00965022">
        <w:rPr>
          <w:rFonts w:ascii="宋体" w:eastAsia="宋体" w:hAnsi="宋体"/>
          <w:sz w:val="18"/>
          <w:szCs w:val="18"/>
        </w:rPr>
        <w:t>.</w:t>
      </w:r>
      <w:r w:rsidRPr="00965022">
        <w:rPr>
          <w:rFonts w:ascii="宋体" w:eastAsia="宋体" w:hAnsi="宋体" w:hint="eastAsia"/>
          <w:sz w:val="18"/>
          <w:szCs w:val="18"/>
        </w:rPr>
        <w:t>管理序列</w:t>
      </w:r>
    </w:p>
    <w:p w:rsidR="00846D87" w:rsidRPr="00965022" w:rsidRDefault="00846D87" w:rsidP="00846D87">
      <w:pPr>
        <w:framePr w:hSpace="180" w:wrap="around" w:vAnchor="page" w:hAnchor="margin" w:xAlign="center" w:y="2821"/>
        <w:widowControl/>
        <w:spacing w:line="240" w:lineRule="atLeast"/>
        <w:ind w:left="-14"/>
        <w:jc w:val="left"/>
        <w:rPr>
          <w:rFonts w:ascii="宋体" w:eastAsia="宋体" w:hAnsi="宋体"/>
          <w:sz w:val="18"/>
          <w:szCs w:val="18"/>
        </w:rPr>
      </w:pPr>
    </w:p>
    <w:tbl>
      <w:tblPr>
        <w:tblpPr w:leftFromText="180" w:rightFromText="180" w:vertAnchor="page" w:horzAnchor="margin" w:tblpXSpec="center" w:tblpY="2821"/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417"/>
        <w:gridCol w:w="708"/>
        <w:gridCol w:w="1276"/>
        <w:gridCol w:w="1134"/>
        <w:gridCol w:w="1418"/>
        <w:gridCol w:w="1984"/>
        <w:gridCol w:w="1559"/>
        <w:gridCol w:w="851"/>
      </w:tblGrid>
      <w:tr w:rsidR="00846D87" w:rsidRPr="00C934A6" w:rsidTr="00745075">
        <w:trPr>
          <w:trHeight w:val="513"/>
        </w:trPr>
        <w:tc>
          <w:tcPr>
            <w:tcW w:w="1413" w:type="dxa"/>
            <w:vMerge w:val="restart"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初始</w:t>
            </w:r>
          </w:p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</w:t>
            </w:r>
          </w:p>
        </w:tc>
        <w:tc>
          <w:tcPr>
            <w:tcW w:w="1701" w:type="dxa"/>
            <w:vMerge w:val="restart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入职培训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br/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276" w:type="dxa"/>
            <w:vMerge w:val="restart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文化培训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br/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6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417" w:type="dxa"/>
            <w:vMerge w:val="restart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  <w:highlight w:val="yellow"/>
              </w:rPr>
              <w:t>入职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带教</w:t>
            </w:r>
            <w:proofErr w:type="gramEnd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（Ⅰ）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（6个月内）</w:t>
            </w:r>
          </w:p>
        </w:tc>
        <w:tc>
          <w:tcPr>
            <w:tcW w:w="708" w:type="dxa"/>
            <w:vMerge w:val="restart"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里程碑</w:t>
            </w:r>
          </w:p>
        </w:tc>
        <w:tc>
          <w:tcPr>
            <w:tcW w:w="1276" w:type="dxa"/>
            <w:vMerge w:val="restart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在职培训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（1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8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134" w:type="dxa"/>
            <w:vMerge w:val="restart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里程碑</w:t>
            </w:r>
          </w:p>
        </w:tc>
        <w:tc>
          <w:tcPr>
            <w:tcW w:w="1418" w:type="dxa"/>
            <w:vMerge w:val="restart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文化回炉/反思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24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3543" w:type="dxa"/>
            <w:gridSpan w:val="2"/>
            <w:shd w:val="clear" w:color="auto" w:fill="DEEAF6"/>
            <w:vAlign w:val="center"/>
          </w:tcPr>
          <w:p w:rsidR="00846D87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  <w:highlight w:val="yellow"/>
              </w:rPr>
              <w:t>晋升</w:t>
            </w:r>
            <w:r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带教（Ⅱ）</w:t>
            </w:r>
          </w:p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（3</w:t>
            </w: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6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851" w:type="dxa"/>
            <w:vMerge w:val="restart"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目标</w:t>
            </w:r>
          </w:p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</w:t>
            </w:r>
          </w:p>
        </w:tc>
      </w:tr>
      <w:tr w:rsidR="00846D87" w:rsidRPr="00C934A6" w:rsidTr="00745075">
        <w:trPr>
          <w:trHeight w:val="158"/>
        </w:trPr>
        <w:tc>
          <w:tcPr>
            <w:tcW w:w="1413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DEEAF6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实践实战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32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559" w:type="dxa"/>
            <w:shd w:val="clear" w:color="auto" w:fill="DEEAF6"/>
            <w:vAlign w:val="center"/>
          </w:tcPr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知识分享及外训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36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851" w:type="dxa"/>
            <w:vMerge/>
            <w:shd w:val="clear" w:color="auto" w:fill="DEEAF6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</w:tr>
      <w:tr w:rsidR="00846D87" w:rsidRPr="00C934A6" w:rsidTr="00745075">
        <w:trPr>
          <w:trHeight w:val="1502"/>
        </w:trPr>
        <w:tc>
          <w:tcPr>
            <w:tcW w:w="1413" w:type="dxa"/>
            <w:shd w:val="clear" w:color="auto" w:fill="auto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职员(E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1-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S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6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1.一级导向、二级安全、三级岗位培训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.考核合格</w:t>
            </w:r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1.员工入模子</w:t>
            </w:r>
          </w:p>
          <w:p w:rsidR="00846D87" w:rsidRPr="00C934A6" w:rsidRDefault="00846D87" w:rsidP="00745075">
            <w:pPr>
              <w:spacing w:beforeLines="20" w:before="62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.筛选优秀</w:t>
            </w:r>
          </w:p>
        </w:tc>
        <w:tc>
          <w:tcPr>
            <w:tcW w:w="1417" w:type="dxa"/>
            <w:vAlign w:val="center"/>
          </w:tcPr>
          <w:p w:rsidR="00846D87" w:rsidRPr="002107C9" w:rsidRDefault="00846D87" w:rsidP="00745075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</w:t>
            </w: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教老师</w:t>
            </w:r>
            <w:proofErr w:type="gramEnd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评价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岗位业务实战</w:t>
            </w:r>
          </w:p>
        </w:tc>
        <w:tc>
          <w:tcPr>
            <w:tcW w:w="708" w:type="dxa"/>
            <w:vAlign w:val="center"/>
          </w:tcPr>
          <w:p w:rsidR="00846D87" w:rsidRPr="002107C9" w:rsidRDefault="00846D87" w:rsidP="00745075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1.转正</w:t>
            </w:r>
          </w:p>
          <w:p w:rsidR="00846D87" w:rsidRPr="002107C9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2．</w:t>
            </w: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羽林卫大名单</w:t>
            </w:r>
            <w:proofErr w:type="gramEnd"/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proofErr w:type="gramStart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战狼</w:t>
            </w:r>
            <w:proofErr w:type="gramEnd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 xml:space="preserve"> （员工）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.海豹 （主管及副职）</w:t>
            </w:r>
          </w:p>
        </w:tc>
        <w:tc>
          <w:tcPr>
            <w:tcW w:w="113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羽林卫</w:t>
            </w:r>
          </w:p>
        </w:tc>
        <w:tc>
          <w:tcPr>
            <w:tcW w:w="1418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文化回炉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BU总经理带教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.部门1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+3+1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成功实践1项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年度考核优秀</w:t>
            </w:r>
          </w:p>
        </w:tc>
        <w:tc>
          <w:tcPr>
            <w:tcW w:w="1559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参加2次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分享贡献1次</w:t>
            </w:r>
          </w:p>
        </w:tc>
        <w:tc>
          <w:tcPr>
            <w:tcW w:w="85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二级单位负责人</w:t>
            </w:r>
          </w:p>
        </w:tc>
      </w:tr>
      <w:tr w:rsidR="00846D87" w:rsidRPr="00C934A6" w:rsidTr="00745075">
        <w:trPr>
          <w:trHeight w:val="1502"/>
        </w:trPr>
        <w:tc>
          <w:tcPr>
            <w:tcW w:w="1413" w:type="dxa"/>
            <w:shd w:val="clear" w:color="auto" w:fill="auto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经理 (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M1-M5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新入职，同上三级（干部版），考核合格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晋升免修</w:t>
            </w:r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.干部入模子</w:t>
            </w:r>
          </w:p>
          <w:p w:rsidR="00846D87" w:rsidRPr="00C934A6" w:rsidRDefault="00846D87" w:rsidP="00745075">
            <w:pPr>
              <w:spacing w:beforeLines="20" w:before="62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.遴选优秀</w:t>
            </w:r>
          </w:p>
        </w:tc>
        <w:tc>
          <w:tcPr>
            <w:tcW w:w="1417" w:type="dxa"/>
            <w:vAlign w:val="center"/>
          </w:tcPr>
          <w:p w:rsidR="00846D87" w:rsidRPr="002107C9" w:rsidRDefault="00846D87" w:rsidP="00745075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</w:t>
            </w: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教老师</w:t>
            </w:r>
            <w:proofErr w:type="gramEnd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评价</w:t>
            </w:r>
          </w:p>
          <w:p w:rsidR="00846D87" w:rsidRPr="002107C9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岗位业务实战及管理实践项目达成</w:t>
            </w:r>
          </w:p>
        </w:tc>
        <w:tc>
          <w:tcPr>
            <w:tcW w:w="708" w:type="dxa"/>
            <w:vAlign w:val="center"/>
          </w:tcPr>
          <w:p w:rsidR="00846D87" w:rsidRPr="002107C9" w:rsidRDefault="00846D87" w:rsidP="00745075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1.转正</w:t>
            </w:r>
          </w:p>
          <w:p w:rsidR="00846D87" w:rsidRPr="002107C9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锦衣卫大名单</w:t>
            </w:r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子</w:t>
            </w:r>
            <w:proofErr w:type="gramStart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衿</w:t>
            </w:r>
            <w:proofErr w:type="gramEnd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培训</w:t>
            </w:r>
          </w:p>
        </w:tc>
        <w:tc>
          <w:tcPr>
            <w:tcW w:w="113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锦衣卫</w:t>
            </w:r>
          </w:p>
        </w:tc>
        <w:tc>
          <w:tcPr>
            <w:tcW w:w="1418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文化回炉</w:t>
            </w:r>
          </w:p>
        </w:tc>
        <w:tc>
          <w:tcPr>
            <w:tcW w:w="198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VP带教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.事业部1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+3+1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成功实践1项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年度考核优秀</w:t>
            </w:r>
          </w:p>
        </w:tc>
        <w:tc>
          <w:tcPr>
            <w:tcW w:w="1559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参加2次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分享贡献1次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外训1次</w:t>
            </w:r>
          </w:p>
        </w:tc>
        <w:tc>
          <w:tcPr>
            <w:tcW w:w="85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一级单位负责人</w:t>
            </w:r>
          </w:p>
        </w:tc>
      </w:tr>
      <w:tr w:rsidR="00846D87" w:rsidRPr="00C934A6" w:rsidTr="00745075">
        <w:trPr>
          <w:trHeight w:val="1502"/>
        </w:trPr>
        <w:tc>
          <w:tcPr>
            <w:tcW w:w="1413" w:type="dxa"/>
            <w:shd w:val="clear" w:color="auto" w:fill="auto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总经理 (G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1-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G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4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新入职，同上三级（干部版），考核合格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晋升免修</w:t>
            </w:r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.干部入模子</w:t>
            </w:r>
          </w:p>
          <w:p w:rsidR="00846D87" w:rsidRPr="00C934A6" w:rsidRDefault="00846D87" w:rsidP="00745075">
            <w:pPr>
              <w:spacing w:beforeLines="20" w:before="62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.甄选优秀</w:t>
            </w:r>
          </w:p>
        </w:tc>
        <w:tc>
          <w:tcPr>
            <w:tcW w:w="1417" w:type="dxa"/>
            <w:vAlign w:val="center"/>
          </w:tcPr>
          <w:p w:rsidR="00846D87" w:rsidRPr="002107C9" w:rsidRDefault="00846D87" w:rsidP="00745075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</w:t>
            </w: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教老师</w:t>
            </w:r>
            <w:proofErr w:type="gramEnd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评价</w:t>
            </w:r>
          </w:p>
          <w:p w:rsidR="00846D87" w:rsidRPr="002107C9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岗位业务实战及管理实践项目达成</w:t>
            </w:r>
          </w:p>
        </w:tc>
        <w:tc>
          <w:tcPr>
            <w:tcW w:w="708" w:type="dxa"/>
            <w:vAlign w:val="center"/>
          </w:tcPr>
          <w:p w:rsidR="00846D87" w:rsidRPr="002107C9" w:rsidRDefault="00846D87" w:rsidP="00745075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1.转正</w:t>
            </w:r>
          </w:p>
          <w:p w:rsidR="00846D87" w:rsidRPr="002107C9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金</w:t>
            </w: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吾卫大名单</w:t>
            </w:r>
            <w:proofErr w:type="gramEnd"/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proofErr w:type="gramStart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菁英培训</w:t>
            </w:r>
            <w:proofErr w:type="gramEnd"/>
          </w:p>
        </w:tc>
        <w:tc>
          <w:tcPr>
            <w:tcW w:w="113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金吾卫</w:t>
            </w:r>
          </w:p>
        </w:tc>
        <w:tc>
          <w:tcPr>
            <w:tcW w:w="1418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文化反思</w:t>
            </w:r>
          </w:p>
        </w:tc>
        <w:tc>
          <w:tcPr>
            <w:tcW w:w="198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CEO带教（S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VP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）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.板块1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+3+1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成功实践1项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年度考核优秀</w:t>
            </w:r>
          </w:p>
        </w:tc>
        <w:tc>
          <w:tcPr>
            <w:tcW w:w="1559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参加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次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分享贡献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次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外训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次</w:t>
            </w:r>
          </w:p>
        </w:tc>
        <w:tc>
          <w:tcPr>
            <w:tcW w:w="85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VP</w:t>
            </w:r>
          </w:p>
        </w:tc>
      </w:tr>
      <w:tr w:rsidR="00846D87" w:rsidRPr="00C934A6" w:rsidTr="00745075">
        <w:trPr>
          <w:trHeight w:val="1502"/>
        </w:trPr>
        <w:tc>
          <w:tcPr>
            <w:tcW w:w="1413" w:type="dxa"/>
            <w:shd w:val="clear" w:color="auto" w:fill="auto"/>
            <w:vAlign w:val="center"/>
          </w:tcPr>
          <w:p w:rsidR="00846D87" w:rsidRPr="00C934A6" w:rsidRDefault="00846D87" w:rsidP="00745075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lastRenderedPageBreak/>
              <w:t>VP（V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1-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V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）/ CEO计划</w:t>
            </w:r>
          </w:p>
        </w:tc>
        <w:tc>
          <w:tcPr>
            <w:tcW w:w="170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新入职，同上三级（干部版），考核合格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晋升免修</w:t>
            </w:r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.干部入模子</w:t>
            </w:r>
          </w:p>
          <w:p w:rsidR="00846D87" w:rsidRPr="00C934A6" w:rsidRDefault="00846D87" w:rsidP="00745075">
            <w:pPr>
              <w:spacing w:beforeLines="20" w:before="62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.淘汰平庸</w:t>
            </w:r>
          </w:p>
        </w:tc>
        <w:tc>
          <w:tcPr>
            <w:tcW w:w="1417" w:type="dxa"/>
          </w:tcPr>
          <w:p w:rsidR="00846D87" w:rsidRPr="002107C9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1.导师及带</w:t>
            </w: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教老师</w:t>
            </w:r>
            <w:proofErr w:type="gramEnd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评价；</w:t>
            </w:r>
          </w:p>
          <w:p w:rsidR="00846D87" w:rsidRPr="002107C9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2.岗位业务实战</w:t>
            </w:r>
          </w:p>
        </w:tc>
        <w:tc>
          <w:tcPr>
            <w:tcW w:w="708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预淘汰</w:t>
            </w:r>
          </w:p>
        </w:tc>
        <w:tc>
          <w:tcPr>
            <w:tcW w:w="1276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子</w:t>
            </w:r>
            <w:proofErr w:type="gramStart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衿</w:t>
            </w:r>
            <w:proofErr w:type="gramEnd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受训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参与子</w:t>
            </w:r>
            <w:proofErr w:type="gramStart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衿</w:t>
            </w:r>
            <w:proofErr w:type="gramEnd"/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培训导师</w:t>
            </w:r>
          </w:p>
        </w:tc>
        <w:tc>
          <w:tcPr>
            <w:tcW w:w="113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第一次淘汰</w:t>
            </w:r>
          </w:p>
        </w:tc>
        <w:tc>
          <w:tcPr>
            <w:tcW w:w="1418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文化反思</w:t>
            </w:r>
          </w:p>
        </w:tc>
        <w:tc>
          <w:tcPr>
            <w:tcW w:w="1984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董事长带教（S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VP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）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.集团1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+3+1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成功实践1项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年度考核优秀</w:t>
            </w:r>
          </w:p>
        </w:tc>
        <w:tc>
          <w:tcPr>
            <w:tcW w:w="1559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分享贡献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次</w:t>
            </w:r>
          </w:p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外训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</w:t>
            </w: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次</w:t>
            </w:r>
          </w:p>
        </w:tc>
        <w:tc>
          <w:tcPr>
            <w:tcW w:w="851" w:type="dxa"/>
            <w:vAlign w:val="center"/>
          </w:tcPr>
          <w:p w:rsidR="00846D87" w:rsidRPr="00C934A6" w:rsidRDefault="00846D87" w:rsidP="00745075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SVP</w:t>
            </w:r>
            <w:r w:rsidRPr="00C934A6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/CEO</w:t>
            </w:r>
          </w:p>
        </w:tc>
      </w:tr>
    </w:tbl>
    <w:p w:rsidR="00846D87" w:rsidRPr="00965022" w:rsidRDefault="00846D87" w:rsidP="00846D87">
      <w:pPr>
        <w:widowControl/>
        <w:spacing w:line="240" w:lineRule="atLeast"/>
        <w:ind w:left="-14"/>
        <w:jc w:val="left"/>
        <w:rPr>
          <w:rFonts w:ascii="宋体" w:eastAsia="宋体" w:hAnsi="宋体"/>
          <w:sz w:val="18"/>
          <w:szCs w:val="18"/>
        </w:rPr>
      </w:pPr>
    </w:p>
    <w:p w:rsidR="00846D87" w:rsidRPr="00965022" w:rsidRDefault="00846D87" w:rsidP="00846D87">
      <w:pPr>
        <w:widowControl/>
        <w:spacing w:line="240" w:lineRule="atLeast"/>
        <w:ind w:left="-14"/>
        <w:jc w:val="left"/>
        <w:rPr>
          <w:rFonts w:ascii="宋体" w:eastAsia="宋体" w:hAnsi="宋体"/>
          <w:sz w:val="18"/>
          <w:szCs w:val="18"/>
        </w:rPr>
      </w:pPr>
    </w:p>
    <w:p w:rsidR="00846D87" w:rsidRDefault="00846D87" w:rsidP="00846D87">
      <w:pPr>
        <w:widowControl/>
        <w:spacing w:line="240" w:lineRule="atLeast"/>
        <w:ind w:left="-14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B.</w:t>
      </w:r>
      <w:r>
        <w:rPr>
          <w:rFonts w:ascii="宋体" w:eastAsia="宋体" w:hAnsi="宋体" w:hint="eastAsia"/>
          <w:sz w:val="18"/>
          <w:szCs w:val="18"/>
        </w:rPr>
        <w:t>销售序列、技术序列、匠人</w:t>
      </w:r>
      <w:r w:rsidRPr="00965022">
        <w:rPr>
          <w:rFonts w:ascii="宋体" w:eastAsia="宋体" w:hAnsi="宋体" w:hint="eastAsia"/>
          <w:sz w:val="18"/>
          <w:szCs w:val="18"/>
        </w:rPr>
        <w:t>序列</w:t>
      </w:r>
    </w:p>
    <w:tbl>
      <w:tblPr>
        <w:tblpPr w:leftFromText="180" w:rightFromText="180" w:vertAnchor="page" w:horzAnchor="margin" w:tblpXSpec="center" w:tblpY="4931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307"/>
        <w:gridCol w:w="1523"/>
        <w:gridCol w:w="1247"/>
        <w:gridCol w:w="1588"/>
        <w:gridCol w:w="1134"/>
        <w:gridCol w:w="1134"/>
        <w:gridCol w:w="1134"/>
        <w:gridCol w:w="1134"/>
        <w:gridCol w:w="2096"/>
        <w:gridCol w:w="1313"/>
        <w:gridCol w:w="844"/>
      </w:tblGrid>
      <w:tr w:rsidR="00846D87" w:rsidRPr="00965022" w:rsidTr="00846D87">
        <w:trPr>
          <w:trHeight w:val="582"/>
        </w:trPr>
        <w:tc>
          <w:tcPr>
            <w:tcW w:w="1307" w:type="dxa"/>
            <w:vMerge w:val="restart"/>
            <w:shd w:val="clear" w:color="auto" w:fill="DEEAF6"/>
            <w:vAlign w:val="center"/>
          </w:tcPr>
          <w:p w:rsidR="00846D87" w:rsidRPr="00C934A6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初始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</w:t>
            </w:r>
          </w:p>
        </w:tc>
        <w:tc>
          <w:tcPr>
            <w:tcW w:w="1523" w:type="dxa"/>
            <w:vMerge w:val="restart"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入职培训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br/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247" w:type="dxa"/>
            <w:vMerge w:val="restart"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文化培训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br/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6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588" w:type="dxa"/>
            <w:vMerge w:val="restart"/>
            <w:shd w:val="clear" w:color="auto" w:fill="DEEAF6"/>
            <w:vAlign w:val="center"/>
          </w:tcPr>
          <w:p w:rsidR="00846D87" w:rsidRPr="002107C9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proofErr w:type="gramStart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  <w:highlight w:val="yellow"/>
              </w:rPr>
              <w:t>入职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带教</w:t>
            </w:r>
            <w:proofErr w:type="gramEnd"/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（Ⅰ）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（6个月内）</w:t>
            </w:r>
          </w:p>
        </w:tc>
        <w:tc>
          <w:tcPr>
            <w:tcW w:w="1134" w:type="dxa"/>
            <w:vMerge w:val="restart"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里程碑</w:t>
            </w:r>
          </w:p>
        </w:tc>
        <w:tc>
          <w:tcPr>
            <w:tcW w:w="1134" w:type="dxa"/>
            <w:vMerge w:val="restart"/>
            <w:shd w:val="clear" w:color="auto" w:fill="DEEAF6"/>
            <w:vAlign w:val="center"/>
          </w:tcPr>
          <w:p w:rsidR="00846D87" w:rsidRPr="002107C9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在职培训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（1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8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134" w:type="dxa"/>
            <w:vMerge w:val="restart"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里程碑</w:t>
            </w:r>
          </w:p>
        </w:tc>
        <w:tc>
          <w:tcPr>
            <w:tcW w:w="1134" w:type="dxa"/>
            <w:vMerge w:val="restart"/>
            <w:shd w:val="clear" w:color="auto" w:fill="DEEAF6"/>
            <w:vAlign w:val="center"/>
          </w:tcPr>
          <w:p w:rsidR="00846D87" w:rsidRPr="002107C9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文化回炉/反思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24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3409" w:type="dxa"/>
            <w:gridSpan w:val="2"/>
            <w:shd w:val="clear" w:color="auto" w:fill="DEEAF6"/>
            <w:vAlign w:val="center"/>
          </w:tcPr>
          <w:p w:rsidR="00846D87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  <w:highlight w:val="yellow"/>
              </w:rPr>
              <w:t>晋升</w:t>
            </w:r>
            <w:r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带教（Ⅱ）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（3</w:t>
            </w: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6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844" w:type="dxa"/>
            <w:vMerge w:val="restart"/>
            <w:shd w:val="clear" w:color="auto" w:fill="DEEAF6"/>
            <w:vAlign w:val="center"/>
          </w:tcPr>
          <w:p w:rsidR="00846D87" w:rsidRPr="00C934A6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初始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C934A6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</w:t>
            </w:r>
          </w:p>
        </w:tc>
      </w:tr>
      <w:tr w:rsidR="00846D87" w:rsidRPr="00965022" w:rsidTr="00846D87">
        <w:trPr>
          <w:trHeight w:val="404"/>
        </w:trPr>
        <w:tc>
          <w:tcPr>
            <w:tcW w:w="1307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523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247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588" w:type="dxa"/>
            <w:vMerge/>
            <w:shd w:val="clear" w:color="auto" w:fill="DEEAF6"/>
          </w:tcPr>
          <w:p w:rsidR="00846D87" w:rsidRPr="009F4AEA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2096" w:type="dxa"/>
            <w:shd w:val="clear" w:color="auto" w:fill="DEEAF6"/>
            <w:vAlign w:val="center"/>
          </w:tcPr>
          <w:p w:rsidR="00846D87" w:rsidRPr="002107C9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实践实战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（</w:t>
            </w:r>
            <w:r w:rsidRPr="002107C9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32</w:t>
            </w:r>
            <w:r w:rsidRPr="002107C9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个月内）</w:t>
            </w:r>
          </w:p>
        </w:tc>
        <w:tc>
          <w:tcPr>
            <w:tcW w:w="1313" w:type="dxa"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知识分享及外训</w:t>
            </w:r>
          </w:p>
        </w:tc>
        <w:tc>
          <w:tcPr>
            <w:tcW w:w="844" w:type="dxa"/>
            <w:vMerge/>
            <w:shd w:val="clear" w:color="auto" w:fill="DEEAF6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</w:p>
        </w:tc>
      </w:tr>
      <w:tr w:rsidR="00846D87" w:rsidRPr="00965022" w:rsidTr="00846D87">
        <w:trPr>
          <w:trHeight w:val="1502"/>
        </w:trPr>
        <w:tc>
          <w:tcPr>
            <w:tcW w:w="1307" w:type="dxa"/>
            <w:shd w:val="clear" w:color="auto" w:fill="auto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销售助理</w:t>
            </w:r>
          </w:p>
        </w:tc>
        <w:tc>
          <w:tcPr>
            <w:tcW w:w="1523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1.一级导向、二级安全、三级岗位培训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.合格</w:t>
            </w:r>
          </w:p>
        </w:tc>
        <w:tc>
          <w:tcPr>
            <w:tcW w:w="1247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1.员工入模子</w:t>
            </w:r>
          </w:p>
          <w:p w:rsidR="00846D87" w:rsidRPr="00965022" w:rsidRDefault="00846D87" w:rsidP="00846D87">
            <w:pPr>
              <w:spacing w:beforeLines="20" w:before="62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.筛选优秀</w:t>
            </w:r>
          </w:p>
        </w:tc>
        <w:tc>
          <w:tcPr>
            <w:tcW w:w="1588" w:type="dxa"/>
            <w:vAlign w:val="center"/>
          </w:tcPr>
          <w:p w:rsidR="00846D87" w:rsidRPr="00115054" w:rsidRDefault="00846D87" w:rsidP="00846D87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</w:t>
            </w:r>
            <w:proofErr w:type="gramStart"/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教老师</w:t>
            </w:r>
            <w:proofErr w:type="gramEnd"/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评价</w:t>
            </w:r>
          </w:p>
          <w:p w:rsidR="00846D87" w:rsidRPr="00115054" w:rsidRDefault="00846D87" w:rsidP="00846D87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岗位业务实战</w:t>
            </w:r>
          </w:p>
        </w:tc>
        <w:tc>
          <w:tcPr>
            <w:tcW w:w="1134" w:type="dxa"/>
            <w:vAlign w:val="center"/>
          </w:tcPr>
          <w:p w:rsidR="00846D87" w:rsidRPr="00115054" w:rsidRDefault="00846D87" w:rsidP="00846D87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1.转正</w:t>
            </w:r>
          </w:p>
          <w:p w:rsidR="00846D87" w:rsidRPr="00115054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销售经理/战略客户助理</w:t>
            </w:r>
          </w:p>
        </w:tc>
        <w:tc>
          <w:tcPr>
            <w:tcW w:w="113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proofErr w:type="gramStart"/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战狼</w:t>
            </w:r>
            <w:proofErr w:type="gramEnd"/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 xml:space="preserve"> （员工）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.海豹 （主管及副职）</w:t>
            </w:r>
          </w:p>
        </w:tc>
        <w:tc>
          <w:tcPr>
            <w:tcW w:w="113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销售总监/战略客户经理</w:t>
            </w:r>
          </w:p>
        </w:tc>
        <w:tc>
          <w:tcPr>
            <w:tcW w:w="113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文化回炉</w:t>
            </w:r>
          </w:p>
        </w:tc>
        <w:tc>
          <w:tcPr>
            <w:tcW w:w="2096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销售BU总经理/战略客户总监带教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.新客户开发（至少1家重点客户）、准备会、磋商会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年度考核优秀</w:t>
            </w:r>
          </w:p>
        </w:tc>
        <w:tc>
          <w:tcPr>
            <w:tcW w:w="1313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参加2次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分享贡献1次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外训1次</w:t>
            </w:r>
          </w:p>
        </w:tc>
        <w:tc>
          <w:tcPr>
            <w:tcW w:w="84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战略客户总监</w:t>
            </w:r>
          </w:p>
        </w:tc>
      </w:tr>
      <w:tr w:rsidR="00846D87" w:rsidRPr="00965022" w:rsidTr="00846D87">
        <w:trPr>
          <w:trHeight w:val="1502"/>
        </w:trPr>
        <w:tc>
          <w:tcPr>
            <w:tcW w:w="1307" w:type="dxa"/>
            <w:shd w:val="clear" w:color="auto" w:fill="auto"/>
            <w:vAlign w:val="center"/>
          </w:tcPr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职员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程序员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技术员</w:t>
            </w:r>
          </w:p>
          <w:p w:rsidR="00846D87" w:rsidRPr="00965022" w:rsidRDefault="00846D87" w:rsidP="00846D87">
            <w:pPr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安全员</w:t>
            </w:r>
          </w:p>
        </w:tc>
        <w:tc>
          <w:tcPr>
            <w:tcW w:w="1523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1.一级导向、二级安全、三级岗位培训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.合格</w:t>
            </w:r>
          </w:p>
        </w:tc>
        <w:tc>
          <w:tcPr>
            <w:tcW w:w="1247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1.员工入模子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.筛选优秀</w:t>
            </w:r>
          </w:p>
        </w:tc>
        <w:tc>
          <w:tcPr>
            <w:tcW w:w="1588" w:type="dxa"/>
            <w:vAlign w:val="center"/>
          </w:tcPr>
          <w:p w:rsidR="00846D87" w:rsidRPr="00115054" w:rsidRDefault="00846D87" w:rsidP="00846D87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</w:t>
            </w: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带</w:t>
            </w:r>
            <w:proofErr w:type="gramStart"/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教老师</w:t>
            </w:r>
            <w:proofErr w:type="gramEnd"/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评价</w:t>
            </w:r>
          </w:p>
          <w:p w:rsidR="00846D87" w:rsidRPr="00115054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2.</w:t>
            </w: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岗位业务实战</w:t>
            </w:r>
          </w:p>
        </w:tc>
        <w:tc>
          <w:tcPr>
            <w:tcW w:w="1134" w:type="dxa"/>
            <w:vAlign w:val="center"/>
          </w:tcPr>
          <w:p w:rsidR="00846D87" w:rsidRPr="00115054" w:rsidRDefault="00846D87" w:rsidP="00846D87">
            <w:pPr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1.转正</w:t>
            </w:r>
          </w:p>
          <w:p w:rsidR="00846D87" w:rsidRPr="00115054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115054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proofErr w:type="gramStart"/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内训师</w:t>
            </w:r>
            <w:proofErr w:type="gramEnd"/>
            <w:r w:rsidRPr="00115054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/工程师</w:t>
            </w:r>
          </w:p>
        </w:tc>
        <w:tc>
          <w:tcPr>
            <w:tcW w:w="113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战狼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.海豹</w:t>
            </w:r>
          </w:p>
        </w:tc>
        <w:tc>
          <w:tcPr>
            <w:tcW w:w="113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高级</w:t>
            </w:r>
            <w:proofErr w:type="gramStart"/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内训师</w:t>
            </w:r>
            <w:proofErr w:type="gramEnd"/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高级工程师</w:t>
            </w:r>
          </w:p>
        </w:tc>
        <w:tc>
          <w:tcPr>
            <w:tcW w:w="113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center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文化回炉</w:t>
            </w:r>
          </w:p>
        </w:tc>
        <w:tc>
          <w:tcPr>
            <w:tcW w:w="2096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BU总经理带教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.事业部1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+3+1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成功实践1项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年度考核优秀</w:t>
            </w:r>
          </w:p>
        </w:tc>
        <w:tc>
          <w:tcPr>
            <w:tcW w:w="1313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1.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参加2次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2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分享贡献1次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3</w:t>
            </w:r>
            <w:r w:rsidRPr="00965022"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  <w:t>.</w:t>
            </w: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外训1次</w:t>
            </w:r>
          </w:p>
        </w:tc>
        <w:tc>
          <w:tcPr>
            <w:tcW w:w="844" w:type="dxa"/>
            <w:vAlign w:val="center"/>
          </w:tcPr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一级军士长</w:t>
            </w:r>
          </w:p>
          <w:p w:rsidR="00846D87" w:rsidRPr="00965022" w:rsidRDefault="00846D87" w:rsidP="00846D87">
            <w:pPr>
              <w:spacing w:beforeLines="20" w:before="62"/>
              <w:jc w:val="left"/>
              <w:rPr>
                <w:rFonts w:ascii="宋体" w:eastAsia="宋体" w:hAnsi="宋体" w:cs="Arial"/>
                <w:bCs/>
                <w:color w:val="FF0000"/>
                <w:sz w:val="18"/>
                <w:szCs w:val="18"/>
              </w:rPr>
            </w:pPr>
            <w:r w:rsidRPr="00965022">
              <w:rPr>
                <w:rFonts w:ascii="宋体" w:eastAsia="宋体" w:hAnsi="宋体" w:cs="Arial" w:hint="eastAsia"/>
                <w:bCs/>
                <w:color w:val="FF0000"/>
                <w:sz w:val="18"/>
                <w:szCs w:val="18"/>
              </w:rPr>
              <w:t>专家</w:t>
            </w:r>
          </w:p>
        </w:tc>
      </w:tr>
    </w:tbl>
    <w:p w:rsidR="00846D87" w:rsidRPr="00965022" w:rsidRDefault="00846D87" w:rsidP="00846D87">
      <w:pPr>
        <w:widowControl/>
        <w:spacing w:line="240" w:lineRule="atLeast"/>
        <w:ind w:left="-14"/>
        <w:jc w:val="left"/>
        <w:rPr>
          <w:rFonts w:ascii="宋体" w:eastAsia="宋体" w:hAnsi="宋体" w:cs="Arial"/>
          <w:bCs/>
          <w:color w:val="FF0000"/>
          <w:sz w:val="18"/>
          <w:szCs w:val="18"/>
        </w:rPr>
      </w:pPr>
      <w:bookmarkStart w:id="0" w:name="_GoBack"/>
      <w:bookmarkEnd w:id="0"/>
    </w:p>
    <w:p w:rsidR="0017505A" w:rsidRPr="00846D87" w:rsidRDefault="0017505A"/>
    <w:sectPr w:rsidR="0017505A" w:rsidRPr="00846D87" w:rsidSect="00846D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2774"/>
    <w:multiLevelType w:val="multilevel"/>
    <w:tmpl w:val="237627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410" w:hanging="850"/>
      </w:pPr>
      <w:rPr>
        <w:rFonts w:asciiTheme="minorEastAsia" w:eastAsiaTheme="minorEastAsia" w:hAnsiTheme="minorEastAsia"/>
        <w:sz w:val="18"/>
        <w:szCs w:val="18"/>
      </w:rPr>
    </w:lvl>
    <w:lvl w:ilvl="5">
      <w:start w:val="1"/>
      <w:numFmt w:val="decimal"/>
      <w:lvlText w:val="%1.%2.%3.%4.%5.%6"/>
      <w:lvlJc w:val="left"/>
      <w:pPr>
        <w:ind w:left="1844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87"/>
    <w:rsid w:val="0017505A"/>
    <w:rsid w:val="0084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46E5"/>
  <w15:chartTrackingRefBased/>
  <w15:docId w15:val="{A01D104C-97F6-4BFB-8E29-26F8CCB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1</cp:revision>
  <dcterms:created xsi:type="dcterms:W3CDTF">2025-03-05T08:22:00Z</dcterms:created>
  <dcterms:modified xsi:type="dcterms:W3CDTF">2025-03-05T08:23:00Z</dcterms:modified>
</cp:coreProperties>
</file>