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Контент на сайте КРС и «Свободного агента»</w:t>
      </w:r>
    </w:p>
    <w:p>
      <w:pPr>
        <w:spacing w:after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Как мы подходим к материалам сайта · для Лизы · 6 сентября 2026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Этот документ собирает в одном месте то, что раньше было разбросано по ТЗ, стратегии и переписке: какие тексты живут на сайте, кто за что отвечает, по каким правилам пишем и как материал попадает в работу. Он не заменяет твои рубрикатор и план, он задаёт рамку, в которой они живут.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Зачем сайту контент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Сайт зарабатывает на двух подписках: команды платят за размещение вакансий и доступ к откликам, специалисты платят за PRO-витрину. Контент нужен не «для охвата», а чтобы человек с конкретным вопросом пришёл из поиска, получил ответ и сделал следующий шаг: откликнулся, собрал профиль, открыл каталог, разместил вакансию.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Отсюда критерий отбора темы: после материала читатель лучше понимает, как работать, развиваться или нанимать в спорте. Если материал не приближает ни к одному из четырёх действий, его не делаем.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Две аудитории, два языка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 каждого материала есть основной адресат и основное действие. Это решается на этапе брифа, не после написания.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Специалист</w:t>
            </w:r>
          </w:p>
        </w:tc>
        <w:tc>
          <w:tcPr>
            <w:tcW w:type="dxa" w:w="338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Работодатель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это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SMM, дизайн, видео, редактура, маркетинг, PR в спорте; ищет работу или растёт в профессии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Клуб, лига, федерация, медиа, агентство; нанимает или строит отдел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ищет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«работа smm в спорте», «как стать спортивным журналистом», «сколько платят видеографу»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«найти видеографа для клуба», «разместить вакансию в спорте», «как оценить SMM при найме»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ему нужно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Кластер материалов вокруг роли, портфолио, собеседование, честные цифры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Цифры, разборы, рейтинги, кейсы найма; решает деньгами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Основное действие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 вакансии по роли, собрать профиль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 каталог специалистов, разместить вакансию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Общий информационный вопрос (например, зарплаты) закрывается одной страницей с методикой, а не двумя конкурирующими материалами. Основную аудиторию выбираем по задаче, данные полезны обеим.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Что живёт на сайте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Пять типов, по убыванию объёма.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96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это и кто отвечает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Вакансии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Продукт, а не контент. Приходят от парсера и работодателей, редактура минимальная. Наружу пачками не раздаём, в соцсети — только отобранные штучно.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Программатик-страницы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«Роль × вид спорта × город» — главный поисковый трафик. Разворачиваются по данным базы. Твоя зона — шаблоны смысла: что сказать про роль, какие 4–6 вопросов в FAQ, куда вести ссылками. Не писать руками.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Статьи кластерами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5–7 материалов вокруг одной роли плюс программатик-страница как коммерческое дно. Сначала один кластер целиком, потом следующий. Это основная твоя работа.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Списки и разборы на наших данных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«Сколько платят видеографу в РПЛ: 40 вакансий», «Какие клубы нанимали больше всех». Самый цитируемый формат, данных таких нет ни у кого. Приоритет.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Тексты продукта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Лендинг, экраны, письма, пустые состояния, микрокопи. Скучно, без этого сайт не выйдет.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Как устроен блог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Пять разделов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338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читателя</w:t>
            </w:r>
          </w:p>
        </w:tc>
        <w:tc>
          <w:tcPr>
            <w:tcW w:type="dxa" w:w="338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Следующий шаг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Профессии и навыки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Понять роль и научиться выполнять работу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Вакансии по роли, подготовить профиль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работы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Подготовиться к отбору и получить предложение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 подходящие вакансии, откликнуться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Карьера и деньги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Развиваться и договариваться об условиях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Улучшить профиль, изучить предложения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Команды и найм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Нанять человека и организовать работу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специалистов, разместить вакансию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Индустрия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Понимать изменения на рынке труда в спорте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 материалу о роли, к компании, к вакансиям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Правило разграничения: материал о навыке идёт в «Профессии и навыки», о прохождении отбора — в «Поиск работы», об условиях и развитии — в «Карьеру и деньги». Если главный адресат нанимает и управляет — «Команды и найм». В «Индустрию» попадают события с профессиональным следствием: спортивный результат сам по себе темой не является.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Восемь форматов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2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Обещание читателю</w:t>
            </w:r>
          </w:p>
        </w:tc>
        <w:tc>
          <w:tcPr>
            <w:tcW w:type="dxa" w:w="426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Обязательная структура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Гайд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Поможем выполнить конкретную задачу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Краткий ответ → условия → шаги → примеры → ошибки → проверка результата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Разбор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Объясним, как устроено решение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Объект → задача → ограничения → действия → результат → выводы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Покажем опыт человека через решения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Контекст героя → путь → ситуации → решения → последствия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Вопрос — ответ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Содержательный ответ на один вопрос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Вопрос → имя и компетенция эксперта → ответ → пример или оговорка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Исследование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Покажем, что видно в данных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Главный вывод → источник и период → выборка → результаты → ограничения → значение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Подборка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Поможем выбрать из вариантов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Задача → критерии → сопоставимые описания → кому что подходит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Словарь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Объясним термин в рабочем контексте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Определение → пример из спорта → с чем путают → где применяется → связанные материалы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Новости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Объясним событие и его влияние на работу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произошло → первоисточник и дата → кого касается → что меняется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Объём определяется задачей, а не нормативом поиска. Ориентиры нагрузки: «Честный ответ» 150–400 слов, словарь 250–600, разбор 700–1500, гайд 900–1800.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Две серии на старте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«Честный ответ»</w:t>
      </w:r>
      <w:r>
        <w:rPr>
          <w:rFonts w:ascii="Arial" w:cs="Arial" w:eastAsia="Arial" w:hAnsi="Arial"/>
          <w:sz w:val="22"/>
          <w:szCs w:val="22"/>
        </w:rPr>
        <w:t xml:space="preserve"> — один острый вопрос и ответ человека из индустрии. На сайте — обычным текстом с именем эксперта и датой разговора; поисковый заголовок называет вопрос, не серию. Пример: «Нужно ли SMM-менеджеру клуба разбираться в футболе?»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«Разбор вакансии»</w:t>
      </w:r>
      <w:r>
        <w:rPr>
          <w:rFonts w:ascii="Arial" w:cs="Arial" w:eastAsia="Arial" w:hAnsi="Arial"/>
          <w:sz w:val="22"/>
          <w:szCs w:val="22"/>
        </w:rPr>
        <w:t xml:space="preserve"> — что стоит за требованиями, как оценить условия, о чём спросить. Пример: «Три профессии в одной вакансии: кого ищет клуб?»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«Как здесь работают» и «Карьерный маршрут» проверяем на нескольких материалах и закрепляем, когда видна повторяемая структура.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Правило одного запроса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Один поисковый запрос закреплён ровно за одной страницей сайта. Это техническая система, а не таблица в блокноте: реестр ведёт штаб, перед тем как брать тему, главный запрос сверяется по нему.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Коммерческие запросы</w:t>
      </w:r>
      <w:r>
        <w:rPr>
          <w:rFonts w:ascii="Arial" w:cs="Arial" w:eastAsia="Arial" w:hAnsi="Arial"/>
          <w:sz w:val="22"/>
          <w:szCs w:val="22"/>
        </w:rPr>
        <w:t xml:space="preserve"> («вакансии», «работа», «нанимаем», «найти специалиста») — всегда за программатиком или каталогом. Статьи на них не нацеливаем никогда.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Информационные</w:t>
      </w:r>
      <w:r>
        <w:rPr>
          <w:rFonts w:ascii="Arial" w:cs="Arial" w:eastAsia="Arial" w:hAnsi="Arial"/>
          <w:sz w:val="22"/>
          <w:szCs w:val="22"/>
        </w:rPr>
        <w:t xml:space="preserve"> («как стать», «сколько платят», «что делает», «как оценить») — за статьёй. Статья ссылается на коммерческое дно своей аудитории.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Узкие хвосты</w:t>
      </w:r>
      <w:r>
        <w:rPr>
          <w:rFonts w:ascii="Arial" w:cs="Arial" w:eastAsia="Arial" w:hAnsi="Arial"/>
          <w:sz w:val="22"/>
          <w:szCs w:val="22"/>
        </w:rPr>
        <w:t xml:space="preserve">, под которые не нужна отдельная посадочная, — за короткими материалами: словарь, «Честный ответ».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Занят запрос — материал перенацеливается на другой подзапрос. Не назначаем поисковую задачу, которую текст не выполняет: один личный ответ не закрывает общий запрос.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Правила письма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Они не про красоту, а про то, чтобы нас находили и цитировали поисковики и AI-ответы. Первые четыре обязательны для всего, что попадает на сайт.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Один подзапрос — один блок H2 или H3, и сразу под ним прямой ответ первым абзацем, до всякой подводки. Для гайдов, словаря и исследований — без исключений.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Ключевая цифра блока — в первом предложении, не в середине абзаца.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Никаких «он», «это», «там» вместо сущности. Не «он вырос», а «медиа-направление ФК „Локомотив“ выросло».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Ничего не прятать из HTML. Свернуть визуально можно, текст должен быть в разметке до клика.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Цифры по зарплатам бьются с вакансиями на нашем же сайте. Противоречие между статьёй и собственной базой — худшее для доверия.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Цифры рынка не выдумываем. Всё, что не из нашей базы и не из исследования с методом, не пишем вовсе.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Списки и таблицы вместо прозы там, где идёт сравнение.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Интонация — живая, профессиональная, с допустимой иронией. Инструкция должна оставаться понятной, если убрать шутку. В поисковых заголовках предмет называем прямо; характер — в подводках, вопросах, наблюдениях.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Данные как наше преимущество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 нас есть база вакансий, которой нет ни у кого. Исследование выпускается, когда есть материал для честного вывода, и в публикации всегда указаны: период и дата выгрузки; источники, география, правило отбора; число уникальных вакансий после удаления дублей; сколько из них раскрывают зарплату; разница между штатной зарплатой, проектной оплатой и ставкой; валюта и «до/после налогов», если известно; ограничение «по опубликованным вакансиям в базе КРС», а не «по всему рынку».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Вилка в вакансии не равна фактической зарплате нанятого человека. Пропуски не считаем нулями. Число вакансий показывает активность найма в нашей базе, а не качество работодателя.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Дистрибуция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Сайт публикуется первым. Площадки (VC, Дзен, Threads, ВК, Telegram) получают материал минимум через сутки.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Наружу уходит фрагмент со ссылкой «читать целиком», не полная копия. Иначе Дзен обгонит нас по нашему же запросу.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Раздаём аналитику, рейтинги, разборы, истории найма. Не раздаём сами вакансии — это продукт.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Ссылки не покупаем. Упоминания бренда в чужих подборках и отраслевых медиа работают сильнее.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Чего сознательно не делаем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Отзывов о работодателях и рейтингов компаний по мнениям: работодатель платит, площадка для жалоб на него в первой фазе не разруливается.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Страниц «на вырост» и статей под варианты одного запроса пачками.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Материалов, где формат важнее ответа: «Честный ответ» не растягиваем до лонгрида, словарь не превращаем в гайд.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Спонсорских материалов, которые не отвечают на запрос читателя полностью. Партнёр может дать тему, эксперта и фактуру; методика, выводы и критерии отбора остаются за редакцией, коммерческое участие видно читателю.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Первый кластер: SMM в спорте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Первый кластер строим вокруг одной профессии целиком, а не разрозненными текстами. Темы — гипотезы; героев и фактуру выбираешь по доступу. 12 материалов в месяц — предложение по нагрузке, не обязательство.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1800"/>
        <w:gridCol w:w="1660"/>
      </w:tblGrid>
      <w:tr>
        <w:trPr>
          <w:tblHeader/>
        </w:trPr>
        <w:tc>
          <w:tcPr>
            <w:tcW w:type="dxa" w:w="6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180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660"/>
            <w:shd w:fill="E8F5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SMM-менеджер в спорте: задачи, навыки и особенности работы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Гайд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собрать портфолио SMM-менеджера для клуба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Гайд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оценить SMM-специалиста при найме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Гайд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Работодатель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стоит за требованиями к SMM: разбор актуальной вакансии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Разбор вакансии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медиаотдел распределяет задачи в день матча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Разбор процесса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Работодатель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Нужно ли разбираться в футболе, чтобы работать в клубе?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Честный ответ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 в любимом клубе должна стоить дешевле?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Честный ответ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агентства в спортивную организацию: опыт перехода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Матчдей: что входит в работу вокруг дня матча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Словарь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Спонсорская активация: что делает команда проекта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Словарь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Контент-план: как связать публикации с задачами клуба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Словарь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изменилось в работе спортивных медиа за месяц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Дайджест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Специалист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 материалу 6 можно использовать уже состоявшийся разговор с Евгением Марковым после получения полного текста ответа. На второй месяц добавляем гайд по собеседованию, усиливаем блок для работодателей и выбираем следующую профессию по спросу.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Лид-магниты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Лид-магнит у нас — пара «публичная статья, которая ранжируется» + «ассет, который получают за действие». Публичная часть отвечает на запрос полностью, ассет добавляет глубину: таблицу, расчёт, шаблон. Прятать ответ за форму нельзя.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команд: </w:t>
      </w:r>
      <w:r>
        <w:rPr>
          <w:rFonts w:ascii="Arial" w:cs="Arial" w:eastAsia="Arial" w:hAnsi="Arial"/>
          <w:sz w:val="22"/>
          <w:szCs w:val="22"/>
        </w:rPr>
        <w:t xml:space="preserve">зарплатный отчёт по креативным ролям в спорте (публичные 10 цифр, полная таблица за заявку); шаблон вакансии для медиаотдела клуба; рейтинг клубов-работодателей по числу вакансий.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специалистов: </w:t>
      </w:r>
      <w:r>
        <w:rPr>
          <w:rFonts w:ascii="Arial" w:cs="Arial" w:eastAsia="Arial" w:hAnsi="Arial"/>
          <w:sz w:val="22"/>
          <w:szCs w:val="22"/>
        </w:rPr>
        <w:t xml:space="preserve">калькулятор ставки (средние вилки публично, личный расчёт после сборки профиля); гайд по портфолио с чек-листом за регистрацию; еженедельный дайджест «кто нанимает сейчас» по подписке.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Как материал проходит через сайт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Цикл: бриф → проверка реестра запросов и существующих материалов → сбор источников → авторский текст → фактическая и редакторская проверка → оформление → публикация → анонсы → проверка результата и актуальности. У каждого материала один ответственный редактор; эксперт отвечает за свою фактуру, аналитик — за выгрузку и методику.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Что появится со стороны сайта в ближайшие месяцы, чтобы ты знала, куда это движется: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Материал сдаётся черновиком с полями: раздел, формат, серия, профессии, виды спорта, аудитория, автор и эксперт, источники, целевой запрос, основное действие, коммерческое участие. Публикует человек.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Контент-план будет сам подсказывать темы по данным: роль набрала вакансии, а кластера нет; статья не обновлялась 90 дней и теряет клики; подходит сезон. У редактора остаётся выбор: новый материал, обновление или отказ.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После публикации план получает обратно показы, клики и переходы к действию по каждому материалу. Первые 30 дней дают базовые наблюдения, 90 дней — основание пересмотреть темы и форматы.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Каждая статья ведёт к одному действию по своей аудитории и к связанным вакансиям или специалистам. Это делает сайт, не автор, но действие выбирается в брифе.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Что нужно от тебя сейчас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Сказать, сколько из 12 материалов в месяц реально и с какого числа. Срок под задачу поставим по твоему ответу.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Собрать шаблоны смысла для программатик-страниц по SMM: что сказать про роль, 4–6 вопросов в FAQ, логика ссылок. Дальше это разворачивается по данным базы.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Перед каждой темой сверять главный запрос со штабом: занят или свободен.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Вопросы и правки по этому документу — в твою ветку. Полная стратегия и концепция блога лежат в проекте, пришлём по запросу.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2026-09-06T11:46:20.852Z</dcterms:created>
  <dcterms:modified xsi:type="dcterms:W3CDTF">2026-09-06T11:46:20.853Z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