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Exp.</w:t>
      </w:r>
      <w:r>
        <w:t xml:space="preserve"> </w:t>
      </w:r>
      <w:r>
        <w:t xml:space="preserve">1:</w:t>
      </w:r>
      <w:r>
        <w:t xml:space="preserve"> </w:t>
      </w:r>
      <w:r>
        <w:t xml:space="preserve">pre-registered</w:t>
      </w:r>
      <w:r>
        <w:t xml:space="preserve"> </w:t>
      </w:r>
      <w:r>
        <w:t xml:space="preserve">results</w:t>
      </w:r>
    </w:p>
    <w:p>
      <w:pPr>
        <w:pStyle w:val="Author"/>
      </w:pPr>
      <w:r>
        <w:t xml:space="preserve">Maya Schipper</w:t>
      </w:r>
      <w:r>
        <w:rPr>
          <w:vertAlign w:val="superscript"/>
        </w:rPr>
        <w:t xml:space="preserve">1</w:t>
      </w:r>
      <w:r>
        <w:t xml:space="preserve"> &amp; Matan Mazor</w:t>
      </w:r>
      <w:r>
        <w:rPr>
          <w:vertAlign w:val="superscript"/>
        </w:rPr>
        <w:t xml:space="preserve">1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 </w:t>
      </w:r>
      <w:r>
        <w:t xml:space="preserve">University of Oxford</w:t>
      </w:r>
    </w:p>
    <w:p>
      <w:pPr>
        <w:pStyle w:val="Textkrper"/>
      </w:pPr>
      <w: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Textkrper"/>
      </w:pPr>
      <w:r>
        <w:t xml:space="preserve"> </w:t>
      </w:r>
    </w:p>
    <w:p>
      <w:pPr>
        <w:pStyle w:val="h1-pagebreak"/>
      </w:pPr>
      <w:r>
        <w:t xml:space="preserve">Exp. 1: pre-registered results</w:t>
      </w:r>
    </w:p>
    <w:bookmarkStart w:id="20" w:name="participants"/>
    <w:p>
      <w:pPr>
        <w:pStyle w:val="berschrift3"/>
      </w:pPr>
      <w:r>
        <w:t xml:space="preserve">Participants.</w:t>
      </w:r>
    </w:p>
    <w:p>
      <w:pPr>
        <w:pStyle w:val="FirstParagraph"/>
      </w:pPr>
      <w:r>
        <w:t xml:space="preserve">217 participants took part in the letter-detection task. Participants were excluded if their accuracy fell below 50% (0 participants). We also excluded participants if they had extremely fast (0 participants) or slow (0 participants) reaction times in this task (below 100 milliseconds or above 7 seconds in more than 25% of the trials). Trials with reaction times below 100 milliseconds (0.00 of all trials) or above 7 seconds (0.01 of all trials) were excluded from the reaction time analysis.</w:t>
      </w:r>
    </w:p>
    <w:bookmarkEnd w:id="20"/>
    <w:bookmarkStart w:id="21" w:name="hypotheses"/>
    <w:p>
      <w:pPr>
        <w:pStyle w:val="berschrift3"/>
      </w:pPr>
      <w:r>
        <w:t xml:space="preserve">Hypotheses.</w:t>
      </w:r>
    </w:p>
    <w:p>
      <w:pPr>
        <w:pStyle w:val="FirstParagraph"/>
      </w:pPr>
      <w:r>
        <w:t xml:space="preserve">This study is designed to test whether expected visibility impacts participants’ decisions about presence and absence.</w:t>
      </w:r>
    </w:p>
    <w:p>
      <w:pPr>
        <w:pStyle w:val="Textkrper"/>
      </w:pPr>
      <w:r>
        <w:rPr>
          <w:i/>
          <w:iCs/>
        </w:rPr>
        <w:t xml:space="preserve">Hypothesis 1 (PRESENCE/ABSENCE RESPONSE TIME)</w:t>
      </w:r>
      <w:r>
        <w:t xml:space="preserve">: We tested the null hypothesis that response times are similar for target-present and target-absent responses, aiming to replicate the finding that decisions about the target-absence are slower than decisions about target-presence</w:t>
      </w:r>
      <w:r>
        <w:t xml:space="preserve"> </w:t>
      </w:r>
      <w:r>
        <w:t xml:space="preserve">(Mazor, Moran, &amp; Fleming, 2021)</w:t>
      </w:r>
      <w:r>
        <w:t xml:space="preserve">.</w:t>
      </w:r>
    </w:p>
    <w:p>
      <w:pPr>
        <w:pStyle w:val="Textkrper"/>
      </w:pPr>
      <w:r>
        <w:t xml:space="preserve">We performed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.</w:t>
      </w:r>
    </w:p>
    <w:p>
      <w:pPr>
        <w:pStyle w:val="Textkrper"/>
      </w:pPr>
      <w:r>
        <w:t xml:space="preserve">This revealed a significant difference in response times for target-present and target-absent responses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348.75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405.98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291.52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12.01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overall slower response times for decisions about absence.</w:t>
      </w:r>
    </w:p>
    <w:p>
      <w:pPr>
        <w:pStyle w:val="Textkrper"/>
      </w:pPr>
      <w:r>
        <w:rPr>
          <w:i/>
          <w:iCs/>
        </w:rPr>
        <w:t xml:space="preserve">Hypothesis 2 (SIZE EFFECT ON REACTION TIME IN PRESENCE)</w:t>
      </w:r>
      <w:r>
        <w:t xml:space="preserve">: We tested the null hypothesis that target-present response times are similar when the display is big and small.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m</m:t>
                </m:r>
                <m:r>
                  <m:t>a</m:t>
                </m:r>
                <m:r>
                  <m:t>l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where P stands for present.</w:t>
      </w:r>
    </w:p>
    <w:p>
      <w:pPr>
        <w:pStyle w:val="Textkrper"/>
      </w:pPr>
      <w:r>
        <w:t xml:space="preserve">This revealed a significant difference in response times between big and small stimuli in target-present decisions (</w:t>
      </w:r>
      <m:oMath>
        <m:r>
          <m:t>M</m:t>
        </m:r>
        <m:r>
          <m:rPr>
            <m:sty m:val="p"/>
          </m:rPr>
          <m:t>=</m:t>
        </m:r>
        <m:r>
          <m:t>123.72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83.25</m:t>
            </m:r>
            <m:r>
              <m:rPr>
                <m:sty m:val="p"/>
              </m:rPr>
              <m:t>,</m:t>
            </m:r>
            <m:r>
              <m:t>164.20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t>6.03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slower response times for big stimuli.</w:t>
      </w:r>
    </w:p>
    <w:p>
      <w:pPr>
        <w:pStyle w:val="Textkrper"/>
      </w:pPr>
      <w:r>
        <w:rPr>
          <w:i/>
          <w:iCs/>
        </w:rPr>
        <w:t xml:space="preserve">Hypothesis 3 (SIZE EFFECT ON REACTION TIME IN ABSENCE)</w:t>
      </w:r>
      <w:r>
        <w:t xml:space="preserve">: We tested the null hypothesis that target-absent response times are similar when the display is big and small.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d</m:t>
        </m:r>
        <m:r>
          <m:t>i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  <m:r>
                  <m:t>T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m</m:t>
                </m:r>
                <m:r>
                  <m:t>a</m:t>
                </m:r>
                <m:r>
                  <m:t>l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where A stands for absent.</w:t>
      </w:r>
    </w:p>
    <w:p>
      <w:pPr>
        <w:pStyle w:val="Textkrper"/>
      </w:pPr>
      <w:r>
        <w:t xml:space="preserve">This revealed a null effect of stimulus size on response time in target-absent decisions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19.47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58.25</m:t>
            </m:r>
            <m:r>
              <m:rPr>
                <m:sty m:val="p"/>
              </m:rPr>
              <m:t>,</m:t>
            </m:r>
            <m:r>
              <m:t>19.31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0.99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.323</m:t>
        </m:r>
      </m:oMath>
      <w:r>
        <w:t xml:space="preserve">), with a small but insignificant increase in response times for small stimuli.</w:t>
      </w:r>
    </w:p>
    <w:p>
      <w:pPr>
        <w:pStyle w:val="Textkrper"/>
      </w:pPr>
      <w:r>
        <w:rPr>
          <w:i/>
          <w:iCs/>
        </w:rPr>
        <w:t xml:space="preserve">Hypothesis 4 (SIZE RESPONSE INTERACTION ON REACTION TIME)</w:t>
      </w:r>
      <w:r>
        <w:t xml:space="preserve">: We tested the null hypothesis that the effect of stimulus size on reaction time is similar in target-absent and target-present responses.</w:t>
      </w:r>
    </w:p>
    <w:p>
      <w:pPr>
        <w:pStyle w:val="Textkrper"/>
      </w:pPr>
      <w:r>
        <w:t xml:space="preserve">We performed a group-level t-test on a subject-level contrast in correct trials only: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d</m:t>
            </m:r>
            <m:r>
              <m:t>i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  <m:r>
                      <m:t>T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 P and A stand for present and absent respectively.</w:t>
      </w:r>
    </w:p>
    <w:p>
      <w:pPr>
        <w:pStyle w:val="Textkrper"/>
      </w:pPr>
      <w:r>
        <w:t xml:space="preserve">This revealed a significant interaction between stimulus size and target presence (</w:t>
      </w:r>
      <m:oMath>
        <m:r>
          <m:t>M</m:t>
        </m:r>
        <m:r>
          <m:rPr>
            <m:sty m:val="p"/>
          </m:rPr>
          <m:t>=</m:t>
        </m:r>
        <m:r>
          <m:t>143.19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82.66</m:t>
            </m:r>
            <m:r>
              <m:rPr>
                <m:sty m:val="p"/>
              </m:rPr>
              <m:t>,</m:t>
            </m:r>
            <m:r>
              <m:t>203.73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t>4.66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</w:p>
    <w:p>
      <w:pPr>
        <w:pStyle w:val="Textkrper"/>
      </w:pPr>
      <w:r>
        <w:rPr>
          <w:i/>
          <w:iCs/>
        </w:rPr>
        <w:t xml:space="preserve">Hypothesis 5 (SENSITIVITY)</w:t>
      </w:r>
      <w:r>
        <w:t xml:space="preserve">: We tested the null hypothesis that perceptual sensitivity (measured as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−</m:t>
        </m:r>
        <m:r>
          <m:t>z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) is equal as a function of the size of the stimulus. To allow the extraction of d’ for participants who committed no false-alarms or misses, we added 0.5 to miss, hit, false-alarm and correct rejection counts</w:t>
      </w:r>
      <w:r>
        <w:t xml:space="preserve"> </w:t>
      </w:r>
      <w:r>
        <w:t xml:space="preserve">(Snodgrass, 2002)</w:t>
      </w:r>
      <w:r>
        <w:t xml:space="preserve">.</w:t>
      </w:r>
    </w:p>
    <w:p>
      <w:pPr>
        <w:pStyle w:val="Textkrper"/>
      </w:pPr>
      <w:r>
        <w:t xml:space="preserve">We performed a paired t-test on the following subject-level contrast:</w:t>
      </w:r>
      <w:r>
        <w:t xml:space="preserve"> </w:t>
      </w:r>
      <m:oMath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t>b</m:t>
            </m:r>
            <m:r>
              <m:t>i</m:t>
            </m:r>
            <m:r>
              <m:t>g</m:t>
            </m:r>
          </m:sub>
        </m:sSub>
        <m:r>
          <m:rPr>
            <m:sty m:val="p"/>
          </m:rPr>
          <m:t>−</m:t>
        </m:r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.</w:t>
      </w:r>
    </w:p>
    <w:p>
      <w:pPr>
        <w:pStyle w:val="Textkrper"/>
      </w:pPr>
      <w:r>
        <w:t xml:space="preserve">We found a significant effect of stimulus size on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0.08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3.88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increased sensitivity for small stimuli.</w:t>
      </w:r>
    </w:p>
    <w:p>
      <w:pPr>
        <w:pStyle w:val="Textkrper"/>
      </w:pPr>
      <w:r>
        <w:rPr>
          <w:i/>
          <w:iCs/>
        </w:rPr>
        <w:t xml:space="preserve">Hypothesis 6 (CRITERION)</w:t>
      </w:r>
      <w:r>
        <w:t xml:space="preserve">: We tested the null hypothesis that decision criterion (measured as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  <m:r>
              <m:rPr>
                <m:sty m:val="p"/>
              </m:rPr>
              <m:t>+</m:t>
            </m:r>
            <m:r>
              <m:t>z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</m:e>
        </m:d>
      </m:oMath>
      <w:r>
        <w:t xml:space="preserve">) is unaffected by the size of the display. To allow the extraction of a decision criterion for participants who committed no false-alarms or misses, we added 0.5 to miss, hit, false-alarm and correct rejection counts</w:t>
      </w:r>
      <w:r>
        <w:t xml:space="preserve"> </w:t>
      </w:r>
      <w:r>
        <w:t xml:space="preserve">(Snodgrass, 2002)</w:t>
      </w:r>
      <w:r>
        <w:t xml:space="preserve">.</w:t>
      </w:r>
    </w:p>
    <w:p>
      <w:pPr>
        <w:pStyle w:val="Textkrper"/>
      </w:pPr>
      <w:r>
        <w:t xml:space="preserve">We performed a paired t-test on the following subject-level contrast: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i</m:t>
            </m:r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.</w:t>
      </w:r>
    </w:p>
    <w:p>
      <w:pPr>
        <w:pStyle w:val="Textkrper"/>
      </w:pPr>
      <w:r>
        <w:t xml:space="preserve">We found a significantly more conservative criterion for big stimuli (</w:t>
      </w:r>
      <m:oMath>
        <m:r>
          <m:t>M</m:t>
        </m:r>
        <m:r>
          <m:rPr>
            <m:sty m:val="p"/>
          </m:rPr>
          <m:t>=</m:t>
        </m:r>
        <m:r>
          <m:t>0.17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0.12</m:t>
            </m:r>
            <m:r>
              <m:rPr>
                <m:sty m:val="p"/>
              </m:rPr>
              <m:t>,</m:t>
            </m:r>
            <m:r>
              <m:t>0.22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t>6.86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</w:p>
    <w:p>
      <w:pPr>
        <w:pStyle w:val="Textkrper"/>
      </w:pPr>
      <w:r>
        <w:rPr>
          <w:i/>
          <w:iCs/>
        </w:rPr>
        <w:t xml:space="preserve">Hypothesis 7 (PRESENCE/ABSENCE CONFIDENCE RATINGS)</w:t>
      </w:r>
      <w:r>
        <w:t xml:space="preserve">: We tested the null hypothesis that confidence ratings are similar for target-present and target-absent responses, aiming to replicate the finding that subjective confidence levels are lower for decisions about absence than decisions about presence</w:t>
      </w:r>
      <w:r>
        <w:t xml:space="preserve"> </w:t>
      </w:r>
      <w:r>
        <w:t xml:space="preserve">(Mazor et al., 2021)</w:t>
      </w:r>
      <w:r>
        <w:t xml:space="preserve">.</w:t>
      </w:r>
    </w:p>
    <w:p>
      <w:pPr>
        <w:pStyle w:val="Textkrper"/>
      </w:pPr>
      <w:r>
        <w:t xml:space="preserve">We performed a paired t-test on the the following subject-level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t>r</m:t>
                </m:r>
                <m:r>
                  <m:t>e</m:t>
                </m:r>
                <m:r>
                  <m:t>s</m:t>
                </m:r>
                <m:r>
                  <m:t>e</m:t>
                </m:r>
                <m:r>
                  <m:t>n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b</m:t>
                </m:r>
                <m:r>
                  <m:t>s</m:t>
                </m:r>
                <m:r>
                  <m:t>e</m:t>
                </m:r>
                <m:r>
                  <m:t>n</m:t>
                </m:r>
                <m:r>
                  <m:t>t</m:t>
                </m:r>
              </m:sub>
            </m:sSub>
          </m:e>
        </m:d>
      </m:oMath>
    </w:p>
    <w:p>
      <w:pPr>
        <w:pStyle w:val="Textkrper"/>
      </w:pPr>
      <w:r>
        <w:t xml:space="preserve">This revealed a significant difference in confidence ratings for decisions about presence and absence (</w:t>
      </w:r>
      <m:oMath>
        <m:r>
          <m:t>M</m:t>
        </m:r>
        <m:r>
          <m:rPr>
            <m:sty m:val="p"/>
          </m:rPr>
          <m:t>=</m:t>
        </m:r>
        <m:r>
          <m:t>0.05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0.03</m:t>
            </m:r>
            <m:r>
              <m:rPr>
                <m:sty m:val="p"/>
              </m:rPr>
              <m:t>,</m:t>
            </m:r>
            <m:r>
              <m:t>0.06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t>6.75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higher confidence ratings for present responses.</w:t>
      </w:r>
    </w:p>
    <w:p>
      <w:pPr>
        <w:pStyle w:val="Textkrper"/>
      </w:pPr>
      <w:r>
        <w:rPr>
          <w:i/>
          <w:iCs/>
        </w:rPr>
        <w:t xml:space="preserve">Hypothesis 8 (SIZE EFFECT ON CONFIDENCE IN PRESENCE)</w:t>
      </w:r>
      <w:r>
        <w:t xml:space="preserve">: We tested the null hypothesis that target-present confidence ratings are similar when the stimulus is small or big.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c</m:t>
                </m:r>
                <m:r>
                  <m:t>e</m:t>
                </m:r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where P stands for present.</w:t>
      </w:r>
    </w:p>
    <w:p>
      <w:pPr>
        <w:pStyle w:val="Textkrper"/>
      </w:pPr>
      <w:r>
        <w:t xml:space="preserve">This revealed a significant difference in confidence ratings for big and small stimuli in target-present responses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0.02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6.13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higher confidence ratings for small stimuli.</w:t>
      </w:r>
    </w:p>
    <w:p>
      <w:pPr>
        <w:pStyle w:val="Textkrper"/>
      </w:pPr>
      <w:r>
        <w:rPr>
          <w:i/>
          <w:iCs/>
        </w:rPr>
        <w:t xml:space="preserve">Hypothesis 9 (SIZE EFFECT ON CONFIDENCE IN ABSENCE)</w:t>
      </w:r>
      <w:r>
        <w:t xml:space="preserve">: We tested the null hypothesis that target-absent confidence ratings are similar when the stimulus is small or big.</w:t>
      </w:r>
    </w:p>
    <w:p>
      <w:pPr>
        <w:pStyle w:val="Textkrper"/>
      </w:pPr>
      <w:r>
        <w:t xml:space="preserve">We performed a paired t-test on the following individual-level contrast from correct trials:</w:t>
      </w:r>
      <w:r>
        <w:t xml:space="preserve"> </w:t>
      </w:r>
      <m:oMath>
        <m:r>
          <m:t>m</m:t>
        </m:r>
        <m:r>
          <m:t>e</m:t>
        </m:r>
        <m:r>
          <m:t>a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o</m:t>
            </m:r>
            <m:r>
              <m:t>n</m:t>
            </m:r>
            <m:r>
              <m:t>f</m:t>
            </m:r>
            <m:r>
              <m:t>i</m:t>
            </m:r>
            <m:r>
              <m:t>d</m:t>
            </m:r>
            <m:r>
              <m:t>e</m:t>
            </m:r>
            <m:r>
              <m:t>n</m:t>
            </m:r>
            <m:r>
              <m:t>c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  <m:r>
                  <m:t>i</m:t>
                </m:r>
                <m:r>
                  <m:t>g</m:t>
                </m:r>
              </m:sub>
            </m:sSub>
          </m:e>
        </m:d>
        <m:r>
          <m:rPr>
            <m:sty m:val="p"/>
          </m:rPr>
          <m:t>−</m:t>
        </m:r>
        <m:r>
          <m:t>m</m:t>
        </m:r>
        <m:r>
          <m:t>e</m:t>
        </m:r>
        <m:r>
          <m:t>a</m:t>
        </m:r>
        <m:r>
          <m:t>n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n</m:t>
                </m:r>
                <m:r>
                  <m:t>f</m:t>
                </m:r>
                <m:r>
                  <m:t>i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c</m:t>
                </m:r>
                <m:r>
                  <m:t>e</m:t>
                </m:r>
              </m:e>
            </m:d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where A stands for absent.</w:t>
      </w:r>
    </w:p>
    <w:p>
      <w:pPr>
        <w:pStyle w:val="Textkrper"/>
      </w:pPr>
      <w:r>
        <w:t xml:space="preserve">This revealed a significant effect of stimulus size on confidence ratings in target-absent responses (</w:t>
      </w:r>
      <m:oMath>
        <m:r>
          <m:t>M</m:t>
        </m:r>
        <m:r>
          <m:rPr>
            <m:sty m:val="p"/>
          </m:rPr>
          <m:t>=</m:t>
        </m:r>
        <m:r>
          <m:t>0.02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0.03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t>4.68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), with higher confidence ratings for big stimuli.</w:t>
      </w:r>
    </w:p>
    <w:p>
      <w:pPr>
        <w:pStyle w:val="Textkrper"/>
      </w:pPr>
      <w:r>
        <w:rPr>
          <w:i/>
          <w:iCs/>
        </w:rPr>
        <w:t xml:space="preserve">Hypothesis 10 (SIZE RESPONSE INTERACTION ON CONFIDENCE)</w:t>
      </w:r>
      <w:r>
        <w:t xml:space="preserve">: We tested the null hypothesis that the effect of stimulus size on confidence ratings is similar in target-present and target-absent responses.</w:t>
      </w:r>
    </w:p>
    <w:p>
      <w:pPr>
        <w:pStyle w:val="Textkrper"/>
      </w:pPr>
      <w:r>
        <w:t xml:space="preserve">We performed a group-level t-test on a subject-level contrast in correct trials only: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m</m:t>
                    </m:r>
                    <m:r>
                      <m:t>a</m:t>
                    </m:r>
                    <m:r>
                      <m:t>l</m:t>
                    </m:r>
                    <m:r>
                      <m:t>l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e</m:t>
            </m:r>
            <m:r>
              <m:t>a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  <m:r>
                      <m:t>o</m:t>
                    </m:r>
                    <m:r>
                      <m:t>n</m:t>
                    </m:r>
                    <m:r>
                      <m:t>f</m:t>
                    </m:r>
                    <m:r>
                      <m:t>i</m:t>
                    </m:r>
                    <m:r>
                      <m:t>d</m:t>
                    </m:r>
                    <m:r>
                      <m:t>e</m:t>
                    </m:r>
                    <m:r>
                      <m:t>n</m:t>
                    </m:r>
                    <m:r>
                      <m:t>c</m:t>
                    </m:r>
                    <m:r>
                      <m:t>e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i</m:t>
                    </m:r>
                    <m:r>
                      <m:t>g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 P and A stand for present and absent respectively.</w:t>
      </w:r>
    </w:p>
    <w:p>
      <w:pPr>
        <w:pStyle w:val="Textkrper"/>
      </w:pPr>
      <w:r>
        <w:t xml:space="preserve">This revealed a significant interaction effect between stimulus size and target presence on subjective confidence levels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</m:t>
        </m:r>
      </m:oMath>
      <w:r>
        <w:t xml:space="preserve">, 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0.04</m:t>
            </m:r>
          </m:e>
        </m:d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213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6.93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</w:p>
    <w:p>
      <w:r>
        <w:br w:type="page"/>
      </w:r>
    </w:p>
    <w:bookmarkEnd w:id="21"/>
    <w:bookmarkStart w:id="27" w:name="references"/>
    <w:p>
      <w:pPr>
        <w:pStyle w:val="berschrift2"/>
      </w:pPr>
      <w:r>
        <w:t xml:space="preserve">References</w:t>
      </w:r>
    </w:p>
    <w:bookmarkStart w:id="26" w:name="refs"/>
    <w:bookmarkStart w:id="23" w:name="ref-mazor2021"/>
    <w:p>
      <w:pPr>
        <w:pStyle w:val="Literaturverzeichnis"/>
      </w:pPr>
      <w:r>
        <w:t xml:space="preserve">Mazor, M., Moran, R., &amp; Fleming, S. M. (2021). Metacognitive asymmetries in visual perception.</w:t>
      </w:r>
      <w:r>
        <w:t xml:space="preserve"> </w:t>
      </w:r>
      <w:r>
        <w:rPr>
          <w:i/>
          <w:iCs/>
        </w:rPr>
        <w:t xml:space="preserve">Neuroscience of Consciousness</w:t>
      </w:r>
      <w:r>
        <w:t xml:space="preserve">,</w:t>
      </w:r>
      <w:r>
        <w:t xml:space="preserve"> </w:t>
      </w:r>
      <w:r>
        <w:rPr>
          <w:i/>
          <w:iCs/>
        </w:rPr>
        <w:t xml:space="preserve">2021</w:t>
      </w:r>
      <w:r>
        <w:t xml:space="preserve">(1).</w:t>
      </w:r>
      <w:r>
        <w:t xml:space="preserve"> </w:t>
      </w:r>
      <w:hyperlink r:id="rId22">
        <w:r>
          <w:rPr>
            <w:rStyle w:val="Hyperlink"/>
          </w:rPr>
          <w:t xml:space="preserve">https://doi.org/10.1093/nc/niab025</w:t>
        </w:r>
      </w:hyperlink>
    </w:p>
    <w:bookmarkEnd w:id="23"/>
    <w:bookmarkStart w:id="25" w:name="ref-snodgrass2002"/>
    <w:p>
      <w:pPr>
        <w:pStyle w:val="Literaturverzeichnis"/>
      </w:pPr>
      <w:r>
        <w:t xml:space="preserve">Snodgrass, M. (2002). Disambiguating conscious and unconscious influences: do exclusion paradigms demonstrate unconscious perception.</w:t>
      </w:r>
      <w:r>
        <w:t xml:space="preserve"> </w:t>
      </w:r>
      <w:r>
        <w:rPr>
          <w:i/>
          <w:iCs/>
        </w:rPr>
        <w:t xml:space="preserve">The American journal of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115</w:t>
      </w:r>
      <w:r>
        <w:t xml:space="preserve">(4), 545–579.</w:t>
      </w:r>
      <w:r>
        <w:t xml:space="preserve"> </w:t>
      </w:r>
      <w:hyperlink r:id="rId24">
        <w:r>
          <w:rPr>
            <w:rStyle w:val="Hyperlink"/>
          </w:rPr>
          <w:t xml:space="preserve">https://doi.org/10.2307/1423527</w:t>
        </w:r>
      </w:hyperlink>
    </w:p>
    <w:bookmarkEnd w:id="25"/>
    <w:bookmarkEnd w:id="26"/>
    <w:bookmarkEnd w:id="27"/>
    <w:sectPr w:rsidR="005A55BB" w:rsidRPr="00BF4B6B" w:rsidSect="00084144">
      <w:headerReference r:id="rId9" w:type="even"/>
      <w:headerReference r:id="rId11" w:type="default"/>
      <w:headerReference r:id="rId10" w:type="first"/>
      <w:pgSz w:h="15840" w:w="12240"/>
      <w:pgMar w:bottom="1134" w:footer="720" w:gutter="0" w:header="720" w:left="1417" w:right="1417" w:top="1417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509259971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:rsidR="00AF36ED" w:rsidRDefault="003756FC" w:rsidP="00AF36ED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-192217719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AF36ED" w:rsidRDefault="00E753DB" w:rsidP="00EE504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AF36ED" w:rsidRPr="00A05772" w:rsidRDefault="00693388" w:rsidP="00693388">
    <w:pPr>
      <w:pStyle w:val="Kopfzeile"/>
      <w:ind w:right="360"/>
    </w:pPr>
    <w:r>
      <w:t>EXP. 1: PRE-REGISTERED RESULTS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Seitenzahl"/>
      </w:rPr>
      <w:id w:val="1389921216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:rsidR="00DA0F6A" w:rsidRDefault="00E753DB" w:rsidP="00DF7CFE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:rsidR="00CB20D0" w:rsidRPr="00A05772" w:rsidRDefault="00E753DB" w:rsidP="00084144">
    <w:pPr>
      <w:pStyle w:val="Kopfzeile"/>
      <w:ind w:right="360"/>
    </w:pPr>
    <w:r>
      <w:t xml:space="preserve">Running head: </w:t>
    </w:r>
    <w:r w:rsidR="00CF1051">
      <w:t>EXP. 1: PRE-REGISTERED RESULTS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EA454B4C"/>
    <w:multiLevelType w:val="multilevel"/>
    <w:tmpl w:val="9E9C40B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0000A990"/>
    <w:multiLevelType w:val="multilevel"/>
    <w:tmpl w:val="A4F4C56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2">
    <w:nsid w:val="0000A991"/>
    <w:multiLevelType w:val="multilevel"/>
    <w:tmpl w:val="A94A033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3">
    <w:nsid w:val="170CD2DE"/>
    <w:multiLevelType w:val="multilevel"/>
    <w:tmpl w:val="9FD2E3F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1AE401"/>
    <w:multiLevelType w:val="multilevel"/>
    <w:tmpl w:val="63C869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14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10"/>
  </w:num>
  <w:num w:numId="14">
    <w:abstractNumId w:val="14"/>
  </w:num>
  <w:num w:numId="15">
    <w:abstractNumId w:val="0"/>
  </w:num>
  <w:num w:numId="16">
    <w:abstractNumId w:val="0"/>
  </w:num>
  <w:num w:numId="17">
    <w:abstractNumId w:val="11"/>
  </w:num>
  <w:num w:numId="18">
    <w:abstractNumId w:val="12"/>
  </w:num>
  <w:num w:numId="19">
    <w:abstractNumId w:val="11"/>
  </w:num>
  <w:num w:numId="20">
    <w:abstractNumId w:val="12"/>
  </w:num>
  <w:num w:numId="21">
    <w:abstractNumId w:val="11"/>
  </w:num>
  <w:num w:numId="22">
    <w:abstractNumId w:val="1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435F1A"/>
    <w:rsid w:val="00472128"/>
    <w:rsid w:val="00506818"/>
    <w:rsid w:val="005A55BB"/>
    <w:rsid w:val="006373B0"/>
    <w:rsid w:val="00693388"/>
    <w:rsid w:val="006E6812"/>
    <w:rsid w:val="00871062"/>
    <w:rsid w:val="009E05DE"/>
    <w:rsid w:val="00BF4B6B"/>
    <w:rsid w:val="00CF1051"/>
    <w:rsid w:val="00E634E8"/>
    <w:rsid w:val="00E753DB"/>
    <w:rsid w:val="00EB1F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Standard" w:type="paragraph">
    <w:name w:val="Normal"/>
    <w:qFormat/>
    <w:rsid w:val="00572FF5"/>
    <w:pPr>
      <w:spacing w:after="240" w:before="120" w:line="480" w:lineRule="auto"/>
    </w:pPr>
    <w:rPr>
      <w:rFonts w:ascii="Times New Roman" w:hAnsi="Times New Roman"/>
    </w:rPr>
  </w:style>
  <w:style w:styleId="berschrift1" w:type="paragraph">
    <w:name w:val="heading 1"/>
    <w:basedOn w:val="Standard"/>
    <w:next w:val="Textkrper"/>
    <w:uiPriority w:val="9"/>
    <w:qFormat/>
    <w:rsid w:val="00572FF5"/>
    <w:pPr>
      <w:keepNext/>
      <w:keepLines/>
      <w:spacing w:after="0" w:before="480"/>
      <w:jc w:val="center"/>
      <w:outlineLvl w:val="0"/>
    </w:pPr>
    <w:rPr>
      <w:rFonts w:cstheme="majorBidi" w:eastAsiaTheme="majorEastAsia"/>
      <w:b/>
      <w:bCs/>
      <w:szCs w:val="32"/>
    </w:rPr>
  </w:style>
  <w:style w:styleId="berschrift2" w:type="paragraph">
    <w:name w:val="heading 2"/>
    <w:basedOn w:val="berschrift1"/>
    <w:next w:val="Textkrper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styleId="berschrift3" w:type="paragraph">
    <w:name w:val="heading 3"/>
    <w:basedOn w:val="berschrift2"/>
    <w:next w:val="Standard"/>
    <w:uiPriority w:val="9"/>
    <w:unhideWhenUsed/>
    <w:qFormat/>
    <w:rsid w:val="007F2EC5"/>
    <w:pPr>
      <w:framePr w:hAnchor="text" w:vAnchor="text" w:wrap="around" w:y="1"/>
      <w:spacing w:before="0" w:line="240" w:lineRule="auto"/>
      <w:ind w:firstLine="680"/>
      <w:outlineLvl w:val="2"/>
    </w:pPr>
    <w:rPr>
      <w:bCs/>
      <w:szCs w:val="28"/>
    </w:rPr>
  </w:style>
  <w:style w:styleId="berschrift4" w:type="paragraph">
    <w:name w:val="heading 4"/>
    <w:basedOn w:val="berschrift3"/>
    <w:next w:val="Textkrper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styleId="berschrift5" w:type="paragraph">
    <w:name w:val="heading 5"/>
    <w:basedOn w:val="berschrift4"/>
    <w:next w:val="Textkrper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styleId="berschrift6" w:type="paragraph">
    <w:name w:val="heading 6"/>
    <w:basedOn w:val="Standard"/>
    <w:next w:val="Textkrper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berschrift7" w:type="paragraph">
    <w:name w:val="heading 7"/>
    <w:basedOn w:val="Standard"/>
    <w:next w:val="Textkrper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berschrift8" w:type="paragraph">
    <w:name w:val="heading 8"/>
    <w:basedOn w:val="Standard"/>
    <w:next w:val="Textkrper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berschrift9" w:type="paragraph">
    <w:name w:val="heading 9"/>
    <w:basedOn w:val="Standard"/>
    <w:next w:val="Textkrper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extkrper" w:type="paragraph">
    <w:name w:val="Body Text"/>
    <w:basedOn w:val="Standard"/>
    <w:link w:val="TextkrperZchn"/>
    <w:qFormat/>
    <w:rsid w:val="005036C4"/>
    <w:pPr>
      <w:spacing w:before="180"/>
      <w:ind w:firstLine="680"/>
    </w:pPr>
  </w:style>
  <w:style w:customStyle="1" w:styleId="FirstParagraph" w:type="paragraph">
    <w:name w:val="First Paragraph"/>
    <w:basedOn w:val="Textkrper"/>
    <w:next w:val="Textkrper"/>
    <w:qFormat/>
  </w:style>
  <w:style w:customStyle="1" w:styleId="Compact" w:type="paragraph">
    <w:name w:val="Compact"/>
    <w:basedOn w:val="Textkrper"/>
    <w:qFormat/>
    <w:rsid w:val="00AF6DE6"/>
    <w:pPr>
      <w:spacing w:after="180" w:line="240" w:lineRule="auto"/>
      <w:ind w:firstLine="0"/>
    </w:pPr>
  </w:style>
  <w:style w:styleId="Titel" w:type="paragraph">
    <w:name w:val="Title"/>
    <w:basedOn w:val="Standard"/>
    <w:next w:val="Textkrper"/>
    <w:qFormat/>
    <w:rsid w:val="00186200"/>
    <w:pPr>
      <w:keepNext/>
      <w:keepLines/>
      <w:spacing w:before="2040"/>
      <w:jc w:val="center"/>
    </w:pPr>
    <w:rPr>
      <w:rFonts w:cstheme="majorBidi" w:eastAsiaTheme="majorEastAsia"/>
      <w:bCs/>
      <w:szCs w:val="36"/>
    </w:rPr>
  </w:style>
  <w:style w:styleId="Untertitel" w:type="paragraph">
    <w:name w:val="Subtitle"/>
    <w:basedOn w:val="Titel"/>
    <w:next w:val="Textkrper"/>
    <w:qFormat/>
    <w:rsid w:val="00572FF5"/>
    <w:pPr>
      <w:spacing w:before="240"/>
    </w:pPr>
    <w:rPr>
      <w:szCs w:val="30"/>
    </w:rPr>
  </w:style>
  <w:style w:customStyle="1" w:styleId="Author" w:type="paragraph">
    <w:name w:val="Author"/>
    <w:basedOn w:val="Titel"/>
    <w:next w:val="Textkrper"/>
    <w:qFormat/>
    <w:rsid w:val="00CB20D0"/>
    <w:pPr>
      <w:spacing w:before="0"/>
    </w:pPr>
  </w:style>
  <w:style w:styleId="Datum" w:type="paragraph">
    <w:name w:val="Date"/>
    <w:next w:val="Textkrper"/>
    <w:qFormat/>
    <w:pPr>
      <w:keepNext/>
      <w:keepLines/>
      <w:jc w:val="center"/>
    </w:pPr>
  </w:style>
  <w:style w:customStyle="1" w:styleId="Abstract" w:type="paragraph">
    <w:name w:val="Abstract"/>
    <w:basedOn w:val="Standard"/>
    <w:next w:val="Textkrper"/>
    <w:qFormat/>
    <w:rsid w:val="00572FF5"/>
    <w:pPr>
      <w:keepNext/>
      <w:keepLines/>
      <w:spacing w:after="300" w:before="300"/>
    </w:pPr>
    <w:rPr>
      <w:szCs w:val="20"/>
    </w:rPr>
  </w:style>
  <w:style w:styleId="Literaturverzeichnis" w:type="paragraph">
    <w:name w:val="Bibliography"/>
    <w:aliases w:val="refs"/>
    <w:basedOn w:val="Standard"/>
    <w:qFormat/>
    <w:rsid w:val="00572FF5"/>
    <w:pPr>
      <w:ind w:hanging="680" w:left="680"/>
    </w:pPr>
  </w:style>
  <w:style w:styleId="Blocktext" w:type="paragraph">
    <w:name w:val="Block Text"/>
    <w:basedOn w:val="Textkrper"/>
    <w:next w:val="Textkrper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unotentext" w:type="paragraph">
    <w:name w:val="footnote text"/>
    <w:basedOn w:val="Standard"/>
    <w:uiPriority w:val="9"/>
    <w:unhideWhenUsed/>
    <w:qFormat/>
    <w:rsid w:val="00925AA9"/>
    <w:pPr>
      <w:suppressLineNumbers/>
      <w:spacing w:before="0"/>
    </w:pPr>
  </w:style>
  <w:style w:customStyle="1" w:styleId="Table" w:type="table">
    <w:name w:val="Table"/>
    <w:basedOn w:val="NormaleTabelle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color="auto" w:space="0" w:sz="12" w:val="single"/>
        <w:bottom w:color="auto" w:space="0" w:sz="4" w:val="single"/>
      </w:tblBorders>
    </w:tblPr>
    <w:trPr>
      <w:jc w:val="center"/>
    </w:trPr>
    <w:tcPr>
      <w:vAlign w:val="center"/>
    </w:tcPr>
    <w:tblStylePr w:type="firstRow">
      <w:tblPr/>
      <w:tcPr>
        <w:tcBorders>
          <w:top w:color="auto" w:space="0" w:sz="8" w:val="single"/>
          <w:bottom w:color="auto" w:space="0" w:sz="4" w:val="single"/>
        </w:tcBorders>
      </w:tcPr>
    </w:tblStylePr>
    <w:tblStylePr w:type="lastRow"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Standard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Standard"/>
  </w:style>
  <w:style w:styleId="Beschriftung" w:type="paragraph">
    <w:name w:val="caption"/>
    <w:basedOn w:val="Standard"/>
    <w:link w:val="BeschriftungZchn"/>
    <w:pPr>
      <w:spacing w:after="120"/>
    </w:pPr>
    <w:rPr>
      <w:i/>
    </w:rPr>
  </w:style>
  <w:style w:customStyle="1" w:styleId="TableCaption" w:type="paragraph">
    <w:name w:val="Table Caption"/>
    <w:basedOn w:val="Beschriftung"/>
    <w:rsid w:val="006E6812"/>
    <w:pPr>
      <w:keepNext/>
      <w:suppressLineNumbers/>
      <w:spacing w:before="240"/>
    </w:pPr>
    <w:rPr>
      <w:i w:val="0"/>
    </w:rPr>
  </w:style>
  <w:style w:customStyle="1" w:styleId="ImageCaption" w:type="paragraph">
    <w:name w:val="Image Caption"/>
    <w:basedOn w:val="Beschriftung"/>
    <w:rsid w:val="009E05DE"/>
    <w:pPr>
      <w:keepLines/>
      <w:suppressLineNumbers/>
      <w:spacing w:after="600"/>
    </w:pPr>
    <w:rPr>
      <w:i w:val="0"/>
    </w:rPr>
  </w:style>
  <w:style w:customStyle="1" w:styleId="Figure" w:type="paragraph">
    <w:name w:val="Figure"/>
    <w:basedOn w:val="Standard"/>
    <w:rsid w:val="003D36D1"/>
    <w:pPr>
      <w:framePr w:hAnchor="text" w:vAnchor="text" w:wrap="notBeside" w:xAlign="center" w:y="1"/>
      <w:suppressLineNumbers/>
      <w:jc w:val="center"/>
    </w:pPr>
  </w:style>
  <w:style w:customStyle="1" w:styleId="CaptionedFigure" w:type="paragraph">
    <w:name w:val="Captioned Figure"/>
    <w:basedOn w:val="Figure"/>
    <w:rsid w:val="003D36D1"/>
    <w:pPr>
      <w:keepNext/>
      <w:framePr w:wrap="notBeside"/>
      <w:spacing w:after="120" w:before="240"/>
    </w:pPr>
  </w:style>
  <w:style w:customStyle="1" w:styleId="BeschriftungZchn" w:type="character">
    <w:name w:val="Beschriftung Zchn"/>
    <w:basedOn w:val="Absatz-Standardschriftart"/>
    <w:link w:val="Beschriftung"/>
  </w:style>
  <w:style w:customStyle="1" w:styleId="VerbatimChar" w:type="character">
    <w:name w:val="Verbatim Char"/>
    <w:basedOn w:val="BeschriftungZchn"/>
    <w:link w:val="SourceCode"/>
    <w:rPr>
      <w:rFonts w:ascii="Consolas" w:hAnsi="Consolas"/>
      <w:sz w:val="22"/>
    </w:rPr>
  </w:style>
  <w:style w:styleId="Funotenzeichen" w:type="character">
    <w:name w:val="footnote reference"/>
    <w:basedOn w:val="BeschriftungZchn"/>
    <w:rPr>
      <w:vertAlign w:val="superscript"/>
    </w:rPr>
  </w:style>
  <w:style w:styleId="Hyperlink" w:type="character">
    <w:name w:val="Hyperlink"/>
    <w:basedOn w:val="BeschriftungZchn"/>
    <w:rPr>
      <w:color w:themeColor="accent1" w:val="4F81BD"/>
    </w:rPr>
  </w:style>
  <w:style w:styleId="Inhaltsverzeichnisberschrift" w:type="paragraph">
    <w:name w:val="TOC Heading"/>
    <w:basedOn w:val="berschrift1"/>
    <w:next w:val="Textkrper"/>
    <w:uiPriority w:val="39"/>
    <w:unhideWhenUsed/>
    <w:qFormat/>
    <w:rsid w:val="00006D3F"/>
    <w:pPr>
      <w:spacing w:after="240" w:before="240"/>
      <w:outlineLvl w:val="9"/>
    </w:pPr>
    <w:rPr>
      <w:bCs w:val="0"/>
    </w:rPr>
  </w:style>
  <w:style w:customStyle="1" w:styleId="SourceCode" w:type="paragraph">
    <w:name w:val="Source Code"/>
    <w:basedOn w:val="Standard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Kopfzeile" w:type="paragraph">
    <w:name w:val="header"/>
    <w:basedOn w:val="Standard"/>
    <w:link w:val="KopfzeileZchn"/>
    <w:uiPriority w:val="99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KopfzeileZchn" w:type="character">
    <w:name w:val="Kopfzeile Zchn"/>
    <w:basedOn w:val="Absatz-Standardschriftart"/>
    <w:link w:val="Kopfzeile"/>
    <w:uiPriority w:val="99"/>
    <w:rsid w:val="00AF36ED"/>
  </w:style>
  <w:style w:styleId="Fuzeile" w:type="paragraph">
    <w:name w:val="footer"/>
    <w:basedOn w:val="Standard"/>
    <w:link w:val="FuzeileZchn"/>
    <w:unhideWhenUsed/>
    <w:rsid w:val="00AF36ED"/>
    <w:pPr>
      <w:tabs>
        <w:tab w:pos="4536" w:val="center"/>
        <w:tab w:pos="9072" w:val="right"/>
      </w:tabs>
      <w:spacing w:after="0"/>
    </w:pPr>
  </w:style>
  <w:style w:customStyle="1" w:styleId="FuzeileZchn" w:type="character">
    <w:name w:val="Fußzeile Zchn"/>
    <w:basedOn w:val="Absatz-Standardschriftart"/>
    <w:link w:val="Fuzeile"/>
    <w:rsid w:val="00AF36ED"/>
  </w:style>
  <w:style w:styleId="Seitenzahl" w:type="character">
    <w:name w:val="page number"/>
    <w:basedOn w:val="Absatz-Standardschriftart"/>
    <w:semiHidden/>
    <w:unhideWhenUsed/>
    <w:rsid w:val="00AF36ED"/>
  </w:style>
  <w:style w:customStyle="1" w:styleId="h1-pagebreak" w:type="paragraph">
    <w:name w:val="h1-pagebreak"/>
    <w:basedOn w:val="berschrift1"/>
    <w:qFormat/>
    <w:rsid w:val="00DD5581"/>
    <w:pPr>
      <w:pageBreakBefore/>
    </w:pPr>
    <w:rPr>
      <w:b w:val="0"/>
    </w:rPr>
  </w:style>
  <w:style w:customStyle="1" w:styleId="TextkrperZchn" w:type="character">
    <w:name w:val="Textkörper Zchn"/>
    <w:basedOn w:val="Absatz-Standardschriftart"/>
    <w:link w:val="Textkrper"/>
    <w:rsid w:val="005036C4"/>
    <w:rPr>
      <w:rFonts w:ascii="Times New Roman" w:hAnsi="Times New Roman"/>
    </w:rPr>
  </w:style>
  <w:style w:styleId="Tabellenraster" w:type="table">
    <w:name w:val="Table Grid"/>
    <w:basedOn w:val="NormaleTabelle"/>
    <w:rsid w:val="00006D3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itternetztabelle1hell" w:type="table">
    <w:name w:val="Grid Table 1 Light"/>
    <w:basedOn w:val="NormaleTabelle"/>
    <w:rsid w:val="00006D3F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EinfacheTabelle2" w:type="table">
    <w:name w:val="Plain Table 2"/>
    <w:basedOn w:val="NormaleTabelle"/>
    <w:rsid w:val="00006D3F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EinfacheTabelle1" w:type="table">
    <w:name w:val="Plain Table 1"/>
    <w:basedOn w:val="NormaleTabelle"/>
    <w:rsid w:val="00006D3F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Buchtitel" w:type="character">
    <w:name w:val="Book Title"/>
    <w:basedOn w:val="Absatz-Standardschriftart"/>
    <w:rsid w:val="00F14702"/>
    <w:rPr>
      <w:b/>
      <w:bCs/>
      <w:i/>
      <w:iCs/>
      <w:spacing w:val="5"/>
    </w:rPr>
  </w:style>
  <w:style w:customStyle="1" w:styleId="h1-titlepage" w:type="paragraph">
    <w:name w:val="h1-titlepage"/>
    <w:basedOn w:val="h1-pagebreak"/>
    <w:qFormat/>
    <w:rsid w:val="00A05772"/>
    <w:rPr>
      <w:b/>
    </w:rPr>
  </w:style>
  <w:style w:customStyle="1" w:styleId="table-note" w:type="paragraph">
    <w:name w:val="table-note"/>
    <w:basedOn w:val="Compact"/>
    <w:qFormat/>
    <w:rsid w:val="003D36D1"/>
    <w:pPr>
      <w:suppressLineNumbers/>
    </w:pPr>
  </w:style>
  <w:style w:styleId="Zeilennummer" w:type="character">
    <w:name w:val="line number"/>
    <w:basedOn w:val="Absatz-Standardschriftart"/>
    <w:semiHidden/>
    <w:unhideWhenUsed/>
    <w:rsid w:val="003D36D1"/>
  </w:style>
  <w:style w:customStyle="1" w:styleId="authornote" w:type="paragraph">
    <w:name w:val="authornote"/>
    <w:basedOn w:val="Textkrper"/>
    <w:qFormat/>
    <w:rsid w:val="00EB1F7E"/>
    <w:pPr>
      <w:framePr w:hAnchor="text" w:wrap="notBeside" w:yAlign="bottom"/>
    </w:pPr>
  </w:style>
  <w:style w:customStyle="1" w:styleId="authornote-title" w:type="paragraph">
    <w:name w:val="authornote-title"/>
    <w:basedOn w:val="Author"/>
    <w:qFormat/>
    <w:rsid w:val="00EB1F7E"/>
    <w:pPr>
      <w:framePr w:hAnchor="text" w:wrap="notBeside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Type="http://schemas.openxmlformats.org/officeDocument/2006/relationships/hyperlink" Id="rId22" Target="https://doi.org/10.1093/nc/niab025" TargetMode="External" /><Relationship Type="http://schemas.openxmlformats.org/officeDocument/2006/relationships/hyperlink" Id="rId24" Target="https://doi.org/10.2307/14235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i.org/10.1093/nc/niab025" TargetMode="External" /><Relationship Type="http://schemas.openxmlformats.org/officeDocument/2006/relationships/hyperlink" Id="rId24" Target="https://doi.org/10.2307/14235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Exp. 1: pre-registered results</dc:title>
  <dc:creator/>
  <cp:keywords/>
  <dcterms:created xsi:type="dcterms:W3CDTF">2025-05-02T15:57:06Z</dcterms:created>
  <dcterms:modified xsi:type="dcterms:W3CDTF">2025-05-02T15:57:06Z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bibliography">
    <vt:lpwstr>references.bib</vt:lpwstr>
  </property>
  <property fmtid="{D5CDD505-2E9C-101B-9397-08002B2CF9AE}" pid="4" name="classoption">
    <vt:lpwstr>man</vt:lpwstr>
  </property>
  <property fmtid="{D5CDD505-2E9C-101B-9397-08002B2CF9AE}" pid="5" name="csl">
    <vt:lpwstr>/Users/matanmazor/Library/R/arm64/4.4/library/papaja/rmd/apa6.csl</vt:lpwstr>
  </property>
  <property fmtid="{D5CDD505-2E9C-101B-9397-08002B2CF9AE}" pid="6" name="draft">
    <vt:lpwstr>False</vt:lpwstr>
  </property>
  <property fmtid="{D5CDD505-2E9C-101B-9397-08002B2CF9AE}" pid="7" name="figurelist">
    <vt:lpwstr>False</vt:lpwstr>
  </property>
  <property fmtid="{D5CDD505-2E9C-101B-9397-08002B2CF9AE}" pid="8" name="floatsintext">
    <vt:lpwstr>False</vt:lpwstr>
  </property>
  <property fmtid="{D5CDD505-2E9C-101B-9397-08002B2CF9AE}" pid="9" name="footnotelist">
    <vt:lpwstr>False</vt:lpwstr>
  </property>
  <property fmtid="{D5CDD505-2E9C-101B-9397-08002B2CF9AE}" pid="10" name="linenumbers">
    <vt:lpwstr>True</vt:lpwstr>
  </property>
  <property fmtid="{D5CDD505-2E9C-101B-9397-08002B2CF9AE}" pid="11" name="mask">
    <vt:lpwstr>False</vt:lpwstr>
  </property>
  <property fmtid="{D5CDD505-2E9C-101B-9397-08002B2CF9AE}" pid="12" name="output">
    <vt:lpwstr>papaja::apa6_word</vt:lpwstr>
  </property>
  <property fmtid="{D5CDD505-2E9C-101B-9397-08002B2CF9AE}" pid="13" name="shorttitle">
    <vt:lpwstr>Exp. 1: pre-registered results</vt:lpwstr>
  </property>
  <property fmtid="{D5CDD505-2E9C-101B-9397-08002B2CF9AE}" pid="14" name="tablelist">
    <vt:lpwstr>False</vt:lpwstr>
  </property>
</Properties>
</file>