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DCBA0" w14:textId="60D0566E" w:rsidR="00186B1E" w:rsidRDefault="00186B1E" w:rsidP="007B086C">
      <w:pPr>
        <w:pStyle w:val="TitleAPA"/>
        <w:spacing w:line="360" w:lineRule="auto"/>
      </w:pPr>
      <w:bookmarkStart w:id="0" w:name="_Hlk170221712"/>
      <w:bookmarkStart w:id="1" w:name="_Hlk169357149"/>
      <w:bookmarkEnd w:id="0"/>
      <w:r>
        <w:t xml:space="preserve">Pre-registration: expected visibility in perceptual decision-making </w:t>
      </w:r>
    </w:p>
    <w:p w14:paraId="4F882E5B" w14:textId="36F74EE7" w:rsidR="00186B1E" w:rsidRDefault="00186B1E" w:rsidP="007B086C">
      <w:pPr>
        <w:pStyle w:val="Heading1APA"/>
        <w:spacing w:line="360" w:lineRule="auto"/>
      </w:pPr>
      <w:r>
        <w:t xml:space="preserve">Motivation </w:t>
      </w:r>
    </w:p>
    <w:p w14:paraId="6AAB4BFD" w14:textId="1FF487CB" w:rsidR="00D4772D" w:rsidRDefault="00186B1E" w:rsidP="00D4772D">
      <w:pPr>
        <w:pStyle w:val="BodyAPA"/>
        <w:spacing w:line="360" w:lineRule="auto"/>
      </w:pPr>
      <w:r>
        <w:tab/>
        <w:t>In a</w:t>
      </w:r>
      <w:r w:rsidR="00EE2E80">
        <w:t xml:space="preserve"> set of</w:t>
      </w:r>
      <w:r>
        <w:t xml:space="preserve"> previous </w:t>
      </w:r>
      <w:r w:rsidR="00EE2E80">
        <w:t xml:space="preserve">experiments, </w:t>
      </w:r>
      <w:r w:rsidR="00535198">
        <w:t xml:space="preserve">participants performed a letter detection task, where </w:t>
      </w:r>
      <w:r w:rsidR="00EE2E80">
        <w:t>stimulus visibility</w:t>
      </w:r>
      <w:r w:rsidR="00727BCB">
        <w:t xml:space="preserve"> was manipulated </w:t>
      </w:r>
      <w:r w:rsidR="00EE2E80">
        <w:t>using either partial occlusion or embedding in a congruent versus incongruent context</w:t>
      </w:r>
      <w:r w:rsidR="00535198">
        <w:t xml:space="preserve">. </w:t>
      </w:r>
      <w:r w:rsidR="00EE2E80">
        <w:t xml:space="preserve">While the effects of the two manipulations were qualitatively similar in target-present trials (a drop in hit rate and confidence, and an increase in </w:t>
      </w:r>
      <w:r w:rsidR="00D4772D">
        <w:t>reaction time</w:t>
      </w:r>
      <w:r w:rsidR="00EE2E80">
        <w:t>), their effects in target-absent trials were different: largely mirroring the target-present effects in the case of occlusion</w:t>
      </w:r>
      <w:r w:rsidR="00D4772D">
        <w:t xml:space="preserve"> (with the exception of reaction time effects, which were subject to population variability)</w:t>
      </w:r>
      <w:r w:rsidR="00EE2E80">
        <w:t>, but showing no effects on accuracy, confidence or reaction times in the case of context.  We interpreted these findings as revealing that the context manipulation affected visibility without affecting participants’ beliefs about visibility</w:t>
      </w:r>
      <w:r w:rsidR="00D4772D">
        <w:t>, but the occlusion manipulation affected both</w:t>
      </w:r>
      <w:r w:rsidR="00EE2E80">
        <w:t xml:space="preserve">. </w:t>
      </w:r>
    </w:p>
    <w:p w14:paraId="514DE1D8" w14:textId="2BBB0D39" w:rsidR="00B60B40" w:rsidRDefault="00D4772D" w:rsidP="00087DCC">
      <w:pPr>
        <w:pStyle w:val="BodyAPA"/>
        <w:spacing w:line="360" w:lineRule="auto"/>
        <w:ind w:firstLine="720"/>
      </w:pPr>
      <w:r>
        <w:t xml:space="preserve">In this study, we exploit </w:t>
      </w:r>
      <w:r>
        <w:rPr>
          <w:rFonts w:cs="Times New Roman"/>
        </w:rPr>
        <w:t>potentially inaccurate beliefs people may hold about their own perception</w:t>
      </w:r>
      <w:r>
        <w:t xml:space="preserve"> to identify a manipulation that will produce the inverse pattern: affecting beliefs about visibility more than visibility itself. Our candidate manipulation is one of stimulus size.</w:t>
      </w:r>
      <w:r w:rsidR="00932E59">
        <w:t xml:space="preserve"> </w:t>
      </w:r>
      <w:r w:rsidR="00B60B40" w:rsidRPr="00967C57">
        <w:rPr>
          <w:rFonts w:cs="Times New Roman"/>
        </w:rPr>
        <w:t>It should be the case that</w:t>
      </w:r>
      <w:r w:rsidR="00B60B40" w:rsidRPr="00967C57">
        <w:rPr>
          <w:rFonts w:cs="Times New Roman"/>
          <w:color w:val="FF0000"/>
        </w:rPr>
        <w:t xml:space="preserve"> </w:t>
      </w:r>
      <w:r w:rsidR="00B60B40" w:rsidRPr="00967C57">
        <w:rPr>
          <w:rFonts w:cs="Times New Roman"/>
        </w:rPr>
        <w:t xml:space="preserve">as long as the stimulus size remains above a certain threshold, </w:t>
      </w:r>
      <w:r>
        <w:rPr>
          <w:rFonts w:cs="Times New Roman"/>
        </w:rPr>
        <w:t xml:space="preserve">visibility </w:t>
      </w:r>
      <w:r w:rsidR="00B60B40" w:rsidRPr="00967C57">
        <w:rPr>
          <w:rFonts w:cs="Times New Roman"/>
        </w:rPr>
        <w:t>should not be</w:t>
      </w:r>
      <w:r>
        <w:rPr>
          <w:rFonts w:cs="Times New Roman"/>
        </w:rPr>
        <w:t xml:space="preserve"> much affected</w:t>
      </w:r>
      <w:r w:rsidR="00B60B40" w:rsidRPr="00967C57">
        <w:rPr>
          <w:rFonts w:cs="Times New Roman"/>
        </w:rPr>
        <w:t xml:space="preserve">. However, participants may </w:t>
      </w:r>
      <w:r w:rsidR="00F83174">
        <w:rPr>
          <w:rFonts w:cs="Times New Roman"/>
        </w:rPr>
        <w:t>expect that</w:t>
      </w:r>
      <w:r w:rsidR="00B60B40" w:rsidRPr="00967C57">
        <w:rPr>
          <w:rFonts w:cs="Times New Roman"/>
        </w:rPr>
        <w:t xml:space="preserve"> a target becomes </w:t>
      </w:r>
      <w:r w:rsidR="00E16F0D">
        <w:rPr>
          <w:rFonts w:cs="Times New Roman"/>
        </w:rPr>
        <w:t>easier</w:t>
      </w:r>
      <w:r w:rsidR="00B60B40" w:rsidRPr="00967C57">
        <w:rPr>
          <w:rFonts w:cs="Times New Roman"/>
        </w:rPr>
        <w:t xml:space="preserve"> to detect as stimulus size </w:t>
      </w:r>
      <w:r w:rsidR="00E16F0D">
        <w:rPr>
          <w:rFonts w:cs="Times New Roman"/>
        </w:rPr>
        <w:t>in</w:t>
      </w:r>
      <w:r w:rsidR="00E16F0D" w:rsidRPr="00967C57">
        <w:rPr>
          <w:rFonts w:cs="Times New Roman"/>
        </w:rPr>
        <w:t>creases</w:t>
      </w:r>
      <w:r w:rsidR="00B60B40" w:rsidRPr="00967C57">
        <w:rPr>
          <w:rFonts w:cs="Times New Roman"/>
        </w:rPr>
        <w:t xml:space="preserve">. And so, when </w:t>
      </w:r>
      <w:r>
        <w:rPr>
          <w:rFonts w:cs="Times New Roman"/>
        </w:rPr>
        <w:t>no target is detected in a small display</w:t>
      </w:r>
      <w:r w:rsidR="00B60B40" w:rsidRPr="00967C57">
        <w:rPr>
          <w:rFonts w:cs="Times New Roman"/>
        </w:rPr>
        <w:t xml:space="preserve">, viewers may believe that it would have been more difficult to see. Such decrease in size should therefore affect </w:t>
      </w:r>
      <w:r w:rsidR="00B60B40">
        <w:rPr>
          <w:rFonts w:cs="Times New Roman"/>
        </w:rPr>
        <w:t>expected</w:t>
      </w:r>
      <w:r w:rsidR="00B60B40" w:rsidRPr="00967C57">
        <w:rPr>
          <w:rFonts w:cs="Times New Roman"/>
        </w:rPr>
        <w:t>, but not actual visibility of the stimulus</w:t>
      </w:r>
      <w:r w:rsidR="0037321B">
        <w:rPr>
          <w:rFonts w:cs="Times New Roman"/>
        </w:rPr>
        <w:t>, affecting behaviour mostly in target-absent trials</w:t>
      </w:r>
      <w:r w:rsidR="00B60B40" w:rsidRPr="00967C57">
        <w:rPr>
          <w:rFonts w:cs="Times New Roman"/>
        </w:rPr>
        <w:t>.</w:t>
      </w:r>
    </w:p>
    <w:p w14:paraId="58C0E929" w14:textId="6128D16A" w:rsidR="00186B1E" w:rsidRDefault="00186B1E" w:rsidP="007B086C">
      <w:pPr>
        <w:pStyle w:val="Heading1APA"/>
        <w:spacing w:line="360" w:lineRule="auto"/>
      </w:pPr>
      <w:r>
        <w:t>Methods</w:t>
      </w:r>
    </w:p>
    <w:p w14:paraId="1657E424" w14:textId="3D905A90" w:rsidR="00186B1E" w:rsidRDefault="00186B1E" w:rsidP="007B086C">
      <w:pPr>
        <w:pStyle w:val="BodyAPA"/>
        <w:spacing w:line="360" w:lineRule="auto"/>
      </w:pPr>
      <w:r>
        <w:tab/>
        <w:t xml:space="preserve">We report how we determined our sample size, all data exclusions, all manipulations and all measures in the study. </w:t>
      </w:r>
    </w:p>
    <w:p w14:paraId="1E670FBC" w14:textId="035CA6CC" w:rsidR="00186B1E" w:rsidRDefault="00186B1E" w:rsidP="007B086C">
      <w:pPr>
        <w:pStyle w:val="Heading2APA"/>
        <w:spacing w:line="360" w:lineRule="auto"/>
      </w:pPr>
      <w:r>
        <w:t>Participants</w:t>
      </w:r>
    </w:p>
    <w:p w14:paraId="47B9EFD0" w14:textId="52A57731" w:rsidR="00186B1E" w:rsidRDefault="00186B1E" w:rsidP="007B086C">
      <w:pPr>
        <w:pStyle w:val="BodyAPA"/>
        <w:spacing w:line="360" w:lineRule="auto"/>
        <w:ind w:firstLine="720"/>
      </w:pPr>
      <w:r>
        <w:t xml:space="preserve">This research complies with all relevant ethical regulations and was approved by the Medical Sciences Interdivisional Research Ethics Committee at the University of Oxford (Ethics Approval Reference R91912/RE001). Participants will be recruited via Prolific and will give informed consent prior to their participation. We will </w:t>
      </w:r>
      <w:r w:rsidR="0037321B">
        <w:t xml:space="preserve">contact 250 participants who took part in a previous experiment, looking at the effects of occlusion on perceptual </w:t>
      </w:r>
      <w:r w:rsidR="0037321B">
        <w:lastRenderedPageBreak/>
        <w:t>detection.</w:t>
      </w:r>
      <w:r>
        <w:t xml:space="preserve"> </w:t>
      </w:r>
      <w:r w:rsidR="0037321B">
        <w:t xml:space="preserve">We will stop data collection once </w:t>
      </w:r>
      <w:r>
        <w:t>we reach 2</w:t>
      </w:r>
      <w:r w:rsidR="00BE1799">
        <w:t>1</w:t>
      </w:r>
      <w:r>
        <w:t>0 included participants (after applying our pre-registered exclusion criteria)</w:t>
      </w:r>
      <w:r w:rsidR="0037321B">
        <w:t>, or once a week has passed from contacting the last participant (the earliest of the two)</w:t>
      </w:r>
      <w:r>
        <w:t>. The study will take 15 minutes to complete, and participants will be paid £2.25 for their participation. This is equivalent to an hourly wage of £9.00.</w:t>
      </w:r>
    </w:p>
    <w:p w14:paraId="49D8D980" w14:textId="79025269" w:rsidR="00186B1E" w:rsidRDefault="00186B1E" w:rsidP="007B086C">
      <w:pPr>
        <w:pStyle w:val="Heading2APA"/>
        <w:spacing w:line="360" w:lineRule="auto"/>
      </w:pPr>
      <w:r>
        <w:t>Procedure</w:t>
      </w:r>
    </w:p>
    <w:p w14:paraId="4DB78DFD" w14:textId="15CEF45C" w:rsidR="00BE1799" w:rsidRDefault="00186B1E" w:rsidP="007B086C">
      <w:pPr>
        <w:pStyle w:val="BodyAPA"/>
        <w:spacing w:line="360" w:lineRule="auto"/>
        <w:rPr>
          <w:rFonts w:asciiTheme="majorBidi" w:hAnsiTheme="majorBidi" w:cstheme="majorBidi"/>
        </w:rPr>
      </w:pPr>
      <w:r>
        <w:tab/>
        <w:t xml:space="preserve">Participants will detect the presence or absence of a target letter (S or A, in different blocks) in a patch of dynamic grayscale noise presented at 15 frames per second. </w:t>
      </w:r>
      <w:r w:rsidRPr="0012458D">
        <w:rPr>
          <w:rFonts w:asciiTheme="majorBidi" w:hAnsiTheme="majorBidi" w:cstheme="majorBidi"/>
        </w:rPr>
        <w:t xml:space="preserve">In each frame, noise will be generated by randomly sampling grayscale values from a target image </w:t>
      </w:r>
      <m:oMath>
        <m:r>
          <w:rPr>
            <w:rFonts w:ascii="Cambria Math" w:hAnsi="Cambria Math" w:cstheme="majorBidi"/>
          </w:rPr>
          <m:t>I</m:t>
        </m:r>
      </m:oMath>
      <w:r w:rsidRPr="0012458D">
        <w:rPr>
          <w:rFonts w:asciiTheme="majorBidi" w:hAnsiTheme="majorBidi" w:cstheme="majorBidi"/>
        </w:rPr>
        <w:t xml:space="preserve">. Specifically, for each pixel </w:t>
      </w:r>
      <m:oMath>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ij</m:t>
            </m:r>
          </m:sub>
        </m:sSub>
      </m:oMath>
      <w:r w:rsidRPr="0012458D">
        <w:rPr>
          <w:rFonts w:asciiTheme="majorBidi" w:hAnsiTheme="majorBidi" w:cstheme="majorBidi"/>
        </w:rPr>
        <w:t xml:space="preserve">, we will display the grayscale value for the corresponding pixel in the original image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ij</m:t>
            </m:r>
          </m:sub>
        </m:sSub>
      </m:oMath>
      <w:r w:rsidRPr="0012458D">
        <w:rPr>
          <w:rFonts w:asciiTheme="majorBidi" w:hAnsiTheme="majorBidi" w:cstheme="majorBidi"/>
        </w:rPr>
        <w:t xml:space="preserve"> with some probability </w:t>
      </w:r>
      <m:oMath>
        <m:r>
          <w:rPr>
            <w:rFonts w:ascii="Cambria Math" w:hAnsi="Cambria Math" w:cstheme="majorBidi"/>
          </w:rPr>
          <m:t>p</m:t>
        </m:r>
      </m:oMath>
      <w:r w:rsidRPr="0012458D">
        <w:rPr>
          <w:rFonts w:asciiTheme="majorBidi" w:hAnsiTheme="majorBidi" w:cstheme="majorBidi"/>
        </w:rPr>
        <w:t xml:space="preserve">, and the grayscale value of a randomly chosen pixel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m:t>
            </m:r>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sub>
        </m:sSub>
      </m:oMath>
      <w:r w:rsidRPr="0012458D">
        <w:rPr>
          <w:rFonts w:asciiTheme="majorBidi" w:hAnsiTheme="majorBidi" w:cstheme="majorBidi"/>
        </w:rPr>
        <w:t xml:space="preserve"> with probability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p</m:t>
        </m:r>
      </m:oMath>
      <w:r w:rsidRPr="0012458D">
        <w:rPr>
          <w:rFonts w:asciiTheme="majorBidi" w:hAnsiTheme="majorBidi" w:cstheme="majorBidi"/>
        </w:rPr>
        <w:t xml:space="preserve">. On target-absent trials, </w:t>
      </w:r>
      <m:oMath>
        <m:r>
          <w:rPr>
            <w:rFonts w:ascii="Cambria Math" w:hAnsi="Cambria Math" w:cstheme="majorBidi"/>
          </w:rPr>
          <m:t>p</m:t>
        </m:r>
      </m:oMath>
      <w:r w:rsidRPr="0012458D">
        <w:rPr>
          <w:rFonts w:asciiTheme="majorBidi" w:hAnsiTheme="majorBidi" w:cstheme="majorBidi"/>
        </w:rPr>
        <w:t xml:space="preserve"> will be set to </w:t>
      </w:r>
      <m:oMath>
        <m:r>
          <w:rPr>
            <w:rFonts w:ascii="Cambria Math" w:hAnsi="Cambria Math" w:cstheme="majorBidi"/>
          </w:rPr>
          <m:t>0</m:t>
        </m:r>
      </m:oMath>
      <w:r w:rsidRPr="0012458D">
        <w:rPr>
          <w:rFonts w:asciiTheme="majorBidi" w:hAnsiTheme="majorBidi" w:cstheme="majorBidi"/>
        </w:rPr>
        <w:t xml:space="preserve">, such that the grayscale values of all pixels will be randomly shuffled. On target-present trials, </w:t>
      </w:r>
      <m:oMath>
        <m:r>
          <w:rPr>
            <w:rFonts w:ascii="Cambria Math" w:hAnsi="Cambria Math" w:cstheme="majorBidi"/>
          </w:rPr>
          <m:t>p</m:t>
        </m:r>
      </m:oMath>
      <w:r w:rsidRPr="00186B1E">
        <w:rPr>
          <w:rFonts w:asciiTheme="majorBidi" w:hAnsiTheme="majorBidi" w:cstheme="majorBidi"/>
          <w:bCs/>
        </w:rPr>
        <w:t xml:space="preserve"> will be set to 0.35.</w:t>
      </w:r>
      <w:r w:rsidRPr="0012458D">
        <w:rPr>
          <w:rFonts w:asciiTheme="majorBidi" w:hAnsiTheme="majorBidi" w:cstheme="majorBidi"/>
        </w:rPr>
        <w:t xml:space="preserve"> Responses will be delivered using the F and G keyboard keys, and response-mapping will be counterbalanced across subjects.</w:t>
      </w:r>
    </w:p>
    <w:p w14:paraId="4D9D9134" w14:textId="76653D5C" w:rsidR="00635B64" w:rsidRDefault="00635B64" w:rsidP="007B086C">
      <w:pPr>
        <w:pStyle w:val="BodyAPA"/>
        <w:spacing w:line="360" w:lineRule="auto"/>
        <w:rPr>
          <w:rFonts w:asciiTheme="majorBidi" w:hAnsiTheme="majorBidi" w:cstheme="majorBidi"/>
        </w:rPr>
      </w:pPr>
      <w:r>
        <w:rPr>
          <w:rFonts w:asciiTheme="majorBidi" w:hAnsiTheme="majorBidi" w:cstheme="majorBidi"/>
          <w:noProof/>
        </w:rPr>
        <w:drawing>
          <wp:inline distT="0" distB="0" distL="0" distR="0" wp14:anchorId="24EFF194" wp14:editId="73801243">
            <wp:extent cx="4530659" cy="3702933"/>
            <wp:effectExtent l="0" t="0" r="3810" b="0"/>
            <wp:docPr id="173619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9534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0610" cy="3711066"/>
                    </a:xfrm>
                    <a:prstGeom prst="rect">
                      <a:avLst/>
                    </a:prstGeom>
                  </pic:spPr>
                </pic:pic>
              </a:graphicData>
            </a:graphic>
          </wp:inline>
        </w:drawing>
      </w:r>
    </w:p>
    <w:p w14:paraId="5A646BDE" w14:textId="75D746F8" w:rsidR="00BE1799" w:rsidRPr="00BE1799" w:rsidRDefault="00BE1799" w:rsidP="007B086C">
      <w:pPr>
        <w:pStyle w:val="BodyAPA"/>
        <w:spacing w:line="360" w:lineRule="auto"/>
        <w:rPr>
          <w:rFonts w:asciiTheme="majorBidi" w:hAnsiTheme="majorBidi" w:cstheme="majorBidi"/>
        </w:rPr>
      </w:pPr>
      <w:r>
        <w:rPr>
          <w:rFonts w:asciiTheme="majorBidi" w:hAnsiTheme="majorBidi" w:cstheme="majorBidi"/>
          <w:i/>
          <w:iCs/>
        </w:rPr>
        <w:t xml:space="preserve">Figure 2. </w:t>
      </w:r>
      <w:r>
        <w:rPr>
          <w:rFonts w:asciiTheme="majorBidi" w:hAnsiTheme="majorBidi" w:cstheme="majorBidi"/>
        </w:rPr>
        <w:t xml:space="preserve">Experimental design. Top: trial structure in the main blocks of the experiment, in trials where the stimulus is either big or small. Bottom: overall experimental structure. </w:t>
      </w:r>
    </w:p>
    <w:p w14:paraId="568E83F1" w14:textId="01F8A410" w:rsidR="00635B64" w:rsidRDefault="00635B64" w:rsidP="007B086C">
      <w:pPr>
        <w:pStyle w:val="BodyAPA"/>
        <w:spacing w:line="360" w:lineRule="auto"/>
        <w:rPr>
          <w:rFonts w:asciiTheme="majorBidi" w:hAnsiTheme="majorBidi" w:cstheme="majorBidi"/>
        </w:rPr>
      </w:pPr>
      <w:r>
        <w:rPr>
          <w:rFonts w:asciiTheme="majorBidi" w:hAnsiTheme="majorBidi" w:cstheme="majorBidi"/>
        </w:rPr>
        <w:lastRenderedPageBreak/>
        <w:tab/>
        <w:t xml:space="preserve">After reading the instructions, participants will complete four practice trials. In case their accuracy in these four trials falls below 3/4, they will be reminded of task instructions and given additional practice trials, until they reach the desired accuracy level. Then, they will complete another four trials to practice rating their confidence by moving a dial on a vertical continuous scale, after which they will be asked a multiple-choice comprehension question. If their answer to this question is incorrect, they will be reminded of the instructions and repeat the process until they answer it correctly. Only then will they continue to the main part of the experiment. Here, their task will be exactly the same, but the noisy stimulus will be either smaller or larger (pixel size factor 3 or 5, on different trials within the same block; see Fig. 1). </w:t>
      </w:r>
    </w:p>
    <w:p w14:paraId="24355CFA" w14:textId="226C7AA0" w:rsidR="00635B64" w:rsidRDefault="00635B64" w:rsidP="007B086C">
      <w:pPr>
        <w:pStyle w:val="BodyAPA"/>
        <w:spacing w:line="360" w:lineRule="auto"/>
        <w:rPr>
          <w:rFonts w:asciiTheme="majorBidi" w:hAnsiTheme="majorBidi" w:cstheme="majorBidi"/>
        </w:rPr>
      </w:pPr>
      <w:r>
        <w:rPr>
          <w:rFonts w:asciiTheme="majorBidi" w:hAnsiTheme="majorBidi" w:cstheme="majorBidi"/>
        </w:rPr>
        <w:tab/>
        <w:t xml:space="preserve">The main part of the experiment will comprise four blocks of 16 trials. For approximately half of the participants, in blocks 1 and 2 the target letter will be S and in blocks 3 and 4 it will be A. The order of letters will be reversed for the other half. </w:t>
      </w:r>
    </w:p>
    <w:p w14:paraId="0FFA5F3C" w14:textId="1B07DBFB" w:rsidR="00635B64" w:rsidRDefault="00635B64" w:rsidP="007B086C">
      <w:pPr>
        <w:pStyle w:val="BodyAPA"/>
        <w:spacing w:line="360" w:lineRule="auto"/>
        <w:rPr>
          <w:rFonts w:asciiTheme="majorBidi" w:hAnsiTheme="majorBidi" w:cstheme="majorBidi"/>
        </w:rPr>
      </w:pPr>
      <w:r>
        <w:rPr>
          <w:rFonts w:asciiTheme="majorBidi" w:hAnsiTheme="majorBidi" w:cstheme="majorBidi"/>
        </w:rPr>
        <w:tab/>
        <w:t xml:space="preserve">After completing the four blocks, participants will receive a multiple-choice question: </w:t>
      </w:r>
    </w:p>
    <w:p w14:paraId="5F102919" w14:textId="30FF0232" w:rsidR="00635B64" w:rsidRDefault="00635B64" w:rsidP="007B086C">
      <w:pPr>
        <w:pStyle w:val="BodyAPA"/>
        <w:spacing w:line="360" w:lineRule="auto"/>
        <w:rPr>
          <w:rFonts w:ascii="Calibri" w:hAnsi="Calibri" w:cs="Calibri"/>
          <w:sz w:val="20"/>
          <w:szCs w:val="20"/>
        </w:rPr>
      </w:pPr>
      <w:r w:rsidRPr="00635B64">
        <w:rPr>
          <w:rFonts w:ascii="Calibri" w:hAnsi="Calibri" w:cs="Calibri"/>
          <w:sz w:val="20"/>
          <w:szCs w:val="20"/>
        </w:rPr>
        <w:t>Sometimes the display would appear smaller, and sometimes bigger. Did you feel this had any effect on how difficult it was to spot the letter?</w:t>
      </w:r>
    </w:p>
    <w:p w14:paraId="3CC7C459" w14:textId="12103937" w:rsidR="00635B64" w:rsidRDefault="00635B64" w:rsidP="007B086C">
      <w:pPr>
        <w:pStyle w:val="BodyAPA"/>
        <w:numPr>
          <w:ilvl w:val="0"/>
          <w:numId w:val="1"/>
        </w:numPr>
        <w:spacing w:line="360" w:lineRule="auto"/>
        <w:rPr>
          <w:rFonts w:ascii="Calibri" w:hAnsi="Calibri" w:cs="Calibri"/>
          <w:sz w:val="20"/>
          <w:szCs w:val="20"/>
        </w:rPr>
      </w:pPr>
      <w:r>
        <w:rPr>
          <w:rFonts w:ascii="Calibri" w:hAnsi="Calibri" w:cs="Calibri"/>
          <w:sz w:val="20"/>
          <w:szCs w:val="20"/>
        </w:rPr>
        <w:t>Yes! It was harder when the display was smaller.</w:t>
      </w:r>
    </w:p>
    <w:p w14:paraId="40C70058" w14:textId="60E22632" w:rsidR="00635B64" w:rsidRDefault="00635B64" w:rsidP="007B086C">
      <w:pPr>
        <w:pStyle w:val="BodyAPA"/>
        <w:numPr>
          <w:ilvl w:val="0"/>
          <w:numId w:val="1"/>
        </w:numPr>
        <w:spacing w:line="360" w:lineRule="auto"/>
        <w:rPr>
          <w:rFonts w:ascii="Calibri" w:hAnsi="Calibri" w:cs="Calibri"/>
          <w:sz w:val="20"/>
          <w:szCs w:val="20"/>
        </w:rPr>
      </w:pPr>
      <w:r>
        <w:rPr>
          <w:rFonts w:ascii="Calibri" w:hAnsi="Calibri" w:cs="Calibri"/>
          <w:sz w:val="20"/>
          <w:szCs w:val="20"/>
        </w:rPr>
        <w:t>Yes! It was harder when the display was bigger.</w:t>
      </w:r>
    </w:p>
    <w:p w14:paraId="5C129883" w14:textId="1C38EFB8" w:rsidR="00635B64" w:rsidRPr="00635B64" w:rsidRDefault="00635B64" w:rsidP="007B086C">
      <w:pPr>
        <w:pStyle w:val="BodyAPA"/>
        <w:numPr>
          <w:ilvl w:val="0"/>
          <w:numId w:val="1"/>
        </w:numPr>
        <w:spacing w:line="360" w:lineRule="auto"/>
        <w:rPr>
          <w:rFonts w:ascii="Calibri" w:hAnsi="Calibri" w:cs="Calibri"/>
          <w:sz w:val="20"/>
          <w:szCs w:val="20"/>
        </w:rPr>
      </w:pPr>
      <w:r>
        <w:rPr>
          <w:rFonts w:ascii="Calibri" w:hAnsi="Calibri" w:cs="Calibri"/>
          <w:sz w:val="20"/>
          <w:szCs w:val="20"/>
        </w:rPr>
        <w:t xml:space="preserve">No! The size of the display </w:t>
      </w:r>
      <w:r w:rsidR="00535198">
        <w:rPr>
          <w:rFonts w:ascii="Calibri" w:hAnsi="Calibri" w:cs="Calibri"/>
          <w:sz w:val="20"/>
          <w:szCs w:val="20"/>
        </w:rPr>
        <w:t xml:space="preserve">had no effect on how difficult it was to spot the letter. </w:t>
      </w:r>
    </w:p>
    <w:p w14:paraId="5E3CCE3F" w14:textId="6B1649AD" w:rsidR="00186B1E" w:rsidRDefault="00B016AF" w:rsidP="007B086C">
      <w:pPr>
        <w:pStyle w:val="Heading2APA"/>
        <w:spacing w:line="360" w:lineRule="auto"/>
      </w:pPr>
      <w:r>
        <w:t xml:space="preserve">Randomisation </w:t>
      </w:r>
    </w:p>
    <w:p w14:paraId="4BE13870" w14:textId="7D997926" w:rsidR="000962D8" w:rsidRDefault="000962D8" w:rsidP="007B086C">
      <w:pPr>
        <w:pStyle w:val="BodyAPA"/>
        <w:spacing w:line="360" w:lineRule="auto"/>
        <w:ind w:firstLine="720"/>
      </w:pPr>
      <w:r>
        <w:t>The order and timing of experimental events, as well as the luminance values of pixels within a trial, will be determined pseudo-randomly by the Mersenne Twister pseudorandom number generator, initialized in a way that ensures registration time-locking (Mazor, Mazor &amp; Mukamel, 2018).</w:t>
      </w:r>
    </w:p>
    <w:p w14:paraId="6C478192" w14:textId="26A45511" w:rsidR="009159FE" w:rsidRDefault="008E6599" w:rsidP="009159FE">
      <w:pPr>
        <w:pStyle w:val="Heading2APA"/>
        <w:spacing w:line="360" w:lineRule="auto"/>
      </w:pPr>
      <w:r>
        <w:t>Model-fitting</w:t>
      </w:r>
    </w:p>
    <w:p w14:paraId="691EAA21" w14:textId="4C692372" w:rsidR="008E6599" w:rsidRDefault="009159FE" w:rsidP="008E6599">
      <w:pPr>
        <w:pStyle w:val="BodyAPA"/>
        <w:spacing w:line="360" w:lineRule="auto"/>
        <w:ind w:firstLine="720"/>
      </w:pPr>
      <w:r>
        <w:t xml:space="preserve">We will </w:t>
      </w:r>
      <w:r w:rsidR="00753DE9">
        <w:t xml:space="preserve">fit </w:t>
      </w:r>
      <w:r>
        <w:t xml:space="preserve">a POMDP model of perceptual detection </w:t>
      </w:r>
      <w:r w:rsidR="009B3AF2">
        <w:t>(</w:t>
      </w:r>
      <w:r>
        <w:t>Mazor, Moran &amp; Press</w:t>
      </w:r>
      <w:r w:rsidR="009B3AF2">
        <w:t xml:space="preserve">, </w:t>
      </w:r>
      <w:r w:rsidR="00695C57">
        <w:t>see attached file</w:t>
      </w:r>
      <w:r>
        <w:t>)</w:t>
      </w:r>
      <w:r w:rsidR="009B3AF2">
        <w:t xml:space="preserve"> to the </w:t>
      </w:r>
      <w:r w:rsidR="00695C57">
        <w:t>decision and decision-time</w:t>
      </w:r>
      <w:r w:rsidR="009B3AF2">
        <w:t xml:space="preserve"> data of individual subjects</w:t>
      </w:r>
      <w:r w:rsidR="008E6599">
        <w:t xml:space="preserve">. </w:t>
      </w:r>
    </w:p>
    <w:p w14:paraId="2D6D5344" w14:textId="486A8FD5" w:rsidR="00087DCC" w:rsidRDefault="00087DCC" w:rsidP="008E6599">
      <w:pPr>
        <w:pStyle w:val="BodyAPA"/>
        <w:spacing w:line="360" w:lineRule="auto"/>
        <w:ind w:firstLine="720"/>
        <w:rPr>
          <w:rFonts w:eastAsiaTheme="minorEastAsia" w:cs="Times New Roman"/>
        </w:rPr>
      </w:pPr>
      <w:r>
        <w:rPr>
          <w:rFonts w:cs="Times New Roman"/>
        </w:rPr>
        <w:t>In this model, t</w:t>
      </w:r>
      <w:r w:rsidRPr="008734B8">
        <w:rPr>
          <w:rFonts w:cs="Times New Roman"/>
        </w:rPr>
        <w:t>he effects of our experimental manipulations</w:t>
      </w:r>
      <w:r>
        <w:rPr>
          <w:rFonts w:cs="Times New Roman"/>
        </w:rPr>
        <w:t xml:space="preserve"> </w:t>
      </w:r>
      <w:r w:rsidR="00776910">
        <w:rPr>
          <w:rFonts w:cs="Times New Roman"/>
        </w:rPr>
        <w:t xml:space="preserve">on visibility </w:t>
      </w:r>
      <w:r>
        <w:rPr>
          <w:rFonts w:cs="Times New Roman"/>
        </w:rPr>
        <w:t>are represented</w:t>
      </w:r>
      <w:r w:rsidRPr="008734B8">
        <w:rPr>
          <w:rFonts w:cs="Times New Roman"/>
        </w:rPr>
        <w:t xml:space="preserve"> by</w:t>
      </w:r>
      <w:r>
        <w:rPr>
          <w:rFonts w:cs="Times New Roman"/>
        </w:rPr>
        <w:t xml:space="preserve"> a parameter </w:t>
      </w:r>
      <m:oMath>
        <m:r>
          <w:rPr>
            <w:rFonts w:ascii="Cambria Math" w:hAnsi="Cambria Math" w:cs="Times New Roman"/>
          </w:rPr>
          <m:t>α</m:t>
        </m:r>
      </m:oMath>
      <w:r>
        <w:rPr>
          <w:rFonts w:eastAsiaTheme="minorEastAsia" w:cs="Times New Roman"/>
        </w:rPr>
        <w:t xml:space="preserve">, which scales the visibility of the stimulus, represented by the parameter </w:t>
      </w:r>
      <m:oMath>
        <m:r>
          <w:rPr>
            <w:rFonts w:ascii="Cambria Math" w:eastAsiaTheme="minorEastAsia" w:hAnsi="Cambria Math" w:cs="Times New Roman"/>
          </w:rPr>
          <m:t>θ</m:t>
        </m:r>
      </m:oMath>
      <w:r>
        <w:rPr>
          <w:rFonts w:eastAsiaTheme="minorEastAsia" w:cs="Times New Roman"/>
        </w:rPr>
        <w:t xml:space="preserve">. Moreover, the </w:t>
      </w:r>
      <w:r w:rsidRPr="00B60B40">
        <w:rPr>
          <w:rFonts w:eastAsiaTheme="minorEastAsia" w:cs="Times New Roman"/>
          <w:i/>
          <w:iCs/>
        </w:rPr>
        <w:t>belief</w:t>
      </w:r>
      <w:r>
        <w:rPr>
          <w:rFonts w:eastAsiaTheme="minorEastAsia" w:cs="Times New Roman"/>
        </w:rPr>
        <w:t xml:space="preserve"> about the effect of the manipulation is modelled as the </w:t>
      </w:r>
      <w:r>
        <w:rPr>
          <w:rFonts w:eastAsiaTheme="minorEastAsia" w:cs="Times New Roman"/>
        </w:rPr>
        <w:lastRenderedPageBreak/>
        <w:t xml:space="preserve">parameter </w:t>
      </w:r>
      <m:oMath>
        <m:acc>
          <m:accPr>
            <m:chr m:val="̅"/>
            <m:ctrlPr>
              <w:rPr>
                <w:rFonts w:ascii="Cambria Math" w:eastAsiaTheme="minorEastAsia" w:hAnsi="Cambria Math" w:cs="Times New Roman"/>
                <w:i/>
              </w:rPr>
            </m:ctrlPr>
          </m:accPr>
          <m:e>
            <m:r>
              <w:rPr>
                <w:rFonts w:ascii="Cambria Math" w:eastAsiaTheme="minorEastAsia" w:hAnsi="Cambria Math" w:cs="Times New Roman"/>
              </w:rPr>
              <m:t>α</m:t>
            </m:r>
          </m:e>
        </m:acc>
      </m:oMath>
      <w:r>
        <w:rPr>
          <w:rFonts w:eastAsiaTheme="minorEastAsia" w:cs="Times New Roman"/>
        </w:rPr>
        <w:t xml:space="preserve">, similarly scaling the believed visibility of the stimulus,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eastAsiaTheme="minorEastAsia" w:cs="Times New Roman"/>
        </w:rPr>
        <w:t xml:space="preserve">. </w:t>
      </w:r>
      <w:r w:rsidR="00C63795">
        <w:rPr>
          <w:rFonts w:eastAsiaTheme="minorEastAsia" w:cs="Times New Roman"/>
        </w:rPr>
        <w:t xml:space="preserve">Fig. 2 illustrates three possible combinations of </w:t>
      </w:r>
      <m:oMath>
        <m:r>
          <w:rPr>
            <w:rFonts w:ascii="Cambria Math" w:hAnsi="Cambria Math" w:cs="Times New Roman"/>
          </w:rPr>
          <m:t>α</m:t>
        </m:r>
      </m:oMath>
      <w:r w:rsidR="00C63795">
        <w:rPr>
          <w:rFonts w:eastAsiaTheme="minorEastAsia"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α</m:t>
            </m:r>
          </m:e>
        </m:acc>
      </m:oMath>
      <w:r w:rsidR="00C63795">
        <w:rPr>
          <w:rFonts w:eastAsiaTheme="minorEastAsia" w:cs="Times New Roman"/>
        </w:rPr>
        <w:t xml:space="preserve">, for a manipulation that affects both </w:t>
      </w:r>
      <w:r w:rsidR="00232485">
        <w:rPr>
          <w:rFonts w:eastAsiaTheme="minorEastAsia" w:cs="Times New Roman"/>
        </w:rPr>
        <w:t xml:space="preserve">parameters </w:t>
      </w:r>
      <w:r w:rsidR="00C63795">
        <w:rPr>
          <w:rFonts w:eastAsiaTheme="minorEastAsia" w:cs="Times New Roman"/>
        </w:rPr>
        <w:t xml:space="preserve">(similar to occluding part of the display; top row), for a manipulation that affects </w:t>
      </w:r>
      <m:oMath>
        <m:r>
          <w:rPr>
            <w:rFonts w:ascii="Cambria Math" w:hAnsi="Cambria Math" w:cs="Times New Roman"/>
          </w:rPr>
          <m:t>α</m:t>
        </m:r>
      </m:oMath>
      <w:r w:rsidR="00C63795">
        <w:rPr>
          <w:rFonts w:eastAsiaTheme="minorEastAsia" w:cs="Times New Roman"/>
        </w:rPr>
        <w:t xml:space="preserve"> only (similar to the word-benefit effect, which </w:t>
      </w:r>
      <w:r w:rsidR="00232485">
        <w:rPr>
          <w:rFonts w:eastAsiaTheme="minorEastAsia" w:cs="Times New Roman"/>
        </w:rPr>
        <w:t xml:space="preserve">may </w:t>
      </w:r>
      <w:r w:rsidR="00C63795">
        <w:rPr>
          <w:rFonts w:eastAsiaTheme="minorEastAsia" w:cs="Times New Roman"/>
        </w:rPr>
        <w:t xml:space="preserve">affect visibility without subjects being aware of it; middle row), and for a manipulation that affects  </w:t>
      </w:r>
      <m:oMath>
        <m:acc>
          <m:accPr>
            <m:chr m:val="̅"/>
            <m:ctrlPr>
              <w:rPr>
                <w:rFonts w:ascii="Cambria Math" w:eastAsiaTheme="minorEastAsia" w:hAnsi="Cambria Math" w:cs="Times New Roman"/>
                <w:i/>
              </w:rPr>
            </m:ctrlPr>
          </m:accPr>
          <m:e>
            <m:r>
              <w:rPr>
                <w:rFonts w:ascii="Cambria Math" w:eastAsiaTheme="minorEastAsia" w:hAnsi="Cambria Math" w:cs="Times New Roman"/>
              </w:rPr>
              <m:t>α</m:t>
            </m:r>
          </m:e>
        </m:acc>
      </m:oMath>
      <w:r w:rsidR="00C63795">
        <w:rPr>
          <w:rFonts w:eastAsiaTheme="minorEastAsia" w:cs="Times New Roman"/>
        </w:rPr>
        <w:t xml:space="preserve"> only (as may be the case for the size manipulation; bottom row). Specifically, to </w:t>
      </w:r>
      <w:r w:rsidR="00776910">
        <w:rPr>
          <w:rFonts w:eastAsiaTheme="minorEastAsia" w:cs="Times New Roman"/>
        </w:rPr>
        <w:t>obtain model prediction for a manipulation that</w:t>
      </w:r>
      <w:r>
        <w:rPr>
          <w:rFonts w:eastAsiaTheme="minorEastAsia" w:cs="Times New Roman"/>
        </w:rPr>
        <w:t xml:space="preserve"> affect</w:t>
      </w:r>
      <w:r w:rsidR="00776910">
        <w:rPr>
          <w:rFonts w:eastAsiaTheme="minorEastAsia" w:cs="Times New Roman"/>
        </w:rPr>
        <w:t>s</w:t>
      </w:r>
      <w:r>
        <w:rPr>
          <w:rFonts w:eastAsiaTheme="minorEastAsia" w:cs="Times New Roman"/>
        </w:rPr>
        <w:t xml:space="preserve"> believed, but not actual visibility, </w:t>
      </w:r>
      <w:r w:rsidR="00776910">
        <w:rPr>
          <w:rFonts w:eastAsiaTheme="minorEastAsia" w:cs="Times New Roman"/>
        </w:rPr>
        <w:t>we set</w:t>
      </w:r>
      <w:r>
        <w:rPr>
          <w:rFonts w:eastAsiaTheme="minorEastAsia" w:cs="Times New Roman"/>
        </w:rPr>
        <w:t xml:space="preserve"> </w:t>
      </w:r>
      <m:oMath>
        <m:r>
          <w:rPr>
            <w:rFonts w:ascii="Cambria Math" w:hAnsi="Cambria Math" w:cs="Times New Roman"/>
          </w:rPr>
          <m:t>α</m:t>
        </m:r>
      </m:oMath>
      <w:r w:rsidR="00754780">
        <w:rPr>
          <w:rFonts w:eastAsiaTheme="minorEastAsia" w:cs="Times New Roman"/>
        </w:rPr>
        <w:t xml:space="preserve"> </w:t>
      </w:r>
      <w:r w:rsidR="00C63795">
        <w:rPr>
          <w:rFonts w:eastAsiaTheme="minorEastAsia" w:cs="Times New Roman"/>
        </w:rPr>
        <w:t>to</w:t>
      </w:r>
      <w:r w:rsidR="00754780">
        <w:rPr>
          <w:rFonts w:eastAsiaTheme="minorEastAsia" w:cs="Times New Roman"/>
        </w:rPr>
        <w:t xml:space="preserve"> 1 </w:t>
      </w:r>
      <w:r>
        <w:rPr>
          <w:rFonts w:eastAsiaTheme="minorEastAsia" w:cs="Times New Roman"/>
        </w:rPr>
        <w:t xml:space="preserve">and </w:t>
      </w:r>
      <m:oMath>
        <m:acc>
          <m:accPr>
            <m:chr m:val="̅"/>
            <m:ctrlPr>
              <w:rPr>
                <w:rFonts w:ascii="Cambria Math" w:eastAsiaTheme="minorEastAsia" w:hAnsi="Cambria Math" w:cs="Times New Roman"/>
                <w:i/>
              </w:rPr>
            </m:ctrlPr>
          </m:accPr>
          <m:e>
            <m:r>
              <w:rPr>
                <w:rFonts w:ascii="Cambria Math" w:eastAsiaTheme="minorEastAsia" w:hAnsi="Cambria Math" w:cs="Times New Roman"/>
              </w:rPr>
              <m:t>α</m:t>
            </m:r>
          </m:e>
        </m:acc>
      </m:oMath>
      <w:r w:rsidR="00754780">
        <w:rPr>
          <w:rFonts w:eastAsiaTheme="minorEastAsia" w:cs="Times New Roman"/>
        </w:rPr>
        <w:t xml:space="preserve"> </w:t>
      </w:r>
      <w:r w:rsidR="00C63795">
        <w:rPr>
          <w:rFonts w:eastAsiaTheme="minorEastAsia" w:cs="Times New Roman"/>
        </w:rPr>
        <w:t xml:space="preserve">to </w:t>
      </w:r>
      <w:r w:rsidR="00754780">
        <w:rPr>
          <w:rFonts w:eastAsiaTheme="minorEastAsia" w:cs="Times New Roman"/>
        </w:rPr>
        <w:t>0.8</w:t>
      </w:r>
      <w:r w:rsidR="00313CCE">
        <w:rPr>
          <w:rFonts w:eastAsiaTheme="minorEastAsia" w:cs="Times New Roman"/>
        </w:rPr>
        <w:t xml:space="preserve"> for the smaller condition</w:t>
      </w:r>
      <w:r>
        <w:rPr>
          <w:rFonts w:eastAsiaTheme="minorEastAsia" w:cs="Times New Roman"/>
        </w:rPr>
        <w:t xml:space="preserve">. Doing so </w:t>
      </w:r>
      <w:r w:rsidR="00C63795">
        <w:rPr>
          <w:rFonts w:eastAsiaTheme="minorEastAsia" w:cs="Times New Roman"/>
        </w:rPr>
        <w:t>results in faster</w:t>
      </w:r>
      <w:r w:rsidR="0049787F">
        <w:rPr>
          <w:rFonts w:eastAsiaTheme="minorEastAsia" w:cs="Times New Roman"/>
        </w:rPr>
        <w:t xml:space="preserve"> </w:t>
      </w:r>
      <w:r w:rsidR="00B357F5">
        <w:rPr>
          <w:rFonts w:eastAsiaTheme="minorEastAsia" w:cs="Times New Roman"/>
        </w:rPr>
        <w:t>reaction time</w:t>
      </w:r>
      <w:r w:rsidR="00C63795">
        <w:rPr>
          <w:rFonts w:eastAsiaTheme="minorEastAsia" w:cs="Times New Roman"/>
        </w:rPr>
        <w:t>s</w:t>
      </w:r>
      <w:r w:rsidR="00B357F5">
        <w:rPr>
          <w:rFonts w:eastAsiaTheme="minorEastAsia" w:cs="Times New Roman"/>
        </w:rPr>
        <w:t xml:space="preserve"> for smaller stimuli in target</w:t>
      </w:r>
      <w:r w:rsidR="00313CCE">
        <w:rPr>
          <w:rFonts w:eastAsiaTheme="minorEastAsia" w:cs="Times New Roman"/>
        </w:rPr>
        <w:t>-</w:t>
      </w:r>
      <w:r w:rsidR="00B357F5">
        <w:rPr>
          <w:rFonts w:eastAsiaTheme="minorEastAsia" w:cs="Times New Roman"/>
        </w:rPr>
        <w:t>presen</w:t>
      </w:r>
      <w:r w:rsidR="00313CCE">
        <w:rPr>
          <w:rFonts w:eastAsiaTheme="minorEastAsia" w:cs="Times New Roman"/>
        </w:rPr>
        <w:t>t decisions</w:t>
      </w:r>
      <w:r w:rsidR="00B357F5">
        <w:rPr>
          <w:rFonts w:eastAsiaTheme="minorEastAsia" w:cs="Times New Roman"/>
        </w:rPr>
        <w:t>, but slower in target</w:t>
      </w:r>
      <w:r w:rsidR="00313CCE">
        <w:rPr>
          <w:rFonts w:eastAsiaTheme="minorEastAsia" w:cs="Times New Roman"/>
        </w:rPr>
        <w:t>-</w:t>
      </w:r>
      <w:r w:rsidR="00B357F5">
        <w:rPr>
          <w:rFonts w:eastAsiaTheme="minorEastAsia" w:cs="Times New Roman"/>
        </w:rPr>
        <w:t>absen</w:t>
      </w:r>
      <w:r w:rsidR="00313CCE">
        <w:rPr>
          <w:rFonts w:eastAsiaTheme="minorEastAsia" w:cs="Times New Roman"/>
        </w:rPr>
        <w:t>t decisions</w:t>
      </w:r>
      <w:r w:rsidR="00B357F5">
        <w:rPr>
          <w:rFonts w:eastAsiaTheme="minorEastAsia" w:cs="Times New Roman"/>
        </w:rPr>
        <w:t>.</w:t>
      </w:r>
      <w:r w:rsidR="00313CCE">
        <w:rPr>
          <w:rFonts w:eastAsiaTheme="minorEastAsia" w:cs="Times New Roman"/>
        </w:rPr>
        <w:t xml:space="preserve"> T</w:t>
      </w:r>
      <w:r w:rsidR="00B357F5">
        <w:rPr>
          <w:rFonts w:eastAsiaTheme="minorEastAsia" w:cs="Times New Roman"/>
        </w:rPr>
        <w:t>he model</w:t>
      </w:r>
      <w:r w:rsidR="00313CCE">
        <w:rPr>
          <w:rFonts w:eastAsiaTheme="minorEastAsia" w:cs="Times New Roman"/>
        </w:rPr>
        <w:t xml:space="preserve"> also</w:t>
      </w:r>
      <w:r w:rsidR="00B357F5">
        <w:rPr>
          <w:rFonts w:eastAsiaTheme="minorEastAsia" w:cs="Times New Roman"/>
        </w:rPr>
        <w:t xml:space="preserve"> predicts that confidence will be lower for smaller stimuli in both target presence and target absence. Finally, both hit and false alarm rate </w:t>
      </w:r>
      <w:r w:rsidR="00776910">
        <w:rPr>
          <w:rFonts w:eastAsiaTheme="minorEastAsia" w:cs="Times New Roman"/>
        </w:rPr>
        <w:t xml:space="preserve">are predicted to </w:t>
      </w:r>
      <w:r w:rsidR="00B357F5">
        <w:rPr>
          <w:rFonts w:eastAsiaTheme="minorEastAsia" w:cs="Times New Roman"/>
        </w:rPr>
        <w:t xml:space="preserve">increase when the stimulus is smaller. </w:t>
      </w:r>
    </w:p>
    <w:p w14:paraId="26CC3889" w14:textId="77777777" w:rsidR="001214AC" w:rsidRDefault="001214AC" w:rsidP="001214AC">
      <w:pPr>
        <w:pStyle w:val="BodyAPA"/>
        <w:spacing w:line="360" w:lineRule="auto"/>
        <w:ind w:firstLine="720"/>
        <w:rPr>
          <w:rFonts w:eastAsiaTheme="minorEastAsia" w:cs="Times New Roman"/>
        </w:rPr>
      </w:pPr>
    </w:p>
    <w:p w14:paraId="03A1B0B2" w14:textId="77777777" w:rsidR="001214AC" w:rsidRDefault="001214AC" w:rsidP="001214AC">
      <w:pPr>
        <w:rPr>
          <w:rFonts w:ascii="Times New Roman" w:eastAsiaTheme="minorEastAsia" w:hAnsi="Times New Roman" w:cs="Times New Roman"/>
        </w:rPr>
      </w:pPr>
      <w:r>
        <w:rPr>
          <w:rFonts w:eastAsiaTheme="minorEastAsia" w:cs="Times New Roman"/>
        </w:rPr>
        <w:br w:type="page"/>
      </w:r>
    </w:p>
    <w:p w14:paraId="6D0456BB" w14:textId="77777777" w:rsidR="001214AC" w:rsidRDefault="001214AC" w:rsidP="001214AC">
      <w:pPr>
        <w:pStyle w:val="BodyAPA"/>
        <w:spacing w:line="360" w:lineRule="auto"/>
        <w:rPr>
          <w:rFonts w:eastAsiaTheme="minorEastAsia" w:cs="Times New Roman"/>
        </w:rPr>
      </w:pPr>
      <w:r>
        <w:rPr>
          <w:rFonts w:eastAsiaTheme="minorEastAsia" w:cs="Times New Roman"/>
          <w:noProof/>
        </w:rPr>
        <w:lastRenderedPageBreak/>
        <w:drawing>
          <wp:inline distT="0" distB="0" distL="0" distR="0" wp14:anchorId="35CC3DE4" wp14:editId="776F1457">
            <wp:extent cx="5731510" cy="2543810"/>
            <wp:effectExtent l="0" t="0" r="2540" b="8890"/>
            <wp:docPr id="1539119030" name="Picture 11" descr="A graph of 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19030" name="Picture 11" descr="A graph of a graph with a red and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r>
        <w:rPr>
          <w:rFonts w:eastAsiaTheme="minorEastAsia" w:cs="Times New Roman"/>
          <w:noProof/>
        </w:rPr>
        <w:drawing>
          <wp:inline distT="0" distB="0" distL="0" distR="0" wp14:anchorId="7B6C3680" wp14:editId="0173D818">
            <wp:extent cx="5731510" cy="2543810"/>
            <wp:effectExtent l="0" t="0" r="2540" b="8890"/>
            <wp:docPr id="1122598153" name="Picture 12" descr="A graph of 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98153" name="Picture 12" descr="A graph of a graph with a red line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5A803B5E" w14:textId="77777777" w:rsidR="001214AC" w:rsidRDefault="001214AC" w:rsidP="001214AC">
      <w:pPr>
        <w:pStyle w:val="BodyAPA"/>
        <w:spacing w:line="360" w:lineRule="auto"/>
      </w:pPr>
      <w:r>
        <w:rPr>
          <w:noProof/>
        </w:rPr>
        <w:drawing>
          <wp:inline distT="0" distB="0" distL="0" distR="0" wp14:anchorId="5435D37B" wp14:editId="2FFEE975">
            <wp:extent cx="5731510" cy="2543810"/>
            <wp:effectExtent l="0" t="0" r="2540" b="8890"/>
            <wp:docPr id="1507915754" name="Picture 10" descr="A graph of 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15754" name="Picture 10" descr="A graph of a graph with a red line and a blu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047273AC" w14:textId="77777777" w:rsidR="001214AC" w:rsidRPr="00AB024B" w:rsidRDefault="001214AC" w:rsidP="001214AC">
      <w:pPr>
        <w:pStyle w:val="BodyAPA"/>
        <w:spacing w:line="360" w:lineRule="auto"/>
        <w:rPr>
          <w:sz w:val="22"/>
          <w:szCs w:val="22"/>
        </w:rPr>
      </w:pPr>
      <w:r w:rsidRPr="00AB024B">
        <w:rPr>
          <w:i/>
          <w:iCs/>
          <w:sz w:val="22"/>
          <w:szCs w:val="22"/>
        </w:rPr>
        <w:t>Figure 2</w:t>
      </w:r>
      <w:r w:rsidRPr="00AB024B">
        <w:rPr>
          <w:sz w:val="22"/>
          <w:szCs w:val="22"/>
        </w:rPr>
        <w:t xml:space="preserve">. Model predictions for the effect of manipulations of visibility and expected visibility on reaction time, confidence and proportion of “yes” responses as a function of target presence (blue) and </w:t>
      </w:r>
      <w:r w:rsidRPr="00AB024B">
        <w:rPr>
          <w:sz w:val="22"/>
          <w:szCs w:val="22"/>
        </w:rPr>
        <w:lastRenderedPageBreak/>
        <w:t xml:space="preserve">absence (red). Top: occlusion (affects visibility and expected visibility), middle: context (affects visibility but not expected visibility), bottom: size (affects expected visibility but not actual visibility). </w:t>
      </w:r>
    </w:p>
    <w:p w14:paraId="3648A729" w14:textId="597DD6D0" w:rsidR="00B357F5" w:rsidRPr="008E6599" w:rsidRDefault="00B357F5" w:rsidP="00B357F5">
      <w:pPr>
        <w:pStyle w:val="BodyAPA"/>
        <w:spacing w:line="360" w:lineRule="auto"/>
      </w:pPr>
      <w:r>
        <w:tab/>
      </w:r>
      <w:r w:rsidR="00232485">
        <w:t xml:space="preserve">Importantly, we present model predictions for three sets of parameters, but the actual space of parameter combinations is effectively infinite. </w:t>
      </w:r>
      <w:r w:rsidR="00F94C5E">
        <w:t>W</w:t>
      </w:r>
      <w:r w:rsidR="00037475">
        <w:rPr>
          <w:rFonts w:eastAsiaTheme="minorEastAsia" w:cs="Times New Roman"/>
        </w:rPr>
        <w:t xml:space="preserve">e will </w:t>
      </w:r>
      <w:r w:rsidR="00F94C5E">
        <w:rPr>
          <w:rFonts w:eastAsiaTheme="minorEastAsia" w:cs="Times New Roman"/>
        </w:rPr>
        <w:t xml:space="preserve">therefore </w:t>
      </w:r>
      <w:r w:rsidR="00037475">
        <w:rPr>
          <w:rFonts w:eastAsiaTheme="minorEastAsia" w:cs="Times New Roman"/>
        </w:rPr>
        <w:t xml:space="preserve">fit model parameters to the response and response time data of participants to determine </w:t>
      </w:r>
      <w:r w:rsidR="00E352C0">
        <w:rPr>
          <w:rFonts w:eastAsiaTheme="minorEastAsia" w:cs="Times New Roman"/>
        </w:rPr>
        <w:t xml:space="preserve">the independent effects of stimulus size on </w:t>
      </w:r>
      <w:r w:rsidR="00232485">
        <w:rPr>
          <w:rFonts w:eastAsiaTheme="minorEastAsia" w:cs="Times New Roman"/>
        </w:rPr>
        <w:t xml:space="preserve">actual versus believed </w:t>
      </w:r>
      <w:r w:rsidR="00E352C0">
        <w:rPr>
          <w:rFonts w:eastAsiaTheme="minorEastAsia" w:cs="Times New Roman"/>
        </w:rPr>
        <w:t>visibility</w:t>
      </w:r>
      <w:r w:rsidR="001A3D59">
        <w:rPr>
          <w:rFonts w:eastAsiaTheme="minorEastAsia" w:cs="Times New Roman"/>
        </w:rPr>
        <w:t xml:space="preserve"> (see Hypothes</w:t>
      </w:r>
      <w:r w:rsidR="001C108C">
        <w:rPr>
          <w:rFonts w:eastAsiaTheme="minorEastAsia" w:cs="Times New Roman"/>
        </w:rPr>
        <w:t>e</w:t>
      </w:r>
      <w:r w:rsidR="001A3D59">
        <w:rPr>
          <w:rFonts w:eastAsiaTheme="minorEastAsia" w:cs="Times New Roman"/>
        </w:rPr>
        <w:t>s 11</w:t>
      </w:r>
      <w:r w:rsidR="001C108C">
        <w:rPr>
          <w:rFonts w:eastAsiaTheme="minorEastAsia" w:cs="Times New Roman"/>
        </w:rPr>
        <w:t>-13</w:t>
      </w:r>
      <w:r w:rsidR="001A3D59">
        <w:rPr>
          <w:rFonts w:eastAsiaTheme="minorEastAsia" w:cs="Times New Roman"/>
        </w:rPr>
        <w:t>)</w:t>
      </w:r>
      <w:r w:rsidR="00232485">
        <w:rPr>
          <w:rFonts w:eastAsiaTheme="minorEastAsia" w:cs="Times New Roman"/>
        </w:rPr>
        <w:t xml:space="preserve">, </w:t>
      </w:r>
      <w:r w:rsidR="00F94C5E">
        <w:rPr>
          <w:rFonts w:eastAsiaTheme="minorEastAsia" w:cs="Times New Roman"/>
        </w:rPr>
        <w:t xml:space="preserve">leaving open the possibility that the size </w:t>
      </w:r>
      <w:r w:rsidR="00232485">
        <w:rPr>
          <w:rFonts w:eastAsiaTheme="minorEastAsia" w:cs="Times New Roman"/>
        </w:rPr>
        <w:t xml:space="preserve">manipulation </w:t>
      </w:r>
      <w:r w:rsidR="00F94C5E">
        <w:rPr>
          <w:rFonts w:eastAsiaTheme="minorEastAsia" w:cs="Times New Roman"/>
        </w:rPr>
        <w:t>affect visibility, perhaps in an opposite direction to its effects on expected visibility (such that letters are, counterintuitively, easier to detect when embedded in smaller stimuli)</w:t>
      </w:r>
      <w:r w:rsidR="00037475">
        <w:rPr>
          <w:rFonts w:eastAsiaTheme="minorEastAsia" w:cs="Times New Roman"/>
        </w:rPr>
        <w:t xml:space="preserve">. </w:t>
      </w:r>
    </w:p>
    <w:p w14:paraId="3C5B2A33" w14:textId="797776BE" w:rsidR="00B016AF" w:rsidRDefault="00B016AF" w:rsidP="007B086C">
      <w:pPr>
        <w:pStyle w:val="Heading2APA"/>
        <w:spacing w:line="360" w:lineRule="auto"/>
      </w:pPr>
      <w:r>
        <w:t>Data analysis</w:t>
      </w:r>
    </w:p>
    <w:p w14:paraId="7BAD3A8D" w14:textId="612779F0" w:rsidR="00B016AF" w:rsidRDefault="00B016AF" w:rsidP="007B086C">
      <w:pPr>
        <w:pStyle w:val="Heading3APA"/>
        <w:spacing w:line="360" w:lineRule="auto"/>
      </w:pPr>
      <w:r>
        <w:t>Rejection Criteria</w:t>
      </w:r>
    </w:p>
    <w:p w14:paraId="6C3810F4" w14:textId="6CDD9F65" w:rsidR="000962D8" w:rsidRDefault="000962D8" w:rsidP="007B086C">
      <w:pPr>
        <w:pStyle w:val="BodyAPA"/>
        <w:spacing w:line="360" w:lineRule="auto"/>
      </w:pPr>
      <w:r>
        <w:tab/>
        <w:t xml:space="preserve">Participants will be excluded if their accuracy falls below 50%. Participants will also be excluded if they have extremely fast or slow reaction times (below 100 milliseconds or above 7 seconds in more than 25% of the trials). Trials with reaction times below 100 milliseconds or above 7 seconds will be excluded from the reaction time analysis. </w:t>
      </w:r>
    </w:p>
    <w:p w14:paraId="6E39CB2D" w14:textId="1E22E380" w:rsidR="00B016AF" w:rsidRDefault="00B016AF" w:rsidP="007B086C">
      <w:pPr>
        <w:pStyle w:val="Heading3APA"/>
        <w:spacing w:line="360" w:lineRule="auto"/>
      </w:pPr>
      <w:r>
        <w:t xml:space="preserve">Hypotheses and analysis plan </w:t>
      </w:r>
    </w:p>
    <w:p w14:paraId="5996626C" w14:textId="3B9C755C" w:rsidR="000962D8" w:rsidRDefault="000962D8" w:rsidP="007B086C">
      <w:pPr>
        <w:pStyle w:val="BodyAPA"/>
        <w:spacing w:line="360" w:lineRule="auto"/>
      </w:pPr>
      <w:r>
        <w:tab/>
        <w:t xml:space="preserve">This study is designed to test whether </w:t>
      </w:r>
      <w:r w:rsidR="00535198">
        <w:t xml:space="preserve">expected visibility impacts participants’ decisions about presence and absence. </w:t>
      </w:r>
    </w:p>
    <w:p w14:paraId="7CEB009D" w14:textId="3A119FB4" w:rsidR="00535198" w:rsidRDefault="000962D8" w:rsidP="007B086C">
      <w:pPr>
        <w:pStyle w:val="BodyAPA"/>
        <w:spacing w:line="360" w:lineRule="auto"/>
      </w:pPr>
      <w:r>
        <w:tab/>
      </w:r>
      <w:r w:rsidRPr="00F9024A">
        <w:rPr>
          <w:i/>
          <w:iCs/>
        </w:rPr>
        <w:t>Hypothesis 1 (PRESENCE/ABSENCE RESPONSE TIME</w:t>
      </w:r>
      <w:r w:rsidR="00F9024A" w:rsidRPr="00F9024A">
        <w:rPr>
          <w:i/>
          <w:iCs/>
        </w:rPr>
        <w:t>)</w:t>
      </w:r>
      <w:r w:rsidR="00F9024A">
        <w:t xml:space="preserve">: </w:t>
      </w:r>
      <w:r w:rsidR="00535198" w:rsidRPr="00535198">
        <w:t>We will test the null hypothesis that response times are similar for target-present and target-absent responses, aiming to replicate the finding that decisions about the target-absence are slower than decisions about target-presence (Mazor, Moran &amp; Fleming, 2021). This will be tested using a paired t-test on the median individual-level reaction times from correct trials only.</w:t>
      </w:r>
    </w:p>
    <w:p w14:paraId="58D7C19C" w14:textId="7B0A9731" w:rsidR="000962D8" w:rsidRDefault="000962D8" w:rsidP="007B086C">
      <w:pPr>
        <w:pStyle w:val="BodyAPA"/>
        <w:spacing w:line="360" w:lineRule="auto"/>
      </w:pPr>
      <w:r>
        <w:tab/>
      </w:r>
      <w:r w:rsidRPr="00F9024A">
        <w:rPr>
          <w:i/>
          <w:iCs/>
        </w:rPr>
        <w:t>Hypothesis 2 (SIZE EFFECT ON REACTION TIME IN PRESENCE)</w:t>
      </w:r>
      <w:r w:rsidR="00535198">
        <w:t>: We will test the null hypothesis that target-present response times are similar when the display is big and small. This will be tested using a paired t-test on the median individual-level reaction times from correct trials only.</w:t>
      </w:r>
    </w:p>
    <w:p w14:paraId="364748AA" w14:textId="196DA995" w:rsidR="000962D8" w:rsidRDefault="000962D8" w:rsidP="007B086C">
      <w:pPr>
        <w:pStyle w:val="BodyAPA"/>
        <w:spacing w:line="360" w:lineRule="auto"/>
      </w:pPr>
      <w:r>
        <w:tab/>
      </w:r>
      <w:r w:rsidRPr="00F9024A">
        <w:rPr>
          <w:i/>
          <w:iCs/>
        </w:rPr>
        <w:t>Hypothesis 3 (SIZE EFFECT ON REACTION TIME IN ABSENCE)</w:t>
      </w:r>
      <w:r w:rsidR="00535198">
        <w:t xml:space="preserve">: We will test the null hypothesis that target-absent response times are similar when the display is big and small. This will be tested using a paired t-test on the median individual-level reaction times from correct trials only. </w:t>
      </w:r>
    </w:p>
    <w:p w14:paraId="145C8863" w14:textId="2504E733" w:rsidR="000962D8" w:rsidRDefault="000962D8" w:rsidP="007B086C">
      <w:pPr>
        <w:pStyle w:val="BodyAPA"/>
        <w:spacing w:line="360" w:lineRule="auto"/>
      </w:pPr>
      <w:r>
        <w:lastRenderedPageBreak/>
        <w:tab/>
      </w:r>
      <w:r w:rsidRPr="009159FE">
        <w:rPr>
          <w:i/>
          <w:iCs/>
        </w:rPr>
        <w:t>Hypothesis 4 (SIZE RESPONSE INTERACTION ON REACTION TIME)</w:t>
      </w:r>
      <w:r w:rsidR="00535198">
        <w:t xml:space="preserve">: We will test the null hypothesis that the effect of stimulus size on reaction time is similar in target-absent and target-present responses. This will be tested using a group-level t-test on a subject-level contrast in correct trials only: </w:t>
      </w:r>
      <m:oMath>
        <m:r>
          <w:rPr>
            <w:rFonts w:ascii="Cambria Math" w:hAnsi="Cambria Math"/>
          </w:rPr>
          <m:t>(median(</m:t>
        </m:r>
        <m:sSub>
          <m:sSubPr>
            <m:ctrlPr>
              <w:rPr>
                <w:rFonts w:ascii="Cambria Math" w:hAnsi="Cambria Math"/>
                <w:i/>
              </w:rPr>
            </m:ctrlPr>
          </m:sSubPr>
          <m:e>
            <m:r>
              <w:rPr>
                <w:rFonts w:ascii="Cambria Math" w:hAnsi="Cambria Math"/>
              </w:rPr>
              <m:t>RT</m:t>
            </m:r>
          </m:e>
          <m:sub>
            <m:r>
              <w:rPr>
                <w:rFonts w:ascii="Cambria Math" w:hAnsi="Cambria Math"/>
              </w:rPr>
              <m:t>P,small</m:t>
            </m:r>
          </m:sub>
        </m:sSub>
        <m:r>
          <w:rPr>
            <w:rFonts w:ascii="Cambria Math" w:hAnsi="Cambria Math"/>
          </w:rPr>
          <m:t>)-median(</m:t>
        </m:r>
        <m:sSub>
          <m:sSubPr>
            <m:ctrlPr>
              <w:rPr>
                <w:rFonts w:ascii="Cambria Math" w:hAnsi="Cambria Math"/>
                <w:i/>
              </w:rPr>
            </m:ctrlPr>
          </m:sSubPr>
          <m:e>
            <m:r>
              <w:rPr>
                <w:rFonts w:ascii="Cambria Math" w:hAnsi="Cambria Math"/>
              </w:rPr>
              <m:t>RT</m:t>
            </m:r>
          </m:e>
          <m:sub>
            <m:r>
              <w:rPr>
                <w:rFonts w:ascii="Cambria Math" w:hAnsi="Cambria Math"/>
              </w:rPr>
              <m:t>P,big</m:t>
            </m:r>
          </m:sub>
        </m:sSub>
        <m:r>
          <w:rPr>
            <w:rFonts w:ascii="Cambria Math" w:hAnsi="Cambria Math"/>
          </w:rPr>
          <m:t>))-(median(</m:t>
        </m:r>
        <m:sSub>
          <m:sSubPr>
            <m:ctrlPr>
              <w:rPr>
                <w:rFonts w:ascii="Cambria Math" w:hAnsi="Cambria Math"/>
                <w:i/>
              </w:rPr>
            </m:ctrlPr>
          </m:sSubPr>
          <m:e>
            <m:r>
              <w:rPr>
                <w:rFonts w:ascii="Cambria Math" w:hAnsi="Cambria Math"/>
              </w:rPr>
              <m:t>RT</m:t>
            </m:r>
          </m:e>
          <m:sub>
            <m:r>
              <w:rPr>
                <w:rFonts w:ascii="Cambria Math" w:hAnsi="Cambria Math"/>
              </w:rPr>
              <m:t>A,small</m:t>
            </m:r>
          </m:sub>
        </m:sSub>
        <m:r>
          <w:rPr>
            <w:rFonts w:ascii="Cambria Math" w:hAnsi="Cambria Math"/>
          </w:rPr>
          <m:t>) -median(</m:t>
        </m:r>
        <m:sSub>
          <m:sSubPr>
            <m:ctrlPr>
              <w:rPr>
                <w:rFonts w:ascii="Cambria Math" w:hAnsi="Cambria Math"/>
                <w:i/>
              </w:rPr>
            </m:ctrlPr>
          </m:sSubPr>
          <m:e>
            <m:r>
              <w:rPr>
                <w:rFonts w:ascii="Cambria Math" w:hAnsi="Cambria Math"/>
              </w:rPr>
              <m:t>RT</m:t>
            </m:r>
          </m:e>
          <m:sub>
            <m:r>
              <w:rPr>
                <w:rFonts w:ascii="Cambria Math" w:hAnsi="Cambria Math"/>
              </w:rPr>
              <m:t>A,big</m:t>
            </m:r>
          </m:sub>
        </m:sSub>
        <m:r>
          <w:rPr>
            <w:rFonts w:ascii="Cambria Math" w:hAnsi="Cambria Math"/>
          </w:rPr>
          <m:t>))</m:t>
        </m:r>
      </m:oMath>
      <w:r w:rsidR="00AC597C">
        <w:rPr>
          <w:rFonts w:eastAsiaTheme="minorEastAsia"/>
        </w:rPr>
        <w:t xml:space="preserve"> where P and A stand for present and absent respectively. </w:t>
      </w:r>
    </w:p>
    <w:p w14:paraId="1CF1A076" w14:textId="7EB61131" w:rsidR="00AC597C" w:rsidRDefault="000962D8" w:rsidP="007B086C">
      <w:pPr>
        <w:pStyle w:val="BodyAPA"/>
        <w:spacing w:line="360" w:lineRule="auto"/>
      </w:pPr>
      <w:r>
        <w:tab/>
      </w:r>
      <w:r w:rsidRPr="009159FE">
        <w:rPr>
          <w:i/>
          <w:iCs/>
        </w:rPr>
        <w:t>Hypothesis 5 (SENSITIVITY)</w:t>
      </w:r>
      <w:r w:rsidR="00AC597C">
        <w:t xml:space="preserve">: </w:t>
      </w:r>
      <w:r w:rsidR="00AC597C" w:rsidRPr="005C1413">
        <w:rPr>
          <w:rFonts w:asciiTheme="majorBidi" w:hAnsiTheme="majorBidi" w:cstheme="majorBidi"/>
        </w:rPr>
        <w:t xml:space="preserve">We will test the null hypothesis that perceptual sensitivity (measured as </w:t>
      </w:r>
      <m:oMath>
        <m:r>
          <w:rPr>
            <w:rFonts w:ascii="Cambria Math" w:hAnsi="Cambria Math" w:cstheme="majorBidi"/>
          </w:rPr>
          <m:t>d</m:t>
        </m:r>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oMath>
      <w:r w:rsidR="00AC597C" w:rsidRPr="005C1413">
        <w:rPr>
          <w:rFonts w:asciiTheme="majorBidi" w:hAnsiTheme="majorBidi" w:cstheme="majorBidi"/>
        </w:rPr>
        <w:t>) is equal as a function of</w:t>
      </w:r>
      <w:r w:rsidR="00AC597C">
        <w:rPr>
          <w:rFonts w:asciiTheme="majorBidi" w:hAnsiTheme="majorBidi" w:cstheme="majorBidi"/>
        </w:rPr>
        <w:t xml:space="preserve"> the size of the stimulus. To allow the extraction of d’ for participants who committed no false-alarms or misses, we will add 0.5 to miss, hit, false-alarm and correct rejection counts (Snodgrass &amp; Corwin, 1988). </w:t>
      </w:r>
      <w:r>
        <w:tab/>
      </w:r>
    </w:p>
    <w:p w14:paraId="748C614F" w14:textId="77F70EA9" w:rsidR="000962D8" w:rsidRDefault="000962D8" w:rsidP="007B086C">
      <w:pPr>
        <w:pStyle w:val="BodyAPA"/>
        <w:spacing w:line="360" w:lineRule="auto"/>
        <w:ind w:firstLine="720"/>
      </w:pPr>
      <w:r w:rsidRPr="009159FE">
        <w:rPr>
          <w:i/>
          <w:iCs/>
        </w:rPr>
        <w:t>Hypothesis 6 (CRITERION)</w:t>
      </w:r>
      <w:r w:rsidR="00AC597C">
        <w:t xml:space="preserve">: </w:t>
      </w:r>
      <w:r w:rsidR="00AC597C" w:rsidRPr="005C1413">
        <w:rPr>
          <w:rFonts w:asciiTheme="majorBidi" w:hAnsiTheme="majorBidi" w:cstheme="majorBidi"/>
        </w:rPr>
        <w:t xml:space="preserve">We will test the null hypothesis that decision criterion (measured as </w:t>
      </w:r>
      <m:oMath>
        <m:r>
          <w:rPr>
            <w:rFonts w:ascii="Cambria Math" w:hAnsi="Cambria Math" w:cstheme="majorBidi"/>
          </w:rPr>
          <m:t>c</m:t>
        </m:r>
        <m:r>
          <m:rPr>
            <m:sty m:val="p"/>
          </m:rPr>
          <w:rPr>
            <w:rFonts w:ascii="Cambria Math" w:hAnsi="Cambria Math" w:cstheme="majorBidi"/>
          </w:rPr>
          <m:t>=-</m:t>
        </m:r>
        <m:r>
          <w:rPr>
            <w:rFonts w:ascii="Cambria Math" w:hAnsi="Cambria Math" w:cstheme="majorBidi"/>
          </w:rPr>
          <m:t>0.5</m:t>
        </m:r>
        <m:d>
          <m:dPr>
            <m:ctrlPr>
              <w:rPr>
                <w:rFonts w:ascii="Cambria Math" w:hAnsi="Cambria Math" w:cstheme="majorBidi"/>
              </w:rPr>
            </m:ctrlPr>
          </m:dPr>
          <m:e>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e>
        </m:d>
      </m:oMath>
      <w:r w:rsidR="00AC597C" w:rsidRPr="005C1413">
        <w:rPr>
          <w:rFonts w:asciiTheme="majorBidi" w:hAnsiTheme="majorBidi" w:cstheme="majorBidi"/>
        </w:rPr>
        <w:t>) is unaffected by the</w:t>
      </w:r>
      <w:r w:rsidR="00AC597C">
        <w:rPr>
          <w:rFonts w:asciiTheme="majorBidi" w:hAnsiTheme="majorBidi" w:cstheme="majorBidi"/>
        </w:rPr>
        <w:t xml:space="preserve"> size of the display. To allow the extraction of a decision criterion for participants who committed no false-alarms or misses, we will add 0.5 to miss, hit, false-alarm and correct rejection counts (Snodgrass &amp; Corwin, 1988). </w:t>
      </w:r>
    </w:p>
    <w:p w14:paraId="0321A797" w14:textId="1F84DFE3" w:rsidR="000962D8" w:rsidRDefault="000962D8" w:rsidP="007B086C">
      <w:pPr>
        <w:pStyle w:val="BodyAPA"/>
        <w:spacing w:line="360" w:lineRule="auto"/>
      </w:pPr>
      <w:r>
        <w:tab/>
      </w:r>
      <w:r w:rsidRPr="009159FE">
        <w:rPr>
          <w:i/>
          <w:iCs/>
        </w:rPr>
        <w:t>Hypothesis 7 (PRESENCE/ABSENCE CONFIDENCE RATINGS)</w:t>
      </w:r>
      <w:r w:rsidR="00AC597C">
        <w:t xml:space="preserve">: We will test the null hypothesis that confidence ratings are similar for target-present and target-absent responses, aiming to replicate the finding that subjective confidence levels are lower for decisions about absence than decisions about presence (Mazor, Moran &amp; Fleming, 2021). This will be tested using a paired t-test on the mean individual-level confidence ratings from correct trials only. </w:t>
      </w:r>
    </w:p>
    <w:p w14:paraId="09CD2B33" w14:textId="6B5C5EAA" w:rsidR="000962D8" w:rsidRDefault="000962D8" w:rsidP="007B086C">
      <w:pPr>
        <w:pStyle w:val="BodyAPA"/>
        <w:spacing w:line="360" w:lineRule="auto"/>
      </w:pPr>
      <w:r>
        <w:tab/>
      </w:r>
      <w:r w:rsidRPr="009159FE">
        <w:rPr>
          <w:i/>
          <w:iCs/>
        </w:rPr>
        <w:t>Hypothesis 8 (SIZE EFFECT ON CONFIDENCE IN PRESENCE)</w:t>
      </w:r>
      <w:r w:rsidR="00AC597C">
        <w:t xml:space="preserve">: We will test the null hypothesis that target-present confidence ratings are similar when the stimulus is small or big. This will be tested using a paired t-test on the mean individual-level confidence ratings from correct trials only. </w:t>
      </w:r>
    </w:p>
    <w:p w14:paraId="62908425" w14:textId="3AAA2CD1" w:rsidR="000962D8" w:rsidRDefault="000962D8" w:rsidP="007B086C">
      <w:pPr>
        <w:pStyle w:val="BodyAPA"/>
        <w:spacing w:line="360" w:lineRule="auto"/>
      </w:pPr>
      <w:r>
        <w:tab/>
      </w:r>
      <w:r w:rsidRPr="009159FE">
        <w:rPr>
          <w:i/>
          <w:iCs/>
        </w:rPr>
        <w:t>Hypothesis 9 (SIZE EFFECT ON CONFIDENCE IN ABSENCE)</w:t>
      </w:r>
      <w:r w:rsidR="00AC597C">
        <w:t xml:space="preserve">: </w:t>
      </w:r>
      <w:r w:rsidR="002E0C74">
        <w:t xml:space="preserve">We will test the null hypothesis that target-absent confidence ratings are similar when the stimulus is small or big. This will be tested using a paired t-test on the mean individual-level confidence ratings from correct trials only. </w:t>
      </w:r>
    </w:p>
    <w:p w14:paraId="253BBB9C" w14:textId="1A695D82" w:rsidR="00932E59" w:rsidRDefault="000962D8" w:rsidP="007B086C">
      <w:pPr>
        <w:pStyle w:val="BodyAPA"/>
        <w:spacing w:line="360" w:lineRule="auto"/>
        <w:rPr>
          <w:rFonts w:eastAsiaTheme="minorEastAsia"/>
        </w:rPr>
      </w:pPr>
      <w:r>
        <w:lastRenderedPageBreak/>
        <w:tab/>
      </w:r>
      <w:r w:rsidRPr="009159FE">
        <w:rPr>
          <w:i/>
          <w:iCs/>
        </w:rPr>
        <w:t>Hypothesis 10 (SIZE RESPONSE INTERACTION ON CONFIDENCE)</w:t>
      </w:r>
      <w:r w:rsidR="002E0C74">
        <w:t xml:space="preserve">: We will test the null hypothesis that the effect of stimulus size on confidence ratings is similar in target-present and target-absent responses. This will be tested using a group-level t-test on a subject-level contrast in correct trials only: </w:t>
      </w:r>
      <m:oMath>
        <m:r>
          <w:rPr>
            <w:rFonts w:ascii="Cambria Math" w:hAnsi="Cambria Math"/>
          </w:rPr>
          <m:t>(mean(</m:t>
        </m:r>
        <m:sSub>
          <m:sSubPr>
            <m:ctrlPr>
              <w:rPr>
                <w:rFonts w:ascii="Cambria Math" w:hAnsi="Cambria Math"/>
                <w:i/>
              </w:rPr>
            </m:ctrlPr>
          </m:sSubPr>
          <m:e>
            <m:r>
              <w:rPr>
                <w:rFonts w:ascii="Cambria Math" w:hAnsi="Cambria Math"/>
              </w:rPr>
              <m:t>confidence</m:t>
            </m:r>
          </m:e>
          <m:sub>
            <m:r>
              <w:rPr>
                <w:rFonts w:ascii="Cambria Math" w:hAnsi="Cambria Math"/>
              </w:rPr>
              <m:t>P,small</m:t>
            </m:r>
          </m:sub>
        </m:sSub>
        <m:r>
          <w:rPr>
            <w:rFonts w:ascii="Cambria Math" w:hAnsi="Cambria Math"/>
          </w:rPr>
          <m:t>)-mean(</m:t>
        </m:r>
        <m:sSub>
          <m:sSubPr>
            <m:ctrlPr>
              <w:rPr>
                <w:rFonts w:ascii="Cambria Math" w:hAnsi="Cambria Math"/>
                <w:i/>
              </w:rPr>
            </m:ctrlPr>
          </m:sSubPr>
          <m:e>
            <m:r>
              <w:rPr>
                <w:rFonts w:ascii="Cambria Math" w:hAnsi="Cambria Math"/>
              </w:rPr>
              <m:t>confidence</m:t>
            </m:r>
          </m:e>
          <m:sub>
            <m:r>
              <w:rPr>
                <w:rFonts w:ascii="Cambria Math" w:hAnsi="Cambria Math"/>
              </w:rPr>
              <m:t>P,big</m:t>
            </m:r>
          </m:sub>
        </m:sSub>
        <m:r>
          <w:rPr>
            <w:rFonts w:ascii="Cambria Math" w:hAnsi="Cambria Math"/>
          </w:rPr>
          <m:t>))-(mean(</m:t>
        </m:r>
        <m:sSub>
          <m:sSubPr>
            <m:ctrlPr>
              <w:rPr>
                <w:rFonts w:ascii="Cambria Math" w:hAnsi="Cambria Math"/>
                <w:i/>
              </w:rPr>
            </m:ctrlPr>
          </m:sSubPr>
          <m:e>
            <m:r>
              <w:rPr>
                <w:rFonts w:ascii="Cambria Math" w:hAnsi="Cambria Math"/>
              </w:rPr>
              <m:t>confidence</m:t>
            </m:r>
          </m:e>
          <m:sub>
            <m:r>
              <w:rPr>
                <w:rFonts w:ascii="Cambria Math" w:hAnsi="Cambria Math"/>
              </w:rPr>
              <m:t>A,small</m:t>
            </m:r>
          </m:sub>
        </m:sSub>
        <m:r>
          <w:rPr>
            <w:rFonts w:ascii="Cambria Math" w:hAnsi="Cambria Math"/>
          </w:rPr>
          <m:t>) -mean(</m:t>
        </m:r>
        <m:sSub>
          <m:sSubPr>
            <m:ctrlPr>
              <w:rPr>
                <w:rFonts w:ascii="Cambria Math" w:hAnsi="Cambria Math"/>
                <w:i/>
              </w:rPr>
            </m:ctrlPr>
          </m:sSubPr>
          <m:e>
            <m:r>
              <w:rPr>
                <w:rFonts w:ascii="Cambria Math" w:hAnsi="Cambria Math"/>
              </w:rPr>
              <m:t>confidence</m:t>
            </m:r>
          </m:e>
          <m:sub>
            <m:r>
              <w:rPr>
                <w:rFonts w:ascii="Cambria Math" w:hAnsi="Cambria Math"/>
              </w:rPr>
              <m:t>A,big</m:t>
            </m:r>
          </m:sub>
        </m:sSub>
        <m:r>
          <w:rPr>
            <w:rFonts w:ascii="Cambria Math" w:hAnsi="Cambria Math"/>
          </w:rPr>
          <m:t>))</m:t>
        </m:r>
      </m:oMath>
      <w:r w:rsidR="002E0C74" w:rsidRPr="002E0C74">
        <w:rPr>
          <w:rFonts w:eastAsiaTheme="minorEastAsia"/>
          <w:iCs/>
        </w:rPr>
        <w:t xml:space="preserve"> </w:t>
      </w:r>
      <w:r w:rsidR="002E0C74">
        <w:rPr>
          <w:rFonts w:eastAsiaTheme="minorEastAsia"/>
        </w:rPr>
        <w:t>where P and A stand for present and absent respectively</w:t>
      </w:r>
      <w:r w:rsidR="00932E59">
        <w:rPr>
          <w:rFonts w:eastAsiaTheme="minorEastAsia"/>
        </w:rPr>
        <w:t>.</w:t>
      </w:r>
    </w:p>
    <w:p w14:paraId="3F91A5F9" w14:textId="1440A6A6" w:rsidR="00C768E6" w:rsidRDefault="00C768E6" w:rsidP="009159FE">
      <w:pPr>
        <w:pStyle w:val="BodyAPA"/>
        <w:spacing w:line="360" w:lineRule="auto"/>
        <w:ind w:firstLine="720"/>
        <w:rPr>
          <w:rFonts w:eastAsiaTheme="minorEastAsia" w:cs="Times New Roman"/>
          <w:iCs/>
        </w:rPr>
      </w:pPr>
      <w:r w:rsidRPr="009159FE">
        <w:rPr>
          <w:rFonts w:eastAsiaTheme="minorEastAsia" w:cs="Times New Roman"/>
          <w:i/>
          <w:iCs/>
        </w:rPr>
        <w:t>Hypothesis 11 (FITTED MODEL PARAMETERS</w:t>
      </w:r>
      <w:r w:rsidR="0042713D">
        <w:rPr>
          <w:rFonts w:eastAsiaTheme="minorEastAsia" w:cs="Times New Roman"/>
          <w:i/>
          <w:iCs/>
        </w:rPr>
        <w:t xml:space="preserve">: </w:t>
      </w:r>
      <m:oMath>
        <m:r>
          <w:rPr>
            <w:rFonts w:ascii="Cambria Math" w:hAnsi="Cambria Math" w:cs="Times New Roman"/>
          </w:rPr>
          <m:t>α</m:t>
        </m:r>
      </m:oMath>
      <w:r w:rsidRPr="009159FE">
        <w:rPr>
          <w:rFonts w:eastAsiaTheme="minorEastAsia" w:cs="Times New Roman"/>
          <w:i/>
          <w:iCs/>
        </w:rPr>
        <w:t>)</w:t>
      </w:r>
      <w:r>
        <w:rPr>
          <w:rFonts w:eastAsiaTheme="minorEastAsia" w:cs="Times New Roman"/>
        </w:rPr>
        <w:t xml:space="preserve">: We will test the null hypothesis that </w:t>
      </w:r>
      <w:r w:rsidR="0042713D">
        <w:rPr>
          <w:rFonts w:eastAsiaTheme="minorEastAsia" w:cs="Times New Roman"/>
        </w:rPr>
        <w:t>size does not affect the visibility of stimuli</w:t>
      </w:r>
      <w:r w:rsidR="009159FE">
        <w:rPr>
          <w:rFonts w:eastAsiaTheme="minorEastAsia" w:cs="Times New Roman"/>
        </w:rPr>
        <w:t xml:space="preserve">. This will be tested using a t-test on: </w:t>
      </w:r>
      <m:oMath>
        <m:r>
          <w:rPr>
            <w:rFonts w:ascii="Cambria Math" w:eastAsiaTheme="minorEastAsia" w:hAnsi="Cambria Math" w:cs="Times New Roman"/>
          </w:rPr>
          <m:t>log(</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α</m:t>
            </m:r>
          </m:e>
          <m:sub>
            <m:r>
              <w:rPr>
                <w:rFonts w:ascii="Cambria Math" w:eastAsiaTheme="minorEastAsia" w:hAnsi="Cambria Math" w:cs="Times New Roman"/>
              </w:rPr>
              <m:t>size</m:t>
            </m:r>
          </m:sub>
        </m:sSub>
        <m:r>
          <m:rPr>
            <m:sty m:val="p"/>
          </m:rPr>
          <w:rPr>
            <w:rFonts w:ascii="Cambria Math" w:eastAsiaTheme="minorEastAsia" w:hAnsi="Cambria Math" w:cs="Times New Roman"/>
          </w:rPr>
          <m:t>)</m:t>
        </m:r>
      </m:oMath>
      <w:r w:rsidR="0042713D">
        <w:rPr>
          <w:rFonts w:eastAsiaTheme="minorEastAsia" w:cs="Times New Roman"/>
        </w:rPr>
        <w:t xml:space="preserve"> against 0</w:t>
      </w:r>
      <w:r w:rsidR="009159FE" w:rsidRPr="009159FE">
        <w:rPr>
          <w:rFonts w:eastAsiaTheme="minorEastAsia" w:cs="Times New Roman"/>
          <w:iCs/>
        </w:rPr>
        <w:t>.</w:t>
      </w:r>
    </w:p>
    <w:p w14:paraId="79B093B0" w14:textId="746D4432" w:rsidR="0042713D" w:rsidRDefault="0042713D" w:rsidP="0042713D">
      <w:pPr>
        <w:pStyle w:val="BodyAPA"/>
        <w:spacing w:line="360" w:lineRule="auto"/>
        <w:ind w:firstLine="720"/>
        <w:rPr>
          <w:rFonts w:eastAsiaTheme="minorEastAsia" w:cs="Times New Roman"/>
        </w:rPr>
      </w:pPr>
      <w:r w:rsidRPr="009159FE">
        <w:rPr>
          <w:rFonts w:eastAsiaTheme="minorEastAsia" w:cs="Times New Roman"/>
          <w:i/>
          <w:iCs/>
        </w:rPr>
        <w:t>Hypothesis 1</w:t>
      </w:r>
      <w:r>
        <w:rPr>
          <w:rFonts w:eastAsiaTheme="minorEastAsia" w:cs="Times New Roman"/>
          <w:i/>
          <w:iCs/>
        </w:rPr>
        <w:t>2</w:t>
      </w:r>
      <w:r w:rsidRPr="009159FE">
        <w:rPr>
          <w:rFonts w:eastAsiaTheme="minorEastAsia" w:cs="Times New Roman"/>
          <w:i/>
          <w:iCs/>
        </w:rPr>
        <w:t xml:space="preserve"> (FITTED MODEL PARAMETERS</w:t>
      </w:r>
      <w:r>
        <w:rPr>
          <w:rFonts w:eastAsiaTheme="minorEastAsia" w:cs="Times New Roman"/>
          <w:i/>
          <w:iCs/>
        </w:rPr>
        <w:t>:</w:t>
      </w:r>
      <w:r w:rsidRPr="0042713D">
        <w:rPr>
          <w:rFonts w:ascii="Cambria Math" w:eastAsiaTheme="minorEastAsia" w:hAnsi="Cambria Math" w:cs="Times New Roman"/>
          <w:i/>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α</m:t>
            </m:r>
          </m:e>
        </m:acc>
      </m:oMath>
      <w:r>
        <w:rPr>
          <w:rFonts w:eastAsiaTheme="minorEastAsia" w:cs="Times New Roman"/>
          <w:i/>
          <w:iCs/>
        </w:rPr>
        <w:t xml:space="preserve"> </w:t>
      </w:r>
      <w:r w:rsidRPr="009159FE">
        <w:rPr>
          <w:rFonts w:eastAsiaTheme="minorEastAsia" w:cs="Times New Roman"/>
          <w:i/>
          <w:iCs/>
        </w:rPr>
        <w:t>)</w:t>
      </w:r>
      <w:r>
        <w:rPr>
          <w:rFonts w:eastAsiaTheme="minorEastAsia" w:cs="Times New Roman"/>
        </w:rPr>
        <w:t xml:space="preserve">: We will test the null hypothesis that size is not believed by subjects to affect the visibility of stimuli. This will be tested using a t-test on: </w:t>
      </w:r>
      <m:oMath>
        <m:r>
          <w:rPr>
            <w:rFonts w:ascii="Cambria Math" w:eastAsiaTheme="minorEastAsia" w:hAnsi="Cambria Math" w:cs="Times New Roman"/>
          </w:rPr>
          <m:t>log(</m:t>
        </m:r>
        <m:sSub>
          <m:sSubPr>
            <m:ctrlPr>
              <w:rPr>
                <w:rFonts w:ascii="Cambria Math" w:eastAsiaTheme="minorEastAsia" w:hAnsi="Cambria Math" w:cs="Times New Roman"/>
                <w:iCs/>
              </w:rPr>
            </m:ctrlPr>
          </m:sSubPr>
          <m:e>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α</m:t>
                </m:r>
              </m:e>
            </m:acc>
          </m:e>
          <m:sub>
            <m:r>
              <w:rPr>
                <w:rFonts w:ascii="Cambria Math" w:eastAsiaTheme="minorEastAsia" w:hAnsi="Cambria Math" w:cs="Times New Roman"/>
              </w:rPr>
              <m:t>size</m:t>
            </m:r>
          </m:sub>
        </m:sSub>
        <m:r>
          <m:rPr>
            <m:sty m:val="p"/>
          </m:rPr>
          <w:rPr>
            <w:rFonts w:ascii="Cambria Math" w:eastAsiaTheme="minorEastAsia" w:hAnsi="Cambria Math" w:cs="Times New Roman"/>
          </w:rPr>
          <m:t>)</m:t>
        </m:r>
      </m:oMath>
      <w:r>
        <w:rPr>
          <w:rFonts w:eastAsiaTheme="minorEastAsia" w:cs="Times New Roman"/>
        </w:rPr>
        <w:t xml:space="preserve"> against 0</w:t>
      </w:r>
      <w:r w:rsidRPr="009159FE">
        <w:rPr>
          <w:rFonts w:eastAsiaTheme="minorEastAsia" w:cs="Times New Roman"/>
          <w:iCs/>
        </w:rPr>
        <w:t>.</w:t>
      </w:r>
    </w:p>
    <w:p w14:paraId="1E050ACF" w14:textId="1FAFCA5B" w:rsidR="0042713D" w:rsidRDefault="0042713D" w:rsidP="0042713D">
      <w:pPr>
        <w:pStyle w:val="BodyAPA"/>
        <w:spacing w:line="360" w:lineRule="auto"/>
        <w:ind w:firstLine="720"/>
        <w:rPr>
          <w:rFonts w:eastAsiaTheme="minorEastAsia" w:cs="Times New Roman"/>
        </w:rPr>
      </w:pPr>
      <w:r w:rsidRPr="009159FE">
        <w:rPr>
          <w:rFonts w:eastAsiaTheme="minorEastAsia" w:cs="Times New Roman"/>
          <w:i/>
          <w:iCs/>
        </w:rPr>
        <w:t>Hypothesis 1</w:t>
      </w:r>
      <w:r>
        <w:rPr>
          <w:rFonts w:eastAsiaTheme="minorEastAsia" w:cs="Times New Roman"/>
          <w:i/>
          <w:iCs/>
        </w:rPr>
        <w:t>3</w:t>
      </w:r>
      <w:r w:rsidRPr="009159FE">
        <w:rPr>
          <w:rFonts w:eastAsiaTheme="minorEastAsia" w:cs="Times New Roman"/>
          <w:i/>
          <w:iCs/>
        </w:rPr>
        <w:t xml:space="preserve"> (FITTED MODEL PARAMETERS)</w:t>
      </w:r>
      <w:r>
        <w:rPr>
          <w:rFonts w:eastAsiaTheme="minorEastAsia" w:cs="Times New Roman"/>
        </w:rPr>
        <w:t xml:space="preserve">: We will test the null hypothesis that the relationship between model parameters representing the </w:t>
      </w:r>
      <w:r w:rsidR="00523CA4">
        <w:rPr>
          <w:rFonts w:eastAsiaTheme="minorEastAsia" w:cs="Times New Roman"/>
        </w:rPr>
        <w:t xml:space="preserve">actual and believed </w:t>
      </w:r>
      <w:r>
        <w:rPr>
          <w:rFonts w:eastAsiaTheme="minorEastAsia" w:cs="Times New Roman"/>
        </w:rPr>
        <w:t xml:space="preserve">effects of the experimental manipulation </w:t>
      </w:r>
      <w:r w:rsidR="00523CA4">
        <w:rPr>
          <w:rFonts w:eastAsiaTheme="minorEastAsia" w:cs="Times New Roman"/>
        </w:rPr>
        <w:t xml:space="preserve">on visibility </w:t>
      </w:r>
      <w:r>
        <w:rPr>
          <w:rFonts w:eastAsiaTheme="minorEastAsia" w:cs="Times New Roman"/>
        </w:rPr>
        <w:t xml:space="preserve">is similar for the occlusion and size manipulations. This will be tested using a t-test on the following contrast: </w:t>
      </w:r>
      <m:oMath>
        <m:r>
          <w:rPr>
            <w:rFonts w:ascii="Cambria Math" w:eastAsiaTheme="minorEastAsia" w:hAnsi="Cambria Math" w:cs="Times New Roman"/>
          </w:rPr>
          <m:t>(</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α</m:t>
            </m:r>
          </m:e>
          <m:sub>
            <m:r>
              <w:rPr>
                <w:rFonts w:ascii="Cambria Math" w:eastAsiaTheme="minorEastAsia" w:hAnsi="Cambria Math" w:cs="Times New Roman"/>
              </w:rPr>
              <m:t>occlusion</m:t>
            </m:r>
          </m:sub>
        </m:sSub>
        <m:r>
          <m:rPr>
            <m:sty m:val="p"/>
          </m:rPr>
          <w:rPr>
            <w:rFonts w:ascii="Cambria Math" w:eastAsiaTheme="minorEastAsia" w:hAnsi="Cambria Math" w:cs="Times New Roman"/>
          </w:rPr>
          <m:t>-</m:t>
        </m:r>
        <m:sSub>
          <m:sSubPr>
            <m:ctrlPr>
              <w:rPr>
                <w:rFonts w:ascii="Cambria Math" w:eastAsiaTheme="minorEastAsia" w:hAnsi="Cambria Math" w:cs="Times New Roman"/>
                <w:iCs/>
              </w:rPr>
            </m:ctrlPr>
          </m:sSubPr>
          <m:e>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α</m:t>
                </m:r>
              </m:e>
            </m:acc>
          </m:e>
          <m:sub>
            <m:r>
              <w:rPr>
                <w:rFonts w:ascii="Cambria Math" w:eastAsiaTheme="minorEastAsia" w:hAnsi="Cambria Math" w:cs="Times New Roman"/>
              </w:rPr>
              <m:t>occlusion</m:t>
            </m:r>
          </m:sub>
        </m:sSub>
        <m:r>
          <m:rPr>
            <m:sty m:val="p"/>
          </m:rPr>
          <w:rPr>
            <w:rFonts w:ascii="Cambria Math" w:eastAsiaTheme="minorEastAsia" w:hAnsi="Cambria Math" w:cs="Times New Roman"/>
          </w:rPr>
          <m:t>)-(</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α</m:t>
            </m:r>
          </m:e>
          <m:sub>
            <m:r>
              <w:rPr>
                <w:rFonts w:ascii="Cambria Math" w:eastAsiaTheme="minorEastAsia" w:hAnsi="Cambria Math" w:cs="Times New Roman"/>
              </w:rPr>
              <m:t>size</m:t>
            </m:r>
          </m:sub>
        </m:sSub>
        <m:r>
          <m:rPr>
            <m:sty m:val="p"/>
          </m:rPr>
          <w:rPr>
            <w:rFonts w:ascii="Cambria Math" w:eastAsiaTheme="minorEastAsia" w:hAnsi="Cambria Math" w:cs="Times New Roman"/>
          </w:rPr>
          <m:t>-</m:t>
        </m:r>
        <m:sSub>
          <m:sSubPr>
            <m:ctrlPr>
              <w:rPr>
                <w:rFonts w:ascii="Cambria Math" w:eastAsiaTheme="minorEastAsia" w:hAnsi="Cambria Math" w:cs="Times New Roman"/>
                <w:iCs/>
              </w:rPr>
            </m:ctrlPr>
          </m:sSubPr>
          <m:e>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α</m:t>
                </m:r>
              </m:e>
            </m:acc>
          </m:e>
          <m:sub>
            <m:r>
              <w:rPr>
                <w:rFonts w:ascii="Cambria Math" w:eastAsiaTheme="minorEastAsia" w:hAnsi="Cambria Math" w:cs="Times New Roman"/>
              </w:rPr>
              <m:t>size</m:t>
            </m:r>
          </m:sub>
        </m:sSub>
        <m:r>
          <m:rPr>
            <m:sty m:val="p"/>
          </m:rPr>
          <w:rPr>
            <w:rFonts w:ascii="Cambria Math" w:eastAsiaTheme="minorEastAsia" w:hAnsi="Cambria Math" w:cs="Times New Roman"/>
          </w:rPr>
          <m:t>)</m:t>
        </m:r>
      </m:oMath>
      <w:r w:rsidRPr="009159FE">
        <w:rPr>
          <w:rFonts w:eastAsiaTheme="minorEastAsia" w:cs="Times New Roman"/>
          <w:iCs/>
        </w:rPr>
        <w:t>.</w:t>
      </w:r>
    </w:p>
    <w:p w14:paraId="6CD2CCBC" w14:textId="77777777" w:rsidR="0042713D" w:rsidRDefault="0042713D" w:rsidP="009159FE">
      <w:pPr>
        <w:pStyle w:val="BodyAPA"/>
        <w:spacing w:line="360" w:lineRule="auto"/>
        <w:ind w:firstLine="720"/>
        <w:rPr>
          <w:rFonts w:eastAsiaTheme="minorEastAsia" w:cs="Times New Roman"/>
        </w:rPr>
      </w:pPr>
    </w:p>
    <w:p w14:paraId="7DEDE986" w14:textId="52706980" w:rsidR="00B016AF" w:rsidRDefault="00B016AF" w:rsidP="007B086C">
      <w:pPr>
        <w:pStyle w:val="Heading2APA"/>
        <w:spacing w:line="360" w:lineRule="auto"/>
      </w:pPr>
      <w:r>
        <w:t xml:space="preserve">Sample size justification </w:t>
      </w:r>
    </w:p>
    <w:p w14:paraId="25C21897" w14:textId="3E3047B4" w:rsidR="00DF6D10" w:rsidRDefault="00FF2955" w:rsidP="007B086C">
      <w:pPr>
        <w:pStyle w:val="BodyAPA"/>
        <w:spacing w:line="360" w:lineRule="auto"/>
        <w:ind w:firstLine="720"/>
      </w:pPr>
      <w:bookmarkStart w:id="2" w:name="_Hlk169210014"/>
      <w:r>
        <w:t xml:space="preserve">In Experiment 2 of Mazor, Moran &amp; Press (submitted), the standardised effect size for Hypothesis 2 (interaction between occlusion and target presence with respect to reaction times) was 0.25. </w:t>
      </w:r>
      <w:r w:rsidR="00BE1799">
        <w:t>S</w:t>
      </w:r>
      <w:r>
        <w:t>ince our focus is on the corresponding effect of stimulus size, we decided to test enough participants to obtain sufficient statistical power to detect an effect of 0.25 standard deviations. With 210 participants</w:t>
      </w:r>
      <w:r w:rsidR="00BE1799">
        <w:t xml:space="preserve">, </w:t>
      </w:r>
      <w:r>
        <w:t>we will have a statistical power of 95% to detect effect sizes of 0.25 standard deviations</w:t>
      </w:r>
      <w:bookmarkEnd w:id="1"/>
      <w:bookmarkEnd w:id="2"/>
      <w:r w:rsidR="00E14C0D">
        <w:t xml:space="preserve">. </w:t>
      </w:r>
    </w:p>
    <w:sectPr w:rsidR="00DF6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664B5" w14:textId="77777777" w:rsidR="002927E2" w:rsidRDefault="002927E2" w:rsidP="007B086C">
      <w:pPr>
        <w:spacing w:after="0" w:line="240" w:lineRule="auto"/>
      </w:pPr>
      <w:r>
        <w:separator/>
      </w:r>
    </w:p>
  </w:endnote>
  <w:endnote w:type="continuationSeparator" w:id="0">
    <w:p w14:paraId="481679ED" w14:textId="77777777" w:rsidR="002927E2" w:rsidRDefault="002927E2" w:rsidP="007B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13395" w14:textId="77777777" w:rsidR="002927E2" w:rsidRDefault="002927E2" w:rsidP="007B086C">
      <w:pPr>
        <w:spacing w:after="0" w:line="240" w:lineRule="auto"/>
      </w:pPr>
      <w:r>
        <w:separator/>
      </w:r>
    </w:p>
  </w:footnote>
  <w:footnote w:type="continuationSeparator" w:id="0">
    <w:p w14:paraId="7B8B4B12" w14:textId="77777777" w:rsidR="002927E2" w:rsidRDefault="002927E2" w:rsidP="007B0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5343"/>
    <w:multiLevelType w:val="hybridMultilevel"/>
    <w:tmpl w:val="5E72BA04"/>
    <w:lvl w:ilvl="0" w:tplc="5656757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7510FF"/>
    <w:multiLevelType w:val="hybridMultilevel"/>
    <w:tmpl w:val="D4BE0F2A"/>
    <w:lvl w:ilvl="0" w:tplc="193A167C">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17DA3"/>
    <w:multiLevelType w:val="hybridMultilevel"/>
    <w:tmpl w:val="BB8A3DF6"/>
    <w:lvl w:ilvl="0" w:tplc="EE248286">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DF6F10"/>
    <w:multiLevelType w:val="hybridMultilevel"/>
    <w:tmpl w:val="17F226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DB4ADF"/>
    <w:multiLevelType w:val="hybridMultilevel"/>
    <w:tmpl w:val="847ABD0A"/>
    <w:lvl w:ilvl="0" w:tplc="985EC2A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15833">
    <w:abstractNumId w:val="3"/>
  </w:num>
  <w:num w:numId="2" w16cid:durableId="1660034328">
    <w:abstractNumId w:val="4"/>
  </w:num>
  <w:num w:numId="3" w16cid:durableId="1150053195">
    <w:abstractNumId w:val="2"/>
  </w:num>
  <w:num w:numId="4" w16cid:durableId="957957548">
    <w:abstractNumId w:val="1"/>
  </w:num>
  <w:num w:numId="5" w16cid:durableId="63715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1E"/>
    <w:rsid w:val="00037475"/>
    <w:rsid w:val="00043E31"/>
    <w:rsid w:val="000718E0"/>
    <w:rsid w:val="00087DCC"/>
    <w:rsid w:val="000962D8"/>
    <w:rsid w:val="001046AF"/>
    <w:rsid w:val="00107933"/>
    <w:rsid w:val="001214AC"/>
    <w:rsid w:val="001354FA"/>
    <w:rsid w:val="00186B1E"/>
    <w:rsid w:val="00190C85"/>
    <w:rsid w:val="001A3D59"/>
    <w:rsid w:val="001C108C"/>
    <w:rsid w:val="001E3F82"/>
    <w:rsid w:val="001E5CFD"/>
    <w:rsid w:val="00232485"/>
    <w:rsid w:val="00245EFD"/>
    <w:rsid w:val="002927E2"/>
    <w:rsid w:val="002E0C74"/>
    <w:rsid w:val="00313CCE"/>
    <w:rsid w:val="0036366E"/>
    <w:rsid w:val="00366306"/>
    <w:rsid w:val="0037321B"/>
    <w:rsid w:val="003B3321"/>
    <w:rsid w:val="003E1D36"/>
    <w:rsid w:val="00400F1D"/>
    <w:rsid w:val="0042713D"/>
    <w:rsid w:val="0049787F"/>
    <w:rsid w:val="00523CA4"/>
    <w:rsid w:val="00526B1C"/>
    <w:rsid w:val="00535198"/>
    <w:rsid w:val="00565B1F"/>
    <w:rsid w:val="005D7A05"/>
    <w:rsid w:val="005F4E46"/>
    <w:rsid w:val="006061F9"/>
    <w:rsid w:val="00635B64"/>
    <w:rsid w:val="00687CC3"/>
    <w:rsid w:val="00695C57"/>
    <w:rsid w:val="00727BCB"/>
    <w:rsid w:val="0073165A"/>
    <w:rsid w:val="00753DE9"/>
    <w:rsid w:val="00754780"/>
    <w:rsid w:val="00776910"/>
    <w:rsid w:val="007B086C"/>
    <w:rsid w:val="007E3A63"/>
    <w:rsid w:val="0082580D"/>
    <w:rsid w:val="00837EC9"/>
    <w:rsid w:val="008502E3"/>
    <w:rsid w:val="00877A84"/>
    <w:rsid w:val="00894D94"/>
    <w:rsid w:val="008A05F6"/>
    <w:rsid w:val="008C1F12"/>
    <w:rsid w:val="008E6599"/>
    <w:rsid w:val="00910B45"/>
    <w:rsid w:val="009159FE"/>
    <w:rsid w:val="00932E59"/>
    <w:rsid w:val="00967C57"/>
    <w:rsid w:val="009B3AF2"/>
    <w:rsid w:val="00A32D6F"/>
    <w:rsid w:val="00A41112"/>
    <w:rsid w:val="00A50F61"/>
    <w:rsid w:val="00A67C14"/>
    <w:rsid w:val="00AB024B"/>
    <w:rsid w:val="00AC597C"/>
    <w:rsid w:val="00B016AF"/>
    <w:rsid w:val="00B272BA"/>
    <w:rsid w:val="00B27E89"/>
    <w:rsid w:val="00B357F5"/>
    <w:rsid w:val="00B40913"/>
    <w:rsid w:val="00B60B40"/>
    <w:rsid w:val="00BC0F49"/>
    <w:rsid w:val="00BE1799"/>
    <w:rsid w:val="00C047BC"/>
    <w:rsid w:val="00C63795"/>
    <w:rsid w:val="00C768E6"/>
    <w:rsid w:val="00CD1F14"/>
    <w:rsid w:val="00CD4693"/>
    <w:rsid w:val="00CD573D"/>
    <w:rsid w:val="00D475F3"/>
    <w:rsid w:val="00D4772D"/>
    <w:rsid w:val="00D53D8B"/>
    <w:rsid w:val="00D674B4"/>
    <w:rsid w:val="00DA2810"/>
    <w:rsid w:val="00DF6D10"/>
    <w:rsid w:val="00E05E65"/>
    <w:rsid w:val="00E14C0D"/>
    <w:rsid w:val="00E16F0D"/>
    <w:rsid w:val="00E26C7A"/>
    <w:rsid w:val="00E352C0"/>
    <w:rsid w:val="00E64864"/>
    <w:rsid w:val="00EE2E80"/>
    <w:rsid w:val="00F7515A"/>
    <w:rsid w:val="00F83174"/>
    <w:rsid w:val="00F85386"/>
    <w:rsid w:val="00F9024A"/>
    <w:rsid w:val="00F94C5E"/>
    <w:rsid w:val="00FE5DDC"/>
    <w:rsid w:val="00FF295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DC1E"/>
  <w15:docId w15:val="{202A9E60-7DFC-482B-B4A8-BEC662AF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B1E"/>
    <w:rPr>
      <w:rFonts w:eastAsiaTheme="majorEastAsia" w:cstheme="majorBidi"/>
      <w:color w:val="272727" w:themeColor="text1" w:themeTint="D8"/>
    </w:rPr>
  </w:style>
  <w:style w:type="paragraph" w:styleId="Title">
    <w:name w:val="Title"/>
    <w:basedOn w:val="Normal"/>
    <w:next w:val="Normal"/>
    <w:link w:val="TitleChar"/>
    <w:uiPriority w:val="10"/>
    <w:qFormat/>
    <w:rsid w:val="00186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B1E"/>
    <w:pPr>
      <w:spacing w:before="160"/>
      <w:jc w:val="center"/>
    </w:pPr>
    <w:rPr>
      <w:i/>
      <w:iCs/>
      <w:color w:val="404040" w:themeColor="text1" w:themeTint="BF"/>
    </w:rPr>
  </w:style>
  <w:style w:type="character" w:customStyle="1" w:styleId="QuoteChar">
    <w:name w:val="Quote Char"/>
    <w:basedOn w:val="DefaultParagraphFont"/>
    <w:link w:val="Quote"/>
    <w:uiPriority w:val="29"/>
    <w:rsid w:val="00186B1E"/>
    <w:rPr>
      <w:i/>
      <w:iCs/>
      <w:color w:val="404040" w:themeColor="text1" w:themeTint="BF"/>
    </w:rPr>
  </w:style>
  <w:style w:type="paragraph" w:styleId="ListParagraph">
    <w:name w:val="List Paragraph"/>
    <w:basedOn w:val="Normal"/>
    <w:uiPriority w:val="34"/>
    <w:qFormat/>
    <w:rsid w:val="00186B1E"/>
    <w:pPr>
      <w:ind w:left="720"/>
      <w:contextualSpacing/>
    </w:pPr>
  </w:style>
  <w:style w:type="character" w:styleId="IntenseEmphasis">
    <w:name w:val="Intense Emphasis"/>
    <w:basedOn w:val="DefaultParagraphFont"/>
    <w:uiPriority w:val="21"/>
    <w:qFormat/>
    <w:rsid w:val="00186B1E"/>
    <w:rPr>
      <w:i/>
      <w:iCs/>
      <w:color w:val="0F4761" w:themeColor="accent1" w:themeShade="BF"/>
    </w:rPr>
  </w:style>
  <w:style w:type="paragraph" w:styleId="IntenseQuote">
    <w:name w:val="Intense Quote"/>
    <w:basedOn w:val="Normal"/>
    <w:next w:val="Normal"/>
    <w:link w:val="IntenseQuoteChar"/>
    <w:uiPriority w:val="30"/>
    <w:qFormat/>
    <w:rsid w:val="00186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B1E"/>
    <w:rPr>
      <w:i/>
      <w:iCs/>
      <w:color w:val="0F4761" w:themeColor="accent1" w:themeShade="BF"/>
    </w:rPr>
  </w:style>
  <w:style w:type="character" w:styleId="IntenseReference">
    <w:name w:val="Intense Reference"/>
    <w:basedOn w:val="DefaultParagraphFont"/>
    <w:uiPriority w:val="32"/>
    <w:qFormat/>
    <w:rsid w:val="00186B1E"/>
    <w:rPr>
      <w:b/>
      <w:bCs/>
      <w:smallCaps/>
      <w:color w:val="0F4761" w:themeColor="accent1" w:themeShade="BF"/>
      <w:spacing w:val="5"/>
    </w:rPr>
  </w:style>
  <w:style w:type="paragraph" w:customStyle="1" w:styleId="TitleAPA">
    <w:name w:val="Title APA"/>
    <w:basedOn w:val="Title"/>
    <w:link w:val="TitleAPAChar"/>
    <w:qFormat/>
    <w:rsid w:val="00186B1E"/>
    <w:pPr>
      <w:jc w:val="center"/>
    </w:pPr>
    <w:rPr>
      <w:rFonts w:ascii="Times New Roman" w:hAnsi="Times New Roman"/>
      <w:b/>
      <w:sz w:val="24"/>
    </w:rPr>
  </w:style>
  <w:style w:type="character" w:customStyle="1" w:styleId="TitleAPAChar">
    <w:name w:val="Title APA Char"/>
    <w:basedOn w:val="TitleChar"/>
    <w:link w:val="TitleAPA"/>
    <w:rsid w:val="00186B1E"/>
    <w:rPr>
      <w:rFonts w:ascii="Times New Roman" w:eastAsiaTheme="majorEastAsia" w:hAnsi="Times New Roman" w:cstheme="majorBidi"/>
      <w:b/>
      <w:spacing w:val="-10"/>
      <w:kern w:val="28"/>
      <w:sz w:val="56"/>
      <w:szCs w:val="56"/>
    </w:rPr>
  </w:style>
  <w:style w:type="paragraph" w:customStyle="1" w:styleId="Heading1APA">
    <w:name w:val="Heading 1 APA"/>
    <w:basedOn w:val="Heading1"/>
    <w:link w:val="Heading1APAChar"/>
    <w:qFormat/>
    <w:rsid w:val="00186B1E"/>
    <w:pPr>
      <w:jc w:val="center"/>
    </w:pPr>
    <w:rPr>
      <w:rFonts w:ascii="Times New Roman" w:hAnsi="Times New Roman"/>
      <w:b/>
      <w:color w:val="000000" w:themeColor="text1"/>
      <w:sz w:val="24"/>
    </w:rPr>
  </w:style>
  <w:style w:type="character" w:customStyle="1" w:styleId="Heading1APAChar">
    <w:name w:val="Heading 1 APA Char"/>
    <w:basedOn w:val="Heading1Char"/>
    <w:link w:val="Heading1APA"/>
    <w:rsid w:val="00186B1E"/>
    <w:rPr>
      <w:rFonts w:ascii="Times New Roman" w:eastAsiaTheme="majorEastAsia" w:hAnsi="Times New Roman" w:cstheme="majorBidi"/>
      <w:b/>
      <w:color w:val="000000" w:themeColor="text1"/>
      <w:sz w:val="40"/>
      <w:szCs w:val="40"/>
    </w:rPr>
  </w:style>
  <w:style w:type="paragraph" w:customStyle="1" w:styleId="BodyAPA">
    <w:name w:val="Body APA"/>
    <w:basedOn w:val="Normal"/>
    <w:link w:val="BodyAPAChar"/>
    <w:qFormat/>
    <w:rsid w:val="00186B1E"/>
    <w:rPr>
      <w:rFonts w:ascii="Times New Roman" w:hAnsi="Times New Roman"/>
    </w:rPr>
  </w:style>
  <w:style w:type="character" w:customStyle="1" w:styleId="BodyAPAChar">
    <w:name w:val="Body APA Char"/>
    <w:basedOn w:val="DefaultParagraphFont"/>
    <w:link w:val="BodyAPA"/>
    <w:rsid w:val="00186B1E"/>
    <w:rPr>
      <w:rFonts w:ascii="Times New Roman" w:hAnsi="Times New Roman"/>
    </w:rPr>
  </w:style>
  <w:style w:type="paragraph" w:customStyle="1" w:styleId="Heading2APA">
    <w:name w:val="Heading 2 APA"/>
    <w:basedOn w:val="Heading2"/>
    <w:link w:val="Heading2APAChar"/>
    <w:qFormat/>
    <w:rsid w:val="00186B1E"/>
    <w:rPr>
      <w:rFonts w:ascii="Times New Roman" w:hAnsi="Times New Roman"/>
      <w:b/>
      <w:color w:val="000000" w:themeColor="text1"/>
      <w:sz w:val="24"/>
    </w:rPr>
  </w:style>
  <w:style w:type="character" w:customStyle="1" w:styleId="Heading2APAChar">
    <w:name w:val="Heading 2 APA Char"/>
    <w:basedOn w:val="Heading2Char"/>
    <w:link w:val="Heading2APA"/>
    <w:rsid w:val="00186B1E"/>
    <w:rPr>
      <w:rFonts w:ascii="Times New Roman" w:eastAsiaTheme="majorEastAsia" w:hAnsi="Times New Roman" w:cstheme="majorBidi"/>
      <w:b/>
      <w:color w:val="000000" w:themeColor="text1"/>
      <w:sz w:val="32"/>
      <w:szCs w:val="32"/>
    </w:rPr>
  </w:style>
  <w:style w:type="paragraph" w:styleId="BodyText">
    <w:name w:val="Body Text"/>
    <w:basedOn w:val="Normal"/>
    <w:link w:val="BodyTextChar"/>
    <w:qFormat/>
    <w:rsid w:val="00186B1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186B1E"/>
    <w:rPr>
      <w:kern w:val="0"/>
      <w:lang w:val="en-US"/>
      <w14:ligatures w14:val="none"/>
    </w:rPr>
  </w:style>
  <w:style w:type="paragraph" w:customStyle="1" w:styleId="FirstParagraph">
    <w:name w:val="First Paragraph"/>
    <w:basedOn w:val="BodyText"/>
    <w:next w:val="BodyText"/>
    <w:link w:val="FirstParagraphChar"/>
    <w:qFormat/>
    <w:rsid w:val="00186B1E"/>
  </w:style>
  <w:style w:type="paragraph" w:customStyle="1" w:styleId="ImageCaption">
    <w:name w:val="Image Caption"/>
    <w:basedOn w:val="Caption"/>
    <w:rsid w:val="00186B1E"/>
    <w:pPr>
      <w:spacing w:after="120"/>
    </w:pPr>
    <w:rPr>
      <w:iCs w:val="0"/>
      <w:color w:val="auto"/>
      <w:kern w:val="0"/>
      <w:sz w:val="24"/>
      <w:szCs w:val="24"/>
      <w:lang w:val="en-US"/>
      <w14:ligatures w14:val="none"/>
    </w:rPr>
  </w:style>
  <w:style w:type="paragraph" w:customStyle="1" w:styleId="CaptionedFigure">
    <w:name w:val="Captioned Figure"/>
    <w:basedOn w:val="Normal"/>
    <w:rsid w:val="00186B1E"/>
    <w:pPr>
      <w:keepNext/>
      <w:spacing w:after="200" w:line="240" w:lineRule="auto"/>
    </w:pPr>
    <w:rPr>
      <w:kern w:val="0"/>
      <w:lang w:val="en-US"/>
      <w14:ligatures w14:val="none"/>
    </w:rPr>
  </w:style>
  <w:style w:type="character" w:customStyle="1" w:styleId="FirstParagraphChar">
    <w:name w:val="First Paragraph Char"/>
    <w:basedOn w:val="BodyTextChar"/>
    <w:link w:val="FirstParagraph"/>
    <w:rsid w:val="00186B1E"/>
    <w:rPr>
      <w:kern w:val="0"/>
      <w:lang w:val="en-US"/>
      <w14:ligatures w14:val="none"/>
    </w:rPr>
  </w:style>
  <w:style w:type="paragraph" w:styleId="Caption">
    <w:name w:val="caption"/>
    <w:basedOn w:val="Normal"/>
    <w:next w:val="Normal"/>
    <w:uiPriority w:val="35"/>
    <w:semiHidden/>
    <w:unhideWhenUsed/>
    <w:qFormat/>
    <w:rsid w:val="00186B1E"/>
    <w:pPr>
      <w:spacing w:after="200" w:line="240" w:lineRule="auto"/>
    </w:pPr>
    <w:rPr>
      <w:i/>
      <w:iCs/>
      <w:color w:val="0E2841" w:themeColor="text2"/>
      <w:sz w:val="18"/>
      <w:szCs w:val="18"/>
    </w:rPr>
  </w:style>
  <w:style w:type="paragraph" w:customStyle="1" w:styleId="Heading3APA">
    <w:name w:val="Heading 3 APA"/>
    <w:basedOn w:val="Heading3"/>
    <w:link w:val="Heading3APAChar"/>
    <w:qFormat/>
    <w:rsid w:val="00B016AF"/>
    <w:pPr>
      <w:ind w:left="720"/>
    </w:pPr>
    <w:rPr>
      <w:rFonts w:ascii="Times New Roman" w:hAnsi="Times New Roman"/>
      <w:b/>
      <w:color w:val="000000" w:themeColor="text1"/>
      <w:sz w:val="24"/>
    </w:rPr>
  </w:style>
  <w:style w:type="character" w:customStyle="1" w:styleId="Heading3APAChar">
    <w:name w:val="Heading 3 APA Char"/>
    <w:basedOn w:val="Heading3Char"/>
    <w:link w:val="Heading3APA"/>
    <w:rsid w:val="00B016AF"/>
    <w:rPr>
      <w:rFonts w:ascii="Times New Roman" w:eastAsiaTheme="majorEastAsia" w:hAnsi="Times New Roman" w:cstheme="majorBidi"/>
      <w:b/>
      <w:color w:val="000000" w:themeColor="text1"/>
      <w:sz w:val="28"/>
      <w:szCs w:val="28"/>
    </w:rPr>
  </w:style>
  <w:style w:type="character" w:styleId="PlaceholderText">
    <w:name w:val="Placeholder Text"/>
    <w:basedOn w:val="DefaultParagraphFont"/>
    <w:uiPriority w:val="99"/>
    <w:semiHidden/>
    <w:rsid w:val="00AC597C"/>
    <w:rPr>
      <w:color w:val="666666"/>
    </w:rPr>
  </w:style>
  <w:style w:type="character" w:customStyle="1" w:styleId="marks5xmxg3mq">
    <w:name w:val="marks5xmxg3mq"/>
    <w:basedOn w:val="DefaultParagraphFont"/>
    <w:rsid w:val="001046AF"/>
  </w:style>
  <w:style w:type="paragraph" w:styleId="Header">
    <w:name w:val="header"/>
    <w:basedOn w:val="Normal"/>
    <w:link w:val="HeaderChar"/>
    <w:uiPriority w:val="99"/>
    <w:unhideWhenUsed/>
    <w:rsid w:val="007B0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86C"/>
  </w:style>
  <w:style w:type="paragraph" w:styleId="FootnoteText">
    <w:name w:val="footnote text"/>
    <w:basedOn w:val="Normal"/>
    <w:link w:val="FootnoteTextChar"/>
    <w:uiPriority w:val="99"/>
    <w:semiHidden/>
    <w:unhideWhenUsed/>
    <w:rsid w:val="007B0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086C"/>
    <w:rPr>
      <w:sz w:val="20"/>
      <w:szCs w:val="20"/>
    </w:rPr>
  </w:style>
  <w:style w:type="character" w:styleId="FootnoteReference">
    <w:name w:val="footnote reference"/>
    <w:basedOn w:val="DefaultParagraphFont"/>
    <w:uiPriority w:val="99"/>
    <w:semiHidden/>
    <w:unhideWhenUsed/>
    <w:rsid w:val="007B086C"/>
    <w:rPr>
      <w:vertAlign w:val="superscript"/>
    </w:rPr>
  </w:style>
  <w:style w:type="character" w:styleId="CommentReference">
    <w:name w:val="annotation reference"/>
    <w:basedOn w:val="DefaultParagraphFont"/>
    <w:uiPriority w:val="99"/>
    <w:semiHidden/>
    <w:unhideWhenUsed/>
    <w:rsid w:val="00BE1799"/>
    <w:rPr>
      <w:sz w:val="16"/>
      <w:szCs w:val="16"/>
    </w:rPr>
  </w:style>
  <w:style w:type="paragraph" w:styleId="CommentText">
    <w:name w:val="annotation text"/>
    <w:basedOn w:val="Normal"/>
    <w:link w:val="CommentTextChar"/>
    <w:uiPriority w:val="99"/>
    <w:unhideWhenUsed/>
    <w:rsid w:val="00BE1799"/>
    <w:pPr>
      <w:spacing w:line="240" w:lineRule="auto"/>
    </w:pPr>
    <w:rPr>
      <w:sz w:val="20"/>
      <w:szCs w:val="20"/>
    </w:rPr>
  </w:style>
  <w:style w:type="character" w:customStyle="1" w:styleId="CommentTextChar">
    <w:name w:val="Comment Text Char"/>
    <w:basedOn w:val="DefaultParagraphFont"/>
    <w:link w:val="CommentText"/>
    <w:uiPriority w:val="99"/>
    <w:rsid w:val="00BE1799"/>
    <w:rPr>
      <w:sz w:val="20"/>
      <w:szCs w:val="20"/>
    </w:rPr>
  </w:style>
  <w:style w:type="paragraph" w:styleId="CommentSubject">
    <w:name w:val="annotation subject"/>
    <w:basedOn w:val="CommentText"/>
    <w:next w:val="CommentText"/>
    <w:link w:val="CommentSubjectChar"/>
    <w:uiPriority w:val="99"/>
    <w:semiHidden/>
    <w:unhideWhenUsed/>
    <w:rsid w:val="00BE1799"/>
    <w:rPr>
      <w:b/>
      <w:bCs/>
    </w:rPr>
  </w:style>
  <w:style w:type="character" w:customStyle="1" w:styleId="CommentSubjectChar">
    <w:name w:val="Comment Subject Char"/>
    <w:basedOn w:val="CommentTextChar"/>
    <w:link w:val="CommentSubject"/>
    <w:uiPriority w:val="99"/>
    <w:semiHidden/>
    <w:rsid w:val="00BE1799"/>
    <w:rPr>
      <w:b/>
      <w:bCs/>
      <w:sz w:val="20"/>
      <w:szCs w:val="20"/>
    </w:rPr>
  </w:style>
  <w:style w:type="paragraph" w:styleId="Revision">
    <w:name w:val="Revision"/>
    <w:hidden/>
    <w:uiPriority w:val="99"/>
    <w:semiHidden/>
    <w:rsid w:val="00EE2E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211538">
      <w:bodyDiv w:val="1"/>
      <w:marLeft w:val="0"/>
      <w:marRight w:val="0"/>
      <w:marTop w:val="0"/>
      <w:marBottom w:val="0"/>
      <w:divBdr>
        <w:top w:val="none" w:sz="0" w:space="0" w:color="auto"/>
        <w:left w:val="none" w:sz="0" w:space="0" w:color="auto"/>
        <w:bottom w:val="none" w:sz="0" w:space="0" w:color="auto"/>
        <w:right w:val="none" w:sz="0" w:space="0" w:color="auto"/>
      </w:divBdr>
      <w:divsChild>
        <w:div w:id="346516656">
          <w:marLeft w:val="0"/>
          <w:marRight w:val="0"/>
          <w:marTop w:val="0"/>
          <w:marBottom w:val="0"/>
          <w:divBdr>
            <w:top w:val="none" w:sz="0" w:space="0" w:color="auto"/>
            <w:left w:val="none" w:sz="0" w:space="0" w:color="auto"/>
            <w:bottom w:val="none" w:sz="0" w:space="0" w:color="auto"/>
            <w:right w:val="none" w:sz="0" w:space="0" w:color="auto"/>
          </w:divBdr>
          <w:divsChild>
            <w:div w:id="1150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8</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Schipper</dc:creator>
  <cp:keywords/>
  <dc:description/>
  <cp:lastModifiedBy>Maya Schipper</cp:lastModifiedBy>
  <cp:revision>2</cp:revision>
  <dcterms:created xsi:type="dcterms:W3CDTF">2024-07-14T10:50:00Z</dcterms:created>
  <dcterms:modified xsi:type="dcterms:W3CDTF">2024-07-14T10:50:00Z</dcterms:modified>
</cp:coreProperties>
</file>