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7E5353CC" w:rsidR="00453A9D" w:rsidRPr="005B0EF8" w:rsidRDefault="00743371" w:rsidP="00453A9D">
      <w:pPr>
        <w:pStyle w:val="Heading1"/>
        <w:rPr>
          <w:rFonts w:cs="Times New Roman"/>
          <w:szCs w:val="24"/>
        </w:rPr>
      </w:pPr>
      <w:r w:rsidRPr="005B0EF8">
        <w:rPr>
          <w:rFonts w:cs="Times New Roman"/>
          <w:szCs w:val="24"/>
        </w:rPr>
        <w:t>BOLIVIA</w:t>
      </w:r>
    </w:p>
    <w:p w14:paraId="19E6285B" w14:textId="77777777" w:rsidR="00AB3DBC" w:rsidRPr="005B0EF8" w:rsidRDefault="00AB3DBC" w:rsidP="00AB3DBC"/>
    <w:p w14:paraId="2859202B" w14:textId="77777777" w:rsidR="00D23F08" w:rsidRPr="00E9592A" w:rsidRDefault="00D23F08" w:rsidP="00D23F08">
      <w:pPr>
        <w:pStyle w:val="Heading2"/>
        <w:rPr>
          <w:sz w:val="22"/>
          <w:szCs w:val="22"/>
          <w:lang w:val="es-ES"/>
        </w:rPr>
      </w:pPr>
      <w:r w:rsidRPr="00E9592A">
        <w:rPr>
          <w:sz w:val="22"/>
          <w:szCs w:val="22"/>
          <w:lang w:val="es-ES"/>
        </w:rPr>
        <w:t>Cambas</w:t>
      </w:r>
    </w:p>
    <w:p w14:paraId="7E33DD4C" w14:textId="77777777" w:rsidR="00D23F08" w:rsidRPr="004B0BBA" w:rsidRDefault="00D23F08" w:rsidP="00D23F08">
      <w:pPr>
        <w:rPr>
          <w:sz w:val="22"/>
          <w:szCs w:val="22"/>
        </w:rPr>
      </w:pPr>
    </w:p>
    <w:p w14:paraId="26BD97FC" w14:textId="063560B6" w:rsidR="00D23F08" w:rsidRPr="004B0BBA" w:rsidRDefault="00D23F08" w:rsidP="00D23F08">
      <w:pPr>
        <w:rPr>
          <w:sz w:val="22"/>
          <w:szCs w:val="22"/>
        </w:rPr>
      </w:pPr>
      <w:r w:rsidRPr="00E311B1">
        <w:rPr>
          <w:sz w:val="22"/>
          <w:szCs w:val="22"/>
        </w:rPr>
        <w:t xml:space="preserve">Activity: </w:t>
      </w:r>
      <w:r w:rsidR="00E9592A" w:rsidRPr="00E311B1">
        <w:rPr>
          <w:sz w:val="22"/>
          <w:szCs w:val="22"/>
        </w:rPr>
        <w:t>1950</w:t>
      </w:r>
      <w:r w:rsidRPr="00E311B1">
        <w:rPr>
          <w:sz w:val="22"/>
          <w:szCs w:val="22"/>
        </w:rPr>
        <w:t>-20</w:t>
      </w:r>
      <w:r w:rsidR="00E9592A" w:rsidRPr="00E311B1">
        <w:rPr>
          <w:sz w:val="22"/>
          <w:szCs w:val="22"/>
        </w:rPr>
        <w:t>20</w:t>
      </w:r>
    </w:p>
    <w:p w14:paraId="527C5D43" w14:textId="77777777" w:rsidR="00D23F08" w:rsidRPr="004B0BBA" w:rsidRDefault="00D23F08" w:rsidP="00D23F08">
      <w:pPr>
        <w:rPr>
          <w:sz w:val="22"/>
          <w:szCs w:val="22"/>
        </w:rPr>
      </w:pPr>
    </w:p>
    <w:p w14:paraId="0812AE75" w14:textId="77777777" w:rsidR="00D23F08" w:rsidRPr="004B0BBA" w:rsidRDefault="00D23F08" w:rsidP="00D23F08">
      <w:pPr>
        <w:rPr>
          <w:b/>
          <w:sz w:val="22"/>
          <w:szCs w:val="22"/>
        </w:rPr>
      </w:pPr>
    </w:p>
    <w:p w14:paraId="4FBB6D2F" w14:textId="77777777" w:rsidR="00D23F08" w:rsidRPr="004B0BBA" w:rsidRDefault="00D23F08" w:rsidP="00D23F08">
      <w:pPr>
        <w:rPr>
          <w:b/>
          <w:sz w:val="22"/>
          <w:szCs w:val="22"/>
        </w:rPr>
      </w:pPr>
      <w:r w:rsidRPr="004B0BBA">
        <w:rPr>
          <w:b/>
          <w:sz w:val="22"/>
          <w:szCs w:val="22"/>
        </w:rPr>
        <w:t xml:space="preserve">General notes </w:t>
      </w:r>
    </w:p>
    <w:p w14:paraId="64588421" w14:textId="77777777" w:rsidR="00D23F08" w:rsidRPr="004B0BBA" w:rsidRDefault="00D23F08" w:rsidP="00D23F08">
      <w:pPr>
        <w:rPr>
          <w:bCs/>
          <w:sz w:val="22"/>
          <w:szCs w:val="22"/>
        </w:rPr>
      </w:pPr>
    </w:p>
    <w:p w14:paraId="32D1E0F2" w14:textId="77777777" w:rsidR="00D23F08" w:rsidRPr="007D5305" w:rsidRDefault="00D23F08" w:rsidP="00CA19E7">
      <w:pPr>
        <w:numPr>
          <w:ilvl w:val="0"/>
          <w:numId w:val="6"/>
        </w:numPr>
        <w:contextualSpacing/>
        <w:rPr>
          <w:sz w:val="22"/>
          <w:szCs w:val="22"/>
          <w:lang w:val="en-US"/>
        </w:rPr>
      </w:pPr>
      <w:r w:rsidRPr="007D5305">
        <w:rPr>
          <w:sz w:val="22"/>
          <w:szCs w:val="22"/>
          <w:lang w:val="en-US"/>
        </w:rPr>
        <w:t>Bolivia consists of 9 departments, four of which (Santa Cruz, Pando, Beni, and Tarija – the</w:t>
      </w:r>
      <w:r w:rsidRPr="004B0BBA">
        <w:rPr>
          <w:sz w:val="22"/>
          <w:szCs w:val="22"/>
          <w:lang w:val="en-US"/>
        </w:rPr>
        <w:t xml:space="preserve"> Bolivian</w:t>
      </w:r>
      <w:r w:rsidRPr="007D5305">
        <w:rPr>
          <w:sz w:val="22"/>
          <w:szCs w:val="22"/>
          <w:lang w:val="en-US"/>
        </w:rPr>
        <w:t xml:space="preserve"> </w:t>
      </w:r>
      <w:r w:rsidRPr="007D5305">
        <w:rPr>
          <w:i/>
          <w:iCs/>
          <w:sz w:val="22"/>
          <w:szCs w:val="22"/>
          <w:lang w:val="en-US"/>
        </w:rPr>
        <w:t>media luna</w:t>
      </w:r>
      <w:r w:rsidRPr="007D5305">
        <w:rPr>
          <w:sz w:val="22"/>
          <w:szCs w:val="22"/>
          <w:lang w:val="en-US"/>
        </w:rPr>
        <w:t xml:space="preserve">) are associated with the </w:t>
      </w:r>
      <w:r>
        <w:rPr>
          <w:sz w:val="22"/>
          <w:szCs w:val="22"/>
          <w:lang w:val="en-US"/>
        </w:rPr>
        <w:t>regionalist Cambas</w:t>
      </w:r>
      <w:r w:rsidRPr="007D5305">
        <w:rPr>
          <w:sz w:val="22"/>
          <w:szCs w:val="22"/>
          <w:lang w:val="en-US"/>
        </w:rPr>
        <w:t xml:space="preserve"> autonomy movement. Changes in these four regions’ status are coded as concessions/restrictions.</w:t>
      </w:r>
    </w:p>
    <w:p w14:paraId="38AF8087" w14:textId="77777777" w:rsidR="00D23F08" w:rsidRPr="007D5305" w:rsidRDefault="00D23F08" w:rsidP="00D23F08">
      <w:pPr>
        <w:rPr>
          <w:bCs/>
          <w:sz w:val="22"/>
          <w:szCs w:val="22"/>
          <w:lang w:val="en-US"/>
        </w:rPr>
      </w:pPr>
    </w:p>
    <w:p w14:paraId="3FE28200" w14:textId="77777777" w:rsidR="00D23F08" w:rsidRPr="007D5305" w:rsidRDefault="00D23F08" w:rsidP="00D23F08">
      <w:pPr>
        <w:rPr>
          <w:bCs/>
          <w:sz w:val="22"/>
          <w:szCs w:val="22"/>
          <w:lang w:val="en-US"/>
        </w:rPr>
      </w:pPr>
    </w:p>
    <w:p w14:paraId="6FA2145C" w14:textId="77777777" w:rsidR="00D23F08" w:rsidRPr="004B0BBA" w:rsidRDefault="00D23F08" w:rsidP="00D23F08">
      <w:pPr>
        <w:rPr>
          <w:bCs/>
          <w:sz w:val="22"/>
          <w:szCs w:val="22"/>
        </w:rPr>
      </w:pPr>
      <w:r w:rsidRPr="004B0BBA">
        <w:rPr>
          <w:b/>
          <w:sz w:val="22"/>
          <w:szCs w:val="22"/>
        </w:rPr>
        <w:t>Movement start and end dates</w:t>
      </w:r>
    </w:p>
    <w:p w14:paraId="37F40FDF" w14:textId="77777777" w:rsidR="00D23F08" w:rsidRPr="004B0BBA" w:rsidRDefault="00D23F08" w:rsidP="00D23F08">
      <w:pPr>
        <w:rPr>
          <w:sz w:val="22"/>
          <w:szCs w:val="22"/>
        </w:rPr>
      </w:pPr>
    </w:p>
    <w:p w14:paraId="79496EFE" w14:textId="77777777" w:rsidR="00496482" w:rsidRPr="00496482" w:rsidRDefault="00D23F08" w:rsidP="00CA19E7">
      <w:pPr>
        <w:pStyle w:val="ListParagraph"/>
        <w:numPr>
          <w:ilvl w:val="0"/>
          <w:numId w:val="4"/>
        </w:numPr>
        <w:rPr>
          <w:sz w:val="22"/>
          <w:szCs w:val="22"/>
        </w:rPr>
      </w:pPr>
      <w:r w:rsidRPr="007D5305">
        <w:rPr>
          <w:color w:val="000000"/>
          <w:sz w:val="22"/>
          <w:szCs w:val="22"/>
          <w:lang w:val="en-US"/>
        </w:rPr>
        <w:t>According to Minahan (1996: 479-480) there was significant contention for independence in Santa Cruz in the early 20th century</w:t>
      </w:r>
      <w:r w:rsidR="008C7660" w:rsidRPr="00496482">
        <w:rPr>
          <w:color w:val="000000"/>
          <w:sz w:val="22"/>
          <w:szCs w:val="22"/>
          <w:lang w:val="en-US"/>
        </w:rPr>
        <w:t>, but t</w:t>
      </w:r>
      <w:r w:rsidR="008615EF" w:rsidRPr="00496482">
        <w:rPr>
          <w:color w:val="000000"/>
          <w:sz w:val="22"/>
          <w:szCs w:val="22"/>
          <w:lang w:val="en-US"/>
        </w:rPr>
        <w:t>he first evidence of self-determination activity we found was in 1950</w:t>
      </w:r>
      <w:r w:rsidR="008C7660" w:rsidRPr="00496482">
        <w:rPr>
          <w:color w:val="000000"/>
          <w:sz w:val="22"/>
          <w:szCs w:val="22"/>
          <w:lang w:val="en-US"/>
        </w:rPr>
        <w:t>, when the newly-created</w:t>
      </w:r>
      <w:r w:rsidR="00F2581D" w:rsidRPr="00496482">
        <w:rPr>
          <w:color w:val="000000"/>
          <w:sz w:val="22"/>
          <w:szCs w:val="22"/>
          <w:lang w:val="en-US"/>
        </w:rPr>
        <w:t xml:space="preserve"> white/mestizo dominated</w:t>
      </w:r>
      <w:r w:rsidR="008C7660" w:rsidRPr="00496482">
        <w:rPr>
          <w:color w:val="000000"/>
          <w:sz w:val="22"/>
          <w:szCs w:val="22"/>
          <w:lang w:val="en-US"/>
        </w:rPr>
        <w:t xml:space="preserve"> </w:t>
      </w:r>
      <w:r w:rsidR="008C7660" w:rsidRPr="007D5305">
        <w:rPr>
          <w:color w:val="000000"/>
          <w:sz w:val="22"/>
          <w:szCs w:val="22"/>
          <w:lang w:val="en-US"/>
        </w:rPr>
        <w:t>Santa Cruz Civic Committee (</w:t>
      </w:r>
      <w:proofErr w:type="spellStart"/>
      <w:r w:rsidR="008C7660" w:rsidRPr="007D5305">
        <w:rPr>
          <w:i/>
          <w:iCs/>
          <w:color w:val="000000"/>
          <w:sz w:val="22"/>
          <w:szCs w:val="22"/>
          <w:lang w:val="en-US"/>
        </w:rPr>
        <w:t>Comité</w:t>
      </w:r>
      <w:proofErr w:type="spellEnd"/>
      <w:r w:rsidR="008C7660" w:rsidRPr="007D5305">
        <w:rPr>
          <w:i/>
          <w:iCs/>
          <w:color w:val="000000"/>
          <w:sz w:val="22"/>
          <w:szCs w:val="22"/>
          <w:lang w:val="en-US"/>
        </w:rPr>
        <w:t xml:space="preserve"> Pro Santa Cruz</w:t>
      </w:r>
      <w:r w:rsidR="008C7660" w:rsidRPr="007D5305">
        <w:rPr>
          <w:color w:val="000000"/>
          <w:sz w:val="22"/>
          <w:szCs w:val="22"/>
          <w:lang w:val="en-US"/>
        </w:rPr>
        <w:t>)</w:t>
      </w:r>
      <w:r w:rsidR="008C7660" w:rsidRPr="00496482">
        <w:rPr>
          <w:color w:val="000000"/>
          <w:sz w:val="22"/>
          <w:szCs w:val="22"/>
          <w:lang w:val="en-US"/>
        </w:rPr>
        <w:t xml:space="preserve"> mobilized Cruceños against the state abandonment of Santa Cruz and for increased </w:t>
      </w:r>
      <w:proofErr w:type="spellStart"/>
      <w:r w:rsidR="008C7660" w:rsidRPr="00496482">
        <w:rPr>
          <w:color w:val="000000"/>
          <w:sz w:val="22"/>
          <w:szCs w:val="22"/>
          <w:lang w:val="en-US"/>
        </w:rPr>
        <w:t>departamental</w:t>
      </w:r>
      <w:proofErr w:type="spellEnd"/>
      <w:r w:rsidR="008C7660" w:rsidRPr="00496482">
        <w:rPr>
          <w:color w:val="000000"/>
          <w:sz w:val="22"/>
          <w:szCs w:val="22"/>
          <w:lang w:val="en-US"/>
        </w:rPr>
        <w:t xml:space="preserve"> autonomy (</w:t>
      </w:r>
      <w:proofErr w:type="spellStart"/>
      <w:r w:rsidR="008C7660" w:rsidRPr="00496482">
        <w:rPr>
          <w:color w:val="000000"/>
          <w:sz w:val="22"/>
          <w:szCs w:val="22"/>
          <w:lang w:val="en-US"/>
        </w:rPr>
        <w:t>Eji</w:t>
      </w:r>
      <w:proofErr w:type="spellEnd"/>
      <w:r w:rsidR="008C7660" w:rsidRPr="00496482">
        <w:rPr>
          <w:color w:val="000000"/>
          <w:sz w:val="22"/>
          <w:szCs w:val="22"/>
          <w:lang w:val="en-US"/>
        </w:rPr>
        <w:t xml:space="preserve"> 2017). </w:t>
      </w:r>
      <w:r w:rsidR="00C61D8E" w:rsidRPr="00496482">
        <w:rPr>
          <w:color w:val="000000"/>
          <w:sz w:val="22"/>
          <w:szCs w:val="22"/>
          <w:lang w:val="en-US"/>
        </w:rPr>
        <w:t>We therefore peg the start date to 1950.</w:t>
      </w:r>
      <w:r w:rsidR="00EA5910" w:rsidRPr="00496482">
        <w:rPr>
          <w:color w:val="000000"/>
          <w:sz w:val="22"/>
          <w:szCs w:val="22"/>
          <w:lang w:val="en-US"/>
        </w:rPr>
        <w:t xml:space="preserve"> </w:t>
      </w:r>
    </w:p>
    <w:p w14:paraId="0C66EB45" w14:textId="0849D9D8" w:rsidR="00E311B1" w:rsidRPr="007D5305" w:rsidRDefault="008C7660" w:rsidP="002922ED">
      <w:pPr>
        <w:pStyle w:val="ListParagraph"/>
        <w:numPr>
          <w:ilvl w:val="0"/>
          <w:numId w:val="4"/>
        </w:numPr>
        <w:rPr>
          <w:sz w:val="22"/>
          <w:szCs w:val="22"/>
          <w:lang w:val="en-US"/>
        </w:rPr>
      </w:pPr>
      <w:r w:rsidRPr="00496482">
        <w:rPr>
          <w:color w:val="000000"/>
          <w:sz w:val="22"/>
          <w:szCs w:val="22"/>
          <w:lang w:val="en-US"/>
        </w:rPr>
        <w:t xml:space="preserve">Until </w:t>
      </w:r>
      <w:r w:rsidR="00EA5910" w:rsidRPr="00496482">
        <w:rPr>
          <w:color w:val="000000"/>
          <w:sz w:val="22"/>
          <w:szCs w:val="22"/>
          <w:lang w:val="en-US"/>
        </w:rPr>
        <w:t xml:space="preserve">1957, the movement </w:t>
      </w:r>
      <w:r w:rsidRPr="00496482">
        <w:rPr>
          <w:color w:val="000000"/>
          <w:sz w:val="22"/>
          <w:szCs w:val="22"/>
          <w:lang w:val="en-US"/>
        </w:rPr>
        <w:t xml:space="preserve">primarily </w:t>
      </w:r>
      <w:r w:rsidR="00EA5910" w:rsidRPr="00496482">
        <w:rPr>
          <w:color w:val="000000"/>
          <w:sz w:val="22"/>
          <w:szCs w:val="22"/>
          <w:lang w:val="en-US"/>
        </w:rPr>
        <w:t xml:space="preserve">mobilized in </w:t>
      </w:r>
      <w:proofErr w:type="spellStart"/>
      <w:r w:rsidR="00EA5910" w:rsidRPr="00496482">
        <w:rPr>
          <w:color w:val="000000"/>
          <w:sz w:val="22"/>
          <w:szCs w:val="22"/>
          <w:lang w:val="en-US"/>
        </w:rPr>
        <w:t>favour</w:t>
      </w:r>
      <w:proofErr w:type="spellEnd"/>
      <w:r w:rsidR="00EA5910" w:rsidRPr="00496482">
        <w:rPr>
          <w:color w:val="000000"/>
          <w:sz w:val="22"/>
          <w:szCs w:val="22"/>
          <w:lang w:val="en-US"/>
        </w:rPr>
        <w:t xml:space="preserve"> of the implementation of a law from 1938, which </w:t>
      </w:r>
      <w:r w:rsidR="007C768B" w:rsidRPr="00496482">
        <w:rPr>
          <w:color w:val="000000"/>
          <w:sz w:val="22"/>
          <w:szCs w:val="22"/>
          <w:lang w:val="en-US"/>
        </w:rPr>
        <w:t xml:space="preserve">stipulated that 11% of a </w:t>
      </w:r>
      <w:r w:rsidR="00C61D8E" w:rsidRPr="00496482">
        <w:rPr>
          <w:color w:val="000000"/>
          <w:sz w:val="22"/>
          <w:szCs w:val="22"/>
          <w:lang w:val="en-US"/>
        </w:rPr>
        <w:t>region’s</w:t>
      </w:r>
      <w:r w:rsidR="007C768B" w:rsidRPr="00496482">
        <w:rPr>
          <w:color w:val="000000"/>
          <w:sz w:val="22"/>
          <w:szCs w:val="22"/>
          <w:lang w:val="en-US"/>
        </w:rPr>
        <w:t xml:space="preserve"> oil production royalties would be paid back to the department</w:t>
      </w:r>
      <w:r w:rsidR="00E311B1" w:rsidRPr="00496482">
        <w:rPr>
          <w:color w:val="000000"/>
          <w:sz w:val="22"/>
          <w:szCs w:val="22"/>
          <w:lang w:val="en-US"/>
        </w:rPr>
        <w:t xml:space="preserve"> for local use</w:t>
      </w:r>
      <w:r w:rsidR="007C768B" w:rsidRPr="00496482">
        <w:rPr>
          <w:color w:val="000000"/>
          <w:sz w:val="22"/>
          <w:szCs w:val="22"/>
          <w:lang w:val="en-US"/>
        </w:rPr>
        <w:t>, but which had not been implemented (</w:t>
      </w:r>
      <w:proofErr w:type="spellStart"/>
      <w:r w:rsidR="007C768B" w:rsidRPr="00496482">
        <w:rPr>
          <w:color w:val="000000"/>
          <w:sz w:val="22"/>
          <w:szCs w:val="22"/>
          <w:lang w:val="en-US"/>
        </w:rPr>
        <w:t>Séptimo</w:t>
      </w:r>
      <w:proofErr w:type="spellEnd"/>
      <w:r w:rsidR="007C768B" w:rsidRPr="00496482">
        <w:rPr>
          <w:color w:val="000000"/>
          <w:sz w:val="22"/>
          <w:szCs w:val="22"/>
          <w:lang w:val="en-US"/>
        </w:rPr>
        <w:t xml:space="preserve"> Día 2017).</w:t>
      </w:r>
      <w:r w:rsidR="00496482" w:rsidRPr="00496482">
        <w:rPr>
          <w:color w:val="000000"/>
          <w:sz w:val="22"/>
          <w:szCs w:val="22"/>
          <w:lang w:val="en-US"/>
        </w:rPr>
        <w:t xml:space="preserve"> </w:t>
      </w:r>
      <w:r w:rsidR="00C61D8E" w:rsidRPr="00496482">
        <w:rPr>
          <w:color w:val="000000"/>
          <w:sz w:val="22"/>
          <w:szCs w:val="22"/>
          <w:lang w:val="en-US"/>
        </w:rPr>
        <w:t>Minahan (1996: 478</w:t>
      </w:r>
      <w:r w:rsidR="00366090">
        <w:rPr>
          <w:color w:val="000000"/>
          <w:sz w:val="22"/>
          <w:szCs w:val="22"/>
          <w:lang w:val="en-US"/>
        </w:rPr>
        <w:t>;</w:t>
      </w:r>
      <w:r w:rsidR="00C61D8E" w:rsidRPr="00496482">
        <w:rPr>
          <w:color w:val="000000"/>
          <w:sz w:val="22"/>
          <w:szCs w:val="22"/>
          <w:lang w:val="en-US"/>
        </w:rPr>
        <w:t xml:space="preserve"> 2002: 367) and </w:t>
      </w:r>
      <w:proofErr w:type="spellStart"/>
      <w:r w:rsidR="00C61D8E" w:rsidRPr="00496482">
        <w:rPr>
          <w:color w:val="000000"/>
          <w:sz w:val="22"/>
          <w:szCs w:val="22"/>
          <w:lang w:val="en-US"/>
        </w:rPr>
        <w:t>Eju</w:t>
      </w:r>
      <w:proofErr w:type="spellEnd"/>
      <w:r w:rsidR="00C61D8E" w:rsidRPr="00496482">
        <w:rPr>
          <w:color w:val="000000"/>
          <w:sz w:val="22"/>
          <w:szCs w:val="22"/>
          <w:lang w:val="en-US"/>
        </w:rPr>
        <w:t xml:space="preserve"> (2017) note continued self-determination activity on behalf of the movement </w:t>
      </w:r>
      <w:r w:rsidRPr="00496482">
        <w:rPr>
          <w:color w:val="000000"/>
          <w:sz w:val="22"/>
          <w:szCs w:val="22"/>
          <w:lang w:val="en-US"/>
        </w:rPr>
        <w:t xml:space="preserve">thereafter. </w:t>
      </w:r>
      <w:r w:rsidR="00D23F08" w:rsidRPr="007D5305">
        <w:rPr>
          <w:color w:val="000000"/>
          <w:sz w:val="22"/>
          <w:szCs w:val="22"/>
          <w:lang w:val="en-US"/>
        </w:rPr>
        <w:t>The</w:t>
      </w:r>
      <w:r w:rsidRPr="00496482">
        <w:rPr>
          <w:color w:val="000000"/>
          <w:sz w:val="22"/>
          <w:szCs w:val="22"/>
          <w:lang w:val="en-US"/>
        </w:rPr>
        <w:t xml:space="preserve"> Committee</w:t>
      </w:r>
      <w:r w:rsidR="00D23F08" w:rsidRPr="007D5305">
        <w:rPr>
          <w:color w:val="000000"/>
          <w:sz w:val="22"/>
          <w:szCs w:val="22"/>
          <w:lang w:val="en-US"/>
        </w:rPr>
        <w:t xml:space="preserve"> </w:t>
      </w:r>
      <w:r w:rsidR="00E311B1" w:rsidRPr="00496482">
        <w:rPr>
          <w:color w:val="000000"/>
          <w:sz w:val="22"/>
          <w:szCs w:val="22"/>
          <w:lang w:val="en-US"/>
        </w:rPr>
        <w:t>articulated demands</w:t>
      </w:r>
      <w:r w:rsidR="00D23F08" w:rsidRPr="007D5305">
        <w:rPr>
          <w:color w:val="000000"/>
          <w:sz w:val="22"/>
          <w:szCs w:val="22"/>
          <w:lang w:val="en-US"/>
        </w:rPr>
        <w:t xml:space="preserve"> that an autonomous region should be able to keep two-thirds of non-trade tax revenues collected in the region.</w:t>
      </w:r>
      <w:r w:rsidR="00E311B1" w:rsidRPr="00496482">
        <w:rPr>
          <w:color w:val="000000"/>
          <w:sz w:val="22"/>
          <w:szCs w:val="22"/>
          <w:lang w:val="en-US"/>
        </w:rPr>
        <w:t xml:space="preserve"> They criticized that</w:t>
      </w:r>
      <w:r w:rsidR="00D23F08" w:rsidRPr="007D5305">
        <w:rPr>
          <w:color w:val="000000"/>
          <w:sz w:val="22"/>
          <w:szCs w:val="22"/>
          <w:lang w:val="en-US"/>
        </w:rPr>
        <w:t xml:space="preserve"> </w:t>
      </w:r>
      <w:r w:rsidR="00E311B1" w:rsidRPr="00496482">
        <w:rPr>
          <w:color w:val="000000"/>
          <w:sz w:val="22"/>
          <w:szCs w:val="22"/>
          <w:lang w:val="en-US"/>
        </w:rPr>
        <w:t>m</w:t>
      </w:r>
      <w:r w:rsidR="00D23F08" w:rsidRPr="007D5305">
        <w:rPr>
          <w:color w:val="000000"/>
          <w:sz w:val="22"/>
          <w:szCs w:val="22"/>
          <w:lang w:val="en-US"/>
        </w:rPr>
        <w:t>easures of fiscal decentralization favored municipal, not regional, governments. Other demands include regional legislatures with law-making abilities, regional control over land tenure, and greater regional control over public security.</w:t>
      </w:r>
    </w:p>
    <w:p w14:paraId="24AE4FB3" w14:textId="4DF5FC2A" w:rsidR="00D23F08" w:rsidRPr="007D5305" w:rsidRDefault="00496482" w:rsidP="00CA19E7">
      <w:pPr>
        <w:pStyle w:val="ListParagraph"/>
        <w:numPr>
          <w:ilvl w:val="0"/>
          <w:numId w:val="4"/>
        </w:numPr>
        <w:rPr>
          <w:sz w:val="22"/>
          <w:szCs w:val="22"/>
          <w:lang w:val="en-US"/>
        </w:rPr>
      </w:pPr>
      <w:r w:rsidRPr="00496482">
        <w:rPr>
          <w:color w:val="000000"/>
          <w:sz w:val="22"/>
          <w:szCs w:val="22"/>
          <w:lang w:val="en-US"/>
        </w:rPr>
        <w:t xml:space="preserve">The movement appears to have gained strength in recent years. </w:t>
      </w:r>
      <w:r w:rsidR="00D23F08" w:rsidRPr="007D5305">
        <w:rPr>
          <w:color w:val="000000"/>
          <w:sz w:val="22"/>
          <w:szCs w:val="22"/>
          <w:lang w:val="en-US"/>
        </w:rPr>
        <w:t xml:space="preserve">A referendum was held in July 2, 2006, where 71% of Santa Cruz residents voted in favor of autonomy (56% of Bolivians rejected it). </w:t>
      </w:r>
    </w:p>
    <w:p w14:paraId="4E345B98" w14:textId="27F5119C" w:rsidR="00D23F08" w:rsidRPr="007D5305" w:rsidRDefault="00D23F08" w:rsidP="00CA19E7">
      <w:pPr>
        <w:pStyle w:val="ListParagraph"/>
        <w:numPr>
          <w:ilvl w:val="0"/>
          <w:numId w:val="4"/>
        </w:numPr>
        <w:rPr>
          <w:sz w:val="22"/>
          <w:szCs w:val="22"/>
          <w:lang w:val="en-US"/>
        </w:rPr>
      </w:pPr>
      <w:r w:rsidRPr="007D5305">
        <w:rPr>
          <w:color w:val="000000"/>
          <w:sz w:val="22"/>
          <w:szCs w:val="22"/>
          <w:lang w:val="en-US"/>
        </w:rPr>
        <w:t>There is analogous agitation for autonomy in three other departments (Beni, Pando, and Tarija); however, due to the strong link with the Santa Cruz movement and the overlapping goals we code them all together.</w:t>
      </w:r>
    </w:p>
    <w:p w14:paraId="49AAC0B1" w14:textId="1436FAA7" w:rsidR="00D23F08" w:rsidRPr="00496482" w:rsidRDefault="00D23F08" w:rsidP="002922ED">
      <w:pPr>
        <w:pStyle w:val="ListParagraph"/>
        <w:numPr>
          <w:ilvl w:val="0"/>
          <w:numId w:val="4"/>
        </w:numPr>
        <w:rPr>
          <w:sz w:val="22"/>
          <w:szCs w:val="22"/>
        </w:rPr>
      </w:pPr>
      <w:r w:rsidRPr="007D5305">
        <w:rPr>
          <w:color w:val="000000"/>
          <w:sz w:val="22"/>
          <w:szCs w:val="22"/>
          <w:lang w:val="en-US"/>
        </w:rPr>
        <w:t xml:space="preserve">The movement </w:t>
      </w:r>
      <w:r w:rsidR="00B14410" w:rsidRPr="00496482">
        <w:rPr>
          <w:color w:val="000000"/>
          <w:sz w:val="22"/>
          <w:szCs w:val="22"/>
          <w:lang w:val="en-US"/>
        </w:rPr>
        <w:t xml:space="preserve">remained active between 2006 and 2020. </w:t>
      </w:r>
      <w:r w:rsidR="006A35D2" w:rsidRPr="00496482">
        <w:rPr>
          <w:color w:val="000000"/>
          <w:sz w:val="22"/>
          <w:szCs w:val="22"/>
          <w:lang w:val="en-US"/>
        </w:rPr>
        <w:t>During this period</w:t>
      </w:r>
      <w:r w:rsidR="00B14410" w:rsidRPr="00496482">
        <w:rPr>
          <w:color w:val="000000"/>
          <w:sz w:val="22"/>
          <w:szCs w:val="22"/>
          <w:lang w:val="en-US"/>
        </w:rPr>
        <w:t xml:space="preserve">, </w:t>
      </w:r>
      <w:r w:rsidR="00E311B1" w:rsidRPr="00496482">
        <w:rPr>
          <w:color w:val="000000"/>
          <w:sz w:val="22"/>
          <w:szCs w:val="22"/>
          <w:lang w:val="en-US"/>
        </w:rPr>
        <w:t xml:space="preserve">the </w:t>
      </w:r>
      <w:r w:rsidR="00B14410" w:rsidRPr="00496482">
        <w:rPr>
          <w:color w:val="000000"/>
          <w:sz w:val="22"/>
          <w:szCs w:val="22"/>
          <w:lang w:val="en-US"/>
        </w:rPr>
        <w:t>Santa Cruz Civic Committee continued to organize social mobilizations and strikes</w:t>
      </w:r>
      <w:r w:rsidR="006A35D2" w:rsidRPr="00496482">
        <w:rPr>
          <w:color w:val="000000"/>
          <w:sz w:val="22"/>
          <w:szCs w:val="22"/>
          <w:lang w:val="en-US"/>
        </w:rPr>
        <w:t xml:space="preserve"> in </w:t>
      </w:r>
      <w:proofErr w:type="spellStart"/>
      <w:r w:rsidR="006A35D2" w:rsidRPr="00496482">
        <w:rPr>
          <w:color w:val="000000"/>
          <w:sz w:val="22"/>
          <w:szCs w:val="22"/>
          <w:lang w:val="en-US"/>
        </w:rPr>
        <w:t>favour</w:t>
      </w:r>
      <w:proofErr w:type="spellEnd"/>
      <w:r w:rsidR="006A35D2" w:rsidRPr="00496482">
        <w:rPr>
          <w:color w:val="000000"/>
          <w:sz w:val="22"/>
          <w:szCs w:val="22"/>
          <w:lang w:val="en-US"/>
        </w:rPr>
        <w:t xml:space="preserve"> of self-determination (Eaton 2011; </w:t>
      </w:r>
      <w:proofErr w:type="spellStart"/>
      <w:r w:rsidR="006A35D2" w:rsidRPr="00496482">
        <w:rPr>
          <w:color w:val="000000"/>
          <w:sz w:val="22"/>
          <w:szCs w:val="22"/>
          <w:lang w:val="en-US"/>
        </w:rPr>
        <w:t>Eju</w:t>
      </w:r>
      <w:proofErr w:type="spellEnd"/>
      <w:r w:rsidR="006A35D2" w:rsidRPr="00496482">
        <w:rPr>
          <w:color w:val="000000"/>
          <w:sz w:val="22"/>
          <w:szCs w:val="22"/>
          <w:lang w:val="en-US"/>
        </w:rPr>
        <w:t xml:space="preserve"> 2017; Sputnik</w:t>
      </w:r>
      <w:r w:rsidR="00496482" w:rsidRPr="00496482">
        <w:rPr>
          <w:color w:val="000000"/>
          <w:sz w:val="22"/>
          <w:szCs w:val="22"/>
          <w:lang w:val="en-US"/>
        </w:rPr>
        <w:t xml:space="preserve"> </w:t>
      </w:r>
      <w:r w:rsidR="006A35D2" w:rsidRPr="00496482">
        <w:rPr>
          <w:color w:val="000000"/>
          <w:sz w:val="22"/>
          <w:szCs w:val="22"/>
          <w:lang w:val="en-US"/>
        </w:rPr>
        <w:t>2018; Vázquez 2019). Significantly,</w:t>
      </w:r>
      <w:r w:rsidR="00B14410" w:rsidRPr="00496482">
        <w:rPr>
          <w:color w:val="000000"/>
          <w:sz w:val="22"/>
          <w:szCs w:val="22"/>
          <w:lang w:val="en-US"/>
        </w:rPr>
        <w:t xml:space="preserve"> the </w:t>
      </w:r>
      <w:r w:rsidR="006A35D2" w:rsidRPr="00496482">
        <w:rPr>
          <w:color w:val="000000"/>
          <w:sz w:val="22"/>
          <w:szCs w:val="22"/>
          <w:lang w:val="en-US"/>
        </w:rPr>
        <w:t>movement was at the forefront of mobilizations against the 2019 re-election of Evo Morales (Vázquez 2019).</w:t>
      </w:r>
      <w:r w:rsidR="00496482" w:rsidRPr="00496482">
        <w:rPr>
          <w:color w:val="000000"/>
          <w:sz w:val="22"/>
          <w:szCs w:val="22"/>
          <w:lang w:val="en-US"/>
        </w:rPr>
        <w:t xml:space="preserve"> </w:t>
      </w:r>
      <w:r w:rsidRPr="00496482">
        <w:rPr>
          <w:color w:val="000000"/>
          <w:sz w:val="22"/>
          <w:szCs w:val="22"/>
        </w:rPr>
        <w:t xml:space="preserve">[start date: </w:t>
      </w:r>
      <w:r w:rsidR="00E9592A" w:rsidRPr="00496482">
        <w:rPr>
          <w:color w:val="000000"/>
          <w:sz w:val="22"/>
          <w:szCs w:val="22"/>
          <w:lang w:val="en-US"/>
        </w:rPr>
        <w:t>1950</w:t>
      </w:r>
      <w:r w:rsidRPr="00496482">
        <w:rPr>
          <w:color w:val="000000"/>
          <w:sz w:val="22"/>
          <w:szCs w:val="22"/>
        </w:rPr>
        <w:t>; end date: ongoing]</w:t>
      </w:r>
      <w:r w:rsidRPr="00496482">
        <w:rPr>
          <w:sz w:val="22"/>
          <w:szCs w:val="22"/>
        </w:rPr>
        <w:t xml:space="preserve"> </w:t>
      </w:r>
    </w:p>
    <w:p w14:paraId="36AF2469" w14:textId="6FC17F7D" w:rsidR="00D23F08" w:rsidRDefault="00D23F08" w:rsidP="00D23F08">
      <w:pPr>
        <w:rPr>
          <w:sz w:val="22"/>
          <w:szCs w:val="22"/>
        </w:rPr>
      </w:pPr>
    </w:p>
    <w:p w14:paraId="6D44C356" w14:textId="77777777" w:rsidR="0060445E" w:rsidRDefault="0060445E" w:rsidP="00D23F08">
      <w:pPr>
        <w:rPr>
          <w:sz w:val="22"/>
          <w:szCs w:val="22"/>
        </w:rPr>
      </w:pPr>
    </w:p>
    <w:p w14:paraId="3ADA81F4" w14:textId="198BA7E7" w:rsidR="0060445E" w:rsidRPr="004B0BBA" w:rsidRDefault="0060445E" w:rsidP="0060445E">
      <w:pPr>
        <w:rPr>
          <w:b/>
          <w:sz w:val="22"/>
          <w:szCs w:val="22"/>
        </w:rPr>
      </w:pPr>
      <w:r>
        <w:rPr>
          <w:b/>
          <w:sz w:val="22"/>
          <w:szCs w:val="22"/>
        </w:rPr>
        <w:t>Dominant c</w:t>
      </w:r>
      <w:r w:rsidRPr="004B0BBA">
        <w:rPr>
          <w:b/>
          <w:sz w:val="22"/>
          <w:szCs w:val="22"/>
        </w:rPr>
        <w:t>laim</w:t>
      </w:r>
    </w:p>
    <w:p w14:paraId="6BB84F1F" w14:textId="77777777" w:rsidR="0060445E" w:rsidRPr="004B0BBA" w:rsidRDefault="0060445E" w:rsidP="0060445E">
      <w:pPr>
        <w:rPr>
          <w:bCs/>
          <w:sz w:val="22"/>
          <w:szCs w:val="22"/>
        </w:rPr>
      </w:pPr>
    </w:p>
    <w:p w14:paraId="18C03E2B" w14:textId="03AFD0CC" w:rsidR="0060445E" w:rsidRPr="00D91235" w:rsidRDefault="0060445E" w:rsidP="0060445E">
      <w:pPr>
        <w:numPr>
          <w:ilvl w:val="0"/>
          <w:numId w:val="2"/>
        </w:numPr>
        <w:contextualSpacing/>
        <w:rPr>
          <w:sz w:val="22"/>
          <w:szCs w:val="22"/>
          <w:lang w:val="en-US"/>
        </w:rPr>
      </w:pPr>
      <w:r w:rsidRPr="007D5305">
        <w:rPr>
          <w:sz w:val="22"/>
          <w:szCs w:val="22"/>
          <w:lang w:val="en-US"/>
        </w:rPr>
        <w:t xml:space="preserve">The </w:t>
      </w:r>
      <w:r w:rsidRPr="009D2AC4">
        <w:rPr>
          <w:sz w:val="22"/>
          <w:szCs w:val="22"/>
          <w:lang w:val="en-US"/>
        </w:rPr>
        <w:t>Cambas</w:t>
      </w:r>
      <w:r w:rsidRPr="007D5305">
        <w:rPr>
          <w:sz w:val="22"/>
          <w:szCs w:val="22"/>
          <w:lang w:val="en-US"/>
        </w:rPr>
        <w:t xml:space="preserve"> movement is sometimes accused of secessionism. Secessionist claims have also been made</w:t>
      </w:r>
      <w:r w:rsidRPr="009D2AC4">
        <w:rPr>
          <w:sz w:val="22"/>
          <w:szCs w:val="22"/>
          <w:lang w:val="en-US"/>
        </w:rPr>
        <w:t xml:space="preserve">, in particular by the small </w:t>
      </w:r>
      <w:proofErr w:type="spellStart"/>
      <w:r w:rsidRPr="009D2AC4">
        <w:rPr>
          <w:i/>
          <w:iCs/>
          <w:sz w:val="22"/>
          <w:szCs w:val="22"/>
          <w:lang w:val="en-US"/>
        </w:rPr>
        <w:t>Movimiento</w:t>
      </w:r>
      <w:proofErr w:type="spellEnd"/>
      <w:r w:rsidRPr="009D2AC4">
        <w:rPr>
          <w:i/>
          <w:iCs/>
          <w:sz w:val="22"/>
          <w:szCs w:val="22"/>
          <w:lang w:val="en-US"/>
        </w:rPr>
        <w:t xml:space="preserve"> </w:t>
      </w:r>
      <w:proofErr w:type="spellStart"/>
      <w:r w:rsidRPr="009D2AC4">
        <w:rPr>
          <w:i/>
          <w:iCs/>
          <w:sz w:val="22"/>
          <w:szCs w:val="22"/>
          <w:lang w:val="en-US"/>
        </w:rPr>
        <w:t>Nación</w:t>
      </w:r>
      <w:proofErr w:type="spellEnd"/>
      <w:r w:rsidRPr="009D2AC4">
        <w:rPr>
          <w:i/>
          <w:iCs/>
          <w:sz w:val="22"/>
          <w:szCs w:val="22"/>
          <w:lang w:val="en-US"/>
        </w:rPr>
        <w:t xml:space="preserve"> Camba de </w:t>
      </w:r>
      <w:proofErr w:type="spellStart"/>
      <w:r w:rsidRPr="009D2AC4">
        <w:rPr>
          <w:i/>
          <w:iCs/>
          <w:sz w:val="22"/>
          <w:szCs w:val="22"/>
          <w:lang w:val="en-US"/>
        </w:rPr>
        <w:t>Liberación</w:t>
      </w:r>
      <w:proofErr w:type="spellEnd"/>
      <w:r w:rsidRPr="009D2AC4">
        <w:rPr>
          <w:sz w:val="22"/>
          <w:szCs w:val="22"/>
          <w:lang w:val="en-US"/>
        </w:rPr>
        <w:t xml:space="preserve"> (Camba Nation Liberation Movement, MNCL)</w:t>
      </w:r>
      <w:r w:rsidRPr="007D5305">
        <w:rPr>
          <w:sz w:val="22"/>
          <w:szCs w:val="22"/>
          <w:lang w:val="en-US"/>
        </w:rPr>
        <w:t>. However, the dominant claim</w:t>
      </w:r>
      <w:r w:rsidRPr="009D2AC4">
        <w:rPr>
          <w:sz w:val="22"/>
          <w:szCs w:val="22"/>
          <w:lang w:val="en-US"/>
        </w:rPr>
        <w:t xml:space="preserve"> throughout</w:t>
      </w:r>
      <w:r w:rsidRPr="007D5305">
        <w:rPr>
          <w:sz w:val="22"/>
          <w:szCs w:val="22"/>
          <w:lang w:val="en-US"/>
        </w:rPr>
        <w:t xml:space="preserve"> </w:t>
      </w:r>
      <w:r w:rsidR="00D91235">
        <w:rPr>
          <w:sz w:val="22"/>
          <w:szCs w:val="22"/>
          <w:lang w:val="en-US"/>
        </w:rPr>
        <w:t>is</w:t>
      </w:r>
      <w:r w:rsidRPr="007D5305">
        <w:rPr>
          <w:sz w:val="22"/>
          <w:szCs w:val="22"/>
          <w:lang w:val="en-US"/>
        </w:rPr>
        <w:t xml:space="preserve"> for territorial autonomy within Bolivia (Eaton 2007: 88</w:t>
      </w:r>
      <w:r w:rsidR="00366090">
        <w:rPr>
          <w:sz w:val="22"/>
          <w:szCs w:val="22"/>
          <w:lang w:val="en-US"/>
        </w:rPr>
        <w:t>;</w:t>
      </w:r>
      <w:r w:rsidRPr="007D5305">
        <w:rPr>
          <w:sz w:val="22"/>
          <w:szCs w:val="22"/>
          <w:lang w:val="en-US"/>
        </w:rPr>
        <w:t xml:space="preserve"> 2011</w:t>
      </w:r>
      <w:r w:rsidR="00366090">
        <w:rPr>
          <w:sz w:val="22"/>
          <w:szCs w:val="22"/>
          <w:lang w:val="en-US"/>
        </w:rPr>
        <w:t>;</w:t>
      </w:r>
      <w:r w:rsidRPr="007D5305">
        <w:rPr>
          <w:sz w:val="22"/>
          <w:szCs w:val="22"/>
          <w:lang w:val="en-US"/>
        </w:rPr>
        <w:t xml:space="preserve"> 2013). </w:t>
      </w:r>
      <w:r w:rsidRPr="00D91235">
        <w:rPr>
          <w:sz w:val="22"/>
          <w:szCs w:val="22"/>
          <w:lang w:val="en-US"/>
        </w:rPr>
        <w:t>[</w:t>
      </w:r>
      <w:r w:rsidRPr="009D2AC4">
        <w:rPr>
          <w:sz w:val="22"/>
          <w:szCs w:val="22"/>
          <w:lang w:val="en-US"/>
        </w:rPr>
        <w:t>1950</w:t>
      </w:r>
      <w:r w:rsidRPr="00D91235">
        <w:rPr>
          <w:sz w:val="22"/>
          <w:szCs w:val="22"/>
          <w:lang w:val="en-US"/>
        </w:rPr>
        <w:t>-20</w:t>
      </w:r>
      <w:r w:rsidRPr="009D2AC4">
        <w:rPr>
          <w:sz w:val="22"/>
          <w:szCs w:val="22"/>
          <w:lang w:val="en-US"/>
        </w:rPr>
        <w:t>20</w:t>
      </w:r>
      <w:r w:rsidRPr="00D91235">
        <w:rPr>
          <w:sz w:val="22"/>
          <w:szCs w:val="22"/>
          <w:lang w:val="en-US"/>
        </w:rPr>
        <w:t>: autonomy claim]</w:t>
      </w:r>
    </w:p>
    <w:p w14:paraId="221DAC4C" w14:textId="77777777" w:rsidR="0060445E" w:rsidRPr="00D91235" w:rsidRDefault="0060445E" w:rsidP="0060445E">
      <w:pPr>
        <w:rPr>
          <w:bCs/>
          <w:sz w:val="22"/>
          <w:szCs w:val="22"/>
          <w:lang w:val="en-US"/>
        </w:rPr>
      </w:pPr>
    </w:p>
    <w:p w14:paraId="4980621D" w14:textId="10AFD35F" w:rsidR="0060445E" w:rsidRPr="00D91235" w:rsidRDefault="0060445E" w:rsidP="0060445E">
      <w:pPr>
        <w:rPr>
          <w:b/>
          <w:sz w:val="22"/>
          <w:szCs w:val="22"/>
          <w:lang w:val="en-US"/>
        </w:rPr>
      </w:pPr>
    </w:p>
    <w:p w14:paraId="455DC810" w14:textId="77777777" w:rsidR="00D91235" w:rsidRDefault="00D91235" w:rsidP="0060445E">
      <w:pPr>
        <w:rPr>
          <w:b/>
          <w:sz w:val="22"/>
          <w:szCs w:val="22"/>
          <w:lang w:val="en-US"/>
        </w:rPr>
      </w:pPr>
    </w:p>
    <w:p w14:paraId="203C6D5B" w14:textId="77777777" w:rsidR="00D91235" w:rsidRDefault="00D91235" w:rsidP="0060445E">
      <w:pPr>
        <w:rPr>
          <w:b/>
          <w:sz w:val="22"/>
          <w:szCs w:val="22"/>
          <w:lang w:val="en-US"/>
        </w:rPr>
      </w:pPr>
    </w:p>
    <w:p w14:paraId="1F8E7C56" w14:textId="77777777" w:rsidR="00D91235" w:rsidRDefault="00D91235" w:rsidP="0060445E">
      <w:pPr>
        <w:rPr>
          <w:b/>
          <w:sz w:val="22"/>
          <w:szCs w:val="22"/>
          <w:lang w:val="en-US"/>
        </w:rPr>
      </w:pPr>
    </w:p>
    <w:p w14:paraId="4B5A21C9" w14:textId="493C0B68" w:rsidR="0060445E" w:rsidRPr="004B0BBA" w:rsidRDefault="0060445E" w:rsidP="0060445E">
      <w:pPr>
        <w:rPr>
          <w:b/>
          <w:sz w:val="22"/>
          <w:szCs w:val="22"/>
        </w:rPr>
      </w:pPr>
      <w:r>
        <w:rPr>
          <w:b/>
          <w:sz w:val="22"/>
          <w:szCs w:val="22"/>
        </w:rPr>
        <w:lastRenderedPageBreak/>
        <w:t xml:space="preserve">Independence </w:t>
      </w:r>
      <w:proofErr w:type="spellStart"/>
      <w:r>
        <w:rPr>
          <w:b/>
          <w:sz w:val="22"/>
          <w:szCs w:val="22"/>
        </w:rPr>
        <w:t>c</w:t>
      </w:r>
      <w:r w:rsidRPr="004B0BBA">
        <w:rPr>
          <w:b/>
          <w:sz w:val="22"/>
          <w:szCs w:val="22"/>
        </w:rPr>
        <w:t>laim</w:t>
      </w:r>
      <w:r>
        <w:rPr>
          <w:b/>
          <w:sz w:val="22"/>
          <w:szCs w:val="22"/>
        </w:rPr>
        <w:t>s</w:t>
      </w:r>
      <w:proofErr w:type="spellEnd"/>
    </w:p>
    <w:p w14:paraId="5BCEFE66" w14:textId="77777777" w:rsidR="0060445E" w:rsidRPr="004B0BBA" w:rsidRDefault="0060445E" w:rsidP="0060445E">
      <w:pPr>
        <w:rPr>
          <w:bCs/>
          <w:sz w:val="22"/>
          <w:szCs w:val="22"/>
        </w:rPr>
      </w:pPr>
    </w:p>
    <w:p w14:paraId="54896640" w14:textId="2E757278" w:rsidR="00D91235" w:rsidRPr="00655779" w:rsidRDefault="00D91235" w:rsidP="00096C00">
      <w:pPr>
        <w:pStyle w:val="ListParagraph"/>
        <w:numPr>
          <w:ilvl w:val="0"/>
          <w:numId w:val="2"/>
        </w:numPr>
        <w:rPr>
          <w:sz w:val="22"/>
          <w:szCs w:val="22"/>
          <w:lang w:val="en-US"/>
        </w:rPr>
      </w:pPr>
      <w:r w:rsidRPr="00655779">
        <w:rPr>
          <w:sz w:val="22"/>
          <w:szCs w:val="22"/>
          <w:lang w:val="en-US"/>
        </w:rPr>
        <w:t>An organization called</w:t>
      </w:r>
      <w:r w:rsidR="0060445E" w:rsidRPr="00655779">
        <w:rPr>
          <w:sz w:val="22"/>
          <w:szCs w:val="22"/>
          <w:lang w:val="en-US"/>
        </w:rPr>
        <w:t xml:space="preserve"> </w:t>
      </w:r>
      <w:proofErr w:type="spellStart"/>
      <w:r w:rsidR="0060445E" w:rsidRPr="00655779">
        <w:rPr>
          <w:sz w:val="22"/>
          <w:szCs w:val="22"/>
          <w:lang w:val="en-US"/>
        </w:rPr>
        <w:t>Movimiento</w:t>
      </w:r>
      <w:proofErr w:type="spellEnd"/>
      <w:r w:rsidR="0060445E" w:rsidRPr="00655779">
        <w:rPr>
          <w:sz w:val="22"/>
          <w:szCs w:val="22"/>
          <w:lang w:val="en-US"/>
        </w:rPr>
        <w:t xml:space="preserve"> </w:t>
      </w:r>
      <w:proofErr w:type="spellStart"/>
      <w:r w:rsidR="0060445E" w:rsidRPr="00655779">
        <w:rPr>
          <w:sz w:val="22"/>
          <w:szCs w:val="22"/>
          <w:lang w:val="en-US"/>
        </w:rPr>
        <w:t>Nación</w:t>
      </w:r>
      <w:proofErr w:type="spellEnd"/>
      <w:r w:rsidR="0060445E" w:rsidRPr="00655779">
        <w:rPr>
          <w:sz w:val="22"/>
          <w:szCs w:val="22"/>
          <w:lang w:val="en-US"/>
        </w:rPr>
        <w:t xml:space="preserve"> Camba de </w:t>
      </w:r>
      <w:proofErr w:type="spellStart"/>
      <w:r w:rsidR="0060445E" w:rsidRPr="00655779">
        <w:rPr>
          <w:sz w:val="22"/>
          <w:szCs w:val="22"/>
          <w:lang w:val="en-US"/>
        </w:rPr>
        <w:t>Liberación</w:t>
      </w:r>
      <w:proofErr w:type="spellEnd"/>
      <w:r w:rsidR="0060445E" w:rsidRPr="00655779">
        <w:rPr>
          <w:sz w:val="22"/>
          <w:szCs w:val="22"/>
          <w:lang w:val="en-US"/>
        </w:rPr>
        <w:t xml:space="preserve"> (MNCL) </w:t>
      </w:r>
      <w:r w:rsidRPr="00655779">
        <w:rPr>
          <w:sz w:val="22"/>
          <w:szCs w:val="22"/>
          <w:lang w:val="en-US"/>
        </w:rPr>
        <w:t>made independence claims (</w:t>
      </w:r>
      <w:proofErr w:type="spellStart"/>
      <w:r w:rsidRPr="00655779">
        <w:rPr>
          <w:sz w:val="22"/>
          <w:szCs w:val="22"/>
          <w:lang w:val="en-US"/>
        </w:rPr>
        <w:t>Nación</w:t>
      </w:r>
      <w:proofErr w:type="spellEnd"/>
      <w:r w:rsidRPr="00655779">
        <w:rPr>
          <w:sz w:val="22"/>
          <w:szCs w:val="22"/>
          <w:lang w:val="en-US"/>
        </w:rPr>
        <w:t xml:space="preserve"> Camba n.d.; </w:t>
      </w:r>
      <w:proofErr w:type="spellStart"/>
      <w:r w:rsidRPr="00655779">
        <w:rPr>
          <w:sz w:val="22"/>
          <w:szCs w:val="22"/>
          <w:lang w:val="en-US"/>
        </w:rPr>
        <w:t>Tórrez</w:t>
      </w:r>
      <w:proofErr w:type="spellEnd"/>
      <w:r w:rsidRPr="00655779">
        <w:rPr>
          <w:sz w:val="22"/>
          <w:szCs w:val="22"/>
          <w:lang w:val="en-US"/>
        </w:rPr>
        <w:t xml:space="preserve"> 2008). We could not find clear evidence regarding the organization’s date of formation. Based on </w:t>
      </w:r>
      <w:proofErr w:type="spellStart"/>
      <w:r w:rsidRPr="00655779">
        <w:rPr>
          <w:sz w:val="22"/>
          <w:szCs w:val="22"/>
          <w:lang w:val="en-US"/>
        </w:rPr>
        <w:t>Ballvé</w:t>
      </w:r>
      <w:proofErr w:type="spellEnd"/>
      <w:r w:rsidRPr="00655779">
        <w:rPr>
          <w:sz w:val="22"/>
          <w:szCs w:val="22"/>
          <w:lang w:val="en-US"/>
        </w:rPr>
        <w:t xml:space="preserve"> (2005), the MNCL must have existed by 2005 and have had 40,000 members at the time. According to the </w:t>
      </w:r>
      <w:proofErr w:type="spellStart"/>
      <w:r w:rsidRPr="00655779">
        <w:rPr>
          <w:sz w:val="22"/>
          <w:szCs w:val="22"/>
          <w:lang w:val="en-US"/>
        </w:rPr>
        <w:t>WayBack</w:t>
      </w:r>
      <w:proofErr w:type="spellEnd"/>
      <w:r w:rsidRPr="00655779">
        <w:rPr>
          <w:sz w:val="22"/>
          <w:szCs w:val="22"/>
          <w:lang w:val="en-US"/>
        </w:rPr>
        <w:t xml:space="preserve"> Machine, the group’s now defunct website was accessible already in January 2004, and the website does contain claims for independence. </w:t>
      </w:r>
    </w:p>
    <w:p w14:paraId="569D2124" w14:textId="274D89C0" w:rsidR="002922ED" w:rsidRPr="00655779" w:rsidRDefault="00D91235" w:rsidP="003D3E32">
      <w:pPr>
        <w:pStyle w:val="ListParagraph"/>
        <w:numPr>
          <w:ilvl w:val="1"/>
          <w:numId w:val="2"/>
        </w:numPr>
        <w:rPr>
          <w:sz w:val="22"/>
          <w:szCs w:val="22"/>
          <w:lang w:val="en-US"/>
        </w:rPr>
      </w:pPr>
      <w:r w:rsidRPr="00655779">
        <w:rPr>
          <w:sz w:val="22"/>
          <w:szCs w:val="22"/>
          <w:lang w:val="en-US"/>
        </w:rPr>
        <w:t xml:space="preserve">Evidence on the MNCL from recent years is </w:t>
      </w:r>
      <w:proofErr w:type="gramStart"/>
      <w:r w:rsidRPr="00655779">
        <w:rPr>
          <w:sz w:val="22"/>
          <w:szCs w:val="22"/>
          <w:lang w:val="en-US"/>
        </w:rPr>
        <w:t>more thin</w:t>
      </w:r>
      <w:proofErr w:type="gramEnd"/>
      <w:r w:rsidRPr="00655779">
        <w:rPr>
          <w:sz w:val="22"/>
          <w:szCs w:val="22"/>
          <w:lang w:val="en-US"/>
        </w:rPr>
        <w:t>. According to our research, the group’s website was last functional in late 2022 while the last article on their website appeared in May 2015. Even more importantly, the evidence we suggested that the MNLC had shifted its claim to autonomy by late 2014</w:t>
      </w:r>
      <w:r w:rsidR="00655779" w:rsidRPr="00655779">
        <w:rPr>
          <w:sz w:val="22"/>
          <w:szCs w:val="22"/>
          <w:lang w:val="en-US"/>
        </w:rPr>
        <w:t xml:space="preserve"> while threatening secession only if their autonomy demands will not be met</w:t>
      </w:r>
      <w:r w:rsidRPr="00655779">
        <w:rPr>
          <w:sz w:val="22"/>
          <w:szCs w:val="22"/>
          <w:lang w:val="en-US"/>
        </w:rPr>
        <w:t xml:space="preserve">. </w:t>
      </w:r>
      <w:r w:rsidR="00655779" w:rsidRPr="00655779">
        <w:rPr>
          <w:sz w:val="22"/>
          <w:szCs w:val="22"/>
          <w:lang w:val="en-US"/>
        </w:rPr>
        <w:t>Specifically, a</w:t>
      </w:r>
      <w:r w:rsidRPr="00655779">
        <w:rPr>
          <w:sz w:val="22"/>
          <w:szCs w:val="22"/>
          <w:lang w:val="en-US"/>
        </w:rPr>
        <w:t>ccording to an article on their website from December 2014: “This leadership will be accentuated as the 21st century passes, which will be the century of the people of Santa Cruz. If the above is ignored and a satisfactory distribution of political power is not resolved (</w:t>
      </w:r>
      <w:proofErr w:type="gramStart"/>
      <w:r w:rsidRPr="00655779">
        <w:rPr>
          <w:sz w:val="22"/>
          <w:szCs w:val="22"/>
          <w:lang w:val="en-US"/>
        </w:rPr>
        <w:t>e.g.</w:t>
      </w:r>
      <w:proofErr w:type="gramEnd"/>
      <w:r w:rsidRPr="00655779">
        <w:rPr>
          <w:sz w:val="22"/>
          <w:szCs w:val="22"/>
          <w:lang w:val="en-US"/>
        </w:rPr>
        <w:t xml:space="preserve"> federalism, full autonomy), with the passing of time, secession projects could arise, as in other countries” (Dabdoub Peña 2014). </w:t>
      </w:r>
      <w:r w:rsidR="00495E60" w:rsidRPr="00655779">
        <w:rPr>
          <w:sz w:val="22"/>
          <w:szCs w:val="22"/>
          <w:lang w:val="en-US"/>
        </w:rPr>
        <w:t>[start date: 200</w:t>
      </w:r>
      <w:r w:rsidR="00655779" w:rsidRPr="00655779">
        <w:rPr>
          <w:sz w:val="22"/>
          <w:szCs w:val="22"/>
          <w:lang w:val="en-US"/>
        </w:rPr>
        <w:t>4</w:t>
      </w:r>
      <w:r w:rsidR="00495E60" w:rsidRPr="00655779">
        <w:rPr>
          <w:sz w:val="22"/>
          <w:szCs w:val="22"/>
          <w:lang w:val="en-US"/>
        </w:rPr>
        <w:t xml:space="preserve">; end date: </w:t>
      </w:r>
      <w:r w:rsidR="00655779" w:rsidRPr="00655779">
        <w:rPr>
          <w:sz w:val="22"/>
          <w:szCs w:val="22"/>
          <w:lang w:val="en-US"/>
        </w:rPr>
        <w:t>2014</w:t>
      </w:r>
      <w:r w:rsidR="00495E60" w:rsidRPr="00655779">
        <w:rPr>
          <w:sz w:val="22"/>
          <w:szCs w:val="22"/>
          <w:lang w:val="en-US"/>
        </w:rPr>
        <w:t>]</w:t>
      </w:r>
    </w:p>
    <w:p w14:paraId="3D9BA003" w14:textId="3A005A89" w:rsidR="0060445E" w:rsidRDefault="0060445E" w:rsidP="0060445E">
      <w:pPr>
        <w:rPr>
          <w:sz w:val="22"/>
          <w:szCs w:val="22"/>
          <w:lang w:val="en-US"/>
        </w:rPr>
      </w:pPr>
    </w:p>
    <w:p w14:paraId="3A9DFAE2" w14:textId="77777777" w:rsidR="00674C60" w:rsidRDefault="00674C60" w:rsidP="0060445E">
      <w:pPr>
        <w:rPr>
          <w:sz w:val="22"/>
          <w:szCs w:val="22"/>
          <w:lang w:val="en-US"/>
        </w:rPr>
      </w:pPr>
    </w:p>
    <w:p w14:paraId="25555C57" w14:textId="0A400289" w:rsidR="0060445E" w:rsidRPr="004B0BBA" w:rsidRDefault="0060445E" w:rsidP="0060445E">
      <w:pPr>
        <w:rPr>
          <w:b/>
          <w:sz w:val="22"/>
          <w:szCs w:val="22"/>
        </w:rPr>
      </w:pPr>
      <w:r>
        <w:rPr>
          <w:b/>
          <w:sz w:val="22"/>
          <w:szCs w:val="22"/>
        </w:rPr>
        <w:t>Irredentist c</w:t>
      </w:r>
      <w:r w:rsidRPr="004B0BBA">
        <w:rPr>
          <w:b/>
          <w:sz w:val="22"/>
          <w:szCs w:val="22"/>
        </w:rPr>
        <w:t>laim</w:t>
      </w:r>
      <w:r>
        <w:rPr>
          <w:b/>
          <w:sz w:val="22"/>
          <w:szCs w:val="22"/>
        </w:rPr>
        <w:t>s</w:t>
      </w:r>
    </w:p>
    <w:p w14:paraId="56C43DAF" w14:textId="77777777" w:rsidR="0060445E" w:rsidRPr="004B0BBA" w:rsidRDefault="0060445E" w:rsidP="0060445E">
      <w:pPr>
        <w:rPr>
          <w:bCs/>
          <w:sz w:val="22"/>
          <w:szCs w:val="22"/>
        </w:rPr>
      </w:pPr>
    </w:p>
    <w:p w14:paraId="0D94ED04" w14:textId="027D1F3E" w:rsidR="0060445E" w:rsidRDefault="00495E60" w:rsidP="0060445E">
      <w:pPr>
        <w:rPr>
          <w:b/>
          <w:sz w:val="22"/>
          <w:szCs w:val="22"/>
        </w:rPr>
      </w:pPr>
      <w:r>
        <w:rPr>
          <w:sz w:val="22"/>
          <w:szCs w:val="22"/>
          <w:lang w:val="en-US"/>
        </w:rPr>
        <w:t>NA</w:t>
      </w:r>
    </w:p>
    <w:p w14:paraId="1A0A1AB8" w14:textId="5C026FE2" w:rsidR="0060445E" w:rsidRDefault="0060445E" w:rsidP="0060445E">
      <w:pPr>
        <w:rPr>
          <w:b/>
          <w:sz w:val="22"/>
          <w:szCs w:val="22"/>
        </w:rPr>
      </w:pPr>
    </w:p>
    <w:p w14:paraId="648B082B" w14:textId="77777777" w:rsidR="00495E60" w:rsidRDefault="00495E60" w:rsidP="0060445E">
      <w:pPr>
        <w:rPr>
          <w:b/>
          <w:sz w:val="22"/>
          <w:szCs w:val="22"/>
        </w:rPr>
      </w:pPr>
    </w:p>
    <w:p w14:paraId="0F7EF6C2" w14:textId="5D40CD20" w:rsidR="0060445E" w:rsidRPr="004B0BBA" w:rsidRDefault="0060445E" w:rsidP="0060445E">
      <w:pPr>
        <w:rPr>
          <w:sz w:val="22"/>
          <w:szCs w:val="22"/>
        </w:rPr>
      </w:pPr>
      <w:r w:rsidRPr="004B0BBA">
        <w:rPr>
          <w:b/>
          <w:sz w:val="22"/>
          <w:szCs w:val="22"/>
        </w:rPr>
        <w:t>Claimed territory</w:t>
      </w:r>
    </w:p>
    <w:p w14:paraId="14CD1E56" w14:textId="77777777" w:rsidR="0060445E" w:rsidRPr="004B0BBA" w:rsidRDefault="0060445E" w:rsidP="0060445E">
      <w:pPr>
        <w:rPr>
          <w:bCs/>
          <w:sz w:val="22"/>
          <w:szCs w:val="22"/>
        </w:rPr>
      </w:pPr>
    </w:p>
    <w:p w14:paraId="1C118304" w14:textId="77777777" w:rsidR="0060445E" w:rsidRPr="007D5305" w:rsidRDefault="0060445E" w:rsidP="0060445E">
      <w:pPr>
        <w:pStyle w:val="ListParagraph"/>
        <w:numPr>
          <w:ilvl w:val="0"/>
          <w:numId w:val="2"/>
        </w:numPr>
        <w:rPr>
          <w:bCs/>
          <w:sz w:val="22"/>
          <w:szCs w:val="22"/>
          <w:lang w:val="en-US"/>
        </w:rPr>
      </w:pPr>
      <w:r>
        <w:rPr>
          <w:bCs/>
          <w:sz w:val="22"/>
          <w:szCs w:val="22"/>
          <w:lang w:val="en-US"/>
        </w:rPr>
        <w:t>By far the most active part of this is SDM is located in Santa Cruz department, especially in the movement’s earlier years. However, as demonstrated by the 2007 autonomy declarations and unofficial referendums in 2008, there is analogous agitation also in the other three media luna departments (Beni, Pando, and Tarija). Therefore, w</w:t>
      </w:r>
      <w:r w:rsidRPr="007D5305">
        <w:rPr>
          <w:bCs/>
          <w:sz w:val="22"/>
          <w:szCs w:val="22"/>
          <w:lang w:val="en-US"/>
        </w:rPr>
        <w:t xml:space="preserve">e code </w:t>
      </w:r>
      <w:r>
        <w:rPr>
          <w:bCs/>
          <w:sz w:val="22"/>
          <w:szCs w:val="22"/>
          <w:lang w:val="en-US"/>
        </w:rPr>
        <w:t xml:space="preserve">all four departments as the claimed territory </w:t>
      </w:r>
      <w:r w:rsidRPr="007D5305">
        <w:rPr>
          <w:bCs/>
          <w:sz w:val="22"/>
          <w:szCs w:val="22"/>
          <w:lang w:val="en-US"/>
        </w:rPr>
        <w:t>based on the Global Administrative Areas database.</w:t>
      </w:r>
      <w:r w:rsidRPr="002917B7">
        <w:rPr>
          <w:bCs/>
          <w:sz w:val="22"/>
          <w:szCs w:val="22"/>
          <w:lang w:val="en-US"/>
        </w:rPr>
        <w:t xml:space="preserve"> </w:t>
      </w:r>
    </w:p>
    <w:p w14:paraId="66DBE5A6" w14:textId="33CA1ABC" w:rsidR="0060445E" w:rsidRDefault="0060445E" w:rsidP="0060445E">
      <w:pPr>
        <w:rPr>
          <w:bCs/>
          <w:sz w:val="22"/>
          <w:szCs w:val="22"/>
          <w:lang w:val="en-US"/>
        </w:rPr>
      </w:pPr>
    </w:p>
    <w:p w14:paraId="6B707549" w14:textId="77777777" w:rsidR="00674C60" w:rsidRPr="007D5305" w:rsidRDefault="00674C60" w:rsidP="0060445E">
      <w:pPr>
        <w:rPr>
          <w:bCs/>
          <w:sz w:val="22"/>
          <w:szCs w:val="22"/>
          <w:lang w:val="en-US"/>
        </w:rPr>
      </w:pPr>
    </w:p>
    <w:p w14:paraId="1D061029" w14:textId="77777777" w:rsidR="0060445E" w:rsidRPr="004B0BBA" w:rsidRDefault="0060445E" w:rsidP="0060445E">
      <w:pPr>
        <w:rPr>
          <w:b/>
          <w:sz w:val="22"/>
          <w:szCs w:val="22"/>
        </w:rPr>
      </w:pPr>
      <w:r w:rsidRPr="004B0BBA">
        <w:rPr>
          <w:b/>
          <w:sz w:val="22"/>
          <w:szCs w:val="22"/>
        </w:rPr>
        <w:t>Sovereignty declarations</w:t>
      </w:r>
    </w:p>
    <w:p w14:paraId="0CA6BC3B" w14:textId="77777777" w:rsidR="0060445E" w:rsidRPr="004B0BBA" w:rsidRDefault="0060445E" w:rsidP="0060445E">
      <w:pPr>
        <w:rPr>
          <w:sz w:val="22"/>
          <w:szCs w:val="22"/>
        </w:rPr>
      </w:pPr>
    </w:p>
    <w:p w14:paraId="738FD3E9" w14:textId="7DDE1EDE" w:rsidR="0060445E" w:rsidRPr="004B0BBA" w:rsidRDefault="0060445E" w:rsidP="0060445E">
      <w:pPr>
        <w:numPr>
          <w:ilvl w:val="0"/>
          <w:numId w:val="2"/>
        </w:numPr>
        <w:autoSpaceDE w:val="0"/>
        <w:autoSpaceDN w:val="0"/>
        <w:adjustRightInd w:val="0"/>
        <w:contextualSpacing/>
        <w:rPr>
          <w:sz w:val="22"/>
          <w:szCs w:val="22"/>
        </w:rPr>
      </w:pPr>
      <w:r w:rsidRPr="007D5305">
        <w:rPr>
          <w:sz w:val="22"/>
          <w:szCs w:val="22"/>
          <w:lang w:val="en-US"/>
        </w:rPr>
        <w:t xml:space="preserve">In 2005, Santa Cruz moved close to declaring autonomy unilaterally, but stopped short of a unilateral declaration (in particular, they moved to create a departmental assembly, which is illegal under Bolivia’s constitution, and symbolically declared its own president as governor of Santa Cruz in January 2005; Eaton 2007: 87). The military warned that a unilateral declaration of autonomy would be considered a breach of the constitution. With tensions coming to a new head after Morales assumed power, the four </w:t>
      </w:r>
      <w:r w:rsidRPr="007D5305">
        <w:rPr>
          <w:i/>
          <w:iCs/>
          <w:sz w:val="22"/>
          <w:szCs w:val="22"/>
          <w:lang w:val="en-US"/>
        </w:rPr>
        <w:t>media luna</w:t>
      </w:r>
      <w:r w:rsidRPr="007D5305">
        <w:rPr>
          <w:sz w:val="22"/>
          <w:szCs w:val="22"/>
          <w:lang w:val="en-US"/>
        </w:rPr>
        <w:t xml:space="preserve"> provinces unilaterally declared autonomy statutes in December 2007 (DeMoura 2007). The autonomy statutes were ratified in unofficial referendums in the spring of 2008 in all four departments (Beni, Tarija, Pando, and Santa Cruz). </w:t>
      </w:r>
      <w:r w:rsidRPr="004B0BBA">
        <w:rPr>
          <w:sz w:val="22"/>
          <w:szCs w:val="22"/>
        </w:rPr>
        <w:t>[2007: autonomy declaration]</w:t>
      </w:r>
    </w:p>
    <w:p w14:paraId="7AD790CA" w14:textId="77777777" w:rsidR="0060445E" w:rsidRDefault="0060445E" w:rsidP="00D23F08">
      <w:pPr>
        <w:rPr>
          <w:sz w:val="22"/>
          <w:szCs w:val="22"/>
        </w:rPr>
      </w:pPr>
    </w:p>
    <w:p w14:paraId="7814AF60" w14:textId="77777777" w:rsidR="00D23F08" w:rsidRPr="004B0BBA" w:rsidRDefault="00D23F08" w:rsidP="00D23F08">
      <w:pPr>
        <w:rPr>
          <w:sz w:val="22"/>
          <w:szCs w:val="22"/>
        </w:rPr>
      </w:pPr>
    </w:p>
    <w:p w14:paraId="4C98F0E8" w14:textId="77777777" w:rsidR="00D23F08" w:rsidRPr="004B0BBA" w:rsidRDefault="00D23F08" w:rsidP="00D23F08">
      <w:pPr>
        <w:rPr>
          <w:b/>
          <w:sz w:val="22"/>
          <w:szCs w:val="22"/>
        </w:rPr>
      </w:pPr>
      <w:r w:rsidRPr="004B0BBA">
        <w:rPr>
          <w:b/>
          <w:sz w:val="22"/>
          <w:szCs w:val="22"/>
        </w:rPr>
        <w:t>Separatist armed conflict</w:t>
      </w:r>
    </w:p>
    <w:p w14:paraId="225ED803" w14:textId="77777777" w:rsidR="00D23F08" w:rsidRPr="004B0BBA" w:rsidRDefault="00D23F08" w:rsidP="00D23F08">
      <w:pPr>
        <w:rPr>
          <w:sz w:val="22"/>
          <w:szCs w:val="22"/>
        </w:rPr>
      </w:pPr>
    </w:p>
    <w:p w14:paraId="2B91BBDD" w14:textId="77777777" w:rsidR="00D23F08" w:rsidRPr="004B0BBA" w:rsidRDefault="00D23F08" w:rsidP="00CA19E7">
      <w:pPr>
        <w:pStyle w:val="ListParagraph"/>
        <w:numPr>
          <w:ilvl w:val="0"/>
          <w:numId w:val="4"/>
        </w:numPr>
        <w:rPr>
          <w:b/>
          <w:sz w:val="22"/>
          <w:szCs w:val="22"/>
        </w:rPr>
      </w:pPr>
      <w:r w:rsidRPr="007D5305">
        <w:rPr>
          <w:color w:val="000000"/>
          <w:sz w:val="22"/>
          <w:szCs w:val="22"/>
          <w:lang w:val="en-US"/>
        </w:rPr>
        <w:t xml:space="preserve">No violence associated with the Santa Cruz movement could be found, and thus the movement is coded NVIOLSD. </w:t>
      </w:r>
      <w:r w:rsidRPr="004B0BBA">
        <w:rPr>
          <w:sz w:val="22"/>
          <w:szCs w:val="22"/>
        </w:rPr>
        <w:t>[NVIOLSD]</w:t>
      </w:r>
    </w:p>
    <w:p w14:paraId="10E0DFC9" w14:textId="77777777" w:rsidR="00D23F08" w:rsidRDefault="00D23F08" w:rsidP="00D23F08">
      <w:pPr>
        <w:ind w:left="709" w:hanging="709"/>
        <w:rPr>
          <w:b/>
          <w:sz w:val="22"/>
          <w:szCs w:val="22"/>
        </w:rPr>
      </w:pPr>
    </w:p>
    <w:p w14:paraId="1DF5D4F9" w14:textId="77777777" w:rsidR="00D23F08" w:rsidRDefault="00D23F08" w:rsidP="00D23F08">
      <w:pPr>
        <w:ind w:left="709" w:hanging="709"/>
        <w:rPr>
          <w:b/>
          <w:sz w:val="22"/>
          <w:szCs w:val="22"/>
        </w:rPr>
      </w:pPr>
    </w:p>
    <w:p w14:paraId="43BB328A" w14:textId="77777777" w:rsidR="00655779" w:rsidRDefault="00655779" w:rsidP="00D23F08">
      <w:pPr>
        <w:rPr>
          <w:b/>
          <w:sz w:val="22"/>
          <w:szCs w:val="22"/>
        </w:rPr>
      </w:pPr>
    </w:p>
    <w:p w14:paraId="2276564D" w14:textId="77777777" w:rsidR="00655779" w:rsidRDefault="00655779" w:rsidP="00D23F08">
      <w:pPr>
        <w:rPr>
          <w:b/>
          <w:sz w:val="22"/>
          <w:szCs w:val="22"/>
        </w:rPr>
      </w:pPr>
    </w:p>
    <w:p w14:paraId="247E2423" w14:textId="77777777" w:rsidR="00655779" w:rsidRDefault="00655779" w:rsidP="00D23F08">
      <w:pPr>
        <w:rPr>
          <w:b/>
          <w:sz w:val="22"/>
          <w:szCs w:val="22"/>
        </w:rPr>
      </w:pPr>
    </w:p>
    <w:p w14:paraId="3033CFDE" w14:textId="30D98989" w:rsidR="00D23F08" w:rsidRPr="004B0BBA" w:rsidRDefault="00D23F08" w:rsidP="00D23F08">
      <w:pPr>
        <w:rPr>
          <w:sz w:val="22"/>
          <w:szCs w:val="22"/>
        </w:rPr>
      </w:pPr>
      <w:r w:rsidRPr="004B0BBA">
        <w:rPr>
          <w:b/>
          <w:sz w:val="22"/>
          <w:szCs w:val="22"/>
        </w:rPr>
        <w:lastRenderedPageBreak/>
        <w:t xml:space="preserve">Historical </w:t>
      </w:r>
      <w:proofErr w:type="spellStart"/>
      <w:r w:rsidR="0060445E">
        <w:rPr>
          <w:b/>
          <w:sz w:val="22"/>
          <w:szCs w:val="22"/>
        </w:rPr>
        <w:t>c</w:t>
      </w:r>
      <w:r w:rsidRPr="004B0BBA">
        <w:rPr>
          <w:b/>
          <w:sz w:val="22"/>
          <w:szCs w:val="22"/>
        </w:rPr>
        <w:t>ontext</w:t>
      </w:r>
      <w:proofErr w:type="spellEnd"/>
    </w:p>
    <w:p w14:paraId="4EBA51F0" w14:textId="77777777" w:rsidR="00D23F08" w:rsidRPr="004B0BBA" w:rsidRDefault="00D23F08" w:rsidP="00D23F08">
      <w:pPr>
        <w:rPr>
          <w:sz w:val="22"/>
          <w:szCs w:val="22"/>
        </w:rPr>
      </w:pPr>
    </w:p>
    <w:p w14:paraId="1EB7CBE3" w14:textId="27D02AB6" w:rsidR="001714B3" w:rsidRPr="007D5305" w:rsidRDefault="001714B3" w:rsidP="0033628A">
      <w:pPr>
        <w:numPr>
          <w:ilvl w:val="0"/>
          <w:numId w:val="2"/>
        </w:numPr>
        <w:autoSpaceDE w:val="0"/>
        <w:autoSpaceDN w:val="0"/>
        <w:adjustRightInd w:val="0"/>
        <w:contextualSpacing/>
        <w:rPr>
          <w:sz w:val="22"/>
          <w:szCs w:val="22"/>
          <w:lang w:val="en-US"/>
        </w:rPr>
      </w:pPr>
      <w:r w:rsidRPr="00496482">
        <w:rPr>
          <w:sz w:val="22"/>
          <w:szCs w:val="22"/>
          <w:lang w:val="en-US"/>
        </w:rPr>
        <w:t xml:space="preserve">During the early colonial period, the region of Santa Cruz was largely ignored. In 1776, it was separated from the Andean provinces and brought under the Viceroyalty of La Plata, governed from Argentina. </w:t>
      </w:r>
      <w:r w:rsidR="00957EAB" w:rsidRPr="00496482">
        <w:rPr>
          <w:sz w:val="22"/>
          <w:szCs w:val="22"/>
          <w:lang w:val="en-US"/>
        </w:rPr>
        <w:t>Due to the region’s</w:t>
      </w:r>
      <w:r w:rsidR="0033628A" w:rsidRPr="00496482">
        <w:rPr>
          <w:sz w:val="22"/>
          <w:szCs w:val="22"/>
          <w:lang w:val="en-US"/>
        </w:rPr>
        <w:t xml:space="preserve"> </w:t>
      </w:r>
      <w:r w:rsidRPr="00496482">
        <w:rPr>
          <w:sz w:val="22"/>
          <w:szCs w:val="22"/>
          <w:lang w:val="en-US"/>
        </w:rPr>
        <w:t>isolation from the centers of Spanish power</w:t>
      </w:r>
      <w:r w:rsidR="0033628A" w:rsidRPr="00496482">
        <w:rPr>
          <w:sz w:val="22"/>
          <w:szCs w:val="22"/>
          <w:lang w:val="en-US"/>
        </w:rPr>
        <w:t xml:space="preserve">, the Cambas rebelled against the Spanish in 1809, and declared a republic in Santa Cruz. After the rebellion was suppressed, the Cambas joined the </w:t>
      </w:r>
      <w:proofErr w:type="spellStart"/>
      <w:r w:rsidR="0033628A" w:rsidRPr="00496482">
        <w:rPr>
          <w:sz w:val="22"/>
          <w:szCs w:val="22"/>
          <w:lang w:val="en-US"/>
        </w:rPr>
        <w:t>Kollas</w:t>
      </w:r>
      <w:proofErr w:type="spellEnd"/>
      <w:r w:rsidR="0033628A" w:rsidRPr="00496482">
        <w:rPr>
          <w:sz w:val="22"/>
          <w:szCs w:val="22"/>
          <w:lang w:val="en-US"/>
        </w:rPr>
        <w:t xml:space="preserve"> of the Andean highlands and fought for Bolivia’s independence until 1825 </w:t>
      </w:r>
      <w:r w:rsidRPr="00496482">
        <w:rPr>
          <w:sz w:val="22"/>
          <w:szCs w:val="22"/>
          <w:lang w:val="en-US"/>
        </w:rPr>
        <w:t>(Minahan 2016: 86</w:t>
      </w:r>
      <w:r w:rsidR="0033628A" w:rsidRPr="00496482">
        <w:rPr>
          <w:sz w:val="22"/>
          <w:szCs w:val="22"/>
          <w:lang w:val="en-US"/>
        </w:rPr>
        <w:t>; Roth 2015</w:t>
      </w:r>
      <w:r w:rsidR="00CF1700">
        <w:rPr>
          <w:sz w:val="22"/>
          <w:szCs w:val="22"/>
          <w:lang w:val="en-US"/>
        </w:rPr>
        <w:t>:</w:t>
      </w:r>
      <w:r w:rsidR="0033628A" w:rsidRPr="00496482">
        <w:rPr>
          <w:sz w:val="22"/>
          <w:szCs w:val="22"/>
          <w:lang w:val="en-US"/>
        </w:rPr>
        <w:t xml:space="preserve"> 415</w:t>
      </w:r>
      <w:r w:rsidRPr="00496482">
        <w:rPr>
          <w:sz w:val="22"/>
          <w:szCs w:val="22"/>
          <w:lang w:val="en-US"/>
        </w:rPr>
        <w:t>).</w:t>
      </w:r>
    </w:p>
    <w:p w14:paraId="5CE6394E" w14:textId="7B7296A2" w:rsidR="00D23F08" w:rsidRPr="007D5305" w:rsidRDefault="00D23F08" w:rsidP="00D23F08">
      <w:pPr>
        <w:numPr>
          <w:ilvl w:val="0"/>
          <w:numId w:val="2"/>
        </w:numPr>
        <w:autoSpaceDE w:val="0"/>
        <w:autoSpaceDN w:val="0"/>
        <w:adjustRightInd w:val="0"/>
        <w:contextualSpacing/>
        <w:rPr>
          <w:sz w:val="22"/>
          <w:szCs w:val="22"/>
          <w:lang w:val="en-US"/>
        </w:rPr>
      </w:pPr>
      <w:r w:rsidRPr="007D5305">
        <w:rPr>
          <w:sz w:val="22"/>
          <w:szCs w:val="22"/>
          <w:lang w:val="en-US"/>
        </w:rPr>
        <w:t>As a consequence of La Paz emerging victorious from Bolivia’s so-called federal war shortly before the end of the 19</w:t>
      </w:r>
      <w:r w:rsidRPr="007D5305">
        <w:rPr>
          <w:sz w:val="22"/>
          <w:szCs w:val="22"/>
          <w:vertAlign w:val="superscript"/>
          <w:lang w:val="en-US"/>
        </w:rPr>
        <w:t>th</w:t>
      </w:r>
      <w:r w:rsidRPr="007D5305">
        <w:rPr>
          <w:sz w:val="22"/>
          <w:szCs w:val="22"/>
          <w:lang w:val="en-US"/>
        </w:rPr>
        <w:t xml:space="preserve"> century (this war was fought between two of Bolivia’s regions, La Paz and </w:t>
      </w:r>
      <w:proofErr w:type="spellStart"/>
      <w:r w:rsidRPr="007D5305">
        <w:rPr>
          <w:sz w:val="22"/>
          <w:szCs w:val="22"/>
          <w:lang w:val="en-US"/>
        </w:rPr>
        <w:t>Chiquisaca</w:t>
      </w:r>
      <w:proofErr w:type="spellEnd"/>
      <w:r w:rsidRPr="007D5305">
        <w:rPr>
          <w:sz w:val="22"/>
          <w:szCs w:val="22"/>
          <w:lang w:val="en-US"/>
        </w:rPr>
        <w:t xml:space="preserve">), the Bolivian state was sharply centralized. </w:t>
      </w:r>
      <w:r w:rsidRPr="00496482">
        <w:rPr>
          <w:sz w:val="22"/>
          <w:szCs w:val="22"/>
          <w:lang w:val="en-US"/>
        </w:rPr>
        <w:t>Regions that p</w:t>
      </w:r>
      <w:r w:rsidRPr="007D5305">
        <w:rPr>
          <w:sz w:val="22"/>
          <w:szCs w:val="22"/>
          <w:lang w:val="en-US"/>
        </w:rPr>
        <w:t xml:space="preserve">reviously </w:t>
      </w:r>
      <w:r w:rsidRPr="00496482">
        <w:rPr>
          <w:sz w:val="22"/>
          <w:szCs w:val="22"/>
          <w:lang w:val="en-US"/>
        </w:rPr>
        <w:t>enjoyed some sort of political</w:t>
      </w:r>
      <w:r w:rsidRPr="007D5305">
        <w:rPr>
          <w:sz w:val="22"/>
          <w:szCs w:val="22"/>
          <w:lang w:val="en-US"/>
        </w:rPr>
        <w:t xml:space="preserve"> </w:t>
      </w:r>
      <w:r w:rsidRPr="00496482">
        <w:rPr>
          <w:sz w:val="22"/>
          <w:szCs w:val="22"/>
          <w:lang w:val="en-US"/>
        </w:rPr>
        <w:t>independence</w:t>
      </w:r>
      <w:r w:rsidRPr="007D5305">
        <w:rPr>
          <w:sz w:val="22"/>
          <w:szCs w:val="22"/>
          <w:lang w:val="en-US"/>
        </w:rPr>
        <w:t xml:space="preserve"> were stripped of their autonomy, and henceforth governed by centrally appointed governors (Eaton 2007: 75).</w:t>
      </w:r>
    </w:p>
    <w:p w14:paraId="55071392" w14:textId="5F3E7DF2" w:rsidR="009F4E12" w:rsidRPr="007D5305" w:rsidRDefault="00E60D21" w:rsidP="009F4E12">
      <w:pPr>
        <w:numPr>
          <w:ilvl w:val="0"/>
          <w:numId w:val="2"/>
        </w:numPr>
        <w:autoSpaceDE w:val="0"/>
        <w:autoSpaceDN w:val="0"/>
        <w:adjustRightInd w:val="0"/>
        <w:contextualSpacing/>
        <w:rPr>
          <w:sz w:val="22"/>
          <w:szCs w:val="22"/>
          <w:lang w:val="en-US"/>
        </w:rPr>
      </w:pPr>
      <w:r w:rsidRPr="007D5305">
        <w:rPr>
          <w:sz w:val="22"/>
          <w:szCs w:val="22"/>
          <w:lang w:val="en-US"/>
        </w:rPr>
        <w:t>In the 1930s, when Bolivia and Paraguay were at war, Paraguay supported the creation of a Camba Republic in the Santa Cruz region (Roth 2015: 415).</w:t>
      </w:r>
    </w:p>
    <w:p w14:paraId="78DC4643" w14:textId="7609D05D" w:rsidR="009F4E12" w:rsidRPr="007D5305" w:rsidRDefault="009F4E12" w:rsidP="007078A9">
      <w:pPr>
        <w:numPr>
          <w:ilvl w:val="0"/>
          <w:numId w:val="2"/>
        </w:numPr>
        <w:autoSpaceDE w:val="0"/>
        <w:autoSpaceDN w:val="0"/>
        <w:adjustRightInd w:val="0"/>
        <w:contextualSpacing/>
        <w:rPr>
          <w:sz w:val="22"/>
          <w:szCs w:val="22"/>
          <w:lang w:val="en-US"/>
        </w:rPr>
      </w:pPr>
      <w:r w:rsidRPr="00496482">
        <w:rPr>
          <w:sz w:val="22"/>
          <w:szCs w:val="22"/>
          <w:lang w:val="en-US"/>
        </w:rPr>
        <w:t xml:space="preserve">In 1938, the government issued a law that </w:t>
      </w:r>
      <w:r w:rsidRPr="00496482">
        <w:rPr>
          <w:color w:val="000000"/>
          <w:sz w:val="22"/>
          <w:szCs w:val="22"/>
          <w:lang w:val="en-US"/>
        </w:rPr>
        <w:t>stipulated that 11% of a department’s oil production royalties would be paid back to the department. Yet, the law was not implemented</w:t>
      </w:r>
      <w:r w:rsidR="007078A9" w:rsidRPr="00496482">
        <w:rPr>
          <w:color w:val="000000"/>
          <w:sz w:val="22"/>
          <w:szCs w:val="22"/>
          <w:lang w:val="en-US"/>
        </w:rPr>
        <w:t xml:space="preserve">, which triggered </w:t>
      </w:r>
      <w:r w:rsidRPr="00496482">
        <w:rPr>
          <w:color w:val="000000"/>
          <w:sz w:val="22"/>
          <w:szCs w:val="22"/>
          <w:lang w:val="en-US"/>
        </w:rPr>
        <w:t>social mobilization</w:t>
      </w:r>
      <w:r w:rsidR="007078A9" w:rsidRPr="00496482">
        <w:rPr>
          <w:color w:val="000000"/>
          <w:sz w:val="22"/>
          <w:szCs w:val="22"/>
          <w:lang w:val="en-US"/>
        </w:rPr>
        <w:t xml:space="preserve"> in the 1950s in the department of Santa Cruz (</w:t>
      </w:r>
      <w:proofErr w:type="spellStart"/>
      <w:r w:rsidR="007078A9" w:rsidRPr="00496482">
        <w:rPr>
          <w:color w:val="000000"/>
          <w:sz w:val="22"/>
          <w:szCs w:val="22"/>
          <w:lang w:val="en-US"/>
        </w:rPr>
        <w:t>Eji</w:t>
      </w:r>
      <w:proofErr w:type="spellEnd"/>
      <w:r w:rsidR="007078A9" w:rsidRPr="00496482">
        <w:rPr>
          <w:color w:val="000000"/>
          <w:sz w:val="22"/>
          <w:szCs w:val="22"/>
          <w:lang w:val="en-US"/>
        </w:rPr>
        <w:t xml:space="preserve"> 2017).</w:t>
      </w:r>
    </w:p>
    <w:p w14:paraId="1AB1F701" w14:textId="77777777" w:rsidR="009F4E12" w:rsidRPr="00496482" w:rsidRDefault="009F4E12" w:rsidP="009F4E12">
      <w:pPr>
        <w:pStyle w:val="ListParagraph"/>
        <w:numPr>
          <w:ilvl w:val="0"/>
          <w:numId w:val="2"/>
        </w:numPr>
        <w:rPr>
          <w:bCs/>
          <w:sz w:val="22"/>
          <w:szCs w:val="22"/>
          <w:lang w:val="en-US"/>
        </w:rPr>
      </w:pPr>
      <w:r w:rsidRPr="00496482">
        <w:rPr>
          <w:sz w:val="22"/>
          <w:szCs w:val="22"/>
          <w:lang w:val="en-US"/>
        </w:rPr>
        <w:t>No concessions or restrictions were found in the ten years before the first year we cover the movement in the dataset.</w:t>
      </w:r>
    </w:p>
    <w:p w14:paraId="10663ED5" w14:textId="3D852335" w:rsidR="009F4E12" w:rsidRDefault="009F4E12" w:rsidP="009F4E12">
      <w:pPr>
        <w:autoSpaceDE w:val="0"/>
        <w:autoSpaceDN w:val="0"/>
        <w:adjustRightInd w:val="0"/>
        <w:contextualSpacing/>
        <w:rPr>
          <w:sz w:val="22"/>
          <w:szCs w:val="22"/>
          <w:highlight w:val="yellow"/>
          <w:lang w:val="en-US"/>
        </w:rPr>
      </w:pPr>
    </w:p>
    <w:p w14:paraId="63682EF9" w14:textId="77777777" w:rsidR="007C768B" w:rsidRPr="007D5305" w:rsidRDefault="007C768B" w:rsidP="00D23F08">
      <w:pPr>
        <w:rPr>
          <w:sz w:val="22"/>
          <w:szCs w:val="22"/>
          <w:lang w:val="en-US"/>
        </w:rPr>
      </w:pPr>
    </w:p>
    <w:p w14:paraId="12A80E62" w14:textId="77777777" w:rsidR="00D23F08" w:rsidRPr="004B0BBA" w:rsidRDefault="00D23F08" w:rsidP="00D23F08">
      <w:pPr>
        <w:rPr>
          <w:b/>
          <w:sz w:val="22"/>
          <w:szCs w:val="22"/>
        </w:rPr>
      </w:pPr>
      <w:r w:rsidRPr="004B0BBA">
        <w:rPr>
          <w:b/>
          <w:sz w:val="22"/>
          <w:szCs w:val="22"/>
        </w:rPr>
        <w:t>Concessions and restrictions</w:t>
      </w:r>
    </w:p>
    <w:p w14:paraId="3604A052" w14:textId="6A8736BD" w:rsidR="00A916EA" w:rsidRDefault="00A916EA" w:rsidP="00A916EA">
      <w:pPr>
        <w:autoSpaceDE w:val="0"/>
        <w:autoSpaceDN w:val="0"/>
        <w:adjustRightInd w:val="0"/>
        <w:contextualSpacing/>
        <w:rPr>
          <w:sz w:val="22"/>
          <w:szCs w:val="22"/>
        </w:rPr>
      </w:pPr>
    </w:p>
    <w:p w14:paraId="59C65E17" w14:textId="55C06759" w:rsidR="00A916EA" w:rsidRPr="002D6192" w:rsidRDefault="002D6192" w:rsidP="002D6192">
      <w:pPr>
        <w:numPr>
          <w:ilvl w:val="0"/>
          <w:numId w:val="2"/>
        </w:numPr>
        <w:autoSpaceDE w:val="0"/>
        <w:autoSpaceDN w:val="0"/>
        <w:adjustRightInd w:val="0"/>
        <w:contextualSpacing/>
        <w:rPr>
          <w:sz w:val="22"/>
          <w:szCs w:val="22"/>
        </w:rPr>
      </w:pPr>
      <w:r w:rsidRPr="002D6192">
        <w:rPr>
          <w:sz w:val="22"/>
          <w:szCs w:val="22"/>
          <w:lang w:val="en-US"/>
        </w:rPr>
        <w:t>Eaton (2007: 76) reports that the 1952 revolution “produce</w:t>
      </w:r>
      <w:r w:rsidR="007A0DC0">
        <w:rPr>
          <w:sz w:val="22"/>
          <w:szCs w:val="22"/>
          <w:lang w:val="en-US"/>
        </w:rPr>
        <w:t>d</w:t>
      </w:r>
      <w:r w:rsidRPr="002D6192">
        <w:rPr>
          <w:sz w:val="22"/>
          <w:szCs w:val="22"/>
          <w:lang w:val="en-US"/>
        </w:rPr>
        <w:t xml:space="preserve"> a new spate of centralizing changes that accentuated even further the political and functional dependence of regional departments on the center”. Eaton gives only one concrete example – the abolishment of direct elections of mayors in the department’s capitals (these were re-introduced in 1985). According to the coding rules, changes in municipal autonomy are not generally coded; however, Eaton’s narrative does suggest other measures that reduced autonomy also at the regiona</w:t>
      </w:r>
      <w:r w:rsidR="0015363C">
        <w:rPr>
          <w:sz w:val="22"/>
          <w:szCs w:val="22"/>
          <w:lang w:val="en-US"/>
        </w:rPr>
        <w:t>l</w:t>
      </w:r>
      <w:r w:rsidRPr="002D6192">
        <w:rPr>
          <w:sz w:val="22"/>
          <w:szCs w:val="22"/>
          <w:lang w:val="en-US"/>
        </w:rPr>
        <w:t xml:space="preserve"> level. </w:t>
      </w:r>
      <w:r w:rsidR="00A916EA" w:rsidRPr="002D6192">
        <w:rPr>
          <w:sz w:val="22"/>
          <w:szCs w:val="22"/>
          <w:lang w:val="en-US"/>
        </w:rPr>
        <w:t>[1952: autonomy restriction]</w:t>
      </w:r>
    </w:p>
    <w:p w14:paraId="2A1472DF" w14:textId="64121C71" w:rsidR="00A916EA" w:rsidRPr="002D6192" w:rsidRDefault="00A916EA" w:rsidP="00A916EA">
      <w:pPr>
        <w:numPr>
          <w:ilvl w:val="0"/>
          <w:numId w:val="2"/>
        </w:numPr>
        <w:autoSpaceDE w:val="0"/>
        <w:autoSpaceDN w:val="0"/>
        <w:adjustRightInd w:val="0"/>
        <w:contextualSpacing/>
        <w:rPr>
          <w:sz w:val="22"/>
          <w:szCs w:val="22"/>
        </w:rPr>
      </w:pPr>
      <w:r w:rsidRPr="002D6192">
        <w:rPr>
          <w:sz w:val="22"/>
          <w:szCs w:val="22"/>
          <w:lang w:val="en-US"/>
        </w:rPr>
        <w:t xml:space="preserve">In 1957, following a series of </w:t>
      </w:r>
      <w:proofErr w:type="spellStart"/>
      <w:r w:rsidRPr="002D6192">
        <w:rPr>
          <w:sz w:val="22"/>
          <w:szCs w:val="22"/>
          <w:lang w:val="en-US"/>
        </w:rPr>
        <w:t>Cruceño</w:t>
      </w:r>
      <w:proofErr w:type="spellEnd"/>
      <w:r w:rsidRPr="002D6192">
        <w:rPr>
          <w:sz w:val="22"/>
          <w:szCs w:val="22"/>
          <w:lang w:val="en-US"/>
        </w:rPr>
        <w:t xml:space="preserve"> mobilizations, the Bolivian government agreed to implement the 1938 Law that assigned </w:t>
      </w:r>
      <w:r w:rsidRPr="002D6192">
        <w:rPr>
          <w:color w:val="000000"/>
          <w:sz w:val="22"/>
          <w:szCs w:val="22"/>
          <w:lang w:val="en-US"/>
        </w:rPr>
        <w:t xml:space="preserve">11% of a department’s oil production royalties for departmental use. </w:t>
      </w:r>
      <w:r w:rsidR="002D6192" w:rsidRPr="002D6192">
        <w:rPr>
          <w:color w:val="000000"/>
          <w:sz w:val="22"/>
          <w:szCs w:val="22"/>
          <w:lang w:val="en-US"/>
        </w:rPr>
        <w:t>[1957: autonomy concession]</w:t>
      </w:r>
    </w:p>
    <w:p w14:paraId="604BDF67" w14:textId="780354C4" w:rsidR="00A916EA" w:rsidRPr="00E214DB" w:rsidRDefault="00A916EA" w:rsidP="00A916EA">
      <w:pPr>
        <w:numPr>
          <w:ilvl w:val="0"/>
          <w:numId w:val="2"/>
        </w:numPr>
        <w:autoSpaceDE w:val="0"/>
        <w:autoSpaceDN w:val="0"/>
        <w:adjustRightInd w:val="0"/>
        <w:contextualSpacing/>
        <w:rPr>
          <w:sz w:val="22"/>
          <w:szCs w:val="22"/>
        </w:rPr>
      </w:pPr>
      <w:r w:rsidRPr="007D5305">
        <w:rPr>
          <w:sz w:val="22"/>
          <w:szCs w:val="22"/>
          <w:lang w:val="en-US"/>
        </w:rPr>
        <w:t>In 1994 and 1995, there were decentralization reforms, but powers were devolved not to the regional level, but to the municipal level. In effect, this further reduced the competencies</w:t>
      </w:r>
      <w:r w:rsidRPr="004B0BBA">
        <w:rPr>
          <w:sz w:val="22"/>
          <w:szCs w:val="22"/>
          <w:lang w:val="en-US"/>
        </w:rPr>
        <w:t xml:space="preserve"> of regional governments</w:t>
      </w:r>
      <w:r w:rsidRPr="007D5305">
        <w:rPr>
          <w:sz w:val="22"/>
          <w:szCs w:val="22"/>
          <w:lang w:val="en-US"/>
        </w:rPr>
        <w:t>. According to Eaton (2007: 81): “Most importantly, this 1995 law amended the 1967 constitution, which had called for the conversion of departments from mere administrative units into actual governments with their own directly elected representative assemblies (</w:t>
      </w:r>
      <w:proofErr w:type="spellStart"/>
      <w:r w:rsidRPr="007D5305">
        <w:rPr>
          <w:sz w:val="22"/>
          <w:szCs w:val="22"/>
          <w:lang w:val="en-US"/>
        </w:rPr>
        <w:t>asambleas</w:t>
      </w:r>
      <w:proofErr w:type="spellEnd"/>
      <w:r w:rsidRPr="007D5305">
        <w:rPr>
          <w:sz w:val="22"/>
          <w:szCs w:val="22"/>
          <w:lang w:val="en-US"/>
        </w:rPr>
        <w:t xml:space="preserve"> </w:t>
      </w:r>
      <w:proofErr w:type="spellStart"/>
      <w:r w:rsidRPr="007D5305">
        <w:rPr>
          <w:sz w:val="22"/>
          <w:szCs w:val="22"/>
          <w:lang w:val="en-US"/>
        </w:rPr>
        <w:t>departamentales</w:t>
      </w:r>
      <w:proofErr w:type="spellEnd"/>
      <w:r w:rsidRPr="007D5305">
        <w:rPr>
          <w:sz w:val="22"/>
          <w:szCs w:val="22"/>
          <w:lang w:val="en-US"/>
        </w:rPr>
        <w:t>). The 1995 law downgraded these assemblies to mere councils (</w:t>
      </w:r>
      <w:proofErr w:type="spellStart"/>
      <w:r w:rsidRPr="007D5305">
        <w:rPr>
          <w:sz w:val="22"/>
          <w:szCs w:val="22"/>
          <w:lang w:val="en-US"/>
        </w:rPr>
        <w:t>concejos</w:t>
      </w:r>
      <w:proofErr w:type="spellEnd"/>
      <w:r w:rsidRPr="007D5305">
        <w:rPr>
          <w:sz w:val="22"/>
          <w:szCs w:val="22"/>
          <w:lang w:val="en-US"/>
        </w:rPr>
        <w:t xml:space="preserve"> </w:t>
      </w:r>
      <w:proofErr w:type="spellStart"/>
      <w:r w:rsidRPr="007D5305">
        <w:rPr>
          <w:sz w:val="22"/>
          <w:szCs w:val="22"/>
          <w:lang w:val="en-US"/>
        </w:rPr>
        <w:t>departamentales</w:t>
      </w:r>
      <w:proofErr w:type="spellEnd"/>
      <w:r w:rsidRPr="007D5305">
        <w:rPr>
          <w:sz w:val="22"/>
          <w:szCs w:val="22"/>
          <w:lang w:val="en-US"/>
        </w:rPr>
        <w:t>), which would be indirectly elected by municipal councils, and stipulated that departmental authorities would serve not as leaders of their own governments but rather as representatives of the national executive branch at the regional level (</w:t>
      </w:r>
      <w:proofErr w:type="spellStart"/>
      <w:r w:rsidRPr="007D5305">
        <w:rPr>
          <w:sz w:val="22"/>
          <w:szCs w:val="22"/>
          <w:lang w:val="en-US"/>
        </w:rPr>
        <w:t>poder</w:t>
      </w:r>
      <w:proofErr w:type="spellEnd"/>
      <w:r w:rsidRPr="007D5305">
        <w:rPr>
          <w:sz w:val="22"/>
          <w:szCs w:val="22"/>
          <w:lang w:val="en-US"/>
        </w:rPr>
        <w:t xml:space="preserve"> </w:t>
      </w:r>
      <w:proofErr w:type="spellStart"/>
      <w:r w:rsidRPr="007D5305">
        <w:rPr>
          <w:sz w:val="22"/>
          <w:szCs w:val="22"/>
          <w:lang w:val="en-US"/>
        </w:rPr>
        <w:t>ejecutivo</w:t>
      </w:r>
      <w:proofErr w:type="spellEnd"/>
      <w:r w:rsidRPr="007D5305">
        <w:rPr>
          <w:sz w:val="22"/>
          <w:szCs w:val="22"/>
          <w:lang w:val="en-US"/>
        </w:rPr>
        <w:t xml:space="preserve"> a </w:t>
      </w:r>
      <w:proofErr w:type="spellStart"/>
      <w:r w:rsidRPr="007D5305">
        <w:rPr>
          <w:sz w:val="22"/>
          <w:szCs w:val="22"/>
          <w:lang w:val="en-US"/>
        </w:rPr>
        <w:t>nivel</w:t>
      </w:r>
      <w:proofErr w:type="spellEnd"/>
      <w:r w:rsidR="00957EAB" w:rsidRPr="00957EAB">
        <w:rPr>
          <w:sz w:val="22"/>
          <w:szCs w:val="22"/>
          <w:lang w:val="en-US"/>
        </w:rPr>
        <w:t xml:space="preserve"> </w:t>
      </w:r>
      <w:r w:rsidRPr="007D5305">
        <w:rPr>
          <w:sz w:val="22"/>
          <w:szCs w:val="22"/>
          <w:lang w:val="en-US"/>
        </w:rPr>
        <w:t xml:space="preserve">regional). Thus, while the law strengthened the role of the regions in administering nationally determined policies, it erased from the constitution the possibility of direct elections for regional authorities.” Coming to power in 1997, Hugo Banzer – </w:t>
      </w:r>
      <w:r w:rsidRPr="004B0BBA">
        <w:rPr>
          <w:sz w:val="22"/>
          <w:szCs w:val="22"/>
          <w:lang w:val="en-US"/>
        </w:rPr>
        <w:t>who was born</w:t>
      </w:r>
      <w:r w:rsidRPr="007D5305">
        <w:rPr>
          <w:sz w:val="22"/>
          <w:szCs w:val="22"/>
          <w:lang w:val="en-US"/>
        </w:rPr>
        <w:t xml:space="preserve"> in Santa Cruz and oppos</w:t>
      </w:r>
      <w:r w:rsidRPr="004B0BBA">
        <w:rPr>
          <w:sz w:val="22"/>
          <w:szCs w:val="22"/>
          <w:lang w:val="en-US"/>
        </w:rPr>
        <w:t>ed</w:t>
      </w:r>
      <w:r w:rsidRPr="007D5305">
        <w:rPr>
          <w:sz w:val="22"/>
          <w:szCs w:val="22"/>
          <w:lang w:val="en-US"/>
        </w:rPr>
        <w:t xml:space="preserve"> municipalization – issued several decrees in the late 1990s aiming to constrain municipal autonomy</w:t>
      </w:r>
      <w:r w:rsidRPr="004B0BBA">
        <w:rPr>
          <w:sz w:val="22"/>
          <w:szCs w:val="22"/>
          <w:lang w:val="en-US"/>
        </w:rPr>
        <w:t xml:space="preserve">, </w:t>
      </w:r>
      <w:r w:rsidRPr="007D5305">
        <w:rPr>
          <w:sz w:val="22"/>
          <w:szCs w:val="22"/>
          <w:lang w:val="en-US"/>
        </w:rPr>
        <w:t>but the regions’ (lack of) autonomy was left untouched</w:t>
      </w:r>
      <w:r w:rsidRPr="004B0BBA">
        <w:rPr>
          <w:sz w:val="22"/>
          <w:szCs w:val="22"/>
          <w:lang w:val="en-US"/>
        </w:rPr>
        <w:t xml:space="preserve"> (</w:t>
      </w:r>
      <w:r w:rsidRPr="007D5305">
        <w:rPr>
          <w:sz w:val="22"/>
          <w:szCs w:val="22"/>
          <w:lang w:val="en-US"/>
        </w:rPr>
        <w:t xml:space="preserve">Eaton 2007: 81). We code an autonomy restriction due to the 1995 autonomy downgrade. </w:t>
      </w:r>
      <w:r w:rsidRPr="004B0BBA">
        <w:rPr>
          <w:sz w:val="22"/>
          <w:szCs w:val="22"/>
        </w:rPr>
        <w:t>[1995: autonomy restriction]</w:t>
      </w:r>
    </w:p>
    <w:p w14:paraId="2F9BDED3" w14:textId="1FE9C6AB" w:rsidR="00D23F08" w:rsidRPr="004B0BBA" w:rsidRDefault="00D23F08" w:rsidP="00D23F08">
      <w:pPr>
        <w:numPr>
          <w:ilvl w:val="0"/>
          <w:numId w:val="2"/>
        </w:numPr>
        <w:autoSpaceDE w:val="0"/>
        <w:autoSpaceDN w:val="0"/>
        <w:adjustRightInd w:val="0"/>
        <w:contextualSpacing/>
        <w:rPr>
          <w:sz w:val="22"/>
          <w:szCs w:val="22"/>
        </w:rPr>
      </w:pPr>
      <w:r w:rsidRPr="007D5305">
        <w:rPr>
          <w:sz w:val="22"/>
          <w:szCs w:val="22"/>
          <w:lang w:val="en-US"/>
        </w:rPr>
        <w:t xml:space="preserve">In June 2004, several hundreds of thousands of residents of Santa Cruz participated in a demonstration demanding autonomy for the departments. Movement participants subsequently collected roughly 500,000 signatures, demanding a referendum on autonomy, and organized a large-scale civic strike in November 2004 to substantiate their demand (Eaton 2007: 84). The central government was fiercely opposed to the vote on autonomy. In January 2005, there was another large-scale rally in Santa Cruz with more than 350,000 participants. The central </w:t>
      </w:r>
      <w:r w:rsidRPr="007D5305">
        <w:rPr>
          <w:sz w:val="22"/>
          <w:szCs w:val="22"/>
          <w:lang w:val="en-US"/>
        </w:rPr>
        <w:lastRenderedPageBreak/>
        <w:t xml:space="preserve">government gave in to the demand in June 2005. Shortly before his fall from power, President Carlos Mesa agreed to schedule a nation-wide referendum on autonomy (Eaton 2011: 296). Moreover, the beleaguered interim President agreed in April 2005 to institute elections for regional prefects. The regional elections – the first of their kind in Bolivia – were held in December 2005. We code an autonomy concession in 2005 due to the granting of a referendum on autonomy and the introduction of direct elections to regional prefects. </w:t>
      </w:r>
      <w:r w:rsidRPr="004B0BBA">
        <w:rPr>
          <w:sz w:val="22"/>
          <w:szCs w:val="22"/>
        </w:rPr>
        <w:t>[2005: autonomy concession]</w:t>
      </w:r>
    </w:p>
    <w:p w14:paraId="09C02191" w14:textId="5674D1D5" w:rsidR="00D23F08" w:rsidRPr="007A0DC0" w:rsidRDefault="00D23F08" w:rsidP="00D23F08">
      <w:pPr>
        <w:numPr>
          <w:ilvl w:val="0"/>
          <w:numId w:val="2"/>
        </w:numPr>
        <w:autoSpaceDE w:val="0"/>
        <w:autoSpaceDN w:val="0"/>
        <w:adjustRightInd w:val="0"/>
        <w:contextualSpacing/>
        <w:rPr>
          <w:sz w:val="22"/>
          <w:szCs w:val="22"/>
          <w:lang w:val="en-US"/>
        </w:rPr>
      </w:pPr>
      <w:r w:rsidRPr="004B0BBA">
        <w:rPr>
          <w:sz w:val="22"/>
          <w:szCs w:val="22"/>
          <w:lang w:val="en-US"/>
        </w:rPr>
        <w:t xml:space="preserve">Evo </w:t>
      </w:r>
      <w:r w:rsidRPr="007D5305">
        <w:rPr>
          <w:sz w:val="22"/>
          <w:szCs w:val="22"/>
          <w:lang w:val="en-US"/>
        </w:rPr>
        <w:t>Morales</w:t>
      </w:r>
      <w:r w:rsidRPr="004B0BBA">
        <w:rPr>
          <w:sz w:val="22"/>
          <w:szCs w:val="22"/>
          <w:lang w:val="en-US"/>
        </w:rPr>
        <w:t xml:space="preserve"> </w:t>
      </w:r>
      <w:r w:rsidRPr="007D5305">
        <w:rPr>
          <w:sz w:val="22"/>
          <w:szCs w:val="22"/>
          <w:lang w:val="en-US"/>
        </w:rPr>
        <w:t>assumed power in January 2006</w:t>
      </w:r>
      <w:r w:rsidRPr="004B0BBA">
        <w:rPr>
          <w:sz w:val="22"/>
          <w:szCs w:val="22"/>
          <w:lang w:val="en-US"/>
        </w:rPr>
        <w:t xml:space="preserve"> as the first indigenous President in the history of Bolivia</w:t>
      </w:r>
      <w:r w:rsidRPr="007D5305">
        <w:rPr>
          <w:sz w:val="22"/>
          <w:szCs w:val="22"/>
          <w:lang w:val="en-US"/>
        </w:rPr>
        <w:t xml:space="preserve">. He kept the promise made by the former president, and the autonomy referendum was held in July 2006. Morales initially said he would vote </w:t>
      </w:r>
      <w:r w:rsidRPr="004B0BBA">
        <w:rPr>
          <w:sz w:val="22"/>
          <w:szCs w:val="22"/>
          <w:lang w:val="en-US"/>
        </w:rPr>
        <w:t>in favor of autonomy</w:t>
      </w:r>
      <w:r w:rsidRPr="007D5305">
        <w:rPr>
          <w:sz w:val="22"/>
          <w:szCs w:val="22"/>
          <w:lang w:val="en-US"/>
        </w:rPr>
        <w:t>, but then campaigned against the referendum, though he promised that his party would respect the results in Santa Cruz and initiate a debate on autonomy in the constitutional assembly</w:t>
      </w:r>
      <w:r w:rsidRPr="004B0BBA">
        <w:rPr>
          <w:sz w:val="22"/>
          <w:szCs w:val="22"/>
          <w:lang w:val="en-US"/>
        </w:rPr>
        <w:t>,</w:t>
      </w:r>
      <w:r w:rsidRPr="007D5305">
        <w:rPr>
          <w:sz w:val="22"/>
          <w:szCs w:val="22"/>
          <w:lang w:val="en-US"/>
        </w:rPr>
        <w:t xml:space="preserve"> </w:t>
      </w:r>
      <w:r w:rsidRPr="004B0BBA">
        <w:rPr>
          <w:sz w:val="22"/>
          <w:szCs w:val="22"/>
          <w:lang w:val="en-US"/>
        </w:rPr>
        <w:t>which</w:t>
      </w:r>
      <w:r w:rsidRPr="007D5305">
        <w:rPr>
          <w:sz w:val="22"/>
          <w:szCs w:val="22"/>
          <w:lang w:val="en-US"/>
        </w:rPr>
        <w:t xml:space="preserve"> was elected on the same day as the autonomy referendum. </w:t>
      </w:r>
      <w:r w:rsidRPr="007D5305">
        <w:rPr>
          <w:color w:val="000000"/>
          <w:sz w:val="22"/>
          <w:szCs w:val="22"/>
          <w:lang w:val="en-US"/>
        </w:rPr>
        <w:t xml:space="preserve">Significant controversy emerged over the interpretation of the referendum results. </w:t>
      </w:r>
      <w:r w:rsidRPr="007D5305">
        <w:rPr>
          <w:sz w:val="22"/>
          <w:szCs w:val="22"/>
          <w:lang w:val="en-US"/>
        </w:rPr>
        <w:t xml:space="preserve">While an overall majority of 56 per cent voted against autonomy, in Santa Cruz 71 per cent of voters endorsed the proposal. Similarly, there were majorities in </w:t>
      </w:r>
      <w:proofErr w:type="spellStart"/>
      <w:r w:rsidRPr="007D5305">
        <w:rPr>
          <w:sz w:val="22"/>
          <w:szCs w:val="22"/>
          <w:lang w:val="en-US"/>
        </w:rPr>
        <w:t>favour</w:t>
      </w:r>
      <w:proofErr w:type="spellEnd"/>
      <w:r w:rsidRPr="007D5305">
        <w:rPr>
          <w:sz w:val="22"/>
          <w:szCs w:val="22"/>
          <w:lang w:val="en-US"/>
        </w:rPr>
        <w:t xml:space="preserve"> in the three other </w:t>
      </w:r>
      <w:r w:rsidRPr="007D5305">
        <w:rPr>
          <w:i/>
          <w:iCs/>
          <w:sz w:val="22"/>
          <w:szCs w:val="22"/>
          <w:lang w:val="en-US"/>
        </w:rPr>
        <w:t>media luna</w:t>
      </w:r>
      <w:r w:rsidRPr="007D5305">
        <w:rPr>
          <w:sz w:val="22"/>
          <w:szCs w:val="22"/>
          <w:lang w:val="en-US"/>
        </w:rPr>
        <w:t xml:space="preserve"> departments, too. The ballot question, based on the wishes of the initiators, suggests that every province voting yes would be granted autonomy. However, Morales refused to implement the outcome (Eaton 2013: 14) and the National Electoral Court rejected the arguments of the </w:t>
      </w:r>
      <w:r w:rsidRPr="007D5305">
        <w:rPr>
          <w:i/>
          <w:iCs/>
          <w:sz w:val="22"/>
          <w:szCs w:val="22"/>
          <w:lang w:val="en-US"/>
        </w:rPr>
        <w:t>media luna</w:t>
      </w:r>
      <w:r w:rsidRPr="007D5305">
        <w:rPr>
          <w:sz w:val="22"/>
          <w:szCs w:val="22"/>
          <w:lang w:val="en-US"/>
        </w:rPr>
        <w:t xml:space="preserve"> departments that the votes of each department had to be considered separately: it ruled that the referendum was rejected because the referendum was a national process whose results ha</w:t>
      </w:r>
      <w:r w:rsidRPr="004B0BBA">
        <w:rPr>
          <w:sz w:val="22"/>
          <w:szCs w:val="22"/>
          <w:lang w:val="en-US"/>
        </w:rPr>
        <w:t>d</w:t>
      </w:r>
      <w:r w:rsidRPr="007D5305">
        <w:rPr>
          <w:sz w:val="22"/>
          <w:szCs w:val="22"/>
          <w:lang w:val="en-US"/>
        </w:rPr>
        <w:t xml:space="preserve"> to be judged nationally. The final decision on departmental autonomy was thus to be made by the constituent assembly, which was elected the same day. The fact that Morales’ Movement for Socialism won a slight majority in the assembly, however, made it somewhat unlikely that powers would be devolved (Eaton 2011; Breuer 2008: 21). We consider this an autonomy restriction since the ruling appears to stand in direct contrast to the previously agreed upon ballot question. </w:t>
      </w:r>
      <w:r w:rsidRPr="007A0DC0">
        <w:rPr>
          <w:sz w:val="22"/>
          <w:szCs w:val="22"/>
          <w:lang w:val="en-US"/>
        </w:rPr>
        <w:t>[2006: autonomy restriction]</w:t>
      </w:r>
    </w:p>
    <w:p w14:paraId="2AD47425" w14:textId="126517D0" w:rsidR="00D23F08" w:rsidRPr="004B0BBA" w:rsidRDefault="00D23F08" w:rsidP="00D23F08">
      <w:pPr>
        <w:numPr>
          <w:ilvl w:val="0"/>
          <w:numId w:val="2"/>
        </w:numPr>
        <w:autoSpaceDE w:val="0"/>
        <w:autoSpaceDN w:val="0"/>
        <w:adjustRightInd w:val="0"/>
        <w:contextualSpacing/>
        <w:rPr>
          <w:sz w:val="22"/>
          <w:szCs w:val="22"/>
        </w:rPr>
      </w:pPr>
      <w:r w:rsidRPr="007D5305">
        <w:rPr>
          <w:sz w:val="22"/>
          <w:szCs w:val="22"/>
          <w:lang w:val="en-US"/>
        </w:rPr>
        <w:t xml:space="preserve">In the first years of his presidency, Evo Morales sought to recentralize authority and resources relative to the departments. This becomes clearest with regard to the sharing of revenues between departments and the national </w:t>
      </w:r>
      <w:proofErr w:type="spellStart"/>
      <w:r w:rsidRPr="007D5305">
        <w:rPr>
          <w:sz w:val="22"/>
          <w:szCs w:val="22"/>
          <w:lang w:val="en-US"/>
        </w:rPr>
        <w:t>centre</w:t>
      </w:r>
      <w:proofErr w:type="spellEnd"/>
      <w:r w:rsidRPr="007D5305">
        <w:rPr>
          <w:sz w:val="22"/>
          <w:szCs w:val="22"/>
          <w:lang w:val="en-US"/>
        </w:rPr>
        <w:t xml:space="preserve"> and the associated decrease in regional economic autonomy. “In November 2007, the president decreed a 70% reduction in the departments’ share of revenues from the direct tax on hydrocarbons. […] When opposition governors complained, the president responded by calling them oligarchs and by directing his new Ministry of Transparency to launch investigations into charges that governors had misused IDH transfers to reward business partners. Morales also favored a draft of the new constitution that would limit the authority of departmental governments</w:t>
      </w:r>
      <w:r w:rsidRPr="004B0BBA">
        <w:rPr>
          <w:sz w:val="22"/>
          <w:szCs w:val="22"/>
          <w:lang w:val="en-US"/>
        </w:rPr>
        <w:t>”</w:t>
      </w:r>
      <w:r w:rsidRPr="007D5305">
        <w:rPr>
          <w:sz w:val="22"/>
          <w:szCs w:val="22"/>
          <w:lang w:val="en-US"/>
        </w:rPr>
        <w:t xml:space="preserve"> (Eaton 2013: 13-14). </w:t>
      </w:r>
      <w:r w:rsidRPr="004B0BBA">
        <w:rPr>
          <w:sz w:val="22"/>
          <w:szCs w:val="22"/>
        </w:rPr>
        <w:t>[2007: autonomy restriction]</w:t>
      </w:r>
    </w:p>
    <w:p w14:paraId="33787952" w14:textId="71A6641E" w:rsidR="00D23F08" w:rsidRPr="00FF3F35" w:rsidRDefault="00D23F08" w:rsidP="00D23F08">
      <w:pPr>
        <w:numPr>
          <w:ilvl w:val="0"/>
          <w:numId w:val="2"/>
        </w:numPr>
        <w:contextualSpacing/>
        <w:rPr>
          <w:sz w:val="22"/>
          <w:szCs w:val="22"/>
        </w:rPr>
      </w:pPr>
      <w:r w:rsidRPr="007D5305">
        <w:rPr>
          <w:sz w:val="22"/>
          <w:szCs w:val="22"/>
          <w:lang w:val="en-US"/>
        </w:rPr>
        <w:t>Santa Cruz representatives were marginalized in the constitutional convention</w:t>
      </w:r>
      <w:r w:rsidRPr="004B0BBA">
        <w:rPr>
          <w:sz w:val="22"/>
          <w:szCs w:val="22"/>
          <w:lang w:val="en-US"/>
        </w:rPr>
        <w:t xml:space="preserve"> that took place between 2006-2007</w:t>
      </w:r>
      <w:r w:rsidRPr="007D5305">
        <w:rPr>
          <w:sz w:val="22"/>
          <w:szCs w:val="22"/>
          <w:lang w:val="en-US"/>
        </w:rPr>
        <w:t xml:space="preserve">, and in 2008, the four </w:t>
      </w:r>
      <w:r w:rsidRPr="007D5305">
        <w:rPr>
          <w:i/>
          <w:iCs/>
          <w:sz w:val="22"/>
          <w:szCs w:val="22"/>
          <w:lang w:val="en-US"/>
        </w:rPr>
        <w:t>media luna</w:t>
      </w:r>
      <w:r w:rsidRPr="007D5305">
        <w:rPr>
          <w:sz w:val="22"/>
          <w:szCs w:val="22"/>
          <w:lang w:val="en-US"/>
        </w:rPr>
        <w:t xml:space="preserve"> departments held unofficial referendums on their self-proclaimed autonomy statutes. Strikes organized by the movement prevented Morales from scheduling a national referendum on the draft constitution drafted by the constitutional assembly. After weeks of violence, unofficial autonomy referendums in the four </w:t>
      </w:r>
      <w:r w:rsidRPr="007D5305">
        <w:rPr>
          <w:i/>
          <w:iCs/>
          <w:sz w:val="22"/>
          <w:szCs w:val="22"/>
          <w:lang w:val="en-US"/>
        </w:rPr>
        <w:t>media luna</w:t>
      </w:r>
      <w:r w:rsidRPr="007D5305">
        <w:rPr>
          <w:sz w:val="22"/>
          <w:szCs w:val="22"/>
          <w:lang w:val="en-US"/>
        </w:rPr>
        <w:t xml:space="preserve"> departments, and negotiations with leaders of the conservative autonomy movements, Morales agreed on October 21, 2008, to a series of concessions, including the establishment of regional legislatures and protections for wealthy landowners. According to Eaton (2013: 16): “Three features of this regional compro</w:t>
      </w:r>
      <w:r w:rsidRPr="007D5305">
        <w:rPr>
          <w:sz w:val="22"/>
          <w:szCs w:val="22"/>
          <w:lang w:val="en-US"/>
        </w:rPr>
        <w:softHyphen/>
        <w:t>mise deserve special emphasis, though the president agreed to nearly 100 changes in his preferred constitutional draft. First, at the procedural level, Morales reversed his position on the eastern departments’ autonomy refer</w:t>
      </w:r>
      <w:r w:rsidRPr="007D5305">
        <w:rPr>
          <w:sz w:val="22"/>
          <w:szCs w:val="22"/>
          <w:lang w:val="en-US"/>
        </w:rPr>
        <w:softHyphen/>
        <w:t>enda in May/June 2008, allowing the statutes approved in those votes to stand as long as they were adjusted to fit within the new constitution (Ayo 2010). Second, the president agreed to transform departmental councils into assem</w:t>
      </w:r>
      <w:r w:rsidRPr="007D5305">
        <w:rPr>
          <w:sz w:val="22"/>
          <w:szCs w:val="22"/>
          <w:lang w:val="en-US"/>
        </w:rPr>
        <w:softHyphen/>
        <w:t>blies with full legislative powers, a core demand of the eastern opposition that has moved Bolivia in the direction of federalism (Barrios 2010). Third, in response to eastern concerns about new constitutional limits on the size of landholdings (5,000 hectares), Morales agreed to make these limits nonretro</w:t>
      </w:r>
      <w:r w:rsidRPr="007D5305">
        <w:rPr>
          <w:sz w:val="22"/>
          <w:szCs w:val="22"/>
          <w:lang w:val="en-US"/>
        </w:rPr>
        <w:softHyphen/>
        <w:t>active, a dramatic concession that prevents expropriation by the national gov</w:t>
      </w:r>
      <w:r w:rsidRPr="007D5305">
        <w:rPr>
          <w:sz w:val="22"/>
          <w:szCs w:val="22"/>
          <w:lang w:val="en-US"/>
        </w:rPr>
        <w:softHyphen/>
        <w:t>ernment of virtually all existing lowland agribusinesses</w:t>
      </w:r>
      <w:r w:rsidRPr="004B0BBA">
        <w:rPr>
          <w:sz w:val="22"/>
          <w:szCs w:val="22"/>
          <w:lang w:val="en-US"/>
        </w:rPr>
        <w:t>”</w:t>
      </w:r>
      <w:r w:rsidRPr="007D5305">
        <w:rPr>
          <w:sz w:val="22"/>
          <w:szCs w:val="22"/>
          <w:lang w:val="en-US"/>
        </w:rPr>
        <w:t xml:space="preserve"> (Urioste 2009). The revised constitution was approved in a January 2009 referendum (though Santa Cruz voted against</w:t>
      </w:r>
      <w:r w:rsidRPr="004B0BBA">
        <w:rPr>
          <w:sz w:val="22"/>
          <w:szCs w:val="22"/>
          <w:lang w:val="en-US"/>
        </w:rPr>
        <w:t xml:space="preserve"> it</w:t>
      </w:r>
      <w:r w:rsidRPr="007D5305">
        <w:rPr>
          <w:sz w:val="22"/>
          <w:szCs w:val="22"/>
          <w:lang w:val="en-US"/>
        </w:rPr>
        <w:t xml:space="preserve">; see Eaton 2011: 297). With this, Bolivia became the most decentralized of Latin America’s non-federal states, even if the specific form is still evolving and the distribution of </w:t>
      </w:r>
      <w:r w:rsidRPr="007D5305">
        <w:rPr>
          <w:sz w:val="22"/>
          <w:szCs w:val="22"/>
          <w:lang w:val="en-US"/>
        </w:rPr>
        <w:lastRenderedPageBreak/>
        <w:t xml:space="preserve">powers is somewhat ill-defined. Subsequently, the five Andean departments as well as several indigenous communities voted on their autonomy in December 2009 (Centellas 2010). Departmental (and indigenous) autonomy was further elaborated with Bolivia’s Framework Law of Autonomies and Decentralization, passed in July 2010 (Aguirre 2012: 55; </w:t>
      </w:r>
      <w:proofErr w:type="spellStart"/>
      <w:r w:rsidRPr="007D5305">
        <w:rPr>
          <w:sz w:val="22"/>
          <w:szCs w:val="22"/>
          <w:lang w:val="en-US"/>
        </w:rPr>
        <w:t>Faguet</w:t>
      </w:r>
      <w:proofErr w:type="spellEnd"/>
      <w:r w:rsidRPr="007D5305">
        <w:rPr>
          <w:sz w:val="22"/>
          <w:szCs w:val="22"/>
          <w:lang w:val="en-US"/>
        </w:rPr>
        <w:t xml:space="preserve"> 2013). </w:t>
      </w:r>
      <w:r w:rsidRPr="00FF3F35">
        <w:rPr>
          <w:sz w:val="22"/>
          <w:szCs w:val="22"/>
        </w:rPr>
        <w:t>Hence, we code an autonomy concession in 2009. [2009: autonomy concession]</w:t>
      </w:r>
    </w:p>
    <w:p w14:paraId="50F463B1" w14:textId="25D9F664" w:rsidR="00D23F08" w:rsidRDefault="00D23F08" w:rsidP="00D23F08">
      <w:pPr>
        <w:rPr>
          <w:sz w:val="22"/>
          <w:szCs w:val="22"/>
          <w:lang w:val="en-US"/>
        </w:rPr>
      </w:pPr>
    </w:p>
    <w:p w14:paraId="35CE1DEA" w14:textId="77777777" w:rsidR="002D6192" w:rsidRPr="004B0BBA" w:rsidRDefault="002D6192" w:rsidP="00D23F08">
      <w:pPr>
        <w:rPr>
          <w:sz w:val="22"/>
          <w:szCs w:val="22"/>
        </w:rPr>
      </w:pPr>
    </w:p>
    <w:p w14:paraId="4AA16ED1" w14:textId="77777777" w:rsidR="00D23F08" w:rsidRPr="004B0BBA" w:rsidRDefault="00D23F08" w:rsidP="00D23F08">
      <w:pPr>
        <w:rPr>
          <w:b/>
          <w:sz w:val="22"/>
          <w:szCs w:val="22"/>
        </w:rPr>
      </w:pPr>
      <w:r w:rsidRPr="004B0BBA">
        <w:rPr>
          <w:b/>
          <w:sz w:val="22"/>
          <w:szCs w:val="22"/>
        </w:rPr>
        <w:t xml:space="preserve">Regional autonomy </w:t>
      </w:r>
    </w:p>
    <w:p w14:paraId="2E2528E2" w14:textId="77777777" w:rsidR="00D23F08" w:rsidRPr="004B0BBA" w:rsidRDefault="00D23F08" w:rsidP="00D23F08">
      <w:pPr>
        <w:rPr>
          <w:sz w:val="22"/>
          <w:szCs w:val="22"/>
        </w:rPr>
      </w:pPr>
    </w:p>
    <w:p w14:paraId="7D25C7B0" w14:textId="2990B0ED" w:rsidR="00D23F08" w:rsidRPr="002D6192" w:rsidRDefault="00D23F08" w:rsidP="002917B7">
      <w:pPr>
        <w:numPr>
          <w:ilvl w:val="0"/>
          <w:numId w:val="2"/>
        </w:numPr>
        <w:contextualSpacing/>
        <w:rPr>
          <w:sz w:val="22"/>
          <w:szCs w:val="22"/>
        </w:rPr>
      </w:pPr>
      <w:r w:rsidRPr="007D5305">
        <w:rPr>
          <w:sz w:val="22"/>
          <w:szCs w:val="22"/>
          <w:lang w:val="en-US"/>
        </w:rPr>
        <w:t xml:space="preserve">We code regional autonomy after the adoption of the 2009 constitution (see above and below). </w:t>
      </w:r>
      <w:r w:rsidRPr="002D6192">
        <w:rPr>
          <w:sz w:val="22"/>
          <w:szCs w:val="22"/>
        </w:rPr>
        <w:t>[2010-20</w:t>
      </w:r>
      <w:r w:rsidR="00FF3F35" w:rsidRPr="002D6192">
        <w:rPr>
          <w:sz w:val="22"/>
          <w:szCs w:val="22"/>
          <w:lang w:val="es-ES"/>
        </w:rPr>
        <w:t>20</w:t>
      </w:r>
      <w:r w:rsidRPr="002D6192">
        <w:rPr>
          <w:sz w:val="22"/>
          <w:szCs w:val="22"/>
        </w:rPr>
        <w:t>: regional autonomy]</w:t>
      </w:r>
    </w:p>
    <w:p w14:paraId="2EE04180" w14:textId="6C3D9753" w:rsidR="002917B7" w:rsidRDefault="002917B7" w:rsidP="002917B7">
      <w:pPr>
        <w:ind w:left="720"/>
        <w:contextualSpacing/>
        <w:rPr>
          <w:sz w:val="22"/>
          <w:szCs w:val="22"/>
        </w:rPr>
      </w:pPr>
    </w:p>
    <w:p w14:paraId="11E34477" w14:textId="77777777" w:rsidR="002917B7" w:rsidRPr="002917B7" w:rsidRDefault="002917B7" w:rsidP="002917B7">
      <w:pPr>
        <w:ind w:left="720"/>
        <w:contextualSpacing/>
        <w:rPr>
          <w:sz w:val="22"/>
          <w:szCs w:val="22"/>
        </w:rPr>
      </w:pPr>
    </w:p>
    <w:p w14:paraId="2D6AA7D8" w14:textId="77777777" w:rsidR="00D23F08" w:rsidRPr="004B0BBA" w:rsidRDefault="00D23F08" w:rsidP="00D23F08">
      <w:pPr>
        <w:rPr>
          <w:b/>
          <w:sz w:val="22"/>
          <w:szCs w:val="22"/>
        </w:rPr>
      </w:pPr>
      <w:r w:rsidRPr="004B0BBA">
        <w:rPr>
          <w:b/>
          <w:sz w:val="22"/>
          <w:szCs w:val="22"/>
        </w:rPr>
        <w:t>De facto independence</w:t>
      </w:r>
    </w:p>
    <w:p w14:paraId="6FB5DB83" w14:textId="77777777" w:rsidR="00D23F08" w:rsidRPr="004B0BBA" w:rsidRDefault="00D23F08" w:rsidP="00D23F08">
      <w:pPr>
        <w:rPr>
          <w:bCs/>
          <w:sz w:val="22"/>
          <w:szCs w:val="22"/>
        </w:rPr>
      </w:pPr>
    </w:p>
    <w:p w14:paraId="58D69F32" w14:textId="408B84F6" w:rsidR="00462BC9" w:rsidRDefault="00D23F08" w:rsidP="00354654">
      <w:pPr>
        <w:rPr>
          <w:sz w:val="22"/>
          <w:szCs w:val="22"/>
          <w:lang w:val="es-ES"/>
        </w:rPr>
      </w:pPr>
      <w:r w:rsidRPr="00354654">
        <w:rPr>
          <w:sz w:val="22"/>
          <w:szCs w:val="22"/>
          <w:lang w:val="es-ES"/>
        </w:rPr>
        <w:t>NA</w:t>
      </w:r>
    </w:p>
    <w:p w14:paraId="4378A955" w14:textId="77777777" w:rsidR="00462BC9" w:rsidRDefault="00462BC9" w:rsidP="00354654">
      <w:pPr>
        <w:rPr>
          <w:sz w:val="22"/>
          <w:szCs w:val="22"/>
          <w:lang w:val="es-ES"/>
        </w:rPr>
      </w:pPr>
    </w:p>
    <w:p w14:paraId="4BF96070" w14:textId="77777777" w:rsidR="00462BC9" w:rsidRPr="00354654" w:rsidRDefault="00462BC9" w:rsidP="00354654">
      <w:pPr>
        <w:rPr>
          <w:sz w:val="22"/>
          <w:szCs w:val="22"/>
        </w:rPr>
      </w:pPr>
    </w:p>
    <w:p w14:paraId="26DD009A" w14:textId="77777777" w:rsidR="00D23F08" w:rsidRPr="004B0BBA" w:rsidRDefault="00D23F08" w:rsidP="00D23F08">
      <w:pPr>
        <w:rPr>
          <w:b/>
          <w:sz w:val="22"/>
          <w:szCs w:val="22"/>
        </w:rPr>
      </w:pPr>
      <w:r w:rsidRPr="004B0BBA">
        <w:rPr>
          <w:b/>
          <w:sz w:val="22"/>
          <w:szCs w:val="22"/>
        </w:rPr>
        <w:t>Major territorial changes</w:t>
      </w:r>
    </w:p>
    <w:p w14:paraId="076CDB48" w14:textId="77777777" w:rsidR="00D23F08" w:rsidRPr="004B0BBA" w:rsidRDefault="00D23F08" w:rsidP="00D23F08">
      <w:pPr>
        <w:rPr>
          <w:bCs/>
          <w:sz w:val="22"/>
          <w:szCs w:val="22"/>
        </w:rPr>
      </w:pPr>
    </w:p>
    <w:p w14:paraId="762509A2" w14:textId="77777777" w:rsidR="00D23F08" w:rsidRPr="004B0BBA" w:rsidRDefault="00D23F08" w:rsidP="00D23F08">
      <w:pPr>
        <w:numPr>
          <w:ilvl w:val="0"/>
          <w:numId w:val="2"/>
        </w:numPr>
        <w:contextualSpacing/>
        <w:rPr>
          <w:b/>
          <w:sz w:val="22"/>
          <w:szCs w:val="22"/>
        </w:rPr>
      </w:pPr>
      <w:r w:rsidRPr="007D5305">
        <w:rPr>
          <w:sz w:val="22"/>
          <w:szCs w:val="22"/>
          <w:lang w:val="en-US"/>
        </w:rPr>
        <w:t xml:space="preserve">With the 2009 constitution and the subsequent successful autonomy referendums in the five Andean departments and the 2010 Framework for Autonomy, Bolivia moved strongly in the direction of a federal state (Eaton 2013; </w:t>
      </w:r>
      <w:proofErr w:type="spellStart"/>
      <w:r w:rsidRPr="007D5305">
        <w:rPr>
          <w:sz w:val="22"/>
          <w:szCs w:val="22"/>
          <w:lang w:val="en-US"/>
        </w:rPr>
        <w:t>Faguet</w:t>
      </w:r>
      <w:proofErr w:type="spellEnd"/>
      <w:r w:rsidRPr="007D5305">
        <w:rPr>
          <w:sz w:val="22"/>
          <w:szCs w:val="22"/>
          <w:lang w:val="en-US"/>
        </w:rPr>
        <w:t xml:space="preserve"> 2013). Regional elections were introduced, and administrative and (limited) legislative competencies were devolved. Hence, we code a major change in 2009. It has to be noted, however, that the exact division of powers remains somewhat ill-defined, and overall, the competencies attributed to departments remain somewhat limited. Bolivia cannot be considered a federal state, even if it is the most decentralized unitary state in the region. </w:t>
      </w:r>
      <w:r w:rsidRPr="004B0BBA">
        <w:rPr>
          <w:sz w:val="22"/>
          <w:szCs w:val="22"/>
        </w:rPr>
        <w:t>[2009: establishment of regional autonomy]</w:t>
      </w:r>
    </w:p>
    <w:p w14:paraId="05EF79B3" w14:textId="77777777" w:rsidR="00D23F08" w:rsidRPr="004B0BBA" w:rsidRDefault="00D23F08" w:rsidP="00D23F08">
      <w:pPr>
        <w:rPr>
          <w:bCs/>
          <w:sz w:val="22"/>
          <w:szCs w:val="22"/>
        </w:rPr>
      </w:pPr>
    </w:p>
    <w:p w14:paraId="041BBFEA" w14:textId="1F7CFFC6" w:rsidR="00D23F08" w:rsidRDefault="00D23F08" w:rsidP="00D23F08">
      <w:pPr>
        <w:ind w:left="709" w:hanging="709"/>
        <w:rPr>
          <w:sz w:val="22"/>
          <w:szCs w:val="22"/>
        </w:rPr>
      </w:pPr>
    </w:p>
    <w:p w14:paraId="4059CD59" w14:textId="77777777" w:rsidR="0060445E" w:rsidRPr="004B0BBA" w:rsidRDefault="0060445E" w:rsidP="0060445E">
      <w:pPr>
        <w:ind w:left="709" w:hanging="709"/>
        <w:rPr>
          <w:b/>
          <w:sz w:val="22"/>
          <w:szCs w:val="22"/>
        </w:rPr>
      </w:pPr>
      <w:r w:rsidRPr="004B0BBA">
        <w:rPr>
          <w:b/>
          <w:sz w:val="22"/>
          <w:szCs w:val="22"/>
        </w:rPr>
        <w:t>EPR2SDM</w:t>
      </w:r>
    </w:p>
    <w:p w14:paraId="5027983D" w14:textId="77777777" w:rsidR="0060445E" w:rsidRPr="004B0BBA" w:rsidRDefault="0060445E" w:rsidP="0060445E">
      <w:pPr>
        <w:ind w:left="709" w:hanging="709"/>
        <w:rPr>
          <w:b/>
          <w:sz w:val="22"/>
          <w:szCs w:val="22"/>
        </w:rPr>
      </w:pPr>
    </w:p>
    <w:tbl>
      <w:tblPr>
        <w:tblStyle w:val="Tabellenraster1"/>
        <w:tblW w:w="5000" w:type="pct"/>
        <w:tblLook w:val="04A0" w:firstRow="1" w:lastRow="0" w:firstColumn="1" w:lastColumn="0" w:noHBand="0" w:noVBand="1"/>
      </w:tblPr>
      <w:tblGrid>
        <w:gridCol w:w="4670"/>
        <w:gridCol w:w="4674"/>
      </w:tblGrid>
      <w:tr w:rsidR="0060445E" w:rsidRPr="004B0BBA" w14:paraId="79031BA2" w14:textId="77777777" w:rsidTr="002922ED">
        <w:trPr>
          <w:trHeight w:val="284"/>
        </w:trPr>
        <w:tc>
          <w:tcPr>
            <w:tcW w:w="4787" w:type="dxa"/>
            <w:vAlign w:val="center"/>
          </w:tcPr>
          <w:p w14:paraId="1A082BE3" w14:textId="77777777" w:rsidR="0060445E" w:rsidRPr="004B0BBA" w:rsidRDefault="0060445E" w:rsidP="002922ED">
            <w:pPr>
              <w:rPr>
                <w:i/>
                <w:sz w:val="22"/>
                <w:szCs w:val="22"/>
              </w:rPr>
            </w:pPr>
            <w:r w:rsidRPr="004B0BBA">
              <w:rPr>
                <w:i/>
                <w:sz w:val="22"/>
                <w:szCs w:val="22"/>
              </w:rPr>
              <w:t>Movement</w:t>
            </w:r>
          </w:p>
        </w:tc>
        <w:tc>
          <w:tcPr>
            <w:tcW w:w="4783" w:type="dxa"/>
            <w:vAlign w:val="center"/>
          </w:tcPr>
          <w:p w14:paraId="46886121" w14:textId="77777777" w:rsidR="0060445E" w:rsidRPr="00D23F08" w:rsidRDefault="0060445E" w:rsidP="002922ED">
            <w:pPr>
              <w:rPr>
                <w:sz w:val="22"/>
                <w:szCs w:val="22"/>
              </w:rPr>
            </w:pPr>
            <w:r>
              <w:rPr>
                <w:sz w:val="22"/>
                <w:szCs w:val="22"/>
              </w:rPr>
              <w:t>Cambas</w:t>
            </w:r>
          </w:p>
        </w:tc>
      </w:tr>
      <w:tr w:rsidR="0060445E" w:rsidRPr="004B0BBA" w14:paraId="04B38A82" w14:textId="77777777" w:rsidTr="002922ED">
        <w:trPr>
          <w:trHeight w:val="284"/>
        </w:trPr>
        <w:tc>
          <w:tcPr>
            <w:tcW w:w="4787" w:type="dxa"/>
            <w:vAlign w:val="center"/>
          </w:tcPr>
          <w:p w14:paraId="0747FE3B" w14:textId="77777777" w:rsidR="0060445E" w:rsidRPr="004B0BBA" w:rsidRDefault="0060445E" w:rsidP="002922ED">
            <w:pPr>
              <w:rPr>
                <w:i/>
                <w:sz w:val="22"/>
                <w:szCs w:val="22"/>
              </w:rPr>
            </w:pPr>
            <w:r w:rsidRPr="004B0BBA">
              <w:rPr>
                <w:i/>
                <w:sz w:val="22"/>
                <w:szCs w:val="22"/>
              </w:rPr>
              <w:t>Scenario</w:t>
            </w:r>
          </w:p>
        </w:tc>
        <w:tc>
          <w:tcPr>
            <w:tcW w:w="4783" w:type="dxa"/>
            <w:vAlign w:val="center"/>
          </w:tcPr>
          <w:p w14:paraId="6FF0D1F5" w14:textId="77777777" w:rsidR="0060445E" w:rsidRPr="004B0BBA" w:rsidRDefault="0060445E" w:rsidP="002922ED">
            <w:pPr>
              <w:rPr>
                <w:sz w:val="22"/>
                <w:szCs w:val="22"/>
              </w:rPr>
            </w:pPr>
            <w:r w:rsidRPr="004B0BBA">
              <w:rPr>
                <w:sz w:val="22"/>
                <w:szCs w:val="22"/>
              </w:rPr>
              <w:t>n:1</w:t>
            </w:r>
          </w:p>
        </w:tc>
      </w:tr>
      <w:tr w:rsidR="0060445E" w:rsidRPr="004B0BBA" w14:paraId="2E68633D" w14:textId="77777777" w:rsidTr="002922ED">
        <w:trPr>
          <w:trHeight w:val="284"/>
        </w:trPr>
        <w:tc>
          <w:tcPr>
            <w:tcW w:w="4787" w:type="dxa"/>
            <w:vAlign w:val="center"/>
          </w:tcPr>
          <w:p w14:paraId="76D56348" w14:textId="77777777" w:rsidR="0060445E" w:rsidRPr="004B0BBA" w:rsidRDefault="0060445E" w:rsidP="002922ED">
            <w:pPr>
              <w:rPr>
                <w:i/>
                <w:sz w:val="22"/>
                <w:szCs w:val="22"/>
              </w:rPr>
            </w:pPr>
            <w:r w:rsidRPr="004B0BBA">
              <w:rPr>
                <w:i/>
                <w:sz w:val="22"/>
                <w:szCs w:val="22"/>
              </w:rPr>
              <w:t>EPR group(s)</w:t>
            </w:r>
          </w:p>
        </w:tc>
        <w:tc>
          <w:tcPr>
            <w:tcW w:w="4783" w:type="dxa"/>
            <w:vAlign w:val="center"/>
          </w:tcPr>
          <w:p w14:paraId="734EBAFD" w14:textId="77777777" w:rsidR="0060445E" w:rsidRPr="004B0BBA" w:rsidRDefault="0060445E" w:rsidP="002922ED">
            <w:pPr>
              <w:rPr>
                <w:sz w:val="22"/>
                <w:szCs w:val="22"/>
              </w:rPr>
            </w:pPr>
            <w:r w:rsidRPr="004B0BBA">
              <w:rPr>
                <w:sz w:val="22"/>
                <w:szCs w:val="22"/>
              </w:rPr>
              <w:t>Whites/mestizos</w:t>
            </w:r>
          </w:p>
        </w:tc>
      </w:tr>
      <w:tr w:rsidR="0060445E" w:rsidRPr="004B0BBA" w14:paraId="2E63B6E4" w14:textId="77777777" w:rsidTr="002922ED">
        <w:trPr>
          <w:trHeight w:val="284"/>
        </w:trPr>
        <w:tc>
          <w:tcPr>
            <w:tcW w:w="4787" w:type="dxa"/>
            <w:vAlign w:val="center"/>
          </w:tcPr>
          <w:p w14:paraId="75B3E137" w14:textId="77777777" w:rsidR="0060445E" w:rsidRPr="004B0BBA" w:rsidRDefault="0060445E" w:rsidP="002922ED">
            <w:pPr>
              <w:rPr>
                <w:i/>
                <w:sz w:val="22"/>
                <w:szCs w:val="22"/>
              </w:rPr>
            </w:pPr>
            <w:proofErr w:type="spellStart"/>
            <w:r w:rsidRPr="004B0BBA">
              <w:rPr>
                <w:i/>
                <w:sz w:val="22"/>
                <w:szCs w:val="22"/>
              </w:rPr>
              <w:t>Gwgroupid</w:t>
            </w:r>
            <w:proofErr w:type="spellEnd"/>
            <w:r w:rsidRPr="004B0BBA">
              <w:rPr>
                <w:i/>
                <w:sz w:val="22"/>
                <w:szCs w:val="22"/>
              </w:rPr>
              <w:t>(s)</w:t>
            </w:r>
          </w:p>
        </w:tc>
        <w:tc>
          <w:tcPr>
            <w:tcW w:w="4783" w:type="dxa"/>
            <w:vAlign w:val="center"/>
          </w:tcPr>
          <w:p w14:paraId="10D3F4D1" w14:textId="77777777" w:rsidR="0060445E" w:rsidRPr="004B0BBA" w:rsidRDefault="0060445E" w:rsidP="002922ED">
            <w:pPr>
              <w:rPr>
                <w:sz w:val="22"/>
                <w:szCs w:val="22"/>
              </w:rPr>
            </w:pPr>
            <w:r w:rsidRPr="004B0BBA">
              <w:rPr>
                <w:sz w:val="22"/>
                <w:szCs w:val="22"/>
              </w:rPr>
              <w:t>14504000</w:t>
            </w:r>
          </w:p>
        </w:tc>
      </w:tr>
    </w:tbl>
    <w:p w14:paraId="426C0ED0" w14:textId="77777777" w:rsidR="0060445E" w:rsidRPr="004B0BBA" w:rsidRDefault="0060445E" w:rsidP="0060445E">
      <w:pPr>
        <w:rPr>
          <w:b/>
          <w:sz w:val="22"/>
          <w:szCs w:val="22"/>
        </w:rPr>
      </w:pPr>
    </w:p>
    <w:p w14:paraId="39F32832" w14:textId="77777777" w:rsidR="0060445E" w:rsidRPr="004B0BBA" w:rsidRDefault="0060445E" w:rsidP="00D23F08">
      <w:pPr>
        <w:ind w:left="709" w:hanging="709"/>
        <w:rPr>
          <w:sz w:val="22"/>
          <w:szCs w:val="22"/>
        </w:rPr>
      </w:pPr>
    </w:p>
    <w:p w14:paraId="379E2683" w14:textId="77777777" w:rsidR="00D23F08" w:rsidRPr="004B0BBA" w:rsidRDefault="00D23F08" w:rsidP="00D23F08">
      <w:pPr>
        <w:ind w:left="709" w:hanging="709"/>
        <w:rPr>
          <w:b/>
          <w:sz w:val="22"/>
          <w:szCs w:val="22"/>
        </w:rPr>
      </w:pPr>
      <w:r w:rsidRPr="004B0BBA">
        <w:rPr>
          <w:b/>
          <w:sz w:val="22"/>
          <w:szCs w:val="22"/>
        </w:rPr>
        <w:t>Power access</w:t>
      </w:r>
    </w:p>
    <w:p w14:paraId="49383366" w14:textId="77777777" w:rsidR="00D23F08" w:rsidRPr="004B0BBA" w:rsidRDefault="00D23F08" w:rsidP="00D23F08">
      <w:pPr>
        <w:ind w:left="709" w:hanging="709"/>
        <w:rPr>
          <w:bCs/>
          <w:sz w:val="22"/>
          <w:szCs w:val="22"/>
        </w:rPr>
      </w:pPr>
    </w:p>
    <w:p w14:paraId="4AF13D60" w14:textId="175BB79B" w:rsidR="009D2AC4" w:rsidRPr="009D2AC4" w:rsidRDefault="00D23F08" w:rsidP="00886A79">
      <w:pPr>
        <w:pStyle w:val="ListParagraph"/>
        <w:numPr>
          <w:ilvl w:val="0"/>
          <w:numId w:val="2"/>
        </w:numPr>
        <w:rPr>
          <w:sz w:val="22"/>
          <w:szCs w:val="22"/>
          <w:lang w:val="en"/>
        </w:rPr>
      </w:pPr>
      <w:r w:rsidRPr="007D5305">
        <w:rPr>
          <w:sz w:val="22"/>
          <w:szCs w:val="22"/>
          <w:lang w:val="en-US"/>
        </w:rPr>
        <w:t xml:space="preserve">The </w:t>
      </w:r>
      <w:r w:rsidR="00D66197" w:rsidRPr="009D2AC4">
        <w:rPr>
          <w:sz w:val="22"/>
          <w:szCs w:val="22"/>
          <w:lang w:val="en-US"/>
        </w:rPr>
        <w:t>Cambas movement</w:t>
      </w:r>
      <w:r w:rsidRPr="007D5305">
        <w:rPr>
          <w:sz w:val="22"/>
          <w:szCs w:val="22"/>
          <w:lang w:val="en-US"/>
        </w:rPr>
        <w:t xml:space="preserve"> seeks autonomy for the four eastern departments (Tarija, Pando, Beni, and Santa Cruz). These departments, as well as the movement are dominated by whites</w:t>
      </w:r>
      <w:r w:rsidR="00D66197" w:rsidRPr="009D2AC4">
        <w:rPr>
          <w:sz w:val="22"/>
          <w:szCs w:val="22"/>
          <w:lang w:val="en-US"/>
        </w:rPr>
        <w:t>/mestizos</w:t>
      </w:r>
      <w:r w:rsidRPr="007D5305">
        <w:rPr>
          <w:sz w:val="22"/>
          <w:szCs w:val="22"/>
          <w:lang w:val="en-US"/>
        </w:rPr>
        <w:t>. The movement uses an ethnically inclusive rhetoric. While the movement managed to co-opt some lowland indigenous leaders, it is better associated with whites</w:t>
      </w:r>
      <w:r w:rsidR="00D66197" w:rsidRPr="009D2AC4">
        <w:rPr>
          <w:sz w:val="22"/>
          <w:szCs w:val="22"/>
          <w:lang w:val="en-US"/>
        </w:rPr>
        <w:t>/</w:t>
      </w:r>
      <w:proofErr w:type="spellStart"/>
      <w:r w:rsidR="00D66197" w:rsidRPr="009D2AC4">
        <w:rPr>
          <w:sz w:val="22"/>
          <w:szCs w:val="22"/>
          <w:lang w:val="en-US"/>
        </w:rPr>
        <w:t>metsizos</w:t>
      </w:r>
      <w:proofErr w:type="spellEnd"/>
      <w:r w:rsidRPr="007D5305">
        <w:rPr>
          <w:sz w:val="22"/>
          <w:szCs w:val="22"/>
          <w:lang w:val="en-US"/>
        </w:rPr>
        <w:t xml:space="preserve"> in the four eastern provinces (see Eaton 2007: 91-92). Hence, the Lowlanders form a regional branch of the EPR group of the Whites/mestizos. </w:t>
      </w:r>
    </w:p>
    <w:p w14:paraId="759A55CD" w14:textId="77777777" w:rsidR="009D2AC4" w:rsidRPr="009D2AC4" w:rsidRDefault="00D23F08" w:rsidP="00886A79">
      <w:pPr>
        <w:pStyle w:val="ListParagraph"/>
        <w:numPr>
          <w:ilvl w:val="0"/>
          <w:numId w:val="2"/>
        </w:numPr>
        <w:rPr>
          <w:sz w:val="22"/>
          <w:szCs w:val="22"/>
          <w:lang w:val="en"/>
        </w:rPr>
      </w:pPr>
      <w:r w:rsidRPr="007D5305">
        <w:rPr>
          <w:sz w:val="22"/>
          <w:szCs w:val="22"/>
          <w:lang w:val="en-US"/>
        </w:rPr>
        <w:t>EPR codes the Whites as dominant up until 2005</w:t>
      </w:r>
      <w:r w:rsidR="00F2581D" w:rsidRPr="009D2AC4">
        <w:rPr>
          <w:sz w:val="22"/>
          <w:szCs w:val="22"/>
          <w:lang w:val="en-US"/>
        </w:rPr>
        <w:t xml:space="preserve">, as </w:t>
      </w:r>
      <w:r w:rsidRPr="007D5305">
        <w:rPr>
          <w:sz w:val="22"/>
          <w:szCs w:val="22"/>
          <w:lang w:val="en-US"/>
        </w:rPr>
        <w:t>junior partner 2006 onwards</w:t>
      </w:r>
      <w:r w:rsidR="00F2581D" w:rsidRPr="009D2AC4">
        <w:rPr>
          <w:sz w:val="22"/>
          <w:szCs w:val="22"/>
          <w:lang w:val="en-US"/>
        </w:rPr>
        <w:t>, and as dominant again in 2020</w:t>
      </w:r>
      <w:r w:rsidRPr="007D5305">
        <w:rPr>
          <w:sz w:val="22"/>
          <w:szCs w:val="22"/>
          <w:lang w:val="en-US"/>
        </w:rPr>
        <w:t xml:space="preserve">. However, the EPR code relates to all white Bolivians, and not necessarily to whites in the eastern departments. </w:t>
      </w:r>
    </w:p>
    <w:p w14:paraId="28E497FE" w14:textId="01124D1A" w:rsidR="009D2AC4" w:rsidRPr="009D2AC4" w:rsidRDefault="00D23F08" w:rsidP="00886A79">
      <w:pPr>
        <w:pStyle w:val="ListParagraph"/>
        <w:numPr>
          <w:ilvl w:val="0"/>
          <w:numId w:val="2"/>
        </w:numPr>
        <w:rPr>
          <w:sz w:val="22"/>
          <w:szCs w:val="22"/>
          <w:lang w:val="en"/>
        </w:rPr>
      </w:pPr>
      <w:r w:rsidRPr="007D5305">
        <w:rPr>
          <w:sz w:val="22"/>
          <w:szCs w:val="22"/>
          <w:lang w:val="en-US"/>
        </w:rPr>
        <w:t>Eaton (2007: 77-78) argues that Santa Cruz elites traditionally exerted very substantial influence on the national executive, resulting for instance in financial resources being disproportionately transferred to the eastern departments.</w:t>
      </w:r>
      <w:r w:rsidR="005C67A0" w:rsidRPr="009D2AC4">
        <w:rPr>
          <w:sz w:val="22"/>
          <w:szCs w:val="22"/>
          <w:lang w:val="en-US"/>
        </w:rPr>
        <w:t xml:space="preserve"> </w:t>
      </w:r>
      <w:r w:rsidRPr="007D5305">
        <w:rPr>
          <w:sz w:val="22"/>
          <w:szCs w:val="22"/>
          <w:lang w:val="en-US"/>
        </w:rPr>
        <w:t xml:space="preserve">EPR downgrades </w:t>
      </w:r>
      <w:r w:rsidR="005C67A0" w:rsidRPr="009D2AC4">
        <w:rPr>
          <w:sz w:val="22"/>
          <w:szCs w:val="22"/>
          <w:lang w:val="en-US"/>
        </w:rPr>
        <w:t>Whites/mestizos</w:t>
      </w:r>
      <w:r w:rsidRPr="007D5305">
        <w:rPr>
          <w:sz w:val="22"/>
          <w:szCs w:val="22"/>
          <w:lang w:val="en-US"/>
        </w:rPr>
        <w:t xml:space="preserve"> as a result of Morales coming to power in 2006, but Eaton (2007) argues that the influence of Santa Cruz elites had decreased already under the interim presidency of Mesa (2003-2005). Mesa cooperated with Morales, and no representatives of Santa Cruz’ powerful agricultural sector were invited into the </w:t>
      </w:r>
      <w:r w:rsidRPr="007D5305">
        <w:rPr>
          <w:sz w:val="22"/>
          <w:szCs w:val="22"/>
          <w:lang w:val="en-US"/>
        </w:rPr>
        <w:lastRenderedPageBreak/>
        <w:t>presidential cabinet – a primer in democratic Bolivia. Morales appointed many white cabinet members, but most white ministers appear to stem from the western departments, in particular La Paz. We found no evidence for a white-mestizo minister from the eastern departments (</w:t>
      </w:r>
      <w:proofErr w:type="spellStart"/>
      <w:r w:rsidRPr="007D5305">
        <w:rPr>
          <w:sz w:val="22"/>
          <w:szCs w:val="22"/>
          <w:lang w:val="en-US"/>
        </w:rPr>
        <w:t>Nemecia</w:t>
      </w:r>
      <w:proofErr w:type="spellEnd"/>
      <w:r w:rsidRPr="007D5305">
        <w:rPr>
          <w:sz w:val="22"/>
          <w:szCs w:val="22"/>
          <w:lang w:val="en-US"/>
        </w:rPr>
        <w:t xml:space="preserve"> Achacollo, the </w:t>
      </w:r>
      <w:proofErr w:type="spellStart"/>
      <w:r w:rsidR="00646987" w:rsidRPr="007D5305">
        <w:rPr>
          <w:sz w:val="22"/>
          <w:szCs w:val="22"/>
          <w:lang w:val="en-US"/>
        </w:rPr>
        <w:t>agricultura</w:t>
      </w:r>
      <w:proofErr w:type="spellEnd"/>
      <w:r w:rsidR="00646987" w:rsidRPr="009D2AC4">
        <w:rPr>
          <w:sz w:val="22"/>
          <w:szCs w:val="22"/>
          <w:lang w:val="en-US"/>
        </w:rPr>
        <w:t xml:space="preserve"> </w:t>
      </w:r>
      <w:r w:rsidRPr="007D5305">
        <w:rPr>
          <w:sz w:val="22"/>
          <w:szCs w:val="22"/>
          <w:lang w:val="en-US"/>
        </w:rPr>
        <w:t>minister</w:t>
      </w:r>
      <w:r w:rsidR="00E71778" w:rsidRPr="009D2AC4">
        <w:rPr>
          <w:sz w:val="22"/>
          <w:szCs w:val="22"/>
          <w:lang w:val="en-US"/>
        </w:rPr>
        <w:t xml:space="preserve"> under Morales</w:t>
      </w:r>
      <w:r w:rsidRPr="007D5305">
        <w:rPr>
          <w:sz w:val="22"/>
          <w:szCs w:val="22"/>
          <w:lang w:val="en-US"/>
        </w:rPr>
        <w:t>, stems from Santa Cruz, but is indigenous). This suggests a powerless code. In line with this, Eaton (2007) argues that the agro-petro elite of Santa Cruz lost</w:t>
      </w:r>
      <w:r w:rsidRPr="009D2AC4">
        <w:rPr>
          <w:sz w:val="22"/>
          <w:szCs w:val="22"/>
          <w:lang w:val="en-US"/>
        </w:rPr>
        <w:t xml:space="preserve"> much of its</w:t>
      </w:r>
      <w:r w:rsidRPr="007D5305">
        <w:rPr>
          <w:sz w:val="22"/>
          <w:szCs w:val="22"/>
          <w:lang w:val="en-US"/>
        </w:rPr>
        <w:t xml:space="preserve"> voice after 2003. In light of this evidence, we code the </w:t>
      </w:r>
      <w:r w:rsidR="00E71778" w:rsidRPr="009D2AC4">
        <w:rPr>
          <w:sz w:val="22"/>
          <w:szCs w:val="22"/>
          <w:lang w:val="en-US"/>
        </w:rPr>
        <w:t xml:space="preserve">Cambas as </w:t>
      </w:r>
      <w:r w:rsidRPr="007D5305">
        <w:rPr>
          <w:sz w:val="22"/>
          <w:szCs w:val="22"/>
          <w:lang w:val="en-US"/>
        </w:rPr>
        <w:t xml:space="preserve">powerless from </w:t>
      </w:r>
      <w:r w:rsidR="00F2581D" w:rsidRPr="009D2AC4">
        <w:rPr>
          <w:sz w:val="22"/>
          <w:szCs w:val="22"/>
          <w:lang w:val="en-US"/>
        </w:rPr>
        <w:t>2004 onwards</w:t>
      </w:r>
      <w:r w:rsidR="00E71778" w:rsidRPr="009D2AC4">
        <w:rPr>
          <w:sz w:val="22"/>
          <w:szCs w:val="22"/>
          <w:lang w:val="en-US"/>
        </w:rPr>
        <w:t>. Following Eaton’s (2007: 77</w:t>
      </w:r>
      <w:r w:rsidR="00CF1700">
        <w:rPr>
          <w:sz w:val="22"/>
          <w:szCs w:val="22"/>
          <w:lang w:val="en-US"/>
        </w:rPr>
        <w:t>f</w:t>
      </w:r>
      <w:r w:rsidR="00E71778" w:rsidRPr="009D2AC4">
        <w:rPr>
          <w:sz w:val="22"/>
          <w:szCs w:val="22"/>
          <w:lang w:val="en-US"/>
        </w:rPr>
        <w:t>) claim that the elites of the eastern departments had substantial influence at the national level during most of the 20</w:t>
      </w:r>
      <w:r w:rsidR="00E71778" w:rsidRPr="009D2AC4">
        <w:rPr>
          <w:sz w:val="22"/>
          <w:szCs w:val="22"/>
          <w:vertAlign w:val="superscript"/>
          <w:lang w:val="en-US"/>
        </w:rPr>
        <w:t>th</w:t>
      </w:r>
      <w:r w:rsidR="00E71778" w:rsidRPr="009D2AC4">
        <w:rPr>
          <w:sz w:val="22"/>
          <w:szCs w:val="22"/>
          <w:lang w:val="en-US"/>
        </w:rPr>
        <w:t xml:space="preserve"> century, we code a senior partner status between 1950 and 2003.</w:t>
      </w:r>
      <w:r w:rsidR="005C67A0" w:rsidRPr="009D2AC4">
        <w:rPr>
          <w:sz w:val="22"/>
          <w:szCs w:val="22"/>
          <w:lang w:val="en-US"/>
        </w:rPr>
        <w:t xml:space="preserve"> </w:t>
      </w:r>
    </w:p>
    <w:p w14:paraId="39C37293" w14:textId="633BB06A" w:rsidR="00F2581D" w:rsidRPr="009D2AC4" w:rsidRDefault="005C67A0" w:rsidP="00886A79">
      <w:pPr>
        <w:pStyle w:val="ListParagraph"/>
        <w:numPr>
          <w:ilvl w:val="0"/>
          <w:numId w:val="2"/>
        </w:numPr>
        <w:rPr>
          <w:sz w:val="22"/>
          <w:szCs w:val="22"/>
          <w:lang w:val="en"/>
        </w:rPr>
      </w:pPr>
      <w:r w:rsidRPr="009D2AC4">
        <w:rPr>
          <w:sz w:val="22"/>
          <w:szCs w:val="22"/>
          <w:lang w:val="en-US"/>
        </w:rPr>
        <w:t>EPR again upgrades Whites/mestizos</w:t>
      </w:r>
      <w:r w:rsidR="00C20899" w:rsidRPr="009D2AC4">
        <w:rPr>
          <w:sz w:val="22"/>
          <w:szCs w:val="22"/>
          <w:lang w:val="en-US"/>
        </w:rPr>
        <w:t xml:space="preserve"> as</w:t>
      </w:r>
      <w:r w:rsidRPr="009D2AC4">
        <w:rPr>
          <w:sz w:val="22"/>
          <w:szCs w:val="22"/>
          <w:lang w:val="en-US"/>
        </w:rPr>
        <w:t xml:space="preserve"> dominant in 2020 owing to the coming to power of Jeanine </w:t>
      </w:r>
      <w:proofErr w:type="spellStart"/>
      <w:r w:rsidRPr="009D2AC4">
        <w:rPr>
          <w:sz w:val="22"/>
          <w:szCs w:val="22"/>
          <w:lang w:val="en-US"/>
        </w:rPr>
        <w:t>Áñez</w:t>
      </w:r>
      <w:proofErr w:type="spellEnd"/>
      <w:r w:rsidRPr="009D2AC4">
        <w:rPr>
          <w:sz w:val="22"/>
          <w:szCs w:val="22"/>
          <w:lang w:val="en-US"/>
        </w:rPr>
        <w:t xml:space="preserve"> </w:t>
      </w:r>
      <w:r w:rsidR="00F3221E" w:rsidRPr="009D2AC4">
        <w:rPr>
          <w:sz w:val="22"/>
          <w:szCs w:val="22"/>
          <w:lang w:val="en-US"/>
        </w:rPr>
        <w:t xml:space="preserve">as interim president in 2019. </w:t>
      </w:r>
      <w:proofErr w:type="spellStart"/>
      <w:r w:rsidR="00F3221E" w:rsidRPr="009D2AC4">
        <w:rPr>
          <w:sz w:val="22"/>
          <w:szCs w:val="22"/>
          <w:lang w:val="en-US"/>
        </w:rPr>
        <w:t>Áñez</w:t>
      </w:r>
      <w:proofErr w:type="spellEnd"/>
      <w:r w:rsidR="00F3221E" w:rsidRPr="009D2AC4">
        <w:rPr>
          <w:sz w:val="22"/>
          <w:szCs w:val="22"/>
          <w:lang w:val="en-US"/>
        </w:rPr>
        <w:t xml:space="preserve">, a white Bolivian from the eastern department of Beni, appointed up to 13 cabinet members from the </w:t>
      </w:r>
      <w:r w:rsidR="00F3221E" w:rsidRPr="009D2AC4">
        <w:rPr>
          <w:i/>
          <w:iCs/>
          <w:sz w:val="22"/>
          <w:szCs w:val="22"/>
          <w:lang w:val="en-US"/>
        </w:rPr>
        <w:t xml:space="preserve">media luna </w:t>
      </w:r>
      <w:r w:rsidR="00F3221E" w:rsidRPr="009D2AC4">
        <w:rPr>
          <w:sz w:val="22"/>
          <w:szCs w:val="22"/>
          <w:lang w:val="en-US"/>
        </w:rPr>
        <w:t>departments during her government between 2019 and 2020, most of them from Santa Cruz (</w:t>
      </w:r>
      <w:proofErr w:type="spellStart"/>
      <w:r w:rsidR="00F3221E" w:rsidRPr="009D2AC4">
        <w:rPr>
          <w:sz w:val="22"/>
          <w:szCs w:val="22"/>
          <w:lang w:val="en-US"/>
        </w:rPr>
        <w:t>Manetto</w:t>
      </w:r>
      <w:proofErr w:type="spellEnd"/>
      <w:r w:rsidR="00F3221E" w:rsidRPr="009D2AC4">
        <w:rPr>
          <w:sz w:val="22"/>
          <w:szCs w:val="22"/>
          <w:lang w:val="en-US"/>
        </w:rPr>
        <w:t xml:space="preserve"> 2019; </w:t>
      </w:r>
      <w:r w:rsidR="00886A79" w:rsidRPr="009D2AC4">
        <w:rPr>
          <w:sz w:val="22"/>
          <w:szCs w:val="22"/>
          <w:lang w:val="en-US"/>
        </w:rPr>
        <w:t>Carrasco 2020)</w:t>
      </w:r>
      <w:r w:rsidR="00F3221E" w:rsidRPr="009D2AC4">
        <w:rPr>
          <w:sz w:val="22"/>
          <w:szCs w:val="22"/>
          <w:lang w:val="en-US"/>
        </w:rPr>
        <w:t xml:space="preserve">. We therefore code Cambas as </w:t>
      </w:r>
      <w:r w:rsidR="009D2AC4" w:rsidRPr="009D2AC4">
        <w:rPr>
          <w:sz w:val="22"/>
          <w:szCs w:val="22"/>
          <w:lang w:val="en-US"/>
        </w:rPr>
        <w:t>senior partner</w:t>
      </w:r>
      <w:r w:rsidR="00886A79" w:rsidRPr="009D2AC4">
        <w:rPr>
          <w:sz w:val="22"/>
          <w:szCs w:val="22"/>
          <w:lang w:val="en-US"/>
        </w:rPr>
        <w:t xml:space="preserve"> in 2020.</w:t>
      </w:r>
    </w:p>
    <w:p w14:paraId="0C18B8A8" w14:textId="4FF306FC" w:rsidR="00D23F08" w:rsidRPr="009D2AC4" w:rsidRDefault="00D23F08" w:rsidP="00D23F08">
      <w:pPr>
        <w:pStyle w:val="ListParagraph"/>
        <w:numPr>
          <w:ilvl w:val="0"/>
          <w:numId w:val="2"/>
        </w:numPr>
        <w:rPr>
          <w:sz w:val="22"/>
          <w:szCs w:val="22"/>
          <w:lang w:val="en"/>
        </w:rPr>
      </w:pPr>
      <w:r w:rsidRPr="007D5305">
        <w:rPr>
          <w:sz w:val="22"/>
          <w:szCs w:val="22"/>
          <w:lang w:val="en-US"/>
        </w:rPr>
        <w:t xml:space="preserve"> [</w:t>
      </w:r>
      <w:r w:rsidR="00E71778" w:rsidRPr="009D2AC4">
        <w:rPr>
          <w:sz w:val="22"/>
          <w:szCs w:val="22"/>
          <w:lang w:val="es-ES"/>
        </w:rPr>
        <w:t>1950-</w:t>
      </w:r>
      <w:r w:rsidRPr="007D5305">
        <w:rPr>
          <w:sz w:val="22"/>
          <w:szCs w:val="22"/>
          <w:lang w:val="en-US"/>
        </w:rPr>
        <w:t>2003: senior partner; 2004-20</w:t>
      </w:r>
      <w:r w:rsidR="00886A79" w:rsidRPr="009D2AC4">
        <w:rPr>
          <w:sz w:val="22"/>
          <w:szCs w:val="22"/>
          <w:lang w:val="es-ES"/>
        </w:rPr>
        <w:t>19</w:t>
      </w:r>
      <w:r w:rsidRPr="007D5305">
        <w:rPr>
          <w:sz w:val="22"/>
          <w:szCs w:val="22"/>
          <w:lang w:val="en-US"/>
        </w:rPr>
        <w:t>: powerless</w:t>
      </w:r>
      <w:r w:rsidR="00886A79" w:rsidRPr="009D2AC4">
        <w:rPr>
          <w:sz w:val="22"/>
          <w:szCs w:val="22"/>
          <w:lang w:val="es-ES"/>
        </w:rPr>
        <w:t xml:space="preserve">; 2020: </w:t>
      </w:r>
      <w:r w:rsidR="009D2AC4" w:rsidRPr="009D2AC4">
        <w:rPr>
          <w:sz w:val="22"/>
          <w:szCs w:val="22"/>
          <w:lang w:val="es-ES"/>
        </w:rPr>
        <w:t xml:space="preserve">senior </w:t>
      </w:r>
      <w:proofErr w:type="spellStart"/>
      <w:r w:rsidR="009D2AC4" w:rsidRPr="009D2AC4">
        <w:rPr>
          <w:sz w:val="22"/>
          <w:szCs w:val="22"/>
          <w:lang w:val="es-ES"/>
        </w:rPr>
        <w:t>partner</w:t>
      </w:r>
      <w:proofErr w:type="spellEnd"/>
      <w:r w:rsidRPr="007D5305">
        <w:rPr>
          <w:sz w:val="22"/>
          <w:szCs w:val="22"/>
          <w:lang w:val="en-US"/>
        </w:rPr>
        <w:t>]</w:t>
      </w:r>
    </w:p>
    <w:p w14:paraId="2B70CE63" w14:textId="77777777" w:rsidR="00D23F08" w:rsidRPr="007D5305" w:rsidRDefault="00D23F08" w:rsidP="00D23F08">
      <w:pPr>
        <w:ind w:left="709" w:hanging="709"/>
        <w:rPr>
          <w:bCs/>
          <w:sz w:val="22"/>
          <w:szCs w:val="22"/>
          <w:lang w:val="en-US"/>
        </w:rPr>
      </w:pPr>
    </w:p>
    <w:p w14:paraId="21AA7F23" w14:textId="77777777" w:rsidR="00D23F08" w:rsidRPr="007D5305" w:rsidRDefault="00D23F08" w:rsidP="00D23F08">
      <w:pPr>
        <w:ind w:left="709" w:hanging="709"/>
        <w:rPr>
          <w:bCs/>
          <w:sz w:val="22"/>
          <w:szCs w:val="22"/>
          <w:lang w:val="en-US"/>
        </w:rPr>
      </w:pPr>
    </w:p>
    <w:p w14:paraId="24DC2D05" w14:textId="77777777" w:rsidR="00D23F08" w:rsidRPr="004B0BBA" w:rsidRDefault="00D23F08" w:rsidP="00D23F08">
      <w:pPr>
        <w:ind w:left="709" w:hanging="709"/>
        <w:rPr>
          <w:b/>
          <w:sz w:val="22"/>
          <w:szCs w:val="22"/>
        </w:rPr>
      </w:pPr>
      <w:r w:rsidRPr="004B0BBA">
        <w:rPr>
          <w:b/>
          <w:sz w:val="22"/>
          <w:szCs w:val="22"/>
        </w:rPr>
        <w:t>Group size</w:t>
      </w:r>
    </w:p>
    <w:p w14:paraId="2DB7E159" w14:textId="77777777" w:rsidR="00D23F08" w:rsidRPr="004B0BBA" w:rsidRDefault="00D23F08" w:rsidP="00D23F08">
      <w:pPr>
        <w:rPr>
          <w:sz w:val="22"/>
          <w:szCs w:val="22"/>
        </w:rPr>
      </w:pPr>
    </w:p>
    <w:p w14:paraId="024CE695" w14:textId="395FE337" w:rsidR="00D23F08" w:rsidRPr="004B0BBA" w:rsidRDefault="00D23F08" w:rsidP="00D23F08">
      <w:pPr>
        <w:pStyle w:val="ListParagraph"/>
        <w:numPr>
          <w:ilvl w:val="0"/>
          <w:numId w:val="2"/>
        </w:numPr>
        <w:rPr>
          <w:sz w:val="22"/>
          <w:szCs w:val="22"/>
          <w:lang w:val="en"/>
        </w:rPr>
      </w:pPr>
      <w:r w:rsidRPr="007D5305">
        <w:rPr>
          <w:sz w:val="22"/>
          <w:szCs w:val="22"/>
          <w:lang w:val="en-US"/>
        </w:rPr>
        <w:t xml:space="preserve">The group size estimate is calculated as follows. According to the 2001 </w:t>
      </w:r>
      <w:r w:rsidR="00117437" w:rsidRPr="007D5305">
        <w:rPr>
          <w:sz w:val="22"/>
          <w:szCs w:val="22"/>
          <w:lang w:val="en-US"/>
        </w:rPr>
        <w:t>C</w:t>
      </w:r>
      <w:r w:rsidRPr="007D5305">
        <w:rPr>
          <w:sz w:val="22"/>
          <w:szCs w:val="22"/>
          <w:lang w:val="en-US"/>
        </w:rPr>
        <w:t xml:space="preserve">ensus, the population of Santa Cruz is 2,029,471, the population of Beni 362,521, the population of Pando 52,525, and the population of Tarija 391,226. This yields a combined 2,835,743. Since the movement should be associated with whites in the eastern provinces, we subtract from this the number of Guaraní and other eastern indigenous groups, which EPR pegs at 3% of Bolivia’s total population. According </w:t>
      </w:r>
      <w:r w:rsidRPr="00997FBB">
        <w:rPr>
          <w:sz w:val="22"/>
          <w:szCs w:val="22"/>
          <w:lang w:val="en-US"/>
        </w:rPr>
        <w:t xml:space="preserve">to the 2001 </w:t>
      </w:r>
      <w:r w:rsidR="00117437" w:rsidRPr="00997FBB">
        <w:rPr>
          <w:sz w:val="22"/>
          <w:szCs w:val="22"/>
          <w:lang w:val="en-US"/>
        </w:rPr>
        <w:t>C</w:t>
      </w:r>
      <w:r w:rsidRPr="00997FBB">
        <w:rPr>
          <w:sz w:val="22"/>
          <w:szCs w:val="22"/>
          <w:lang w:val="en-US"/>
        </w:rPr>
        <w:t xml:space="preserve">ensus, Bolivia’s population amounted to 8,274,325, hence the relative group size estimate results if we divide (2,835,743 - .03 x 8,274,325 = 2,587,000) by 8,274,325: 0.3127159. </w:t>
      </w:r>
      <w:r w:rsidRPr="00997FBB">
        <w:rPr>
          <w:sz w:val="22"/>
          <w:szCs w:val="22"/>
        </w:rPr>
        <w:t>[</w:t>
      </w:r>
      <w:r w:rsidR="004B4BBE" w:rsidRPr="00997FBB">
        <w:rPr>
          <w:sz w:val="22"/>
          <w:szCs w:val="22"/>
          <w:lang w:val="en-US"/>
        </w:rPr>
        <w:t>0</w:t>
      </w:r>
      <w:r w:rsidRPr="00997FBB">
        <w:rPr>
          <w:sz w:val="22"/>
          <w:szCs w:val="22"/>
        </w:rPr>
        <w:t>.3127]</w:t>
      </w:r>
    </w:p>
    <w:p w14:paraId="5B368E09" w14:textId="68E05E3A" w:rsidR="00D23F08" w:rsidRPr="004B0BBA" w:rsidRDefault="00D23F08" w:rsidP="00D23F08">
      <w:pPr>
        <w:numPr>
          <w:ilvl w:val="1"/>
          <w:numId w:val="2"/>
        </w:numPr>
        <w:contextualSpacing/>
        <w:rPr>
          <w:sz w:val="22"/>
          <w:szCs w:val="22"/>
          <w:lang w:val="en"/>
        </w:rPr>
      </w:pPr>
      <w:r w:rsidRPr="007D5305">
        <w:rPr>
          <w:sz w:val="22"/>
          <w:szCs w:val="22"/>
          <w:lang w:val="en-US"/>
        </w:rPr>
        <w:t xml:space="preserve">Note: the figure we use is a bit higher than the one provided in Minahan (1996: 478): 1.8 million. However, note that Minahan counts but two departments, Santa Cruz and El Beni, and we count four. </w:t>
      </w:r>
      <w:r w:rsidR="004B4BBE">
        <w:rPr>
          <w:sz w:val="22"/>
          <w:szCs w:val="22"/>
          <w:lang w:val="en-US"/>
        </w:rPr>
        <w:t xml:space="preserve">The figure we use is also a bit higher than the figure cited by Minahan (2002) – 2.5 </w:t>
      </w:r>
      <w:proofErr w:type="spellStart"/>
      <w:r w:rsidR="004B4BBE">
        <w:rPr>
          <w:sz w:val="22"/>
          <w:szCs w:val="22"/>
          <w:lang w:val="en-US"/>
        </w:rPr>
        <w:t>mio</w:t>
      </w:r>
      <w:proofErr w:type="spellEnd"/>
      <w:r w:rsidR="004B4BBE">
        <w:rPr>
          <w:sz w:val="22"/>
          <w:szCs w:val="22"/>
          <w:lang w:val="en-US"/>
        </w:rPr>
        <w:t>, but Minahan (2002) also counts only Santa Cruz and El Beni while we include two more departments.</w:t>
      </w:r>
    </w:p>
    <w:p w14:paraId="56F3DA0B" w14:textId="77777777" w:rsidR="00D23F08" w:rsidRPr="004B0BBA" w:rsidRDefault="00D23F08" w:rsidP="00D23F08">
      <w:pPr>
        <w:rPr>
          <w:sz w:val="22"/>
          <w:szCs w:val="22"/>
          <w:lang w:val="en"/>
        </w:rPr>
      </w:pPr>
    </w:p>
    <w:p w14:paraId="6400C29E" w14:textId="77777777" w:rsidR="00D23F08" w:rsidRPr="007D5305" w:rsidRDefault="00D23F08" w:rsidP="00D23F08">
      <w:pPr>
        <w:rPr>
          <w:sz w:val="22"/>
          <w:szCs w:val="22"/>
          <w:lang w:val="en-US"/>
        </w:rPr>
      </w:pPr>
    </w:p>
    <w:p w14:paraId="0C371373" w14:textId="77777777" w:rsidR="00D23F08" w:rsidRPr="004B0BBA" w:rsidRDefault="00D23F08" w:rsidP="00D23F08">
      <w:pPr>
        <w:rPr>
          <w:b/>
          <w:bCs/>
          <w:sz w:val="22"/>
          <w:szCs w:val="22"/>
        </w:rPr>
      </w:pPr>
      <w:r w:rsidRPr="004B0BBA">
        <w:rPr>
          <w:b/>
          <w:bCs/>
          <w:sz w:val="22"/>
          <w:szCs w:val="22"/>
        </w:rPr>
        <w:t>Regional concentration</w:t>
      </w:r>
    </w:p>
    <w:p w14:paraId="37F1D368" w14:textId="77777777" w:rsidR="00D23F08" w:rsidRPr="004B0BBA" w:rsidRDefault="00D23F08" w:rsidP="00D23F08">
      <w:pPr>
        <w:rPr>
          <w:b/>
          <w:bCs/>
          <w:sz w:val="22"/>
          <w:szCs w:val="22"/>
        </w:rPr>
      </w:pPr>
    </w:p>
    <w:p w14:paraId="53481233" w14:textId="35C507FA" w:rsidR="00D23F08" w:rsidRPr="004B0BBA" w:rsidRDefault="00D23F08" w:rsidP="00CA19E7">
      <w:pPr>
        <w:pStyle w:val="ListParagraph"/>
        <w:numPr>
          <w:ilvl w:val="0"/>
          <w:numId w:val="5"/>
        </w:numPr>
        <w:ind w:hanging="357"/>
        <w:rPr>
          <w:sz w:val="22"/>
          <w:szCs w:val="22"/>
        </w:rPr>
      </w:pPr>
      <w:r w:rsidRPr="007D5305">
        <w:rPr>
          <w:sz w:val="22"/>
          <w:szCs w:val="22"/>
          <w:lang w:val="en-US"/>
        </w:rPr>
        <w:t xml:space="preserve">As noted above, the number of Guaraní and other eastern indigenous groups in the four departments amounts to 248,000, or 8.74% of the population in the four departments. Most of the remaining population, a clear majority, </w:t>
      </w:r>
      <w:r w:rsidR="004B4BBE">
        <w:rPr>
          <w:sz w:val="22"/>
          <w:szCs w:val="22"/>
          <w:lang w:val="en-US"/>
        </w:rPr>
        <w:t>is Camban</w:t>
      </w:r>
      <w:r w:rsidRPr="007D5305">
        <w:rPr>
          <w:sz w:val="22"/>
          <w:szCs w:val="22"/>
          <w:lang w:val="en-US"/>
        </w:rPr>
        <w:t xml:space="preserve">. </w:t>
      </w:r>
      <w:r w:rsidR="004B4BBE">
        <w:rPr>
          <w:sz w:val="22"/>
          <w:szCs w:val="22"/>
          <w:lang w:val="en-US"/>
        </w:rPr>
        <w:t>Supporting</w:t>
      </w:r>
      <w:r w:rsidRPr="007D5305">
        <w:rPr>
          <w:sz w:val="22"/>
          <w:szCs w:val="22"/>
          <w:lang w:val="en-US"/>
        </w:rPr>
        <w:t xml:space="preserve"> comes from Minahan (1996: 478), according to whom the </w:t>
      </w:r>
      <w:proofErr w:type="spellStart"/>
      <w:r w:rsidRPr="007D5305">
        <w:rPr>
          <w:sz w:val="22"/>
          <w:szCs w:val="22"/>
          <w:lang w:val="en-US"/>
        </w:rPr>
        <w:t>Cruzians</w:t>
      </w:r>
      <w:proofErr w:type="spellEnd"/>
      <w:r w:rsidRPr="007D5305">
        <w:rPr>
          <w:sz w:val="22"/>
          <w:szCs w:val="22"/>
          <w:lang w:val="en-US"/>
        </w:rPr>
        <w:t xml:space="preserve"> make up 78% of the population of the Santa Cruz area with 3% Guarani, 17% other Bolivians, and 1% Brazilians. </w:t>
      </w:r>
      <w:r w:rsidR="004B4BBE">
        <w:rPr>
          <w:sz w:val="22"/>
          <w:szCs w:val="22"/>
          <w:lang w:val="en-US"/>
        </w:rPr>
        <w:t xml:space="preserve">Minahan (2002: 366) reports that </w:t>
      </w:r>
      <w:proofErr w:type="spellStart"/>
      <w:r w:rsidR="004B4BBE">
        <w:rPr>
          <w:sz w:val="22"/>
          <w:szCs w:val="22"/>
          <w:lang w:val="en-US"/>
        </w:rPr>
        <w:t>Cambans</w:t>
      </w:r>
      <w:proofErr w:type="spellEnd"/>
      <w:r w:rsidR="004B4BBE">
        <w:rPr>
          <w:sz w:val="22"/>
          <w:szCs w:val="22"/>
          <w:lang w:val="en-US"/>
        </w:rPr>
        <w:t xml:space="preserve"> make up 74% of their homeland and that 70% of </w:t>
      </w:r>
      <w:proofErr w:type="spellStart"/>
      <w:r w:rsidR="004B4BBE">
        <w:rPr>
          <w:sz w:val="22"/>
          <w:szCs w:val="22"/>
          <w:lang w:val="en-US"/>
        </w:rPr>
        <w:t>Cambans</w:t>
      </w:r>
      <w:proofErr w:type="spellEnd"/>
      <w:r w:rsidR="004B4BBE">
        <w:rPr>
          <w:sz w:val="22"/>
          <w:szCs w:val="22"/>
          <w:lang w:val="en-US"/>
        </w:rPr>
        <w:t xml:space="preserve"> live in their homeland. </w:t>
      </w:r>
      <w:r w:rsidR="004D616F">
        <w:rPr>
          <w:sz w:val="22"/>
          <w:szCs w:val="22"/>
          <w:lang w:val="en-US"/>
        </w:rPr>
        <w:t>Note that Minahan (1996</w:t>
      </w:r>
      <w:r w:rsidR="00CF1700">
        <w:rPr>
          <w:sz w:val="22"/>
          <w:szCs w:val="22"/>
          <w:lang w:val="en-US"/>
        </w:rPr>
        <w:t>;</w:t>
      </w:r>
      <w:r w:rsidR="004D616F">
        <w:rPr>
          <w:sz w:val="22"/>
          <w:szCs w:val="22"/>
          <w:lang w:val="en-US"/>
        </w:rPr>
        <w:t xml:space="preserve"> 2002) includes only two of the</w:t>
      </w:r>
      <w:r w:rsidR="004D616F" w:rsidRPr="007D5305">
        <w:rPr>
          <w:sz w:val="22"/>
          <w:szCs w:val="22"/>
          <w:lang w:val="en-US"/>
        </w:rPr>
        <w:t xml:space="preserve"> four </w:t>
      </w:r>
      <w:r w:rsidR="004D616F" w:rsidRPr="007D5305">
        <w:rPr>
          <w:i/>
          <w:iCs/>
          <w:sz w:val="22"/>
          <w:szCs w:val="22"/>
          <w:lang w:val="en-US"/>
        </w:rPr>
        <w:t>media luna</w:t>
      </w:r>
      <w:r w:rsidR="004D616F" w:rsidRPr="007D5305">
        <w:rPr>
          <w:sz w:val="22"/>
          <w:szCs w:val="22"/>
          <w:lang w:val="en-US"/>
        </w:rPr>
        <w:t xml:space="preserve"> departments</w:t>
      </w:r>
      <w:r w:rsidR="004D616F">
        <w:rPr>
          <w:sz w:val="22"/>
          <w:szCs w:val="22"/>
          <w:lang w:val="en-US"/>
        </w:rPr>
        <w:t xml:space="preserve"> </w:t>
      </w:r>
      <w:r w:rsidR="004D616F" w:rsidRPr="007D5305">
        <w:rPr>
          <w:sz w:val="22"/>
          <w:szCs w:val="22"/>
          <w:lang w:val="en-US"/>
        </w:rPr>
        <w:t>(Santa Cruz and El Beni)</w:t>
      </w:r>
      <w:r w:rsidR="004D616F">
        <w:rPr>
          <w:sz w:val="22"/>
          <w:szCs w:val="22"/>
          <w:lang w:val="en-US"/>
        </w:rPr>
        <w:t>; however, Santa Cruz is by far the largest department of the four (see above).</w:t>
      </w:r>
      <w:r w:rsidRPr="007D5305">
        <w:rPr>
          <w:sz w:val="22"/>
          <w:szCs w:val="22"/>
          <w:lang w:val="en-US"/>
        </w:rPr>
        <w:t xml:space="preserve"> </w:t>
      </w:r>
      <w:r w:rsidRPr="004B0BBA">
        <w:rPr>
          <w:sz w:val="22"/>
          <w:szCs w:val="22"/>
        </w:rPr>
        <w:t>[regionally concentrated]</w:t>
      </w:r>
    </w:p>
    <w:p w14:paraId="0E941934" w14:textId="77777777" w:rsidR="00997FBB" w:rsidRDefault="00997FBB" w:rsidP="00D23F08">
      <w:pPr>
        <w:rPr>
          <w:b/>
          <w:sz w:val="22"/>
          <w:szCs w:val="22"/>
        </w:rPr>
      </w:pPr>
    </w:p>
    <w:p w14:paraId="6E30B578" w14:textId="77777777" w:rsidR="00997FBB" w:rsidRDefault="00997FBB" w:rsidP="00D23F08">
      <w:pPr>
        <w:rPr>
          <w:b/>
          <w:sz w:val="22"/>
          <w:szCs w:val="22"/>
        </w:rPr>
      </w:pPr>
    </w:p>
    <w:p w14:paraId="1EB868BF" w14:textId="6297A20D" w:rsidR="00D23F08" w:rsidRPr="004B0BBA" w:rsidRDefault="00D23F08" w:rsidP="00D23F08">
      <w:pPr>
        <w:rPr>
          <w:b/>
          <w:sz w:val="22"/>
          <w:szCs w:val="22"/>
        </w:rPr>
      </w:pPr>
      <w:r w:rsidRPr="004B0BBA">
        <w:rPr>
          <w:b/>
          <w:sz w:val="22"/>
          <w:szCs w:val="22"/>
        </w:rPr>
        <w:t>Kin</w:t>
      </w:r>
    </w:p>
    <w:p w14:paraId="0B5B072B" w14:textId="77777777" w:rsidR="009D2AC4" w:rsidRDefault="009D2AC4" w:rsidP="009D2AC4">
      <w:pPr>
        <w:spacing w:after="60"/>
        <w:rPr>
          <w:sz w:val="22"/>
          <w:szCs w:val="22"/>
        </w:rPr>
      </w:pPr>
    </w:p>
    <w:p w14:paraId="77363EB9" w14:textId="292DEFF6" w:rsidR="00D23F08" w:rsidRPr="007D5305" w:rsidRDefault="00D23F08" w:rsidP="009D2AC4">
      <w:pPr>
        <w:pStyle w:val="ListParagraph"/>
        <w:numPr>
          <w:ilvl w:val="0"/>
          <w:numId w:val="5"/>
        </w:numPr>
        <w:spacing w:after="60"/>
        <w:rPr>
          <w:bCs/>
          <w:sz w:val="22"/>
          <w:szCs w:val="22"/>
          <w:lang w:val="en-US"/>
        </w:rPr>
      </w:pPr>
      <w:r w:rsidRPr="007D5305">
        <w:rPr>
          <w:sz w:val="22"/>
          <w:szCs w:val="22"/>
          <w:lang w:val="en-US"/>
        </w:rPr>
        <w:t xml:space="preserve">The </w:t>
      </w:r>
      <w:r w:rsidR="004D616F" w:rsidRPr="009D2AC4">
        <w:rPr>
          <w:sz w:val="22"/>
          <w:szCs w:val="22"/>
          <w:lang w:val="en-US"/>
        </w:rPr>
        <w:t>Cambas</w:t>
      </w:r>
      <w:r w:rsidRPr="007D5305">
        <w:rPr>
          <w:sz w:val="22"/>
          <w:szCs w:val="22"/>
          <w:lang w:val="en-US"/>
        </w:rPr>
        <w:t xml:space="preserve"> are a regional branch (eastern departments) of the EPR group of the Whites/mestizos. </w:t>
      </w:r>
      <w:r w:rsidR="004D616F" w:rsidRPr="009D2AC4">
        <w:rPr>
          <w:sz w:val="22"/>
          <w:szCs w:val="22"/>
          <w:lang w:val="en-US"/>
        </w:rPr>
        <w:t>We found no evidence for numerically significant (&gt;100k) transborder ethnic kin.</w:t>
      </w:r>
      <w:r w:rsidR="002917B7" w:rsidRPr="009D2AC4">
        <w:rPr>
          <w:sz w:val="22"/>
          <w:szCs w:val="22"/>
          <w:lang w:val="en-US"/>
        </w:rPr>
        <w:t xml:space="preserve"> </w:t>
      </w:r>
      <w:r w:rsidR="00BA46E0">
        <w:rPr>
          <w:sz w:val="22"/>
          <w:szCs w:val="22"/>
          <w:lang w:val="en-US"/>
        </w:rPr>
        <w:t>[no transborder kin</w:t>
      </w:r>
      <w:r w:rsidR="00D9149B">
        <w:rPr>
          <w:sz w:val="22"/>
          <w:szCs w:val="22"/>
          <w:lang w:val="en-US"/>
        </w:rPr>
        <w:t>]</w:t>
      </w:r>
    </w:p>
    <w:p w14:paraId="771124A8" w14:textId="1513C4C4" w:rsidR="00D23F08" w:rsidRPr="007D5305" w:rsidRDefault="00D23F08" w:rsidP="00D23F08">
      <w:pPr>
        <w:spacing w:after="60"/>
        <w:ind w:left="709" w:hanging="709"/>
        <w:rPr>
          <w:bCs/>
          <w:sz w:val="22"/>
          <w:szCs w:val="22"/>
          <w:lang w:val="en-US"/>
        </w:rPr>
      </w:pPr>
    </w:p>
    <w:p w14:paraId="327042DC" w14:textId="77777777" w:rsidR="009D2AC4" w:rsidRPr="007D5305" w:rsidRDefault="009D2AC4" w:rsidP="00D23F08">
      <w:pPr>
        <w:spacing w:after="60"/>
        <w:ind w:left="709" w:hanging="709"/>
        <w:rPr>
          <w:bCs/>
          <w:sz w:val="22"/>
          <w:szCs w:val="22"/>
          <w:lang w:val="en-US"/>
        </w:rPr>
      </w:pPr>
    </w:p>
    <w:p w14:paraId="42B262F7" w14:textId="77777777" w:rsidR="00655779" w:rsidRDefault="00655779" w:rsidP="00D23F08">
      <w:pPr>
        <w:spacing w:after="60"/>
        <w:ind w:left="709" w:hanging="709"/>
        <w:rPr>
          <w:b/>
          <w:sz w:val="22"/>
          <w:szCs w:val="22"/>
          <w:lang w:val="en-US"/>
        </w:rPr>
      </w:pPr>
    </w:p>
    <w:p w14:paraId="6111EF8A" w14:textId="1112EB1F" w:rsidR="00D23F08" w:rsidRPr="007D5305" w:rsidRDefault="00D23F08" w:rsidP="00D23F08">
      <w:pPr>
        <w:spacing w:after="60"/>
        <w:ind w:left="709" w:hanging="709"/>
        <w:rPr>
          <w:b/>
          <w:sz w:val="22"/>
          <w:szCs w:val="22"/>
          <w:lang w:val="en-US"/>
        </w:rPr>
      </w:pPr>
      <w:r w:rsidRPr="007D5305">
        <w:rPr>
          <w:b/>
          <w:sz w:val="22"/>
          <w:szCs w:val="22"/>
          <w:lang w:val="en-US"/>
        </w:rPr>
        <w:lastRenderedPageBreak/>
        <w:t>Sources</w:t>
      </w:r>
    </w:p>
    <w:p w14:paraId="081F65B1" w14:textId="77777777" w:rsidR="00D23F08" w:rsidRPr="007D5305" w:rsidRDefault="00D23F08" w:rsidP="00D23F08">
      <w:pPr>
        <w:rPr>
          <w:sz w:val="22"/>
          <w:szCs w:val="22"/>
          <w:lang w:val="en-US"/>
        </w:rPr>
      </w:pPr>
    </w:p>
    <w:p w14:paraId="48D4B399" w14:textId="00FB5B99" w:rsidR="00B1463F" w:rsidRDefault="00B1463F" w:rsidP="00D23F08">
      <w:pPr>
        <w:spacing w:after="60"/>
        <w:ind w:left="709" w:hanging="709"/>
        <w:rPr>
          <w:sz w:val="22"/>
          <w:szCs w:val="22"/>
          <w:lang w:val="en-US"/>
        </w:rPr>
      </w:pPr>
      <w:r w:rsidRPr="00496482">
        <w:rPr>
          <w:sz w:val="22"/>
          <w:szCs w:val="22"/>
          <w:lang w:val="en-US"/>
        </w:rPr>
        <w:t xml:space="preserve">Aguirre, Fernando (2012). “Bolivia.” </w:t>
      </w:r>
      <w:r w:rsidRPr="007D5305">
        <w:rPr>
          <w:sz w:val="22"/>
          <w:szCs w:val="22"/>
          <w:lang w:val="en-US"/>
        </w:rPr>
        <w:t xml:space="preserve">In: Jonathan C. Hamilton, Omar E. Garcia-Bolivar, and Hernando Otero (eds.), </w:t>
      </w:r>
      <w:r w:rsidRPr="007D5305">
        <w:rPr>
          <w:i/>
          <w:sz w:val="22"/>
          <w:szCs w:val="22"/>
          <w:lang w:val="en-US"/>
        </w:rPr>
        <w:t>Latin American Investment Protections. Comparative Perspectives on Laws, Treaties, and Disputes for Investors, States, and Counsel</w:t>
      </w:r>
      <w:r w:rsidRPr="007D5305">
        <w:rPr>
          <w:sz w:val="22"/>
          <w:szCs w:val="22"/>
          <w:lang w:val="en-US"/>
        </w:rPr>
        <w:t xml:space="preserve">, 53-84. Leiden: Martinus </w:t>
      </w:r>
      <w:proofErr w:type="spellStart"/>
      <w:r w:rsidRPr="007D5305">
        <w:rPr>
          <w:sz w:val="22"/>
          <w:szCs w:val="22"/>
          <w:lang w:val="en-US"/>
        </w:rPr>
        <w:t>Nijhoff</w:t>
      </w:r>
      <w:proofErr w:type="spellEnd"/>
      <w:r w:rsidRPr="007D5305">
        <w:rPr>
          <w:sz w:val="22"/>
          <w:szCs w:val="22"/>
          <w:lang w:val="en-US"/>
        </w:rPr>
        <w:t>.</w:t>
      </w:r>
    </w:p>
    <w:p w14:paraId="45F5AEB6" w14:textId="7FCFF969" w:rsidR="00096C00" w:rsidRPr="00096C00" w:rsidRDefault="00096C00" w:rsidP="00D23F08">
      <w:pPr>
        <w:spacing w:after="60"/>
        <w:ind w:left="709" w:hanging="709"/>
        <w:rPr>
          <w:sz w:val="22"/>
          <w:szCs w:val="22"/>
          <w:lang w:val="en-US"/>
        </w:rPr>
      </w:pPr>
      <w:proofErr w:type="spellStart"/>
      <w:r w:rsidRPr="00096C00">
        <w:rPr>
          <w:sz w:val="22"/>
          <w:szCs w:val="22"/>
          <w:lang w:val="en-US"/>
        </w:rPr>
        <w:t>Ballvé</w:t>
      </w:r>
      <w:proofErr w:type="spellEnd"/>
      <w:r>
        <w:rPr>
          <w:sz w:val="22"/>
          <w:szCs w:val="22"/>
          <w:lang w:val="en-US"/>
        </w:rPr>
        <w:t xml:space="preserve">, Teo (2005). “Bolivia’s separatist movement”. </w:t>
      </w:r>
      <w:r>
        <w:rPr>
          <w:i/>
          <w:sz w:val="22"/>
          <w:szCs w:val="22"/>
          <w:lang w:val="en-US"/>
        </w:rPr>
        <w:t>NACLA Report on the Americas</w:t>
      </w:r>
      <w:r>
        <w:rPr>
          <w:sz w:val="22"/>
          <w:szCs w:val="22"/>
          <w:lang w:val="en-US"/>
        </w:rPr>
        <w:t>. 38(5): 16-17.</w:t>
      </w:r>
    </w:p>
    <w:p w14:paraId="22FADD2F" w14:textId="77777777" w:rsidR="00B1463F" w:rsidRPr="007D5305" w:rsidRDefault="00B1463F" w:rsidP="00646987">
      <w:pPr>
        <w:spacing w:after="60"/>
        <w:ind w:left="709" w:hanging="709"/>
        <w:rPr>
          <w:sz w:val="22"/>
          <w:szCs w:val="22"/>
          <w:lang w:val="en-US"/>
        </w:rPr>
      </w:pPr>
      <w:r w:rsidRPr="007D5305">
        <w:rPr>
          <w:sz w:val="22"/>
          <w:szCs w:val="22"/>
          <w:lang w:val="en-US"/>
        </w:rPr>
        <w:t xml:space="preserve">Breuer, Anita (2008). “The Problematic Relation between Direct Democracy and Accountability in Latin America: Evidence from the Bolivian Case.” </w:t>
      </w:r>
      <w:r w:rsidRPr="007D5305">
        <w:rPr>
          <w:i/>
          <w:sz w:val="22"/>
          <w:szCs w:val="22"/>
          <w:lang w:val="en-US"/>
        </w:rPr>
        <w:t xml:space="preserve">Bulletin of Latin American Research </w:t>
      </w:r>
      <w:r w:rsidRPr="007D5305">
        <w:rPr>
          <w:sz w:val="22"/>
          <w:szCs w:val="22"/>
          <w:lang w:val="en-US"/>
        </w:rPr>
        <w:t>27 (1): 1-23.</w:t>
      </w:r>
    </w:p>
    <w:p w14:paraId="0D041D6F" w14:textId="77777777" w:rsidR="00B1463F" w:rsidRPr="007D5305" w:rsidRDefault="00B1463F" w:rsidP="00646987">
      <w:pPr>
        <w:spacing w:after="60"/>
        <w:ind w:left="709" w:hanging="709"/>
        <w:rPr>
          <w:sz w:val="22"/>
          <w:szCs w:val="22"/>
          <w:lang w:val="en-US"/>
        </w:rPr>
      </w:pPr>
      <w:r>
        <w:rPr>
          <w:sz w:val="22"/>
          <w:szCs w:val="22"/>
          <w:lang w:val="es-ES"/>
        </w:rPr>
        <w:t>Carrasco, Gloria</w:t>
      </w:r>
      <w:r w:rsidRPr="00646987">
        <w:rPr>
          <w:sz w:val="22"/>
          <w:szCs w:val="22"/>
          <w:lang w:val="es-ES"/>
        </w:rPr>
        <w:t xml:space="preserve"> (2020). </w:t>
      </w:r>
      <w:r w:rsidRPr="007D5305">
        <w:rPr>
          <w:sz w:val="22"/>
          <w:szCs w:val="22"/>
          <w:lang w:val="en-US"/>
        </w:rPr>
        <w:t xml:space="preserve">Jeanine </w:t>
      </w:r>
      <w:proofErr w:type="spellStart"/>
      <w:r w:rsidRPr="007D5305">
        <w:rPr>
          <w:sz w:val="22"/>
          <w:szCs w:val="22"/>
          <w:lang w:val="en-US"/>
        </w:rPr>
        <w:t>Áñez</w:t>
      </w:r>
      <w:proofErr w:type="spellEnd"/>
      <w:r w:rsidRPr="007D5305">
        <w:rPr>
          <w:sz w:val="22"/>
          <w:szCs w:val="22"/>
          <w:lang w:val="en-US"/>
        </w:rPr>
        <w:t xml:space="preserve"> </w:t>
      </w:r>
      <w:proofErr w:type="spellStart"/>
      <w:r w:rsidRPr="007D5305">
        <w:rPr>
          <w:sz w:val="22"/>
          <w:szCs w:val="22"/>
          <w:lang w:val="en-US"/>
        </w:rPr>
        <w:t>releva</w:t>
      </w:r>
      <w:proofErr w:type="spellEnd"/>
      <w:r w:rsidRPr="007D5305">
        <w:rPr>
          <w:sz w:val="22"/>
          <w:szCs w:val="22"/>
          <w:lang w:val="en-US"/>
        </w:rPr>
        <w:t xml:space="preserve"> a </w:t>
      </w:r>
      <w:proofErr w:type="spellStart"/>
      <w:r w:rsidRPr="007D5305">
        <w:rPr>
          <w:sz w:val="22"/>
          <w:szCs w:val="22"/>
          <w:lang w:val="en-US"/>
        </w:rPr>
        <w:t>tres</w:t>
      </w:r>
      <w:proofErr w:type="spellEnd"/>
      <w:r w:rsidRPr="007D5305">
        <w:rPr>
          <w:sz w:val="22"/>
          <w:szCs w:val="22"/>
          <w:lang w:val="en-US"/>
        </w:rPr>
        <w:t xml:space="preserve"> </w:t>
      </w:r>
      <w:proofErr w:type="spellStart"/>
      <w:r w:rsidRPr="007D5305">
        <w:rPr>
          <w:sz w:val="22"/>
          <w:szCs w:val="22"/>
          <w:lang w:val="en-US"/>
        </w:rPr>
        <w:t>ministros</w:t>
      </w:r>
      <w:proofErr w:type="spellEnd"/>
      <w:r w:rsidRPr="007D5305">
        <w:rPr>
          <w:sz w:val="22"/>
          <w:szCs w:val="22"/>
          <w:lang w:val="en-US"/>
        </w:rPr>
        <w:t xml:space="preserve"> de </w:t>
      </w:r>
      <w:proofErr w:type="spellStart"/>
      <w:r w:rsidRPr="007D5305">
        <w:rPr>
          <w:sz w:val="22"/>
          <w:szCs w:val="22"/>
          <w:lang w:val="en-US"/>
        </w:rPr>
        <w:t>su</w:t>
      </w:r>
      <w:proofErr w:type="spellEnd"/>
      <w:r w:rsidRPr="007D5305">
        <w:rPr>
          <w:sz w:val="22"/>
          <w:szCs w:val="22"/>
          <w:lang w:val="en-US"/>
        </w:rPr>
        <w:t xml:space="preserve"> </w:t>
      </w:r>
      <w:proofErr w:type="spellStart"/>
      <w:r w:rsidRPr="007D5305">
        <w:rPr>
          <w:sz w:val="22"/>
          <w:szCs w:val="22"/>
          <w:lang w:val="en-US"/>
        </w:rPr>
        <w:t>gabinete</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sidRPr="00646987">
        <w:rPr>
          <w:sz w:val="22"/>
          <w:szCs w:val="22"/>
          <w:lang w:val="es-ES"/>
        </w:rPr>
        <w:t xml:space="preserve">. </w:t>
      </w:r>
      <w:hyperlink r:id="rId9" w:history="1">
        <w:r w:rsidRPr="00646987">
          <w:rPr>
            <w:rStyle w:val="Hyperlink"/>
            <w:sz w:val="22"/>
            <w:szCs w:val="22"/>
            <w:lang w:val="es-ES"/>
          </w:rPr>
          <w:t>https://cnnespanol.cnn.com/2020/09/28/jeanine-anez-releva-a-tres-ministros-de-su-gabinete-en-bolivia/</w:t>
        </w:r>
      </w:hyperlink>
      <w:r w:rsidRPr="00646987">
        <w:rPr>
          <w:sz w:val="22"/>
          <w:szCs w:val="22"/>
          <w:lang w:val="es-ES"/>
        </w:rPr>
        <w:t xml:space="preserve"> </w:t>
      </w:r>
      <w:r w:rsidRPr="007D5305">
        <w:rPr>
          <w:sz w:val="22"/>
          <w:szCs w:val="22"/>
          <w:lang w:val="en-US"/>
        </w:rPr>
        <w:t>[</w:t>
      </w:r>
      <w:r w:rsidRPr="00646987">
        <w:rPr>
          <w:sz w:val="22"/>
          <w:szCs w:val="22"/>
          <w:lang w:val="es-ES"/>
        </w:rPr>
        <w:t>August 26</w:t>
      </w:r>
      <w:r w:rsidRPr="007D5305">
        <w:rPr>
          <w:sz w:val="22"/>
          <w:szCs w:val="22"/>
          <w:lang w:val="en-US"/>
        </w:rPr>
        <w:t>, 20</w:t>
      </w:r>
      <w:r w:rsidRPr="00646987">
        <w:rPr>
          <w:sz w:val="22"/>
          <w:szCs w:val="22"/>
          <w:lang w:val="es-ES"/>
        </w:rPr>
        <w:t>22</w:t>
      </w:r>
      <w:r w:rsidRPr="007D5305">
        <w:rPr>
          <w:sz w:val="22"/>
          <w:szCs w:val="22"/>
          <w:lang w:val="en-US"/>
        </w:rPr>
        <w:t>]</w:t>
      </w:r>
    </w:p>
    <w:p w14:paraId="71E9D821" w14:textId="77777777" w:rsidR="00B1463F" w:rsidRPr="007D5305" w:rsidRDefault="00B1463F" w:rsidP="00D23F08">
      <w:pPr>
        <w:spacing w:after="60"/>
        <w:ind w:left="709" w:hanging="709"/>
        <w:rPr>
          <w:b/>
          <w:sz w:val="22"/>
          <w:szCs w:val="22"/>
          <w:lang w:val="en-US"/>
        </w:rPr>
      </w:pPr>
      <w:proofErr w:type="spellStart"/>
      <w:r w:rsidRPr="007D5305">
        <w:rPr>
          <w:sz w:val="22"/>
          <w:szCs w:val="22"/>
          <w:lang w:val="en-US"/>
        </w:rPr>
        <w:t>Cederman</w:t>
      </w:r>
      <w:proofErr w:type="spellEnd"/>
      <w:r w:rsidRPr="007D5305">
        <w:rPr>
          <w:sz w:val="22"/>
          <w:szCs w:val="22"/>
          <w:lang w:val="en-US"/>
        </w:rPr>
        <w:t xml:space="preserve">, Lars-Erik, Andreas Wimmer, and Brian Min (2010). “Why Do Ethnic Groups Rebel: New Data and Analysis.” </w:t>
      </w:r>
      <w:r w:rsidRPr="007D5305">
        <w:rPr>
          <w:i/>
          <w:iCs/>
          <w:sz w:val="22"/>
          <w:szCs w:val="22"/>
          <w:lang w:val="en-US"/>
        </w:rPr>
        <w:t>World Politics</w:t>
      </w:r>
      <w:r w:rsidRPr="007D5305">
        <w:rPr>
          <w:sz w:val="22"/>
          <w:szCs w:val="22"/>
          <w:lang w:val="en-US"/>
        </w:rPr>
        <w:t xml:space="preserve"> </w:t>
      </w:r>
      <w:r w:rsidRPr="007D5305">
        <w:rPr>
          <w:iCs/>
          <w:sz w:val="22"/>
          <w:szCs w:val="22"/>
          <w:lang w:val="en-US"/>
        </w:rPr>
        <w:t>62</w:t>
      </w:r>
      <w:r w:rsidRPr="007D5305">
        <w:rPr>
          <w:sz w:val="22"/>
          <w:szCs w:val="22"/>
          <w:lang w:val="en-US"/>
        </w:rPr>
        <w:t>(1): 87-119.</w:t>
      </w:r>
    </w:p>
    <w:p w14:paraId="33155BA8" w14:textId="77777777" w:rsidR="00B1463F" w:rsidRDefault="00B1463F" w:rsidP="00D23F08">
      <w:pPr>
        <w:spacing w:after="60"/>
        <w:ind w:left="709" w:hanging="709"/>
        <w:rPr>
          <w:sz w:val="22"/>
          <w:szCs w:val="22"/>
          <w:lang w:val="en-US"/>
        </w:rPr>
      </w:pPr>
      <w:r w:rsidRPr="007D5305">
        <w:rPr>
          <w:sz w:val="22"/>
          <w:szCs w:val="22"/>
          <w:lang w:val="en-US"/>
        </w:rPr>
        <w:t xml:space="preserve">Centellas, Miguel (2010). “Bolivia’s Radical Decentralization.” </w:t>
      </w:r>
      <w:r w:rsidRPr="007D5305">
        <w:rPr>
          <w:i/>
          <w:sz w:val="22"/>
          <w:szCs w:val="22"/>
          <w:lang w:val="en-US"/>
        </w:rPr>
        <w:t>Americas Quarterly</w:t>
      </w:r>
      <w:r w:rsidRPr="007D5305">
        <w:rPr>
          <w:sz w:val="22"/>
          <w:szCs w:val="22"/>
          <w:lang w:val="en-US"/>
        </w:rPr>
        <w:t xml:space="preserve"> (Summer 2010). </w:t>
      </w:r>
      <w:hyperlink r:id="rId10" w:history="1">
        <w:r w:rsidRPr="007D5305">
          <w:rPr>
            <w:color w:val="000000" w:themeColor="text1"/>
            <w:sz w:val="22"/>
            <w:szCs w:val="22"/>
            <w:lang w:val="en-US"/>
          </w:rPr>
          <w:t>http://www.americasquarterly.org/node/1700</w:t>
        </w:r>
      </w:hyperlink>
      <w:r w:rsidRPr="007D5305">
        <w:rPr>
          <w:sz w:val="22"/>
          <w:szCs w:val="22"/>
          <w:lang w:val="en-US"/>
        </w:rPr>
        <w:t xml:space="preserve"> [April 1, 2014].</w:t>
      </w:r>
    </w:p>
    <w:p w14:paraId="556A04A3" w14:textId="77777777" w:rsidR="00B1463F" w:rsidRPr="00374376" w:rsidRDefault="00B1463F" w:rsidP="00D23F08">
      <w:pPr>
        <w:spacing w:after="60"/>
        <w:ind w:left="709" w:hanging="709"/>
        <w:rPr>
          <w:sz w:val="22"/>
          <w:szCs w:val="22"/>
          <w:lang w:val="en-US"/>
        </w:rPr>
      </w:pPr>
      <w:r w:rsidRPr="00374376">
        <w:rPr>
          <w:sz w:val="22"/>
          <w:szCs w:val="22"/>
          <w:lang w:val="en-US"/>
        </w:rPr>
        <w:t>Dabdoub Peña, Marcelo S. (2014). “Opinion” [“</w:t>
      </w:r>
      <w:proofErr w:type="spellStart"/>
      <w:r w:rsidRPr="00374376">
        <w:rPr>
          <w:sz w:val="22"/>
          <w:szCs w:val="22"/>
          <w:lang w:val="en-US"/>
        </w:rPr>
        <w:t>Opinión</w:t>
      </w:r>
      <w:proofErr w:type="spellEnd"/>
      <w:r w:rsidRPr="00374376">
        <w:rPr>
          <w:sz w:val="22"/>
          <w:szCs w:val="22"/>
          <w:lang w:val="en-US"/>
        </w:rPr>
        <w:t xml:space="preserve">”]. </w:t>
      </w:r>
      <w:proofErr w:type="spellStart"/>
      <w:r w:rsidRPr="00374376">
        <w:rPr>
          <w:i/>
          <w:iCs/>
          <w:sz w:val="22"/>
          <w:szCs w:val="22"/>
          <w:lang w:val="en-US"/>
        </w:rPr>
        <w:t>Nación</w:t>
      </w:r>
      <w:proofErr w:type="spellEnd"/>
      <w:r w:rsidRPr="00374376">
        <w:rPr>
          <w:i/>
          <w:iCs/>
          <w:sz w:val="22"/>
          <w:szCs w:val="22"/>
          <w:lang w:val="en-US"/>
        </w:rPr>
        <w:t xml:space="preserve"> Camba</w:t>
      </w:r>
      <w:r w:rsidRPr="00374376">
        <w:rPr>
          <w:sz w:val="22"/>
          <w:szCs w:val="22"/>
          <w:lang w:val="en-US"/>
        </w:rPr>
        <w:t xml:space="preserve">. December 16. </w:t>
      </w:r>
      <w:hyperlink r:id="rId11" w:history="1">
        <w:r w:rsidRPr="00374376">
          <w:rPr>
            <w:rStyle w:val="Hyperlink"/>
            <w:color w:val="auto"/>
            <w:sz w:val="22"/>
            <w:szCs w:val="22"/>
            <w:lang w:val="en-US"/>
          </w:rPr>
          <w:t>https://web.archive.org/web/20210918074755/https://nacioncamba.org/el-incomprendido-regionalismo-cruceno/</w:t>
        </w:r>
      </w:hyperlink>
      <w:r w:rsidRPr="00374376">
        <w:rPr>
          <w:sz w:val="22"/>
          <w:szCs w:val="22"/>
          <w:lang w:val="en-US"/>
        </w:rPr>
        <w:t xml:space="preserve"> [March 05, 2023].</w:t>
      </w:r>
    </w:p>
    <w:p w14:paraId="5F40BB6D" w14:textId="77777777" w:rsidR="00B1463F" w:rsidRPr="004B0BBA" w:rsidRDefault="00B1463F" w:rsidP="00D23F08">
      <w:pPr>
        <w:spacing w:after="60"/>
        <w:ind w:left="709" w:hanging="709"/>
        <w:rPr>
          <w:sz w:val="22"/>
          <w:szCs w:val="22"/>
        </w:rPr>
      </w:pPr>
      <w:r w:rsidRPr="007D5305">
        <w:rPr>
          <w:sz w:val="22"/>
          <w:szCs w:val="22"/>
          <w:lang w:val="en-US"/>
        </w:rPr>
        <w:t>DeMoura, Helena (2007). Four Bolivian regions declare autonomy from government.</w:t>
      </w:r>
      <w:r w:rsidRPr="004B0BBA">
        <w:rPr>
          <w:sz w:val="22"/>
          <w:szCs w:val="22"/>
          <w:lang w:val="en-US"/>
        </w:rPr>
        <w:t xml:space="preserve"> </w:t>
      </w:r>
      <w:hyperlink r:id="rId12" w:history="1">
        <w:r w:rsidRPr="004B0BBA">
          <w:rPr>
            <w:color w:val="000000" w:themeColor="text1"/>
            <w:sz w:val="22"/>
            <w:szCs w:val="22"/>
          </w:rPr>
          <w:t>http://edition.cnn.com/2007/WORLD/americas/12/15/bolivia.unrest/index.html?eref=</w:t>
        </w:r>
        <w:r w:rsidRPr="004B0BBA">
          <w:rPr>
            <w:color w:val="000000" w:themeColor="text1"/>
            <w:sz w:val="22"/>
            <w:szCs w:val="22"/>
          </w:rPr>
          <w:br/>
        </w:r>
        <w:proofErr w:type="spellStart"/>
        <w:r w:rsidRPr="004B0BBA">
          <w:rPr>
            <w:color w:val="000000" w:themeColor="text1"/>
            <w:sz w:val="22"/>
            <w:szCs w:val="22"/>
          </w:rPr>
          <w:t>rss_topstories</w:t>
        </w:r>
        <w:proofErr w:type="spellEnd"/>
      </w:hyperlink>
      <w:r w:rsidRPr="004B0BBA">
        <w:rPr>
          <w:sz w:val="22"/>
          <w:szCs w:val="22"/>
        </w:rPr>
        <w:t xml:space="preserve"> [April 1, 2014].</w:t>
      </w:r>
    </w:p>
    <w:p w14:paraId="5163391C" w14:textId="77777777" w:rsidR="00B1463F" w:rsidRPr="007D5305" w:rsidRDefault="00B1463F" w:rsidP="00D23F08">
      <w:pPr>
        <w:spacing w:after="60"/>
        <w:ind w:left="709" w:hanging="709"/>
        <w:rPr>
          <w:sz w:val="22"/>
          <w:szCs w:val="22"/>
          <w:lang w:val="en-US"/>
        </w:rPr>
      </w:pPr>
      <w:r w:rsidRPr="004B0BBA">
        <w:rPr>
          <w:sz w:val="22"/>
          <w:szCs w:val="22"/>
        </w:rPr>
        <w:t xml:space="preserve">Eaton, Kent (2007). </w:t>
      </w:r>
      <w:r w:rsidRPr="007D5305">
        <w:rPr>
          <w:sz w:val="22"/>
          <w:szCs w:val="22"/>
          <w:lang w:val="en-US"/>
        </w:rPr>
        <w:t xml:space="preserve">Backlash in Bolivia: Regional Autonomy as a Reaction against Indigenous Mobilization. </w:t>
      </w:r>
      <w:r w:rsidRPr="007D5305">
        <w:rPr>
          <w:i/>
          <w:sz w:val="22"/>
          <w:szCs w:val="22"/>
          <w:lang w:val="en-US"/>
        </w:rPr>
        <w:t>Politics &amp; Society</w:t>
      </w:r>
      <w:r w:rsidRPr="001B5A3B">
        <w:rPr>
          <w:sz w:val="22"/>
          <w:szCs w:val="22"/>
          <w:lang w:val="en-US"/>
        </w:rPr>
        <w:t>, 3</w:t>
      </w:r>
      <w:r w:rsidRPr="007D5305">
        <w:rPr>
          <w:sz w:val="22"/>
          <w:szCs w:val="22"/>
          <w:lang w:val="en-US"/>
        </w:rPr>
        <w:t>5(1)</w:t>
      </w:r>
      <w:r w:rsidRPr="004B0BBA">
        <w:rPr>
          <w:sz w:val="22"/>
          <w:szCs w:val="22"/>
          <w:lang w:val="en-US"/>
        </w:rPr>
        <w:t>, pp.</w:t>
      </w:r>
      <w:r w:rsidRPr="007D5305">
        <w:rPr>
          <w:sz w:val="22"/>
          <w:szCs w:val="22"/>
          <w:lang w:val="en-US"/>
        </w:rPr>
        <w:t>71-102.</w:t>
      </w:r>
    </w:p>
    <w:p w14:paraId="6692D251" w14:textId="77777777" w:rsidR="00B1463F" w:rsidRPr="007D5305" w:rsidRDefault="00B1463F" w:rsidP="00D23F08">
      <w:pPr>
        <w:spacing w:after="60"/>
        <w:ind w:left="709" w:hanging="709"/>
        <w:rPr>
          <w:sz w:val="22"/>
          <w:szCs w:val="22"/>
          <w:lang w:val="en-US"/>
        </w:rPr>
      </w:pPr>
      <w:r w:rsidRPr="007D5305">
        <w:rPr>
          <w:sz w:val="22"/>
          <w:szCs w:val="22"/>
          <w:lang w:val="en-US"/>
        </w:rPr>
        <w:t>Eaton, Kent (2011). Conservative Autonomy Movement</w:t>
      </w:r>
      <w:r w:rsidRPr="004B0BBA">
        <w:rPr>
          <w:sz w:val="22"/>
          <w:szCs w:val="22"/>
          <w:lang w:val="en-US"/>
        </w:rPr>
        <w:t xml:space="preserve">s: </w:t>
      </w:r>
      <w:r w:rsidRPr="007D5305">
        <w:rPr>
          <w:sz w:val="22"/>
          <w:szCs w:val="22"/>
          <w:lang w:val="en-US"/>
        </w:rPr>
        <w:t>Territorial Dimensions of Ideological Conflict in Bolivia and Ecuador.</w:t>
      </w:r>
      <w:r w:rsidRPr="004B0BBA">
        <w:rPr>
          <w:sz w:val="22"/>
          <w:szCs w:val="22"/>
          <w:lang w:val="en-US"/>
        </w:rPr>
        <w:t xml:space="preserve"> </w:t>
      </w:r>
      <w:r w:rsidRPr="004B0BBA">
        <w:rPr>
          <w:i/>
          <w:iCs/>
          <w:sz w:val="22"/>
          <w:szCs w:val="22"/>
          <w:lang w:val="en-US"/>
        </w:rPr>
        <w:t>Comparative Politics</w:t>
      </w:r>
      <w:r w:rsidRPr="001B5A3B">
        <w:rPr>
          <w:sz w:val="22"/>
          <w:szCs w:val="22"/>
          <w:lang w:val="en-US"/>
        </w:rPr>
        <w:t>, 4</w:t>
      </w:r>
      <w:r w:rsidRPr="007D5305">
        <w:rPr>
          <w:sz w:val="22"/>
          <w:szCs w:val="22"/>
          <w:lang w:val="en-US"/>
        </w:rPr>
        <w:t>3(3)</w:t>
      </w:r>
      <w:r w:rsidRPr="004B0BBA">
        <w:rPr>
          <w:sz w:val="22"/>
          <w:szCs w:val="22"/>
          <w:lang w:val="en-US"/>
        </w:rPr>
        <w:t>,</w:t>
      </w:r>
      <w:r w:rsidRPr="007D5305">
        <w:rPr>
          <w:sz w:val="22"/>
          <w:szCs w:val="22"/>
          <w:lang w:val="en-US"/>
        </w:rPr>
        <w:t xml:space="preserve"> </w:t>
      </w:r>
      <w:r w:rsidRPr="004B0BBA">
        <w:rPr>
          <w:sz w:val="22"/>
          <w:szCs w:val="22"/>
          <w:lang w:val="en-US"/>
        </w:rPr>
        <w:t>pp.</w:t>
      </w:r>
      <w:r w:rsidRPr="007D5305">
        <w:rPr>
          <w:sz w:val="22"/>
          <w:szCs w:val="22"/>
          <w:lang w:val="en-US"/>
        </w:rPr>
        <w:t>291-310.</w:t>
      </w:r>
    </w:p>
    <w:p w14:paraId="299B63E4" w14:textId="77777777" w:rsidR="00B1463F" w:rsidRDefault="00B1463F" w:rsidP="00D23F08">
      <w:pPr>
        <w:spacing w:after="60"/>
        <w:ind w:left="709" w:hanging="709"/>
        <w:rPr>
          <w:sz w:val="22"/>
          <w:szCs w:val="22"/>
          <w:lang w:val="en-US"/>
        </w:rPr>
      </w:pPr>
      <w:r w:rsidRPr="007D5305">
        <w:rPr>
          <w:sz w:val="22"/>
          <w:szCs w:val="22"/>
          <w:lang w:val="en-US"/>
        </w:rPr>
        <w:t>Eaton, Kent (2013). Recentralization and the Left Turn in Latin America: Diverging Outcomes in Bolivia, Ecuador, and Venezuela.</w:t>
      </w:r>
      <w:r w:rsidRPr="004B0BBA">
        <w:rPr>
          <w:sz w:val="22"/>
          <w:szCs w:val="22"/>
          <w:lang w:val="en-US"/>
        </w:rPr>
        <w:t xml:space="preserve"> </w:t>
      </w:r>
      <w:r w:rsidRPr="007D5305">
        <w:rPr>
          <w:i/>
          <w:sz w:val="22"/>
          <w:szCs w:val="22"/>
          <w:lang w:val="en-US"/>
        </w:rPr>
        <w:t>Comparative Political Studies</w:t>
      </w:r>
      <w:r w:rsidRPr="007D5305">
        <w:rPr>
          <w:sz w:val="22"/>
          <w:szCs w:val="22"/>
          <w:lang w:val="en-US"/>
        </w:rPr>
        <w:t xml:space="preserve">, </w:t>
      </w:r>
      <w:r w:rsidRPr="001B5A3B">
        <w:rPr>
          <w:sz w:val="22"/>
          <w:szCs w:val="22"/>
          <w:lang w:val="en-US"/>
        </w:rPr>
        <w:t>47(8), pp.1130-1157.</w:t>
      </w:r>
    </w:p>
    <w:p w14:paraId="4953DBF9" w14:textId="77777777" w:rsidR="00B1463F" w:rsidRPr="00052610" w:rsidRDefault="00B1463F" w:rsidP="00052610">
      <w:pPr>
        <w:spacing w:after="60"/>
        <w:ind w:left="709" w:hanging="709"/>
        <w:rPr>
          <w:sz w:val="22"/>
          <w:szCs w:val="22"/>
          <w:lang w:val="es-ES"/>
        </w:rPr>
      </w:pPr>
      <w:proofErr w:type="spellStart"/>
      <w:r w:rsidRPr="00B36193">
        <w:rPr>
          <w:sz w:val="22"/>
          <w:szCs w:val="22"/>
          <w:lang w:val="es-ES"/>
        </w:rPr>
        <w:t>Eju</w:t>
      </w:r>
      <w:proofErr w:type="spellEnd"/>
      <w:r w:rsidRPr="00B36193">
        <w:rPr>
          <w:sz w:val="22"/>
          <w:szCs w:val="22"/>
          <w:lang w:val="es-ES"/>
        </w:rPr>
        <w:t xml:space="preserve"> (2017). </w:t>
      </w:r>
      <w:r w:rsidRPr="007D5305">
        <w:rPr>
          <w:sz w:val="22"/>
          <w:szCs w:val="22"/>
          <w:lang w:val="en-US"/>
        </w:rPr>
        <w:t xml:space="preserve">67 </w:t>
      </w:r>
      <w:proofErr w:type="spellStart"/>
      <w:r w:rsidRPr="007D5305">
        <w:rPr>
          <w:sz w:val="22"/>
          <w:szCs w:val="22"/>
          <w:lang w:val="en-US"/>
        </w:rPr>
        <w:t>años</w:t>
      </w:r>
      <w:proofErr w:type="spellEnd"/>
      <w:r w:rsidRPr="007D5305">
        <w:rPr>
          <w:sz w:val="22"/>
          <w:szCs w:val="22"/>
          <w:lang w:val="en-US"/>
        </w:rPr>
        <w:t xml:space="preserve"> de </w:t>
      </w:r>
      <w:proofErr w:type="spellStart"/>
      <w:r w:rsidRPr="007D5305">
        <w:rPr>
          <w:sz w:val="22"/>
          <w:szCs w:val="22"/>
          <w:lang w:val="en-US"/>
        </w:rPr>
        <w:t>luchas</w:t>
      </w:r>
      <w:proofErr w:type="spellEnd"/>
      <w:r w:rsidRPr="007D5305">
        <w:rPr>
          <w:sz w:val="22"/>
          <w:szCs w:val="22"/>
          <w:lang w:val="en-US"/>
        </w:rPr>
        <w:t xml:space="preserve"> y </w:t>
      </w:r>
      <w:proofErr w:type="spellStart"/>
      <w:r w:rsidRPr="007D5305">
        <w:rPr>
          <w:sz w:val="22"/>
          <w:szCs w:val="22"/>
          <w:lang w:val="en-US"/>
        </w:rPr>
        <w:t>conquistas</w:t>
      </w:r>
      <w:proofErr w:type="spellEnd"/>
      <w:r w:rsidRPr="007D5305">
        <w:rPr>
          <w:sz w:val="22"/>
          <w:szCs w:val="22"/>
          <w:lang w:val="en-US"/>
        </w:rPr>
        <w:t xml:space="preserve"> del </w:t>
      </w:r>
      <w:proofErr w:type="spellStart"/>
      <w:r w:rsidRPr="007D5305">
        <w:rPr>
          <w:sz w:val="22"/>
          <w:szCs w:val="22"/>
          <w:lang w:val="en-US"/>
        </w:rPr>
        <w:t>Comité</w:t>
      </w:r>
      <w:proofErr w:type="spellEnd"/>
      <w:r w:rsidRPr="007D5305">
        <w:rPr>
          <w:sz w:val="22"/>
          <w:szCs w:val="22"/>
          <w:lang w:val="en-US"/>
        </w:rPr>
        <w:t xml:space="preserve"> Pro Santa Cruz</w:t>
      </w:r>
      <w:r>
        <w:rPr>
          <w:sz w:val="22"/>
          <w:szCs w:val="22"/>
          <w:lang w:val="es-ES"/>
        </w:rPr>
        <w:t xml:space="preserve">. </w:t>
      </w:r>
      <w:r w:rsidRPr="00B36193">
        <w:rPr>
          <w:sz w:val="22"/>
          <w:szCs w:val="22"/>
          <w:lang w:val="es-ES"/>
        </w:rPr>
        <w:t>https://eju.tv/2017/10/67-anos-de-luchas-y-conquistas-del-comite-pro-santa-cruz/</w:t>
      </w:r>
      <w:r>
        <w:rPr>
          <w:sz w:val="22"/>
          <w:szCs w:val="22"/>
          <w:lang w:val="es-ES"/>
        </w:rPr>
        <w:t xml:space="preserve"> </w:t>
      </w:r>
      <w:r w:rsidRPr="00C20899">
        <w:rPr>
          <w:sz w:val="22"/>
          <w:szCs w:val="22"/>
          <w:lang w:val="es-ES"/>
        </w:rPr>
        <w:t>[August 26, 2022]</w:t>
      </w:r>
    </w:p>
    <w:p w14:paraId="312AB780" w14:textId="77777777" w:rsidR="00B1463F" w:rsidRPr="001B5A3B" w:rsidRDefault="00B1463F" w:rsidP="00D23F08">
      <w:pPr>
        <w:spacing w:after="60"/>
        <w:ind w:left="709" w:hanging="709"/>
        <w:rPr>
          <w:sz w:val="22"/>
          <w:szCs w:val="22"/>
          <w:lang w:val="en-US"/>
        </w:rPr>
      </w:pPr>
      <w:proofErr w:type="spellStart"/>
      <w:r w:rsidRPr="007D5305">
        <w:rPr>
          <w:sz w:val="22"/>
          <w:szCs w:val="22"/>
          <w:lang w:val="en-US"/>
        </w:rPr>
        <w:t>Faguet</w:t>
      </w:r>
      <w:proofErr w:type="spellEnd"/>
      <w:r w:rsidRPr="007D5305">
        <w:rPr>
          <w:sz w:val="22"/>
          <w:szCs w:val="22"/>
          <w:lang w:val="en-US"/>
        </w:rPr>
        <w:t xml:space="preserve">, Jean Paul (2013). Can Subnational Autonomy Strengthen Democracy in Bolivia? </w:t>
      </w:r>
      <w:r w:rsidRPr="007D5305">
        <w:rPr>
          <w:i/>
          <w:sz w:val="22"/>
          <w:szCs w:val="22"/>
          <w:lang w:val="en-US"/>
        </w:rPr>
        <w:t>Publius</w:t>
      </w:r>
      <w:r w:rsidRPr="007D5305">
        <w:rPr>
          <w:sz w:val="22"/>
          <w:szCs w:val="22"/>
          <w:lang w:val="en-US"/>
        </w:rPr>
        <w:t xml:space="preserve">, </w:t>
      </w:r>
      <w:r w:rsidRPr="001B5A3B">
        <w:rPr>
          <w:sz w:val="22"/>
          <w:szCs w:val="22"/>
          <w:lang w:val="en-US"/>
        </w:rPr>
        <w:t>44(1), PP.51-81.</w:t>
      </w:r>
    </w:p>
    <w:p w14:paraId="4ECE6D62" w14:textId="77777777" w:rsidR="00B1463F" w:rsidRPr="00646987" w:rsidRDefault="00B1463F" w:rsidP="00646987">
      <w:pPr>
        <w:pStyle w:val="NormalWeb"/>
        <w:spacing w:before="0" w:beforeAutospacing="0" w:after="120" w:afterAutospacing="0"/>
        <w:ind w:left="475" w:hanging="475"/>
        <w:rPr>
          <w:sz w:val="22"/>
          <w:szCs w:val="22"/>
          <w:lang w:val="es-ES"/>
        </w:rPr>
      </w:pPr>
      <w:r w:rsidRPr="004B0BBA">
        <w:rPr>
          <w:sz w:val="22"/>
          <w:szCs w:val="22"/>
          <w:lang w:val="en-US"/>
        </w:rPr>
        <w:t xml:space="preserve">GADM (2019). Database of Global Administrative Boundaries, Version 3.6. </w:t>
      </w:r>
      <w:hyperlink r:id="rId13" w:history="1">
        <w:r w:rsidRPr="00646987">
          <w:rPr>
            <w:rStyle w:val="Hyperlink"/>
            <w:sz w:val="22"/>
            <w:szCs w:val="22"/>
            <w:lang w:val="es-ES"/>
          </w:rPr>
          <w:t>https://gadm.org/</w:t>
        </w:r>
      </w:hyperlink>
      <w:r w:rsidRPr="00646987">
        <w:rPr>
          <w:sz w:val="22"/>
          <w:szCs w:val="22"/>
          <w:lang w:val="es-ES"/>
        </w:rPr>
        <w:t xml:space="preserve"> [</w:t>
      </w:r>
      <w:proofErr w:type="spellStart"/>
      <w:r w:rsidRPr="00646987">
        <w:rPr>
          <w:sz w:val="22"/>
          <w:szCs w:val="22"/>
          <w:lang w:val="es-ES"/>
        </w:rPr>
        <w:t>November</w:t>
      </w:r>
      <w:proofErr w:type="spellEnd"/>
      <w:r w:rsidRPr="00646987">
        <w:rPr>
          <w:sz w:val="22"/>
          <w:szCs w:val="22"/>
          <w:lang w:val="es-ES"/>
        </w:rPr>
        <w:t xml:space="preserve"> 19, 2021].</w:t>
      </w:r>
    </w:p>
    <w:p w14:paraId="6047382B" w14:textId="77777777" w:rsidR="00B1463F" w:rsidRPr="00DD4457" w:rsidRDefault="00B1463F" w:rsidP="00646987">
      <w:pPr>
        <w:pStyle w:val="NormalWeb"/>
        <w:spacing w:before="0" w:beforeAutospacing="0" w:after="120" w:afterAutospacing="0"/>
        <w:ind w:left="475" w:hanging="475"/>
        <w:rPr>
          <w:sz w:val="22"/>
          <w:szCs w:val="22"/>
          <w:lang w:val="es-ES"/>
        </w:rPr>
      </w:pPr>
      <w:proofErr w:type="spellStart"/>
      <w:r w:rsidRPr="00DD4457">
        <w:rPr>
          <w:sz w:val="22"/>
          <w:szCs w:val="22"/>
          <w:lang w:val="es-ES"/>
        </w:rPr>
        <w:t>Manetto</w:t>
      </w:r>
      <w:proofErr w:type="spellEnd"/>
      <w:r w:rsidRPr="00DD4457">
        <w:rPr>
          <w:sz w:val="22"/>
          <w:szCs w:val="22"/>
          <w:lang w:val="es-ES"/>
        </w:rPr>
        <w:t xml:space="preserve">, Francesco (2019). </w:t>
      </w:r>
      <w:r w:rsidRPr="007D5305">
        <w:rPr>
          <w:sz w:val="22"/>
          <w:szCs w:val="22"/>
          <w:lang w:val="en-US"/>
        </w:rPr>
        <w:t xml:space="preserve">Jeanine </w:t>
      </w:r>
      <w:proofErr w:type="spellStart"/>
      <w:r w:rsidRPr="007D5305">
        <w:rPr>
          <w:sz w:val="22"/>
          <w:szCs w:val="22"/>
          <w:lang w:val="en-US"/>
        </w:rPr>
        <w:t>Áñez</w:t>
      </w:r>
      <w:proofErr w:type="spellEnd"/>
      <w:r w:rsidRPr="007D5305">
        <w:rPr>
          <w:sz w:val="22"/>
          <w:szCs w:val="22"/>
          <w:lang w:val="en-US"/>
        </w:rPr>
        <w:t xml:space="preserve"> </w:t>
      </w:r>
      <w:proofErr w:type="spellStart"/>
      <w:r w:rsidRPr="007D5305">
        <w:rPr>
          <w:sz w:val="22"/>
          <w:szCs w:val="22"/>
          <w:lang w:val="en-US"/>
        </w:rPr>
        <w:t>nombra</w:t>
      </w:r>
      <w:proofErr w:type="spellEnd"/>
      <w:r w:rsidRPr="007D5305">
        <w:rPr>
          <w:sz w:val="22"/>
          <w:szCs w:val="22"/>
          <w:lang w:val="en-US"/>
        </w:rPr>
        <w:t xml:space="preserve"> </w:t>
      </w:r>
      <w:proofErr w:type="spellStart"/>
      <w:r w:rsidRPr="007D5305">
        <w:rPr>
          <w:sz w:val="22"/>
          <w:szCs w:val="22"/>
          <w:lang w:val="en-US"/>
        </w:rPr>
        <w:t>su</w:t>
      </w:r>
      <w:proofErr w:type="spellEnd"/>
      <w:r w:rsidRPr="007D5305">
        <w:rPr>
          <w:sz w:val="22"/>
          <w:szCs w:val="22"/>
          <w:lang w:val="en-US"/>
        </w:rPr>
        <w:t xml:space="preserve"> </w:t>
      </w:r>
      <w:proofErr w:type="spellStart"/>
      <w:r w:rsidRPr="007D5305">
        <w:rPr>
          <w:sz w:val="22"/>
          <w:szCs w:val="22"/>
          <w:lang w:val="en-US"/>
        </w:rPr>
        <w:t>Gabinete</w:t>
      </w:r>
      <w:proofErr w:type="spellEnd"/>
      <w:r w:rsidRPr="007D5305">
        <w:rPr>
          <w:sz w:val="22"/>
          <w:szCs w:val="22"/>
          <w:lang w:val="en-US"/>
        </w:rPr>
        <w:t xml:space="preserve"> y </w:t>
      </w:r>
      <w:proofErr w:type="spellStart"/>
      <w:r w:rsidRPr="007D5305">
        <w:rPr>
          <w:sz w:val="22"/>
          <w:szCs w:val="22"/>
          <w:lang w:val="en-US"/>
        </w:rPr>
        <w:t>renueva</w:t>
      </w:r>
      <w:proofErr w:type="spellEnd"/>
      <w:r w:rsidRPr="007D5305">
        <w:rPr>
          <w:sz w:val="22"/>
          <w:szCs w:val="22"/>
          <w:lang w:val="en-US"/>
        </w:rPr>
        <w:t xml:space="preserve"> la </w:t>
      </w:r>
      <w:proofErr w:type="spellStart"/>
      <w:r w:rsidRPr="007D5305">
        <w:rPr>
          <w:sz w:val="22"/>
          <w:szCs w:val="22"/>
          <w:lang w:val="en-US"/>
        </w:rPr>
        <w:t>cúpula</w:t>
      </w:r>
      <w:proofErr w:type="spellEnd"/>
      <w:r w:rsidRPr="007D5305">
        <w:rPr>
          <w:sz w:val="22"/>
          <w:szCs w:val="22"/>
          <w:lang w:val="en-US"/>
        </w:rPr>
        <w:t xml:space="preserve"> </w:t>
      </w:r>
      <w:proofErr w:type="spellStart"/>
      <w:r w:rsidRPr="007D5305">
        <w:rPr>
          <w:sz w:val="22"/>
          <w:szCs w:val="22"/>
          <w:lang w:val="en-US"/>
        </w:rPr>
        <w:t>militar</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sidRPr="00DD4457">
        <w:rPr>
          <w:sz w:val="22"/>
          <w:szCs w:val="22"/>
          <w:lang w:val="es-ES"/>
        </w:rPr>
        <w:t>. https://elpais.com/internacional/2019/11/14/america/1573691529_378184.html [August 26, 2022]</w:t>
      </w:r>
    </w:p>
    <w:p w14:paraId="2742B538" w14:textId="77777777" w:rsidR="00B1463F" w:rsidRPr="00646987" w:rsidRDefault="00B1463F" w:rsidP="00646987">
      <w:pPr>
        <w:pStyle w:val="NormalWeb"/>
        <w:spacing w:before="0" w:beforeAutospacing="0" w:after="120" w:afterAutospacing="0"/>
        <w:ind w:left="475" w:hanging="475"/>
        <w:rPr>
          <w:sz w:val="22"/>
          <w:szCs w:val="22"/>
          <w:lang w:val="es-ES"/>
        </w:rPr>
      </w:pPr>
      <w:r w:rsidRPr="00496482">
        <w:rPr>
          <w:sz w:val="22"/>
          <w:szCs w:val="22"/>
          <w:lang w:val="en-US"/>
        </w:rPr>
        <w:t xml:space="preserve">Minahan, James (1996). </w:t>
      </w:r>
      <w:r w:rsidRPr="00496482">
        <w:rPr>
          <w:i/>
          <w:sz w:val="22"/>
          <w:szCs w:val="22"/>
          <w:lang w:val="en-US"/>
        </w:rPr>
        <w:t xml:space="preserve">Nations without States: A Historical Dictionary of Contemporary National Movements. </w:t>
      </w:r>
      <w:r w:rsidRPr="00496482">
        <w:rPr>
          <w:sz w:val="22"/>
          <w:szCs w:val="22"/>
          <w:lang w:val="en-US"/>
        </w:rPr>
        <w:t>London: Greenwood Press.</w:t>
      </w:r>
    </w:p>
    <w:p w14:paraId="452EF8E4" w14:textId="77777777" w:rsidR="00B1463F" w:rsidRDefault="00B1463F" w:rsidP="00052610">
      <w:pPr>
        <w:spacing w:after="60"/>
        <w:ind w:left="709" w:hanging="709"/>
        <w:rPr>
          <w:sz w:val="22"/>
          <w:szCs w:val="22"/>
          <w:lang w:val="en-US"/>
        </w:rPr>
      </w:pPr>
      <w:r w:rsidRPr="004B0BBA">
        <w:rPr>
          <w:sz w:val="22"/>
          <w:szCs w:val="22"/>
          <w:lang w:val="en-US"/>
        </w:rPr>
        <w:t xml:space="preserve">Minahan, James (2002). </w:t>
      </w:r>
      <w:r w:rsidRPr="004B0BBA">
        <w:rPr>
          <w:i/>
          <w:sz w:val="22"/>
          <w:szCs w:val="22"/>
          <w:lang w:val="en-US"/>
        </w:rPr>
        <w:t xml:space="preserve">Encyclopedia of the Stateless Nations. </w:t>
      </w:r>
      <w:r w:rsidRPr="004B0BBA">
        <w:rPr>
          <w:sz w:val="22"/>
          <w:szCs w:val="22"/>
          <w:lang w:val="en-US"/>
        </w:rPr>
        <w:t>Westport, CT: Greenwood Press, pp. 367-373.</w:t>
      </w:r>
    </w:p>
    <w:p w14:paraId="360F0A9C" w14:textId="77777777" w:rsidR="00B1463F" w:rsidRDefault="00B1463F" w:rsidP="00052610">
      <w:pPr>
        <w:spacing w:after="60"/>
        <w:ind w:left="709" w:hanging="709"/>
        <w:rPr>
          <w:sz w:val="22"/>
          <w:szCs w:val="22"/>
          <w:lang w:val="en-US"/>
        </w:rPr>
      </w:pPr>
      <w:proofErr w:type="spellStart"/>
      <w:r>
        <w:rPr>
          <w:sz w:val="22"/>
          <w:szCs w:val="22"/>
          <w:lang w:val="en-US"/>
        </w:rPr>
        <w:t>N</w:t>
      </w:r>
      <w:r w:rsidRPr="009B6FDF">
        <w:rPr>
          <w:sz w:val="22"/>
          <w:szCs w:val="22"/>
          <w:lang w:val="en-US"/>
        </w:rPr>
        <w:t>ación</w:t>
      </w:r>
      <w:proofErr w:type="spellEnd"/>
      <w:r>
        <w:rPr>
          <w:sz w:val="22"/>
          <w:szCs w:val="22"/>
          <w:lang w:val="en-US"/>
        </w:rPr>
        <w:t xml:space="preserve"> C</w:t>
      </w:r>
      <w:r w:rsidRPr="009B6FDF">
        <w:rPr>
          <w:sz w:val="22"/>
          <w:szCs w:val="22"/>
          <w:lang w:val="en-US"/>
        </w:rPr>
        <w:t>amba</w:t>
      </w:r>
      <w:r>
        <w:rPr>
          <w:sz w:val="22"/>
          <w:szCs w:val="22"/>
          <w:lang w:val="en-US"/>
        </w:rPr>
        <w:t xml:space="preserve"> (n.d.) “Why We Should Not Attend the Constituent Assembly” [“Por Que no </w:t>
      </w:r>
      <w:proofErr w:type="spellStart"/>
      <w:r>
        <w:rPr>
          <w:sz w:val="22"/>
          <w:szCs w:val="22"/>
          <w:lang w:val="en-US"/>
        </w:rPr>
        <w:t>Debemos</w:t>
      </w:r>
      <w:proofErr w:type="spellEnd"/>
      <w:r>
        <w:rPr>
          <w:sz w:val="22"/>
          <w:szCs w:val="22"/>
          <w:lang w:val="en-US"/>
        </w:rPr>
        <w:t xml:space="preserve"> </w:t>
      </w:r>
      <w:proofErr w:type="spellStart"/>
      <w:r>
        <w:rPr>
          <w:sz w:val="22"/>
          <w:szCs w:val="22"/>
          <w:lang w:val="en-US"/>
        </w:rPr>
        <w:t>Asistir</w:t>
      </w:r>
      <w:proofErr w:type="spellEnd"/>
      <w:r>
        <w:rPr>
          <w:sz w:val="22"/>
          <w:szCs w:val="22"/>
          <w:lang w:val="en-US"/>
        </w:rPr>
        <w:t xml:space="preserve"> a la </w:t>
      </w:r>
      <w:proofErr w:type="spellStart"/>
      <w:r>
        <w:rPr>
          <w:sz w:val="22"/>
          <w:szCs w:val="22"/>
          <w:lang w:val="en-US"/>
        </w:rPr>
        <w:t>Asamblea</w:t>
      </w:r>
      <w:proofErr w:type="spellEnd"/>
      <w:r>
        <w:rPr>
          <w:sz w:val="22"/>
          <w:szCs w:val="22"/>
          <w:lang w:val="en-US"/>
        </w:rPr>
        <w:t xml:space="preserve"> </w:t>
      </w:r>
      <w:proofErr w:type="spellStart"/>
      <w:r>
        <w:rPr>
          <w:sz w:val="22"/>
          <w:szCs w:val="22"/>
          <w:lang w:val="en-US"/>
        </w:rPr>
        <w:t>Constituyente</w:t>
      </w:r>
      <w:proofErr w:type="spellEnd"/>
      <w:r>
        <w:rPr>
          <w:sz w:val="22"/>
          <w:szCs w:val="22"/>
          <w:lang w:val="en-US"/>
        </w:rPr>
        <w:t xml:space="preserve">”]. Possibly dated March-April 2005. </w:t>
      </w:r>
      <w:hyperlink r:id="rId14" w:history="1">
        <w:r w:rsidRPr="004A1E6C">
          <w:rPr>
            <w:rStyle w:val="Hyperlink"/>
            <w:sz w:val="22"/>
            <w:szCs w:val="22"/>
            <w:lang w:val="en-US"/>
          </w:rPr>
          <w:t>https://web.archive.org/web/20050407213114/nacioncamba.org/index.htm</w:t>
        </w:r>
      </w:hyperlink>
      <w:r>
        <w:rPr>
          <w:sz w:val="22"/>
          <w:szCs w:val="22"/>
          <w:lang w:val="en-US"/>
        </w:rPr>
        <w:t xml:space="preserve"> [March 05, 2023].</w:t>
      </w:r>
    </w:p>
    <w:p w14:paraId="7A16DCF5" w14:textId="77777777" w:rsidR="00B1463F" w:rsidRPr="00052610" w:rsidRDefault="00B1463F" w:rsidP="00646987">
      <w:pPr>
        <w:spacing w:after="60"/>
        <w:ind w:left="709" w:hanging="709"/>
        <w:rPr>
          <w:sz w:val="22"/>
          <w:szCs w:val="22"/>
          <w:lang w:val="en-US"/>
        </w:rPr>
      </w:pPr>
      <w:proofErr w:type="spellStart"/>
      <w:r>
        <w:rPr>
          <w:sz w:val="22"/>
          <w:szCs w:val="22"/>
          <w:lang w:val="es-ES"/>
        </w:rPr>
        <w:t>Septimo</w:t>
      </w:r>
      <w:proofErr w:type="spellEnd"/>
      <w:r>
        <w:rPr>
          <w:sz w:val="22"/>
          <w:szCs w:val="22"/>
          <w:lang w:val="es-ES"/>
        </w:rPr>
        <w:t xml:space="preserve"> Día (2017). </w:t>
      </w:r>
      <w:r w:rsidRPr="007D5305">
        <w:rPr>
          <w:sz w:val="22"/>
          <w:szCs w:val="22"/>
          <w:lang w:val="en-US"/>
        </w:rPr>
        <w:t xml:space="preserve">Lucha </w:t>
      </w:r>
      <w:proofErr w:type="spellStart"/>
      <w:r w:rsidRPr="007D5305">
        <w:rPr>
          <w:sz w:val="22"/>
          <w:szCs w:val="22"/>
          <w:lang w:val="en-US"/>
        </w:rPr>
        <w:t>cruceña</w:t>
      </w:r>
      <w:proofErr w:type="spellEnd"/>
      <w:r w:rsidRPr="007D5305">
        <w:rPr>
          <w:sz w:val="22"/>
          <w:szCs w:val="22"/>
          <w:lang w:val="en-US"/>
        </w:rPr>
        <w:t xml:space="preserve"> </w:t>
      </w:r>
      <w:proofErr w:type="spellStart"/>
      <w:r w:rsidRPr="007D5305">
        <w:rPr>
          <w:sz w:val="22"/>
          <w:szCs w:val="22"/>
          <w:lang w:val="en-US"/>
        </w:rPr>
        <w:t>por</w:t>
      </w:r>
      <w:proofErr w:type="spellEnd"/>
      <w:r w:rsidRPr="007D5305">
        <w:rPr>
          <w:sz w:val="22"/>
          <w:szCs w:val="22"/>
          <w:lang w:val="en-US"/>
        </w:rPr>
        <w:t xml:space="preserve"> </w:t>
      </w:r>
      <w:proofErr w:type="spellStart"/>
      <w:r w:rsidRPr="007D5305">
        <w:rPr>
          <w:sz w:val="22"/>
          <w:szCs w:val="22"/>
          <w:lang w:val="en-US"/>
        </w:rPr>
        <w:t>el</w:t>
      </w:r>
      <w:proofErr w:type="spellEnd"/>
      <w:r w:rsidRPr="007D5305">
        <w:rPr>
          <w:sz w:val="22"/>
          <w:szCs w:val="22"/>
          <w:lang w:val="en-US"/>
        </w:rPr>
        <w:t xml:space="preserve"> 11% de las </w:t>
      </w:r>
      <w:proofErr w:type="spellStart"/>
      <w:r w:rsidRPr="007D5305">
        <w:rPr>
          <w:sz w:val="22"/>
          <w:szCs w:val="22"/>
          <w:lang w:val="en-US"/>
        </w:rPr>
        <w:t>regalías</w:t>
      </w:r>
      <w:proofErr w:type="spellEnd"/>
      <w:r w:rsidRPr="007D5305">
        <w:rPr>
          <w:sz w:val="22"/>
          <w:szCs w:val="22"/>
          <w:lang w:val="en-US"/>
        </w:rPr>
        <w:t xml:space="preserve"> </w:t>
      </w:r>
      <w:proofErr w:type="spellStart"/>
      <w:r w:rsidRPr="007D5305">
        <w:rPr>
          <w:sz w:val="22"/>
          <w:szCs w:val="22"/>
          <w:lang w:val="en-US"/>
        </w:rPr>
        <w:t>petroleras</w:t>
      </w:r>
      <w:proofErr w:type="spellEnd"/>
      <w:r w:rsidRPr="007D5305">
        <w:rPr>
          <w:sz w:val="22"/>
          <w:szCs w:val="22"/>
          <w:lang w:val="en-US"/>
        </w:rPr>
        <w:t xml:space="preserve"> </w:t>
      </w:r>
      <w:proofErr w:type="spellStart"/>
      <w:r w:rsidRPr="007D5305">
        <w:rPr>
          <w:sz w:val="22"/>
          <w:szCs w:val="22"/>
          <w:lang w:val="en-US"/>
        </w:rPr>
        <w:t>cumple</w:t>
      </w:r>
      <w:proofErr w:type="spellEnd"/>
      <w:r w:rsidRPr="007D5305">
        <w:rPr>
          <w:sz w:val="22"/>
          <w:szCs w:val="22"/>
          <w:lang w:val="en-US"/>
        </w:rPr>
        <w:t xml:space="preserve"> 60 </w:t>
      </w:r>
      <w:proofErr w:type="spellStart"/>
      <w:r w:rsidRPr="007D5305">
        <w:rPr>
          <w:sz w:val="22"/>
          <w:szCs w:val="22"/>
          <w:lang w:val="en-US"/>
        </w:rPr>
        <w:t>año</w:t>
      </w:r>
      <w:proofErr w:type="spellEnd"/>
      <w:r w:rsidRPr="00052610">
        <w:rPr>
          <w:sz w:val="22"/>
          <w:szCs w:val="22"/>
          <w:lang w:val="es-ES"/>
        </w:rPr>
        <w:t xml:space="preserve">s. </w:t>
      </w:r>
      <w:hyperlink r:id="rId15" w:history="1">
        <w:r w:rsidRPr="00052610">
          <w:rPr>
            <w:rStyle w:val="Hyperlink"/>
            <w:sz w:val="22"/>
            <w:szCs w:val="22"/>
            <w:lang w:val="en-US"/>
          </w:rPr>
          <w:t>https://eldeber.com.bo/septimo-dia/lucha-crucena-por-el-11-de-las-regalias-petroleras-cumple-60-anos_54035</w:t>
        </w:r>
      </w:hyperlink>
      <w:r w:rsidRPr="00052610">
        <w:rPr>
          <w:sz w:val="22"/>
          <w:szCs w:val="22"/>
          <w:lang w:val="en-US"/>
        </w:rPr>
        <w:t xml:space="preserve"> [August 26, 2022]</w:t>
      </w:r>
    </w:p>
    <w:p w14:paraId="5A279E7C" w14:textId="77777777" w:rsidR="00B1463F" w:rsidRDefault="00B1463F" w:rsidP="00052610">
      <w:pPr>
        <w:spacing w:after="60"/>
        <w:ind w:left="709" w:hanging="709"/>
        <w:rPr>
          <w:sz w:val="22"/>
          <w:szCs w:val="22"/>
          <w:lang w:val="en-US"/>
        </w:rPr>
      </w:pPr>
      <w:r w:rsidRPr="00C20899">
        <w:rPr>
          <w:sz w:val="22"/>
          <w:szCs w:val="22"/>
          <w:lang w:val="es-ES"/>
        </w:rPr>
        <w:t xml:space="preserve">Sputnik (2018). </w:t>
      </w:r>
      <w:r w:rsidRPr="007D5305">
        <w:rPr>
          <w:sz w:val="22"/>
          <w:szCs w:val="22"/>
          <w:lang w:val="en-US"/>
        </w:rPr>
        <w:t>Ministro boliviano llama «</w:t>
      </w:r>
      <w:proofErr w:type="spellStart"/>
      <w:r w:rsidRPr="007D5305">
        <w:rPr>
          <w:sz w:val="22"/>
          <w:szCs w:val="22"/>
          <w:lang w:val="en-US"/>
        </w:rPr>
        <w:t>fascistas</w:t>
      </w:r>
      <w:proofErr w:type="spellEnd"/>
      <w:r w:rsidRPr="007D5305">
        <w:rPr>
          <w:sz w:val="22"/>
          <w:szCs w:val="22"/>
          <w:lang w:val="en-US"/>
        </w:rPr>
        <w:t xml:space="preserve">» a </w:t>
      </w:r>
      <w:proofErr w:type="spellStart"/>
      <w:r w:rsidRPr="007D5305">
        <w:rPr>
          <w:sz w:val="22"/>
          <w:szCs w:val="22"/>
          <w:lang w:val="en-US"/>
        </w:rPr>
        <w:t>dirigentes</w:t>
      </w:r>
      <w:proofErr w:type="spellEnd"/>
      <w:r w:rsidRPr="007D5305">
        <w:rPr>
          <w:sz w:val="22"/>
          <w:szCs w:val="22"/>
          <w:lang w:val="en-US"/>
        </w:rPr>
        <w:t xml:space="preserve"> </w:t>
      </w:r>
      <w:proofErr w:type="spellStart"/>
      <w:r w:rsidRPr="007D5305">
        <w:rPr>
          <w:sz w:val="22"/>
          <w:szCs w:val="22"/>
          <w:lang w:val="en-US"/>
        </w:rPr>
        <w:t>por</w:t>
      </w:r>
      <w:proofErr w:type="spellEnd"/>
      <w:r w:rsidRPr="007D5305">
        <w:rPr>
          <w:sz w:val="22"/>
          <w:szCs w:val="22"/>
          <w:lang w:val="en-US"/>
        </w:rPr>
        <w:t xml:space="preserve"> </w:t>
      </w:r>
      <w:proofErr w:type="spellStart"/>
      <w:r w:rsidRPr="007D5305">
        <w:rPr>
          <w:sz w:val="22"/>
          <w:szCs w:val="22"/>
          <w:lang w:val="en-US"/>
        </w:rPr>
        <w:t>convocar</w:t>
      </w:r>
      <w:proofErr w:type="spellEnd"/>
      <w:r w:rsidRPr="007D5305">
        <w:rPr>
          <w:sz w:val="22"/>
          <w:szCs w:val="22"/>
          <w:lang w:val="en-US"/>
        </w:rPr>
        <w:t xml:space="preserve"> un </w:t>
      </w:r>
      <w:proofErr w:type="spellStart"/>
      <w:r w:rsidRPr="007D5305">
        <w:rPr>
          <w:sz w:val="22"/>
          <w:szCs w:val="22"/>
          <w:lang w:val="en-US"/>
        </w:rPr>
        <w:t>paro</w:t>
      </w:r>
      <w:proofErr w:type="spellEnd"/>
      <w:r>
        <w:rPr>
          <w:sz w:val="22"/>
          <w:szCs w:val="22"/>
          <w:lang w:val="es-ES"/>
        </w:rPr>
        <w:t>.</w:t>
      </w:r>
      <w:r w:rsidRPr="00C20899">
        <w:rPr>
          <w:sz w:val="22"/>
          <w:szCs w:val="22"/>
          <w:lang w:val="es-ES"/>
        </w:rPr>
        <w:t xml:space="preserve"> </w:t>
      </w:r>
      <w:hyperlink r:id="rId16" w:history="1">
        <w:r w:rsidRPr="00052610">
          <w:rPr>
            <w:rStyle w:val="Hyperlink"/>
            <w:sz w:val="22"/>
            <w:szCs w:val="22"/>
            <w:lang w:val="en-US"/>
          </w:rPr>
          <w:t>https://www.elpais.cr/2018/01/11/ministro-boliviano-llama-fascistas-a-dirigentes-por-convocar-un-paro/</w:t>
        </w:r>
      </w:hyperlink>
      <w:r w:rsidRPr="00052610">
        <w:rPr>
          <w:sz w:val="22"/>
          <w:szCs w:val="22"/>
          <w:lang w:val="en-US"/>
        </w:rPr>
        <w:t xml:space="preserve"> [August 26, 2022</w:t>
      </w:r>
      <w:r>
        <w:rPr>
          <w:sz w:val="22"/>
          <w:szCs w:val="22"/>
          <w:lang w:val="en-US"/>
        </w:rPr>
        <w:t>]</w:t>
      </w:r>
    </w:p>
    <w:p w14:paraId="3CF7E213" w14:textId="77777777" w:rsidR="00B1463F" w:rsidRDefault="00B1463F" w:rsidP="00052610">
      <w:pPr>
        <w:spacing w:after="60"/>
        <w:ind w:left="709" w:hanging="709"/>
        <w:rPr>
          <w:sz w:val="22"/>
          <w:szCs w:val="22"/>
          <w:lang w:val="en-US"/>
        </w:rPr>
      </w:pPr>
      <w:proofErr w:type="spellStart"/>
      <w:r w:rsidRPr="00CF1700">
        <w:rPr>
          <w:sz w:val="22"/>
          <w:szCs w:val="22"/>
          <w:lang w:val="en-US"/>
        </w:rPr>
        <w:t>Tórrez</w:t>
      </w:r>
      <w:proofErr w:type="spellEnd"/>
      <w:r>
        <w:rPr>
          <w:sz w:val="22"/>
          <w:szCs w:val="22"/>
          <w:lang w:val="en-US"/>
        </w:rPr>
        <w:t>, Rodrigo (2008). “</w:t>
      </w:r>
      <w:r w:rsidRPr="00CF1700">
        <w:rPr>
          <w:sz w:val="22"/>
          <w:szCs w:val="22"/>
          <w:lang w:val="en-US"/>
        </w:rPr>
        <w:t>People who don't know much about Bolivia think that we are all Indians from the west side of the country</w:t>
      </w:r>
      <w:r>
        <w:rPr>
          <w:sz w:val="22"/>
          <w:szCs w:val="22"/>
          <w:lang w:val="en-US"/>
        </w:rPr>
        <w:t>” [</w:t>
      </w:r>
      <w:r w:rsidRPr="00CF1700">
        <w:rPr>
          <w:sz w:val="22"/>
          <w:szCs w:val="22"/>
          <w:lang w:val="en-US"/>
        </w:rPr>
        <w:t xml:space="preserve">«La </w:t>
      </w:r>
      <w:proofErr w:type="spellStart"/>
      <w:r w:rsidRPr="00CF1700">
        <w:rPr>
          <w:sz w:val="22"/>
          <w:szCs w:val="22"/>
          <w:lang w:val="en-US"/>
        </w:rPr>
        <w:t>gente</w:t>
      </w:r>
      <w:proofErr w:type="spellEnd"/>
      <w:r w:rsidRPr="00CF1700">
        <w:rPr>
          <w:sz w:val="22"/>
          <w:szCs w:val="22"/>
          <w:lang w:val="en-US"/>
        </w:rPr>
        <w:t xml:space="preserve"> que no </w:t>
      </w:r>
      <w:proofErr w:type="spellStart"/>
      <w:r w:rsidRPr="00CF1700">
        <w:rPr>
          <w:sz w:val="22"/>
          <w:szCs w:val="22"/>
          <w:lang w:val="en-US"/>
        </w:rPr>
        <w:t>conoce</w:t>
      </w:r>
      <w:proofErr w:type="spellEnd"/>
      <w:r w:rsidRPr="00CF1700">
        <w:rPr>
          <w:sz w:val="22"/>
          <w:szCs w:val="22"/>
          <w:lang w:val="en-US"/>
        </w:rPr>
        <w:t xml:space="preserve"> </w:t>
      </w:r>
      <w:proofErr w:type="spellStart"/>
      <w:r w:rsidRPr="00CF1700">
        <w:rPr>
          <w:sz w:val="22"/>
          <w:szCs w:val="22"/>
          <w:lang w:val="en-US"/>
        </w:rPr>
        <w:t>mucho</w:t>
      </w:r>
      <w:proofErr w:type="spellEnd"/>
      <w:r w:rsidRPr="00CF1700">
        <w:rPr>
          <w:sz w:val="22"/>
          <w:szCs w:val="22"/>
          <w:lang w:val="en-US"/>
        </w:rPr>
        <w:t xml:space="preserve"> </w:t>
      </w:r>
      <w:proofErr w:type="spellStart"/>
      <w:r w:rsidRPr="00CF1700">
        <w:rPr>
          <w:sz w:val="22"/>
          <w:szCs w:val="22"/>
          <w:lang w:val="en-US"/>
        </w:rPr>
        <w:t>sobre</w:t>
      </w:r>
      <w:proofErr w:type="spellEnd"/>
      <w:r w:rsidRPr="00CF1700">
        <w:rPr>
          <w:sz w:val="22"/>
          <w:szCs w:val="22"/>
          <w:lang w:val="en-US"/>
        </w:rPr>
        <w:t xml:space="preserve"> Bolivia </w:t>
      </w:r>
      <w:proofErr w:type="spellStart"/>
      <w:r w:rsidRPr="00CF1700">
        <w:rPr>
          <w:sz w:val="22"/>
          <w:szCs w:val="22"/>
          <w:lang w:val="en-US"/>
        </w:rPr>
        <w:t>piensa</w:t>
      </w:r>
      <w:proofErr w:type="spellEnd"/>
      <w:r w:rsidRPr="00CF1700">
        <w:rPr>
          <w:sz w:val="22"/>
          <w:szCs w:val="22"/>
          <w:lang w:val="en-US"/>
        </w:rPr>
        <w:t xml:space="preserve"> que </w:t>
      </w:r>
      <w:proofErr w:type="spellStart"/>
      <w:r w:rsidRPr="00CF1700">
        <w:rPr>
          <w:sz w:val="22"/>
          <w:szCs w:val="22"/>
          <w:lang w:val="en-US"/>
        </w:rPr>
        <w:t>todos</w:t>
      </w:r>
      <w:proofErr w:type="spellEnd"/>
      <w:r w:rsidRPr="00CF1700">
        <w:rPr>
          <w:sz w:val="22"/>
          <w:szCs w:val="22"/>
          <w:lang w:val="en-US"/>
        </w:rPr>
        <w:t xml:space="preserve"> </w:t>
      </w:r>
      <w:proofErr w:type="spellStart"/>
      <w:r w:rsidRPr="00CF1700">
        <w:rPr>
          <w:sz w:val="22"/>
          <w:szCs w:val="22"/>
          <w:lang w:val="en-US"/>
        </w:rPr>
        <w:lastRenderedPageBreak/>
        <w:t>somos</w:t>
      </w:r>
      <w:proofErr w:type="spellEnd"/>
      <w:r w:rsidRPr="00CF1700">
        <w:rPr>
          <w:sz w:val="22"/>
          <w:szCs w:val="22"/>
          <w:lang w:val="en-US"/>
        </w:rPr>
        <w:t xml:space="preserve"> </w:t>
      </w:r>
      <w:proofErr w:type="spellStart"/>
      <w:r w:rsidRPr="00CF1700">
        <w:rPr>
          <w:sz w:val="22"/>
          <w:szCs w:val="22"/>
          <w:lang w:val="en-US"/>
        </w:rPr>
        <w:t>indios</w:t>
      </w:r>
      <w:proofErr w:type="spellEnd"/>
      <w:r w:rsidRPr="00CF1700">
        <w:rPr>
          <w:sz w:val="22"/>
          <w:szCs w:val="22"/>
          <w:lang w:val="en-US"/>
        </w:rPr>
        <w:t xml:space="preserve"> del </w:t>
      </w:r>
      <w:proofErr w:type="spellStart"/>
      <w:r w:rsidRPr="00CF1700">
        <w:rPr>
          <w:sz w:val="22"/>
          <w:szCs w:val="22"/>
          <w:lang w:val="en-US"/>
        </w:rPr>
        <w:t>lado</w:t>
      </w:r>
      <w:proofErr w:type="spellEnd"/>
      <w:r w:rsidRPr="00CF1700">
        <w:rPr>
          <w:sz w:val="22"/>
          <w:szCs w:val="22"/>
          <w:lang w:val="en-US"/>
        </w:rPr>
        <w:t xml:space="preserve"> </w:t>
      </w:r>
      <w:proofErr w:type="spellStart"/>
      <w:r w:rsidRPr="00CF1700">
        <w:rPr>
          <w:sz w:val="22"/>
          <w:szCs w:val="22"/>
          <w:lang w:val="en-US"/>
        </w:rPr>
        <w:t>oeste</w:t>
      </w:r>
      <w:proofErr w:type="spellEnd"/>
      <w:r w:rsidRPr="00CF1700">
        <w:rPr>
          <w:sz w:val="22"/>
          <w:szCs w:val="22"/>
          <w:lang w:val="en-US"/>
        </w:rPr>
        <w:t xml:space="preserve"> del </w:t>
      </w:r>
      <w:proofErr w:type="spellStart"/>
      <w:r w:rsidRPr="00CF1700">
        <w:rPr>
          <w:sz w:val="22"/>
          <w:szCs w:val="22"/>
          <w:lang w:val="en-US"/>
        </w:rPr>
        <w:t>país</w:t>
      </w:r>
      <w:proofErr w:type="spellEnd"/>
      <w:r w:rsidRPr="00CF1700">
        <w:rPr>
          <w:sz w:val="22"/>
          <w:szCs w:val="22"/>
          <w:lang w:val="en-US"/>
        </w:rPr>
        <w:t>»</w:t>
      </w:r>
      <w:r>
        <w:rPr>
          <w:sz w:val="22"/>
          <w:szCs w:val="22"/>
          <w:lang w:val="en-US"/>
        </w:rPr>
        <w:t xml:space="preserve">]. </w:t>
      </w:r>
      <w:proofErr w:type="spellStart"/>
      <w:r w:rsidRPr="00CF1700">
        <w:rPr>
          <w:i/>
          <w:iCs/>
          <w:sz w:val="22"/>
          <w:szCs w:val="22"/>
          <w:lang w:val="en-US"/>
        </w:rPr>
        <w:t>Piensa</w:t>
      </w:r>
      <w:proofErr w:type="spellEnd"/>
      <w:r w:rsidRPr="00CF1700">
        <w:rPr>
          <w:i/>
          <w:iCs/>
          <w:sz w:val="22"/>
          <w:szCs w:val="22"/>
          <w:lang w:val="en-US"/>
        </w:rPr>
        <w:t xml:space="preserve"> Chile</w:t>
      </w:r>
      <w:r>
        <w:rPr>
          <w:sz w:val="22"/>
          <w:szCs w:val="22"/>
          <w:lang w:val="en-US"/>
        </w:rPr>
        <w:t xml:space="preserve">. September 19. </w:t>
      </w:r>
      <w:hyperlink r:id="rId17" w:history="1">
        <w:r w:rsidRPr="004A1E6C">
          <w:rPr>
            <w:rStyle w:val="Hyperlink"/>
            <w:sz w:val="22"/>
            <w:szCs w:val="22"/>
            <w:lang w:val="en-US"/>
          </w:rPr>
          <w:t>https://piensachile.com/2008/09/21/qla-gente-que-no-conoce-mucho-sobre-bolivia-piensa-que-todos-somos-indios-del-lado-oeste-del-paisq/</w:t>
        </w:r>
      </w:hyperlink>
      <w:r>
        <w:rPr>
          <w:sz w:val="22"/>
          <w:szCs w:val="22"/>
          <w:lang w:val="en-US"/>
        </w:rPr>
        <w:t xml:space="preserve"> [March 04, 2023].</w:t>
      </w:r>
    </w:p>
    <w:p w14:paraId="0CA8C361" w14:textId="77777777" w:rsidR="00B1463F" w:rsidRPr="00052610" w:rsidRDefault="00B1463F" w:rsidP="00052610">
      <w:pPr>
        <w:spacing w:after="60"/>
        <w:ind w:left="709" w:hanging="709"/>
        <w:rPr>
          <w:sz w:val="22"/>
          <w:szCs w:val="22"/>
          <w:lang w:val="es-ES"/>
        </w:rPr>
      </w:pPr>
      <w:r w:rsidRPr="00052610">
        <w:rPr>
          <w:sz w:val="22"/>
          <w:szCs w:val="22"/>
          <w:lang w:val="es-ES"/>
        </w:rPr>
        <w:t xml:space="preserve">Vázquez, </w:t>
      </w:r>
      <w:proofErr w:type="spellStart"/>
      <w:r w:rsidRPr="00052610">
        <w:rPr>
          <w:sz w:val="22"/>
          <w:szCs w:val="22"/>
          <w:lang w:val="es-ES"/>
        </w:rPr>
        <w:t>Tuffi</w:t>
      </w:r>
      <w:proofErr w:type="spellEnd"/>
      <w:r w:rsidRPr="00052610">
        <w:rPr>
          <w:sz w:val="22"/>
          <w:szCs w:val="22"/>
          <w:lang w:val="es-ES"/>
        </w:rPr>
        <w:t xml:space="preserve"> (2019). </w:t>
      </w:r>
      <w:proofErr w:type="spellStart"/>
      <w:r w:rsidRPr="007D5305">
        <w:rPr>
          <w:sz w:val="22"/>
          <w:szCs w:val="22"/>
          <w:lang w:val="en-US"/>
        </w:rPr>
        <w:t>Qué</w:t>
      </w:r>
      <w:proofErr w:type="spellEnd"/>
      <w:r w:rsidRPr="007D5305">
        <w:rPr>
          <w:sz w:val="22"/>
          <w:szCs w:val="22"/>
          <w:lang w:val="en-US"/>
        </w:rPr>
        <w:t xml:space="preserve"> son </w:t>
      </w:r>
      <w:proofErr w:type="spellStart"/>
      <w:r w:rsidRPr="007D5305">
        <w:rPr>
          <w:sz w:val="22"/>
          <w:szCs w:val="22"/>
          <w:lang w:val="en-US"/>
        </w:rPr>
        <w:t>los</w:t>
      </w:r>
      <w:proofErr w:type="spellEnd"/>
      <w:r w:rsidRPr="007D5305">
        <w:rPr>
          <w:sz w:val="22"/>
          <w:szCs w:val="22"/>
          <w:lang w:val="en-US"/>
        </w:rPr>
        <w:t xml:space="preserve"> </w:t>
      </w:r>
      <w:proofErr w:type="spellStart"/>
      <w:r w:rsidRPr="007D5305">
        <w:rPr>
          <w:sz w:val="22"/>
          <w:szCs w:val="22"/>
          <w:lang w:val="en-US"/>
        </w:rPr>
        <w:t>comités</w:t>
      </w:r>
      <w:proofErr w:type="spellEnd"/>
      <w:r w:rsidRPr="007D5305">
        <w:rPr>
          <w:sz w:val="22"/>
          <w:szCs w:val="22"/>
          <w:lang w:val="en-US"/>
        </w:rPr>
        <w:t xml:space="preserve"> </w:t>
      </w:r>
      <w:proofErr w:type="spellStart"/>
      <w:r w:rsidRPr="007D5305">
        <w:rPr>
          <w:sz w:val="22"/>
          <w:szCs w:val="22"/>
          <w:lang w:val="en-US"/>
        </w:rPr>
        <w:t>cívicos</w:t>
      </w:r>
      <w:proofErr w:type="spellEnd"/>
      <w:r w:rsidRPr="007D5305">
        <w:rPr>
          <w:sz w:val="22"/>
          <w:szCs w:val="22"/>
          <w:lang w:val="en-US"/>
        </w:rPr>
        <w:t xml:space="preserve"> que </w:t>
      </w:r>
      <w:proofErr w:type="spellStart"/>
      <w:r w:rsidRPr="007D5305">
        <w:rPr>
          <w:sz w:val="22"/>
          <w:szCs w:val="22"/>
          <w:lang w:val="en-US"/>
        </w:rPr>
        <w:t>lideran</w:t>
      </w:r>
      <w:proofErr w:type="spellEnd"/>
      <w:r w:rsidRPr="007D5305">
        <w:rPr>
          <w:sz w:val="22"/>
          <w:szCs w:val="22"/>
          <w:lang w:val="en-US"/>
        </w:rPr>
        <w:t xml:space="preserve"> las </w:t>
      </w:r>
      <w:proofErr w:type="spellStart"/>
      <w:r w:rsidRPr="007D5305">
        <w:rPr>
          <w:sz w:val="22"/>
          <w:szCs w:val="22"/>
          <w:lang w:val="en-US"/>
        </w:rPr>
        <w:t>protestas</w:t>
      </w:r>
      <w:proofErr w:type="spellEnd"/>
      <w:r w:rsidRPr="007D5305">
        <w:rPr>
          <w:sz w:val="22"/>
          <w:szCs w:val="22"/>
          <w:lang w:val="en-US"/>
        </w:rPr>
        <w:t xml:space="preserve"> contra </w:t>
      </w:r>
      <w:proofErr w:type="spellStart"/>
      <w:r w:rsidRPr="007D5305">
        <w:rPr>
          <w:sz w:val="22"/>
          <w:szCs w:val="22"/>
          <w:lang w:val="en-US"/>
        </w:rPr>
        <w:t>el</w:t>
      </w:r>
      <w:proofErr w:type="spellEnd"/>
      <w:r w:rsidRPr="007D5305">
        <w:rPr>
          <w:sz w:val="22"/>
          <w:szCs w:val="22"/>
          <w:lang w:val="en-US"/>
        </w:rPr>
        <w:t xml:space="preserve"> </w:t>
      </w:r>
      <w:proofErr w:type="spellStart"/>
      <w:r w:rsidRPr="007D5305">
        <w:rPr>
          <w:sz w:val="22"/>
          <w:szCs w:val="22"/>
          <w:lang w:val="en-US"/>
        </w:rPr>
        <w:t>fraude</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sidRPr="00052610">
        <w:rPr>
          <w:sz w:val="22"/>
          <w:szCs w:val="22"/>
          <w:lang w:val="es-ES"/>
        </w:rPr>
        <w:t>. https://www.infobae.com/america/america-latina/2019/10/24/que-son-los-comites-civicos-que-lideran-las-protestas-contra-el-fraude-en-bolivia/ [August 26, 2022]</w:t>
      </w:r>
    </w:p>
    <w:p w14:paraId="415C16DC" w14:textId="77777777" w:rsidR="00B1463F" w:rsidRPr="00646987" w:rsidRDefault="00B1463F" w:rsidP="00646987">
      <w:pPr>
        <w:widowControl w:val="0"/>
        <w:spacing w:after="60"/>
        <w:ind w:left="709" w:hanging="709"/>
        <w:rPr>
          <w:sz w:val="22"/>
          <w:szCs w:val="22"/>
        </w:rPr>
      </w:pPr>
      <w:r w:rsidRPr="007D5305">
        <w:rPr>
          <w:sz w:val="22"/>
          <w:szCs w:val="22"/>
          <w:lang w:val="en-US"/>
        </w:rPr>
        <w:t xml:space="preserve">Vogt, Manuel, Nils-Christian Bormann, Seraina Rüegger, Lars-Erik </w:t>
      </w:r>
      <w:proofErr w:type="spellStart"/>
      <w:r w:rsidRPr="007D5305">
        <w:rPr>
          <w:sz w:val="22"/>
          <w:szCs w:val="22"/>
          <w:lang w:val="en-US"/>
        </w:rPr>
        <w:t>Cederman</w:t>
      </w:r>
      <w:proofErr w:type="spellEnd"/>
      <w:r w:rsidRPr="007D5305">
        <w:rPr>
          <w:sz w:val="22"/>
          <w:szCs w:val="22"/>
          <w:lang w:val="en-US"/>
        </w:rPr>
        <w:t xml:space="preserve">, Philipp Hunziker, and Luc Girardin (2015). “Integrating Data on Ethnicity, Geography, and Conflict: The Ethnic Power Relations Data Set Family.” </w:t>
      </w:r>
      <w:r w:rsidRPr="004B0BBA">
        <w:rPr>
          <w:i/>
          <w:iCs/>
          <w:sz w:val="22"/>
          <w:szCs w:val="22"/>
        </w:rPr>
        <w:t>Journal of Conflict Resolution</w:t>
      </w:r>
      <w:r w:rsidRPr="004B0BBA">
        <w:rPr>
          <w:sz w:val="22"/>
          <w:szCs w:val="22"/>
        </w:rPr>
        <w:t xml:space="preserve"> 59(7): 1327-1342.</w:t>
      </w:r>
    </w:p>
    <w:p w14:paraId="2B5BA0FD" w14:textId="77777777" w:rsidR="004241A8" w:rsidRDefault="004241A8" w:rsidP="004241A8">
      <w:pPr>
        <w:rPr>
          <w:sz w:val="22"/>
          <w:szCs w:val="22"/>
          <w:lang w:val="es-ES"/>
        </w:rPr>
      </w:pPr>
    </w:p>
    <w:p w14:paraId="5669601B" w14:textId="77777777" w:rsidR="004241A8" w:rsidRPr="006A35D2" w:rsidRDefault="004241A8" w:rsidP="006A35D2">
      <w:pPr>
        <w:rPr>
          <w:sz w:val="22"/>
          <w:szCs w:val="22"/>
          <w:lang w:val="es-ES"/>
        </w:rPr>
      </w:pPr>
    </w:p>
    <w:p w14:paraId="236E8C24" w14:textId="77777777" w:rsidR="006A35D2" w:rsidRPr="006A35D2" w:rsidRDefault="006A35D2" w:rsidP="00D23F08">
      <w:pPr>
        <w:widowControl w:val="0"/>
        <w:spacing w:after="60"/>
        <w:ind w:left="709" w:hanging="709"/>
        <w:rPr>
          <w:sz w:val="22"/>
          <w:szCs w:val="22"/>
          <w:lang w:val="es-ES"/>
        </w:rPr>
      </w:pPr>
    </w:p>
    <w:p w14:paraId="26EC3690" w14:textId="65621FC6" w:rsidR="006A35D2" w:rsidRPr="004241A8" w:rsidRDefault="00D23F08" w:rsidP="00D23F08">
      <w:pPr>
        <w:spacing w:after="200"/>
        <w:rPr>
          <w:sz w:val="22"/>
          <w:szCs w:val="22"/>
          <w:lang w:val="es-ES"/>
        </w:rPr>
      </w:pPr>
      <w:r w:rsidRPr="004B0BBA">
        <w:rPr>
          <w:sz w:val="22"/>
          <w:szCs w:val="22"/>
        </w:rPr>
        <w:br w:type="page"/>
      </w:r>
    </w:p>
    <w:p w14:paraId="2DA6E953" w14:textId="36AB8774" w:rsidR="00453A9D" w:rsidRPr="004B0BBA" w:rsidRDefault="00743371" w:rsidP="00453A9D">
      <w:pPr>
        <w:pStyle w:val="Heading2"/>
        <w:rPr>
          <w:sz w:val="22"/>
          <w:szCs w:val="22"/>
        </w:rPr>
      </w:pPr>
      <w:r w:rsidRPr="004B0BBA">
        <w:rPr>
          <w:sz w:val="22"/>
          <w:szCs w:val="22"/>
        </w:rPr>
        <w:lastRenderedPageBreak/>
        <w:t>Lowland Indigenous Peoples</w:t>
      </w:r>
    </w:p>
    <w:p w14:paraId="7751ECD1" w14:textId="77777777" w:rsidR="00453A9D" w:rsidRPr="004B0BBA" w:rsidRDefault="00453A9D" w:rsidP="00453A9D">
      <w:pPr>
        <w:rPr>
          <w:sz w:val="22"/>
          <w:szCs w:val="22"/>
        </w:rPr>
      </w:pPr>
    </w:p>
    <w:p w14:paraId="1CF6FBB3" w14:textId="7AF5C138" w:rsidR="00453A9D" w:rsidRPr="000B6112" w:rsidRDefault="00453A9D" w:rsidP="00453A9D">
      <w:pPr>
        <w:rPr>
          <w:sz w:val="22"/>
          <w:szCs w:val="22"/>
          <w:lang w:val="es-ES"/>
        </w:rPr>
      </w:pPr>
      <w:r w:rsidRPr="001B7FE8">
        <w:rPr>
          <w:sz w:val="22"/>
          <w:szCs w:val="22"/>
        </w:rPr>
        <w:t xml:space="preserve">Activity: </w:t>
      </w:r>
      <w:r w:rsidR="00743371" w:rsidRPr="001B7FE8">
        <w:rPr>
          <w:sz w:val="22"/>
          <w:szCs w:val="22"/>
        </w:rPr>
        <w:t>1982-20</w:t>
      </w:r>
      <w:r w:rsidR="000B6112" w:rsidRPr="001B7FE8">
        <w:rPr>
          <w:sz w:val="22"/>
          <w:szCs w:val="22"/>
          <w:lang w:val="es-ES"/>
        </w:rPr>
        <w:t>20</w:t>
      </w:r>
    </w:p>
    <w:p w14:paraId="4A22B98D" w14:textId="77777777" w:rsidR="00453A9D" w:rsidRPr="004B0BBA" w:rsidRDefault="00453A9D" w:rsidP="00453A9D">
      <w:pPr>
        <w:rPr>
          <w:sz w:val="22"/>
          <w:szCs w:val="22"/>
        </w:rPr>
      </w:pPr>
    </w:p>
    <w:p w14:paraId="6C141715" w14:textId="77777777" w:rsidR="00F618F1" w:rsidRPr="004B0BBA" w:rsidRDefault="00F618F1" w:rsidP="00453A9D">
      <w:pPr>
        <w:rPr>
          <w:b/>
          <w:sz w:val="22"/>
          <w:szCs w:val="22"/>
        </w:rPr>
      </w:pPr>
    </w:p>
    <w:p w14:paraId="3E137A12" w14:textId="77777777" w:rsidR="00794F7B" w:rsidRPr="004B0BBA" w:rsidRDefault="00794F7B" w:rsidP="00794F7B">
      <w:pPr>
        <w:rPr>
          <w:b/>
          <w:sz w:val="22"/>
          <w:szCs w:val="22"/>
        </w:rPr>
      </w:pPr>
      <w:r w:rsidRPr="004B0BBA">
        <w:rPr>
          <w:b/>
          <w:sz w:val="22"/>
          <w:szCs w:val="22"/>
        </w:rPr>
        <w:t>General note</w:t>
      </w:r>
      <w:r w:rsidR="00392C66" w:rsidRPr="004B0BBA">
        <w:rPr>
          <w:b/>
          <w:sz w:val="22"/>
          <w:szCs w:val="22"/>
        </w:rPr>
        <w:t>s</w:t>
      </w:r>
      <w:r w:rsidRPr="004B0BBA">
        <w:rPr>
          <w:b/>
          <w:sz w:val="22"/>
          <w:szCs w:val="22"/>
        </w:rPr>
        <w:t xml:space="preserve"> </w:t>
      </w:r>
    </w:p>
    <w:p w14:paraId="0C3ED1F2" w14:textId="77777777" w:rsidR="00794F7B" w:rsidRPr="004B0BBA" w:rsidRDefault="00794F7B" w:rsidP="00794F7B">
      <w:pPr>
        <w:rPr>
          <w:bCs/>
          <w:sz w:val="22"/>
          <w:szCs w:val="22"/>
        </w:rPr>
      </w:pPr>
    </w:p>
    <w:p w14:paraId="6108D660" w14:textId="55F1CB89" w:rsidR="00794F7B" w:rsidRPr="007D5305" w:rsidRDefault="00FA61FB" w:rsidP="00CA19E7">
      <w:pPr>
        <w:pStyle w:val="ListParagraph"/>
        <w:numPr>
          <w:ilvl w:val="0"/>
          <w:numId w:val="7"/>
        </w:numPr>
        <w:rPr>
          <w:bCs/>
          <w:sz w:val="22"/>
          <w:szCs w:val="22"/>
          <w:lang w:val="en-US"/>
        </w:rPr>
      </w:pPr>
      <w:r w:rsidRPr="007D5305">
        <w:rPr>
          <w:sz w:val="22"/>
          <w:szCs w:val="22"/>
          <w:lang w:val="en-US"/>
        </w:rPr>
        <w:t xml:space="preserve">Indigenous peoples in lowland Bolivia include the </w:t>
      </w:r>
      <w:proofErr w:type="spellStart"/>
      <w:r w:rsidRPr="007D5305">
        <w:rPr>
          <w:sz w:val="22"/>
          <w:szCs w:val="22"/>
          <w:lang w:val="en-US"/>
        </w:rPr>
        <w:t>Chiquitano</w:t>
      </w:r>
      <w:proofErr w:type="spellEnd"/>
      <w:r w:rsidRPr="007D5305">
        <w:rPr>
          <w:sz w:val="22"/>
          <w:szCs w:val="22"/>
          <w:lang w:val="en-US"/>
        </w:rPr>
        <w:t>, Ese-</w:t>
      </w:r>
      <w:proofErr w:type="spellStart"/>
      <w:r w:rsidRPr="007D5305">
        <w:rPr>
          <w:sz w:val="22"/>
          <w:szCs w:val="22"/>
          <w:lang w:val="en-US"/>
        </w:rPr>
        <w:t>Ej</w:t>
      </w:r>
      <w:r w:rsidR="00F6471A" w:rsidRPr="007D5305">
        <w:rPr>
          <w:sz w:val="22"/>
          <w:szCs w:val="22"/>
          <w:lang w:val="en-US"/>
        </w:rPr>
        <w:t>j</w:t>
      </w:r>
      <w:r w:rsidRPr="007D5305">
        <w:rPr>
          <w:sz w:val="22"/>
          <w:szCs w:val="22"/>
          <w:lang w:val="en-US"/>
        </w:rPr>
        <w:t>a</w:t>
      </w:r>
      <w:proofErr w:type="spellEnd"/>
      <w:r w:rsidRPr="007D5305">
        <w:rPr>
          <w:sz w:val="22"/>
          <w:szCs w:val="22"/>
          <w:lang w:val="en-US"/>
        </w:rPr>
        <w:t xml:space="preserve">, Guaraní, </w:t>
      </w:r>
      <w:proofErr w:type="spellStart"/>
      <w:r w:rsidRPr="007D5305">
        <w:rPr>
          <w:sz w:val="22"/>
          <w:szCs w:val="22"/>
          <w:lang w:val="en-US"/>
        </w:rPr>
        <w:t>Moxeño</w:t>
      </w:r>
      <w:proofErr w:type="spellEnd"/>
      <w:r w:rsidR="009958CC" w:rsidRPr="004B0BBA">
        <w:rPr>
          <w:sz w:val="22"/>
          <w:szCs w:val="22"/>
          <w:lang w:val="en-US"/>
        </w:rPr>
        <w:t xml:space="preserve">, </w:t>
      </w:r>
      <w:proofErr w:type="spellStart"/>
      <w:r w:rsidR="009958CC" w:rsidRPr="004B0BBA">
        <w:rPr>
          <w:sz w:val="22"/>
          <w:szCs w:val="22"/>
          <w:lang w:val="en-US"/>
        </w:rPr>
        <w:t>Guarayo</w:t>
      </w:r>
      <w:proofErr w:type="spellEnd"/>
      <w:r w:rsidR="009958CC" w:rsidRPr="004B0BBA">
        <w:rPr>
          <w:sz w:val="22"/>
          <w:szCs w:val="22"/>
          <w:lang w:val="en-US"/>
        </w:rPr>
        <w:t>, Arawak</w:t>
      </w:r>
      <w:r w:rsidRPr="007D5305">
        <w:rPr>
          <w:sz w:val="22"/>
          <w:szCs w:val="22"/>
          <w:lang w:val="en-US"/>
        </w:rPr>
        <w:t xml:space="preserve"> and </w:t>
      </w:r>
      <w:proofErr w:type="spellStart"/>
      <w:r w:rsidRPr="007D5305">
        <w:rPr>
          <w:sz w:val="22"/>
          <w:szCs w:val="22"/>
          <w:lang w:val="en-US"/>
        </w:rPr>
        <w:t>Ayoreo</w:t>
      </w:r>
      <w:proofErr w:type="spellEnd"/>
      <w:r w:rsidR="009958CC" w:rsidRPr="004B0BBA">
        <w:rPr>
          <w:sz w:val="22"/>
          <w:szCs w:val="22"/>
          <w:lang w:val="en-US"/>
        </w:rPr>
        <w:t>, in addition to a number of smaller groups</w:t>
      </w:r>
      <w:r w:rsidRPr="007D5305">
        <w:rPr>
          <w:sz w:val="22"/>
          <w:szCs w:val="22"/>
          <w:lang w:val="en-US"/>
        </w:rPr>
        <w:t xml:space="preserve"> (</w:t>
      </w:r>
      <w:r w:rsidR="006475E4" w:rsidRPr="007D5305">
        <w:rPr>
          <w:sz w:val="22"/>
          <w:szCs w:val="22"/>
          <w:lang w:val="en-US"/>
        </w:rPr>
        <w:t>MRGI</w:t>
      </w:r>
      <w:r w:rsidR="009958CC" w:rsidRPr="004B0BBA">
        <w:rPr>
          <w:sz w:val="22"/>
          <w:szCs w:val="22"/>
          <w:lang w:val="en-US"/>
        </w:rPr>
        <w:t>; MAR</w:t>
      </w:r>
      <w:r w:rsidRPr="007D5305">
        <w:rPr>
          <w:sz w:val="22"/>
          <w:szCs w:val="22"/>
          <w:lang w:val="en-US"/>
        </w:rPr>
        <w:t>).</w:t>
      </w:r>
    </w:p>
    <w:p w14:paraId="2B151A2F" w14:textId="71D249CC" w:rsidR="00794F7B" w:rsidRPr="007D5305" w:rsidRDefault="00794F7B" w:rsidP="00794F7B">
      <w:pPr>
        <w:rPr>
          <w:bCs/>
          <w:sz w:val="22"/>
          <w:szCs w:val="22"/>
          <w:lang w:val="en-US"/>
        </w:rPr>
      </w:pPr>
    </w:p>
    <w:p w14:paraId="2B661DD5" w14:textId="77777777" w:rsidR="00FA61FB" w:rsidRPr="007D5305" w:rsidRDefault="00FA61FB" w:rsidP="00794F7B">
      <w:pPr>
        <w:rPr>
          <w:bCs/>
          <w:sz w:val="22"/>
          <w:szCs w:val="22"/>
          <w:lang w:val="en-US"/>
        </w:rPr>
      </w:pPr>
    </w:p>
    <w:p w14:paraId="620F86C2" w14:textId="77777777" w:rsidR="004B0BBA" w:rsidRPr="004B0BBA" w:rsidRDefault="004B0BBA" w:rsidP="004B0BBA">
      <w:pPr>
        <w:rPr>
          <w:bCs/>
          <w:sz w:val="22"/>
          <w:szCs w:val="22"/>
        </w:rPr>
      </w:pPr>
      <w:r w:rsidRPr="004B0BBA">
        <w:rPr>
          <w:b/>
          <w:sz w:val="22"/>
          <w:szCs w:val="22"/>
        </w:rPr>
        <w:t>Movement start and end dates</w:t>
      </w:r>
    </w:p>
    <w:p w14:paraId="08B1AFC0" w14:textId="77777777" w:rsidR="004B0BBA" w:rsidRPr="004B0BBA" w:rsidRDefault="004B0BBA" w:rsidP="004B0BBA">
      <w:pPr>
        <w:rPr>
          <w:sz w:val="22"/>
          <w:szCs w:val="22"/>
        </w:rPr>
      </w:pPr>
    </w:p>
    <w:p w14:paraId="23B0021D" w14:textId="1F368FF1" w:rsidR="004B0BBA" w:rsidRPr="001B7FE8" w:rsidRDefault="004B0BBA" w:rsidP="00CA19E7">
      <w:pPr>
        <w:pStyle w:val="ListParagraph"/>
        <w:numPr>
          <w:ilvl w:val="0"/>
          <w:numId w:val="4"/>
        </w:numPr>
        <w:rPr>
          <w:sz w:val="22"/>
          <w:szCs w:val="22"/>
        </w:rPr>
      </w:pPr>
      <w:r w:rsidRPr="007D5305">
        <w:rPr>
          <w:color w:val="000000"/>
          <w:sz w:val="22"/>
          <w:szCs w:val="22"/>
          <w:lang w:val="en-US"/>
        </w:rPr>
        <w:t>In 1982 various groups in eastern Bolivia combined to form the CIDOB (Indigenous Confederation of the East, Chaco and Amazon of Bolivia). As the organization’s central demands are territory and autonomy for the 200,000 lowland Indians who reside in three departments of the country’s eastern region, we peg the start date of the movement at 1982. CIDOB remains active as of 20</w:t>
      </w:r>
      <w:r w:rsidR="008D2021" w:rsidRPr="001B7FE8">
        <w:rPr>
          <w:color w:val="000000"/>
          <w:sz w:val="22"/>
          <w:szCs w:val="22"/>
          <w:lang w:val="en-US"/>
        </w:rPr>
        <w:t>20</w:t>
      </w:r>
      <w:r w:rsidR="00A77606" w:rsidRPr="001B7FE8">
        <w:rPr>
          <w:color w:val="000000"/>
          <w:sz w:val="22"/>
          <w:szCs w:val="22"/>
          <w:lang w:val="en-US"/>
        </w:rPr>
        <w:t xml:space="preserve">, </w:t>
      </w:r>
      <w:r w:rsidR="00284097" w:rsidRPr="001B7FE8">
        <w:rPr>
          <w:color w:val="000000"/>
          <w:sz w:val="22"/>
          <w:szCs w:val="22"/>
          <w:lang w:val="en-US"/>
        </w:rPr>
        <w:t xml:space="preserve">continuously mobilizing indigenous communities in </w:t>
      </w:r>
      <w:proofErr w:type="spellStart"/>
      <w:r w:rsidR="00284097" w:rsidRPr="001B7FE8">
        <w:rPr>
          <w:color w:val="000000"/>
          <w:sz w:val="22"/>
          <w:szCs w:val="22"/>
          <w:lang w:val="en-US"/>
        </w:rPr>
        <w:t>favour</w:t>
      </w:r>
      <w:proofErr w:type="spellEnd"/>
      <w:r w:rsidR="00284097" w:rsidRPr="001B7FE8">
        <w:rPr>
          <w:color w:val="000000"/>
          <w:sz w:val="22"/>
          <w:szCs w:val="22"/>
          <w:lang w:val="en-US"/>
        </w:rPr>
        <w:t xml:space="preserve"> of their autonomy and land rights, and against the infrastructural development of their territories</w:t>
      </w:r>
      <w:r w:rsidR="00A77606" w:rsidRPr="001B7FE8">
        <w:rPr>
          <w:color w:val="000000"/>
          <w:sz w:val="22"/>
          <w:szCs w:val="22"/>
          <w:lang w:val="en-US"/>
        </w:rPr>
        <w:t xml:space="preserve"> </w:t>
      </w:r>
      <w:r w:rsidRPr="001B7FE8">
        <w:rPr>
          <w:color w:val="000000"/>
          <w:sz w:val="22"/>
          <w:szCs w:val="22"/>
          <w:lang w:val="en-US"/>
        </w:rPr>
        <w:t>(</w:t>
      </w:r>
      <w:r w:rsidR="000B6112" w:rsidRPr="001B7FE8">
        <w:rPr>
          <w:color w:val="000000"/>
          <w:sz w:val="22"/>
          <w:szCs w:val="22"/>
          <w:lang w:val="en-US"/>
        </w:rPr>
        <w:t xml:space="preserve">Cabrera Barrientos 2020; Prensa </w:t>
      </w:r>
      <w:proofErr w:type="spellStart"/>
      <w:r w:rsidR="000B6112" w:rsidRPr="001B7FE8">
        <w:rPr>
          <w:color w:val="000000"/>
          <w:sz w:val="22"/>
          <w:szCs w:val="22"/>
          <w:lang w:val="en-US"/>
        </w:rPr>
        <w:t>Senado</w:t>
      </w:r>
      <w:proofErr w:type="spellEnd"/>
      <w:r w:rsidR="000B6112" w:rsidRPr="001B7FE8">
        <w:rPr>
          <w:color w:val="000000"/>
          <w:sz w:val="22"/>
          <w:szCs w:val="22"/>
          <w:lang w:val="en-US"/>
        </w:rPr>
        <w:t xml:space="preserve"> 2019; </w:t>
      </w:r>
      <w:proofErr w:type="spellStart"/>
      <w:r w:rsidR="008D2021" w:rsidRPr="001B7FE8">
        <w:rPr>
          <w:color w:val="000000"/>
          <w:sz w:val="22"/>
          <w:szCs w:val="22"/>
          <w:lang w:val="en-US"/>
        </w:rPr>
        <w:t>Keesing’s</w:t>
      </w:r>
      <w:proofErr w:type="spellEnd"/>
      <w:r w:rsidR="008D2021" w:rsidRPr="001B7FE8">
        <w:rPr>
          <w:color w:val="000000"/>
          <w:sz w:val="22"/>
          <w:szCs w:val="22"/>
          <w:lang w:val="en-US"/>
        </w:rPr>
        <w:t xml:space="preserve"> Record of World Events; </w:t>
      </w:r>
      <w:r w:rsidRPr="001B7FE8">
        <w:rPr>
          <w:color w:val="000000"/>
          <w:sz w:val="22"/>
          <w:szCs w:val="22"/>
          <w:lang w:val="en-US"/>
        </w:rPr>
        <w:t>MAR; MRGI</w:t>
      </w:r>
      <w:r w:rsidR="000B6112" w:rsidRPr="001B7FE8">
        <w:rPr>
          <w:color w:val="000000"/>
          <w:sz w:val="22"/>
          <w:szCs w:val="22"/>
          <w:lang w:val="en-US"/>
        </w:rPr>
        <w:t>)</w:t>
      </w:r>
      <w:r w:rsidR="001B7FE8" w:rsidRPr="001B7FE8">
        <w:rPr>
          <w:color w:val="000000"/>
          <w:sz w:val="22"/>
          <w:szCs w:val="22"/>
          <w:lang w:val="en-US"/>
        </w:rPr>
        <w:t>.</w:t>
      </w:r>
      <w:r w:rsidRPr="001B7FE8">
        <w:rPr>
          <w:color w:val="000000"/>
          <w:sz w:val="22"/>
          <w:szCs w:val="22"/>
          <w:lang w:val="en-US"/>
        </w:rPr>
        <w:t xml:space="preserve"> </w:t>
      </w:r>
      <w:r w:rsidRPr="001B7FE8">
        <w:rPr>
          <w:color w:val="000000"/>
          <w:sz w:val="22"/>
          <w:szCs w:val="22"/>
        </w:rPr>
        <w:t>[</w:t>
      </w:r>
      <w:proofErr w:type="spellStart"/>
      <w:r w:rsidRPr="001B7FE8">
        <w:rPr>
          <w:color w:val="000000"/>
          <w:sz w:val="22"/>
          <w:szCs w:val="22"/>
        </w:rPr>
        <w:t>start</w:t>
      </w:r>
      <w:proofErr w:type="spellEnd"/>
      <w:r w:rsidRPr="001B7FE8">
        <w:rPr>
          <w:color w:val="000000"/>
          <w:sz w:val="22"/>
          <w:szCs w:val="22"/>
        </w:rPr>
        <w:t xml:space="preserve"> date: 19</w:t>
      </w:r>
      <w:r w:rsidR="00FC5197">
        <w:rPr>
          <w:color w:val="000000"/>
          <w:sz w:val="22"/>
          <w:szCs w:val="22"/>
        </w:rPr>
        <w:t>82</w:t>
      </w:r>
      <w:r w:rsidRPr="001B7FE8">
        <w:rPr>
          <w:color w:val="000000"/>
          <w:sz w:val="22"/>
          <w:szCs w:val="22"/>
        </w:rPr>
        <w:t xml:space="preserve">; end date: </w:t>
      </w:r>
      <w:proofErr w:type="spellStart"/>
      <w:r w:rsidRPr="001B7FE8">
        <w:rPr>
          <w:color w:val="000000"/>
          <w:sz w:val="22"/>
          <w:szCs w:val="22"/>
        </w:rPr>
        <w:t>ongoing</w:t>
      </w:r>
      <w:proofErr w:type="spellEnd"/>
      <w:r w:rsidRPr="001B7FE8">
        <w:rPr>
          <w:color w:val="000000"/>
          <w:sz w:val="22"/>
          <w:szCs w:val="22"/>
        </w:rPr>
        <w:t>]</w:t>
      </w:r>
      <w:r w:rsidRPr="001B7FE8">
        <w:rPr>
          <w:sz w:val="22"/>
          <w:szCs w:val="22"/>
        </w:rPr>
        <w:t xml:space="preserve"> </w:t>
      </w:r>
    </w:p>
    <w:p w14:paraId="324DD034" w14:textId="5DA468D2" w:rsidR="004B0BBA" w:rsidRDefault="004B0BBA" w:rsidP="004B0BBA">
      <w:pPr>
        <w:rPr>
          <w:sz w:val="22"/>
          <w:szCs w:val="22"/>
        </w:rPr>
      </w:pPr>
    </w:p>
    <w:p w14:paraId="075623A6" w14:textId="77777777" w:rsidR="001407BF" w:rsidRPr="004B0BBA" w:rsidRDefault="001407BF" w:rsidP="004B0BBA">
      <w:pPr>
        <w:rPr>
          <w:sz w:val="22"/>
          <w:szCs w:val="22"/>
        </w:rPr>
      </w:pPr>
    </w:p>
    <w:p w14:paraId="35C5C8B8" w14:textId="0FE663BC" w:rsidR="00E4370D" w:rsidRPr="004B0BBA" w:rsidRDefault="00E4370D" w:rsidP="00E4370D">
      <w:pPr>
        <w:rPr>
          <w:b/>
          <w:sz w:val="22"/>
          <w:szCs w:val="22"/>
        </w:rPr>
      </w:pPr>
      <w:r>
        <w:rPr>
          <w:b/>
          <w:sz w:val="22"/>
          <w:szCs w:val="22"/>
        </w:rPr>
        <w:t>Dominant c</w:t>
      </w:r>
      <w:r w:rsidRPr="004B0BBA">
        <w:rPr>
          <w:b/>
          <w:sz w:val="22"/>
          <w:szCs w:val="22"/>
        </w:rPr>
        <w:t>laim</w:t>
      </w:r>
    </w:p>
    <w:p w14:paraId="7FB20911" w14:textId="77777777" w:rsidR="00E4370D" w:rsidRPr="004B0BBA" w:rsidRDefault="00E4370D" w:rsidP="00E4370D">
      <w:pPr>
        <w:rPr>
          <w:bCs/>
          <w:sz w:val="22"/>
          <w:szCs w:val="22"/>
        </w:rPr>
      </w:pPr>
    </w:p>
    <w:p w14:paraId="6C12C34A" w14:textId="3E720879" w:rsidR="00E4370D" w:rsidRDefault="00E4370D" w:rsidP="00E4370D">
      <w:pPr>
        <w:pStyle w:val="ListParagraph"/>
        <w:numPr>
          <w:ilvl w:val="0"/>
          <w:numId w:val="6"/>
        </w:numPr>
        <w:rPr>
          <w:bCs/>
          <w:sz w:val="22"/>
          <w:szCs w:val="22"/>
          <w:lang w:val="en-US"/>
        </w:rPr>
      </w:pPr>
      <w:r w:rsidRPr="007D5305">
        <w:rPr>
          <w:bCs/>
          <w:sz w:val="22"/>
          <w:szCs w:val="22"/>
          <w:lang w:val="en-US"/>
        </w:rPr>
        <w:t xml:space="preserve">We code the onset of the self-determination movement in 1982, with the establishment of the </w:t>
      </w:r>
      <w:proofErr w:type="spellStart"/>
      <w:r w:rsidRPr="007D5305">
        <w:rPr>
          <w:bCs/>
          <w:sz w:val="22"/>
          <w:szCs w:val="22"/>
          <w:lang w:val="en-US"/>
        </w:rPr>
        <w:t>Confederación</w:t>
      </w:r>
      <w:proofErr w:type="spellEnd"/>
      <w:r w:rsidRPr="007D5305">
        <w:rPr>
          <w:bCs/>
          <w:sz w:val="22"/>
          <w:szCs w:val="22"/>
          <w:lang w:val="en-US"/>
        </w:rPr>
        <w:t xml:space="preserve"> de Pueblos </w:t>
      </w:r>
      <w:proofErr w:type="spellStart"/>
      <w:r w:rsidRPr="007D5305">
        <w:rPr>
          <w:bCs/>
          <w:sz w:val="22"/>
          <w:szCs w:val="22"/>
          <w:lang w:val="en-US"/>
        </w:rPr>
        <w:t>Indígenas</w:t>
      </w:r>
      <w:proofErr w:type="spellEnd"/>
      <w:r w:rsidRPr="007D5305">
        <w:rPr>
          <w:bCs/>
          <w:sz w:val="22"/>
          <w:szCs w:val="22"/>
          <w:lang w:val="en-US"/>
        </w:rPr>
        <w:t xml:space="preserve"> del Oriente de Bolivia (CIDOB). Numerous sources state that land rights and territorial autonomy were the primary goals of the movement (Yashar 2005: 24</w:t>
      </w:r>
      <w:r w:rsidR="00040E78">
        <w:rPr>
          <w:bCs/>
          <w:sz w:val="22"/>
          <w:szCs w:val="22"/>
          <w:lang w:val="en-US"/>
        </w:rPr>
        <w:t>;</w:t>
      </w:r>
      <w:r w:rsidRPr="007D5305">
        <w:rPr>
          <w:bCs/>
          <w:sz w:val="22"/>
          <w:szCs w:val="22"/>
          <w:lang w:val="en-US"/>
        </w:rPr>
        <w:t xml:space="preserve"> Prevost et al., 2013</w:t>
      </w:r>
      <w:r w:rsidR="00040E78">
        <w:rPr>
          <w:bCs/>
          <w:sz w:val="22"/>
          <w:szCs w:val="22"/>
          <w:lang w:val="en-US"/>
        </w:rPr>
        <w:t>;</w:t>
      </w:r>
      <w:r w:rsidRPr="007D5305">
        <w:rPr>
          <w:bCs/>
          <w:sz w:val="22"/>
          <w:szCs w:val="22"/>
          <w:lang w:val="en-US"/>
        </w:rPr>
        <w:t xml:space="preserve"> Cooke 2013: 75). Evidence of a more extreme claim could not be found. The claim for autonomy has neither ended nor has it been altered in recent years, as the study by Tockman (2016) and a 2012 interview with a CIDOB leader show. We thus code autonomy as the dominant claim throughout. [1982-20</w:t>
      </w:r>
      <w:r w:rsidRPr="001B7FE8">
        <w:rPr>
          <w:bCs/>
          <w:sz w:val="22"/>
          <w:szCs w:val="22"/>
          <w:lang w:val="es-ES"/>
        </w:rPr>
        <w:t>20</w:t>
      </w:r>
      <w:r w:rsidRPr="007D5305">
        <w:rPr>
          <w:bCs/>
          <w:sz w:val="22"/>
          <w:szCs w:val="22"/>
          <w:lang w:val="en-US"/>
        </w:rPr>
        <w:t>: autonomy claim]</w:t>
      </w:r>
    </w:p>
    <w:p w14:paraId="2825BF04" w14:textId="3F92D09D" w:rsidR="00E4370D" w:rsidRDefault="00E4370D" w:rsidP="00E4370D">
      <w:pPr>
        <w:rPr>
          <w:bCs/>
          <w:sz w:val="22"/>
          <w:szCs w:val="22"/>
          <w:lang w:val="en-US"/>
        </w:rPr>
      </w:pPr>
    </w:p>
    <w:p w14:paraId="7E59FFEE" w14:textId="5DBC590D" w:rsidR="00E4370D" w:rsidRDefault="00E4370D" w:rsidP="00E4370D">
      <w:pPr>
        <w:rPr>
          <w:bCs/>
          <w:sz w:val="22"/>
          <w:szCs w:val="22"/>
          <w:lang w:val="en-US"/>
        </w:rPr>
      </w:pPr>
    </w:p>
    <w:p w14:paraId="31ABC89A" w14:textId="70CA401B" w:rsidR="00E4370D" w:rsidRPr="009F22A5" w:rsidRDefault="00E4370D" w:rsidP="00E4370D">
      <w:pPr>
        <w:rPr>
          <w:b/>
          <w:sz w:val="22"/>
          <w:szCs w:val="22"/>
          <w:lang w:val="en-US"/>
        </w:rPr>
      </w:pPr>
      <w:r w:rsidRPr="009F22A5">
        <w:rPr>
          <w:b/>
          <w:sz w:val="22"/>
          <w:szCs w:val="22"/>
          <w:lang w:val="en-US"/>
        </w:rPr>
        <w:t>Independence claims</w:t>
      </w:r>
    </w:p>
    <w:p w14:paraId="263B98A2" w14:textId="77777777" w:rsidR="00E4370D" w:rsidRPr="009F22A5" w:rsidRDefault="00E4370D" w:rsidP="00E4370D">
      <w:pPr>
        <w:rPr>
          <w:bCs/>
          <w:sz w:val="22"/>
          <w:szCs w:val="22"/>
          <w:lang w:val="en-US"/>
        </w:rPr>
      </w:pPr>
    </w:p>
    <w:p w14:paraId="005B183C" w14:textId="52D6923F" w:rsidR="00E4370D" w:rsidRDefault="009F22A5" w:rsidP="00E4370D">
      <w:pPr>
        <w:rPr>
          <w:bCs/>
          <w:sz w:val="22"/>
          <w:szCs w:val="22"/>
          <w:lang w:val="en-US"/>
        </w:rPr>
      </w:pPr>
      <w:r>
        <w:rPr>
          <w:bCs/>
          <w:sz w:val="22"/>
          <w:szCs w:val="22"/>
          <w:lang w:val="en-US"/>
        </w:rPr>
        <w:t>NA</w:t>
      </w:r>
    </w:p>
    <w:p w14:paraId="0CB56A29" w14:textId="77777777" w:rsidR="009F22A5" w:rsidRDefault="009F22A5" w:rsidP="00E4370D">
      <w:pPr>
        <w:rPr>
          <w:bCs/>
          <w:sz w:val="22"/>
          <w:szCs w:val="22"/>
          <w:lang w:val="en-US"/>
        </w:rPr>
      </w:pPr>
    </w:p>
    <w:p w14:paraId="1B512A89" w14:textId="13D98D22" w:rsidR="00E4370D" w:rsidRDefault="00E4370D" w:rsidP="00E4370D">
      <w:pPr>
        <w:rPr>
          <w:bCs/>
          <w:sz w:val="22"/>
          <w:szCs w:val="22"/>
          <w:lang w:val="en-US"/>
        </w:rPr>
      </w:pPr>
    </w:p>
    <w:p w14:paraId="7C601728" w14:textId="37490DAE" w:rsidR="00E4370D" w:rsidRPr="009F22A5" w:rsidRDefault="00E4370D" w:rsidP="00E4370D">
      <w:pPr>
        <w:rPr>
          <w:b/>
          <w:sz w:val="22"/>
          <w:szCs w:val="22"/>
          <w:lang w:val="en-US"/>
        </w:rPr>
      </w:pPr>
      <w:r w:rsidRPr="009F22A5">
        <w:rPr>
          <w:b/>
          <w:sz w:val="22"/>
          <w:szCs w:val="22"/>
          <w:lang w:val="en-US"/>
        </w:rPr>
        <w:t>Irredentist claims</w:t>
      </w:r>
    </w:p>
    <w:p w14:paraId="0D6550D2" w14:textId="77777777" w:rsidR="00E4370D" w:rsidRPr="009F22A5" w:rsidRDefault="00E4370D" w:rsidP="00E4370D">
      <w:pPr>
        <w:rPr>
          <w:bCs/>
          <w:sz w:val="22"/>
          <w:szCs w:val="22"/>
          <w:lang w:val="en-US"/>
        </w:rPr>
      </w:pPr>
    </w:p>
    <w:p w14:paraId="1C081025" w14:textId="6EF2E305" w:rsidR="00E4370D" w:rsidRPr="00E4370D" w:rsidRDefault="001041E5" w:rsidP="00E4370D">
      <w:pPr>
        <w:rPr>
          <w:bCs/>
          <w:sz w:val="22"/>
          <w:szCs w:val="22"/>
          <w:lang w:val="en-US"/>
        </w:rPr>
      </w:pPr>
      <w:r>
        <w:rPr>
          <w:bCs/>
          <w:sz w:val="22"/>
          <w:szCs w:val="22"/>
          <w:lang w:val="en-US"/>
        </w:rPr>
        <w:t>NA</w:t>
      </w:r>
    </w:p>
    <w:p w14:paraId="26DAE04D" w14:textId="77777777" w:rsidR="00E4370D" w:rsidRPr="007D5305" w:rsidRDefault="00E4370D" w:rsidP="00E4370D">
      <w:pPr>
        <w:rPr>
          <w:b/>
          <w:sz w:val="22"/>
          <w:szCs w:val="22"/>
          <w:lang w:val="en-US"/>
        </w:rPr>
      </w:pPr>
    </w:p>
    <w:p w14:paraId="35DBAB89" w14:textId="77777777" w:rsidR="00E4370D" w:rsidRPr="007D5305" w:rsidRDefault="00E4370D" w:rsidP="00E4370D">
      <w:pPr>
        <w:rPr>
          <w:b/>
          <w:sz w:val="22"/>
          <w:szCs w:val="22"/>
          <w:lang w:val="en-US"/>
        </w:rPr>
      </w:pPr>
    </w:p>
    <w:p w14:paraId="47507E23" w14:textId="77777777" w:rsidR="00E4370D" w:rsidRPr="009F22A5" w:rsidRDefault="00E4370D" w:rsidP="00E4370D">
      <w:pPr>
        <w:rPr>
          <w:sz w:val="22"/>
          <w:szCs w:val="22"/>
          <w:lang w:val="en-US"/>
        </w:rPr>
      </w:pPr>
      <w:r w:rsidRPr="009F22A5">
        <w:rPr>
          <w:b/>
          <w:sz w:val="22"/>
          <w:szCs w:val="22"/>
          <w:lang w:val="en-US"/>
        </w:rPr>
        <w:t>Claimed territory</w:t>
      </w:r>
    </w:p>
    <w:p w14:paraId="7603D69C" w14:textId="77777777" w:rsidR="00E4370D" w:rsidRPr="009F22A5" w:rsidRDefault="00E4370D" w:rsidP="00E4370D">
      <w:pPr>
        <w:rPr>
          <w:bCs/>
          <w:sz w:val="22"/>
          <w:szCs w:val="22"/>
          <w:lang w:val="en-US"/>
        </w:rPr>
      </w:pPr>
    </w:p>
    <w:p w14:paraId="0C4D0CF8" w14:textId="0729A470" w:rsidR="00E4370D" w:rsidRPr="007D5305" w:rsidRDefault="00E4370D" w:rsidP="00E4370D">
      <w:pPr>
        <w:pStyle w:val="ListParagraph"/>
        <w:numPr>
          <w:ilvl w:val="0"/>
          <w:numId w:val="8"/>
        </w:numPr>
        <w:rPr>
          <w:bCs/>
          <w:sz w:val="22"/>
          <w:szCs w:val="22"/>
          <w:lang w:val="en-US"/>
        </w:rPr>
      </w:pPr>
      <w:r w:rsidRPr="007D5305">
        <w:rPr>
          <w:bCs/>
          <w:sz w:val="22"/>
          <w:szCs w:val="22"/>
          <w:lang w:val="en-US"/>
        </w:rPr>
        <w:t xml:space="preserve">We were unable to find a specific definition of the territory to which </w:t>
      </w:r>
      <w:r w:rsidR="00F7258A">
        <w:rPr>
          <w:bCs/>
          <w:sz w:val="22"/>
          <w:szCs w:val="22"/>
          <w:lang w:val="en-US"/>
        </w:rPr>
        <w:t>this group’s</w:t>
      </w:r>
      <w:r w:rsidRPr="007D5305">
        <w:rPr>
          <w:bCs/>
          <w:sz w:val="22"/>
          <w:szCs w:val="22"/>
          <w:lang w:val="en-US"/>
        </w:rPr>
        <w:t xml:space="preserve"> claims are tied. We therefore flag this territorial claim as ambiguous and code it based on the group’s ethnic settlement area as indicated by the </w:t>
      </w:r>
      <w:proofErr w:type="spellStart"/>
      <w:r w:rsidRPr="007D5305">
        <w:rPr>
          <w:bCs/>
          <w:sz w:val="22"/>
          <w:szCs w:val="22"/>
          <w:lang w:val="en-US"/>
        </w:rPr>
        <w:t>GeoEPR</w:t>
      </w:r>
      <w:proofErr w:type="spellEnd"/>
      <w:r w:rsidRPr="007D5305">
        <w:rPr>
          <w:bCs/>
          <w:sz w:val="22"/>
          <w:szCs w:val="22"/>
          <w:lang w:val="en-US"/>
        </w:rPr>
        <w:t xml:space="preserve"> dataset</w:t>
      </w:r>
      <w:r w:rsidR="00F7258A">
        <w:rPr>
          <w:bCs/>
          <w:sz w:val="22"/>
          <w:szCs w:val="22"/>
          <w:lang w:val="en-US"/>
        </w:rPr>
        <w:t xml:space="preserve">, </w:t>
      </w:r>
      <w:r w:rsidR="00F7258A" w:rsidRPr="00F7258A">
        <w:rPr>
          <w:bCs/>
          <w:sz w:val="22"/>
          <w:szCs w:val="22"/>
          <w:lang w:val="en-US"/>
        </w:rPr>
        <w:t>which offers the best approximation available</w:t>
      </w:r>
      <w:r w:rsidRPr="007D5305">
        <w:rPr>
          <w:bCs/>
          <w:sz w:val="22"/>
          <w:szCs w:val="22"/>
          <w:lang w:val="en-US"/>
        </w:rPr>
        <w:t xml:space="preserve">. According to Minorities at Risk (MAR), the Lowland Indigenous group in Bolivia consists mainly of Guarani and Arawaks, which also matches the representation in </w:t>
      </w:r>
      <w:proofErr w:type="spellStart"/>
      <w:r w:rsidRPr="007D5305">
        <w:rPr>
          <w:bCs/>
          <w:sz w:val="22"/>
          <w:szCs w:val="22"/>
          <w:lang w:val="en-US"/>
        </w:rPr>
        <w:t>GeoEPR</w:t>
      </w:r>
      <w:proofErr w:type="spellEnd"/>
      <w:r w:rsidRPr="007D5305">
        <w:rPr>
          <w:bCs/>
          <w:sz w:val="22"/>
          <w:szCs w:val="22"/>
          <w:lang w:val="en-US"/>
        </w:rPr>
        <w:t>.</w:t>
      </w:r>
      <w:r w:rsidRPr="001B7FE8">
        <w:rPr>
          <w:bCs/>
          <w:sz w:val="22"/>
          <w:szCs w:val="22"/>
          <w:lang w:val="en-US"/>
        </w:rPr>
        <w:t xml:space="preserve"> </w:t>
      </w:r>
    </w:p>
    <w:p w14:paraId="02F747F6" w14:textId="77777777" w:rsidR="00E4370D" w:rsidRPr="007D5305" w:rsidRDefault="00E4370D" w:rsidP="00E4370D">
      <w:pPr>
        <w:rPr>
          <w:bCs/>
          <w:sz w:val="22"/>
          <w:szCs w:val="22"/>
          <w:lang w:val="en-US"/>
        </w:rPr>
      </w:pPr>
    </w:p>
    <w:p w14:paraId="63904EE1" w14:textId="77777777" w:rsidR="00E4370D" w:rsidRPr="007D5305" w:rsidRDefault="00E4370D" w:rsidP="00E4370D">
      <w:pPr>
        <w:rPr>
          <w:bCs/>
          <w:sz w:val="22"/>
          <w:szCs w:val="22"/>
          <w:lang w:val="en-US"/>
        </w:rPr>
      </w:pPr>
    </w:p>
    <w:p w14:paraId="322EF584" w14:textId="77777777" w:rsidR="00E4370D" w:rsidRPr="009F22A5" w:rsidRDefault="00E4370D" w:rsidP="00E4370D">
      <w:pPr>
        <w:rPr>
          <w:b/>
          <w:sz w:val="22"/>
          <w:szCs w:val="22"/>
          <w:lang w:val="en-US"/>
        </w:rPr>
      </w:pPr>
      <w:r w:rsidRPr="009F22A5">
        <w:rPr>
          <w:b/>
          <w:sz w:val="22"/>
          <w:szCs w:val="22"/>
          <w:lang w:val="en-US"/>
        </w:rPr>
        <w:t>Sovereignty declarations</w:t>
      </w:r>
    </w:p>
    <w:p w14:paraId="4E8DA963" w14:textId="77777777" w:rsidR="00E4370D" w:rsidRPr="009F22A5" w:rsidRDefault="00E4370D" w:rsidP="00E4370D">
      <w:pPr>
        <w:rPr>
          <w:sz w:val="22"/>
          <w:szCs w:val="22"/>
          <w:lang w:val="en-US"/>
        </w:rPr>
      </w:pPr>
    </w:p>
    <w:p w14:paraId="2BA80C0A" w14:textId="77777777" w:rsidR="00E4370D" w:rsidRPr="009F22A5" w:rsidRDefault="00E4370D" w:rsidP="00E4370D">
      <w:pPr>
        <w:rPr>
          <w:bCs/>
          <w:sz w:val="22"/>
          <w:szCs w:val="22"/>
          <w:lang w:val="en-US"/>
        </w:rPr>
      </w:pPr>
      <w:r w:rsidRPr="009F22A5">
        <w:rPr>
          <w:bCs/>
          <w:sz w:val="22"/>
          <w:szCs w:val="22"/>
          <w:lang w:val="en-US"/>
        </w:rPr>
        <w:t>NA</w:t>
      </w:r>
    </w:p>
    <w:p w14:paraId="20BA7D5D" w14:textId="77777777" w:rsidR="004B0BBA" w:rsidRPr="009F22A5" w:rsidRDefault="004B0BBA" w:rsidP="004B0BBA">
      <w:pPr>
        <w:rPr>
          <w:b/>
          <w:sz w:val="22"/>
          <w:szCs w:val="22"/>
          <w:lang w:val="en-US"/>
        </w:rPr>
      </w:pPr>
      <w:r w:rsidRPr="009F22A5">
        <w:rPr>
          <w:b/>
          <w:sz w:val="22"/>
          <w:szCs w:val="22"/>
          <w:lang w:val="en-US"/>
        </w:rPr>
        <w:lastRenderedPageBreak/>
        <w:t>Separatist armed conflict</w:t>
      </w:r>
    </w:p>
    <w:p w14:paraId="2D680D50" w14:textId="77777777" w:rsidR="004B0BBA" w:rsidRPr="009F22A5" w:rsidRDefault="004B0BBA" w:rsidP="004B0BBA">
      <w:pPr>
        <w:rPr>
          <w:sz w:val="22"/>
          <w:szCs w:val="22"/>
          <w:lang w:val="en-US"/>
        </w:rPr>
      </w:pPr>
    </w:p>
    <w:p w14:paraId="0BD37634" w14:textId="3624B906" w:rsidR="004B0BBA" w:rsidRPr="001B7FE8" w:rsidRDefault="004B0BBA" w:rsidP="00CA19E7">
      <w:pPr>
        <w:pStyle w:val="ListParagraph"/>
        <w:numPr>
          <w:ilvl w:val="0"/>
          <w:numId w:val="4"/>
        </w:numPr>
        <w:rPr>
          <w:b/>
          <w:sz w:val="22"/>
          <w:szCs w:val="22"/>
        </w:rPr>
      </w:pPr>
      <w:r w:rsidRPr="007D5305">
        <w:rPr>
          <w:color w:val="000000"/>
          <w:sz w:val="22"/>
          <w:szCs w:val="22"/>
          <w:lang w:val="en-US"/>
        </w:rPr>
        <w:t>No reports of separatist violence</w:t>
      </w:r>
      <w:r w:rsidRPr="001B7FE8">
        <w:rPr>
          <w:color w:val="000000"/>
          <w:sz w:val="22"/>
          <w:szCs w:val="22"/>
          <w:lang w:val="en-US"/>
        </w:rPr>
        <w:t xml:space="preserve"> were found</w:t>
      </w:r>
      <w:r w:rsidR="00284097" w:rsidRPr="001B7FE8">
        <w:rPr>
          <w:color w:val="000000"/>
          <w:sz w:val="22"/>
          <w:szCs w:val="22"/>
          <w:lang w:val="en-US"/>
        </w:rPr>
        <w:t xml:space="preserve"> during the period we cover</w:t>
      </w:r>
      <w:r w:rsidRPr="007D5305">
        <w:rPr>
          <w:color w:val="000000"/>
          <w:sz w:val="22"/>
          <w:szCs w:val="22"/>
          <w:lang w:val="en-US"/>
        </w:rPr>
        <w:t xml:space="preserve">, hence a NVIOLSD classification. MAR reports a rebellion score of 8 in 2003, but this appears to be a typo (the scale goes only to 7 and the coding notes do not make mention of a rebellion). </w:t>
      </w:r>
      <w:r w:rsidRPr="001B7FE8">
        <w:rPr>
          <w:sz w:val="22"/>
          <w:szCs w:val="22"/>
        </w:rPr>
        <w:t>[NVIOLSD]</w:t>
      </w:r>
    </w:p>
    <w:p w14:paraId="170AFCF9" w14:textId="77777777" w:rsidR="004B0BBA" w:rsidRPr="004B0BBA" w:rsidRDefault="004B0BBA" w:rsidP="00403CC9">
      <w:pPr>
        <w:ind w:left="709" w:hanging="709"/>
        <w:rPr>
          <w:b/>
          <w:sz w:val="22"/>
          <w:szCs w:val="22"/>
        </w:rPr>
      </w:pPr>
    </w:p>
    <w:p w14:paraId="223161B6" w14:textId="77777777" w:rsidR="004B0BBA" w:rsidRPr="004B0BBA" w:rsidRDefault="004B0BBA" w:rsidP="00403CC9">
      <w:pPr>
        <w:ind w:left="709" w:hanging="709"/>
        <w:rPr>
          <w:b/>
          <w:sz w:val="22"/>
          <w:szCs w:val="22"/>
        </w:rPr>
      </w:pPr>
    </w:p>
    <w:p w14:paraId="639A59D5" w14:textId="468392DB" w:rsidR="00794F7B" w:rsidRPr="004B0BBA" w:rsidRDefault="002D73D5" w:rsidP="00794F7B">
      <w:pPr>
        <w:rPr>
          <w:sz w:val="22"/>
          <w:szCs w:val="22"/>
        </w:rPr>
      </w:pPr>
      <w:r w:rsidRPr="004B0BBA">
        <w:rPr>
          <w:b/>
          <w:sz w:val="22"/>
          <w:szCs w:val="22"/>
        </w:rPr>
        <w:t xml:space="preserve">Historical </w:t>
      </w:r>
      <w:r w:rsidR="00E4370D">
        <w:rPr>
          <w:b/>
          <w:sz w:val="22"/>
          <w:szCs w:val="22"/>
        </w:rPr>
        <w:t>c</w:t>
      </w:r>
      <w:r w:rsidRPr="004B0BBA">
        <w:rPr>
          <w:b/>
          <w:sz w:val="22"/>
          <w:szCs w:val="22"/>
        </w:rPr>
        <w:t>ontext</w:t>
      </w:r>
    </w:p>
    <w:p w14:paraId="337DAE56" w14:textId="446FB3A8" w:rsidR="00794F7B" w:rsidRPr="004B0BBA" w:rsidRDefault="00794F7B" w:rsidP="00794F7B">
      <w:pPr>
        <w:rPr>
          <w:sz w:val="22"/>
          <w:szCs w:val="22"/>
        </w:rPr>
      </w:pPr>
    </w:p>
    <w:p w14:paraId="01B89285" w14:textId="37BBE7CE" w:rsidR="00EC55E1" w:rsidRPr="007D5305" w:rsidRDefault="00EC55E1" w:rsidP="00CA19E7">
      <w:pPr>
        <w:pStyle w:val="ListParagraph"/>
        <w:numPr>
          <w:ilvl w:val="0"/>
          <w:numId w:val="7"/>
        </w:numPr>
        <w:rPr>
          <w:sz w:val="22"/>
          <w:szCs w:val="22"/>
          <w:lang w:val="en-US"/>
        </w:rPr>
      </w:pPr>
      <w:r w:rsidRPr="007D5305">
        <w:rPr>
          <w:sz w:val="22"/>
          <w:szCs w:val="22"/>
          <w:lang w:val="en-US"/>
        </w:rPr>
        <w:t>With the arrival of European colonists in the mid-16</w:t>
      </w:r>
      <w:r w:rsidRPr="007D5305">
        <w:rPr>
          <w:sz w:val="22"/>
          <w:szCs w:val="22"/>
          <w:vertAlign w:val="superscript"/>
          <w:lang w:val="en-US"/>
        </w:rPr>
        <w:t>th</w:t>
      </w:r>
      <w:r w:rsidRPr="007D5305">
        <w:rPr>
          <w:sz w:val="22"/>
          <w:szCs w:val="22"/>
          <w:lang w:val="en-US"/>
        </w:rPr>
        <w:t xml:space="preserve"> century, lowland indigenous tribes in Bolivia were quickly decimated by diseases and violence. The surviving populations that managed to resist the Spanish fled deep into the Bolivian rainforest, avoiding incorporation into the colonial regime</w:t>
      </w:r>
      <w:r w:rsidR="00947677" w:rsidRPr="007D5305">
        <w:rPr>
          <w:sz w:val="22"/>
          <w:szCs w:val="22"/>
          <w:lang w:val="en-US"/>
        </w:rPr>
        <w:t xml:space="preserve"> </w:t>
      </w:r>
      <w:r w:rsidR="00614D45" w:rsidRPr="004B0BBA">
        <w:rPr>
          <w:sz w:val="22"/>
          <w:szCs w:val="22"/>
          <w:lang w:val="en-US"/>
        </w:rPr>
        <w:t>(</w:t>
      </w:r>
      <w:proofErr w:type="spellStart"/>
      <w:r w:rsidR="00947677" w:rsidRPr="007D5305">
        <w:rPr>
          <w:sz w:val="22"/>
          <w:szCs w:val="22"/>
          <w:lang w:val="en-US"/>
        </w:rPr>
        <w:t>Postero</w:t>
      </w:r>
      <w:proofErr w:type="spellEnd"/>
      <w:r w:rsidR="00947677" w:rsidRPr="007D5305">
        <w:rPr>
          <w:sz w:val="22"/>
          <w:szCs w:val="22"/>
          <w:lang w:val="en-US"/>
        </w:rPr>
        <w:t xml:space="preserve"> 2017).</w:t>
      </w:r>
    </w:p>
    <w:p w14:paraId="48C6BDC8" w14:textId="3EB8A3E6" w:rsidR="003F0DBD" w:rsidRPr="007D5305" w:rsidRDefault="00947677" w:rsidP="00CA19E7">
      <w:pPr>
        <w:pStyle w:val="ListParagraph"/>
        <w:numPr>
          <w:ilvl w:val="0"/>
          <w:numId w:val="7"/>
        </w:numPr>
        <w:rPr>
          <w:sz w:val="22"/>
          <w:szCs w:val="22"/>
          <w:lang w:val="en-US"/>
        </w:rPr>
      </w:pPr>
      <w:r w:rsidRPr="007D5305">
        <w:rPr>
          <w:sz w:val="22"/>
          <w:szCs w:val="22"/>
          <w:lang w:val="en-US"/>
        </w:rPr>
        <w:t>Lowland indigenous groups remained largely isolated until the 19</w:t>
      </w:r>
      <w:r w:rsidRPr="007D5305">
        <w:rPr>
          <w:sz w:val="22"/>
          <w:szCs w:val="22"/>
          <w:vertAlign w:val="superscript"/>
          <w:lang w:val="en-US"/>
        </w:rPr>
        <w:t>th</w:t>
      </w:r>
      <w:r w:rsidRPr="007D5305">
        <w:rPr>
          <w:sz w:val="22"/>
          <w:szCs w:val="22"/>
          <w:lang w:val="en-US"/>
        </w:rPr>
        <w:t xml:space="preserve"> century, when forestry and commercial agriculture began to expand to the areas inhabited by these tribes, further reducing their living space and forcing many communities to relocate deeper into the forest</w:t>
      </w:r>
      <w:r w:rsidR="00CE06F5" w:rsidRPr="007D5305">
        <w:rPr>
          <w:sz w:val="22"/>
          <w:szCs w:val="22"/>
          <w:lang w:val="en-US"/>
        </w:rPr>
        <w:t xml:space="preserve"> (Bamonte &amp; </w:t>
      </w:r>
      <w:proofErr w:type="spellStart"/>
      <w:r w:rsidR="00CE06F5" w:rsidRPr="007D5305">
        <w:rPr>
          <w:sz w:val="22"/>
          <w:szCs w:val="22"/>
          <w:lang w:val="en-US"/>
        </w:rPr>
        <w:t>Kociacich</w:t>
      </w:r>
      <w:proofErr w:type="spellEnd"/>
      <w:r w:rsidR="00CE06F5" w:rsidRPr="007D5305">
        <w:rPr>
          <w:sz w:val="22"/>
          <w:szCs w:val="22"/>
          <w:lang w:val="en-US"/>
        </w:rPr>
        <w:t xml:space="preserve"> 2007).</w:t>
      </w:r>
    </w:p>
    <w:p w14:paraId="3317A3B6" w14:textId="36EF100B" w:rsidR="003F0DBD" w:rsidRPr="007D5305" w:rsidRDefault="003F0DBD" w:rsidP="00CA19E7">
      <w:pPr>
        <w:pStyle w:val="ListParagraph"/>
        <w:numPr>
          <w:ilvl w:val="0"/>
          <w:numId w:val="7"/>
        </w:numPr>
        <w:rPr>
          <w:sz w:val="22"/>
          <w:szCs w:val="22"/>
          <w:lang w:val="en-US"/>
        </w:rPr>
      </w:pPr>
      <w:r w:rsidRPr="007D5305">
        <w:rPr>
          <w:sz w:val="22"/>
          <w:szCs w:val="22"/>
          <w:lang w:val="en-US"/>
        </w:rPr>
        <w:t>In the mid-20</w:t>
      </w:r>
      <w:r w:rsidRPr="007D5305">
        <w:rPr>
          <w:sz w:val="22"/>
          <w:szCs w:val="22"/>
          <w:vertAlign w:val="superscript"/>
          <w:lang w:val="en-US"/>
        </w:rPr>
        <w:t>th</w:t>
      </w:r>
      <w:r w:rsidRPr="007D5305">
        <w:rPr>
          <w:sz w:val="22"/>
          <w:szCs w:val="22"/>
          <w:lang w:val="en-US"/>
        </w:rPr>
        <w:t xml:space="preserve"> century,</w:t>
      </w:r>
      <w:r w:rsidR="00D43EAF" w:rsidRPr="007D5305">
        <w:rPr>
          <w:sz w:val="22"/>
          <w:szCs w:val="22"/>
          <w:lang w:val="en-US"/>
        </w:rPr>
        <w:t xml:space="preserve"> contact between non-indigenous Bolivians and the lowland tribes intensifie</w:t>
      </w:r>
      <w:r w:rsidR="00AD2A25" w:rsidRPr="007D5305">
        <w:rPr>
          <w:sz w:val="22"/>
          <w:szCs w:val="22"/>
          <w:lang w:val="en-US"/>
        </w:rPr>
        <w:t>d</w:t>
      </w:r>
      <w:r w:rsidR="00CE06F5" w:rsidRPr="007D5305">
        <w:rPr>
          <w:sz w:val="22"/>
          <w:szCs w:val="22"/>
          <w:lang w:val="en-US"/>
        </w:rPr>
        <w:t>. Escaping poverty and the shrinking access to productive land,</w:t>
      </w:r>
      <w:r w:rsidR="00D43EAF" w:rsidRPr="007D5305">
        <w:rPr>
          <w:sz w:val="22"/>
          <w:szCs w:val="22"/>
          <w:lang w:val="en-US"/>
        </w:rPr>
        <w:t xml:space="preserve"> </w:t>
      </w:r>
      <w:r w:rsidR="00CE06F5" w:rsidRPr="007D5305">
        <w:rPr>
          <w:sz w:val="22"/>
          <w:szCs w:val="22"/>
          <w:lang w:val="en-US"/>
        </w:rPr>
        <w:t xml:space="preserve">many </w:t>
      </w:r>
      <w:r w:rsidR="00D43EAF" w:rsidRPr="007D5305">
        <w:rPr>
          <w:sz w:val="22"/>
          <w:szCs w:val="22"/>
          <w:lang w:val="en-US"/>
        </w:rPr>
        <w:t xml:space="preserve">indigenous people </w:t>
      </w:r>
      <w:r w:rsidR="00AD2A25" w:rsidRPr="007D5305">
        <w:rPr>
          <w:sz w:val="22"/>
          <w:szCs w:val="22"/>
          <w:lang w:val="en-US"/>
        </w:rPr>
        <w:t>were</w:t>
      </w:r>
      <w:r w:rsidR="00D43EAF" w:rsidRPr="007D5305">
        <w:rPr>
          <w:sz w:val="22"/>
          <w:szCs w:val="22"/>
          <w:lang w:val="en-US"/>
        </w:rPr>
        <w:t xml:space="preserve"> employed in agriculture by </w:t>
      </w:r>
      <w:r w:rsidR="004D747E" w:rsidRPr="007D5305">
        <w:rPr>
          <w:sz w:val="22"/>
          <w:szCs w:val="22"/>
          <w:lang w:val="en-US"/>
        </w:rPr>
        <w:t>wealthy landowners, often in conditions of semi-slavery (Sharma 2006</w:t>
      </w:r>
      <w:r w:rsidR="00F53AB6" w:rsidRPr="007D5305">
        <w:rPr>
          <w:sz w:val="22"/>
          <w:szCs w:val="22"/>
          <w:lang w:val="en-US"/>
        </w:rPr>
        <w:t xml:space="preserve">; Braunstein </w:t>
      </w:r>
      <w:r w:rsidR="00040E78">
        <w:rPr>
          <w:sz w:val="22"/>
          <w:szCs w:val="22"/>
          <w:lang w:val="en-US"/>
        </w:rPr>
        <w:t>&amp;</w:t>
      </w:r>
      <w:r w:rsidR="00F53AB6" w:rsidRPr="007D5305">
        <w:rPr>
          <w:sz w:val="22"/>
          <w:szCs w:val="22"/>
          <w:lang w:val="en-US"/>
        </w:rPr>
        <w:t xml:space="preserve"> Meichtry 2008</w:t>
      </w:r>
      <w:r w:rsidR="004D747E" w:rsidRPr="007D5305">
        <w:rPr>
          <w:sz w:val="22"/>
          <w:szCs w:val="22"/>
          <w:lang w:val="en-US"/>
        </w:rPr>
        <w:t>)</w:t>
      </w:r>
      <w:r w:rsidR="00CE06F5" w:rsidRPr="007D5305">
        <w:rPr>
          <w:sz w:val="22"/>
          <w:szCs w:val="22"/>
          <w:lang w:val="en-US"/>
        </w:rPr>
        <w:t>.</w:t>
      </w:r>
    </w:p>
    <w:p w14:paraId="7E79D54C" w14:textId="26F6D49B" w:rsidR="00232274" w:rsidRPr="007D5305" w:rsidRDefault="00CE06F5" w:rsidP="00CA19E7">
      <w:pPr>
        <w:pStyle w:val="ListParagraph"/>
        <w:numPr>
          <w:ilvl w:val="0"/>
          <w:numId w:val="7"/>
        </w:numPr>
        <w:rPr>
          <w:sz w:val="22"/>
          <w:szCs w:val="22"/>
          <w:lang w:val="en-US"/>
        </w:rPr>
      </w:pPr>
      <w:r w:rsidRPr="007D5305">
        <w:rPr>
          <w:sz w:val="22"/>
          <w:szCs w:val="22"/>
          <w:lang w:val="en-US"/>
        </w:rPr>
        <w:t xml:space="preserve">In 1952, the </w:t>
      </w:r>
      <w:r w:rsidR="00354DD0" w:rsidRPr="007D5305">
        <w:rPr>
          <w:sz w:val="22"/>
          <w:szCs w:val="22"/>
          <w:lang w:val="en-US"/>
        </w:rPr>
        <w:t xml:space="preserve">Revolutionary Nationalist Movement (MNR) overthrew the </w:t>
      </w:r>
      <w:r w:rsidR="00AD2A25" w:rsidRPr="007D5305">
        <w:rPr>
          <w:sz w:val="22"/>
          <w:szCs w:val="22"/>
          <w:lang w:val="en-US"/>
        </w:rPr>
        <w:t xml:space="preserve">Bolivian </w:t>
      </w:r>
      <w:r w:rsidR="00354DD0" w:rsidRPr="007D5305">
        <w:rPr>
          <w:sz w:val="22"/>
          <w:szCs w:val="22"/>
          <w:lang w:val="en-US"/>
        </w:rPr>
        <w:t xml:space="preserve">government </w:t>
      </w:r>
      <w:r w:rsidR="00447D36" w:rsidRPr="007D5305">
        <w:rPr>
          <w:sz w:val="22"/>
          <w:szCs w:val="22"/>
          <w:lang w:val="en-US"/>
        </w:rPr>
        <w:t xml:space="preserve">in </w:t>
      </w:r>
      <w:r w:rsidR="00AD2A25" w:rsidRPr="007D5305">
        <w:rPr>
          <w:sz w:val="22"/>
          <w:szCs w:val="22"/>
          <w:lang w:val="en-US"/>
        </w:rPr>
        <w:t>an episode commonly referred to as the</w:t>
      </w:r>
      <w:r w:rsidR="00447D36" w:rsidRPr="007D5305">
        <w:rPr>
          <w:sz w:val="22"/>
          <w:szCs w:val="22"/>
          <w:lang w:val="en-US"/>
        </w:rPr>
        <w:t xml:space="preserve"> </w:t>
      </w:r>
      <w:r w:rsidR="00354DD0" w:rsidRPr="007D5305">
        <w:rPr>
          <w:sz w:val="22"/>
          <w:szCs w:val="22"/>
          <w:lang w:val="en-US"/>
        </w:rPr>
        <w:t>Bolivian National Revolution.</w:t>
      </w:r>
      <w:r w:rsidR="00447D36" w:rsidRPr="007D5305">
        <w:rPr>
          <w:sz w:val="22"/>
          <w:szCs w:val="22"/>
          <w:lang w:val="en-US"/>
        </w:rPr>
        <w:t xml:space="preserve"> Among the social, political and economic reforms that the movement enacted throughout the 1950s and 1960s</w:t>
      </w:r>
      <w:r w:rsidR="001B01CF" w:rsidRPr="007D5305">
        <w:rPr>
          <w:sz w:val="22"/>
          <w:szCs w:val="22"/>
          <w:lang w:val="en-US"/>
        </w:rPr>
        <w:t xml:space="preserve">, the </w:t>
      </w:r>
      <w:r w:rsidR="00AD2A25" w:rsidRPr="007D5305">
        <w:rPr>
          <w:sz w:val="22"/>
          <w:szCs w:val="22"/>
          <w:lang w:val="en-US"/>
        </w:rPr>
        <w:t xml:space="preserve">MNR substantially changed the </w:t>
      </w:r>
      <w:r w:rsidR="00447D36" w:rsidRPr="007D5305">
        <w:rPr>
          <w:sz w:val="22"/>
          <w:szCs w:val="22"/>
          <w:lang w:val="en-US"/>
        </w:rPr>
        <w:t>formal status of indigenous people</w:t>
      </w:r>
      <w:r w:rsidR="00AD2A25" w:rsidRPr="007D5305">
        <w:rPr>
          <w:sz w:val="22"/>
          <w:szCs w:val="22"/>
          <w:lang w:val="en-US"/>
        </w:rPr>
        <w:t xml:space="preserve">. </w:t>
      </w:r>
      <w:r w:rsidR="00447D36" w:rsidRPr="007D5305">
        <w:rPr>
          <w:sz w:val="22"/>
          <w:szCs w:val="22"/>
          <w:lang w:val="en-US"/>
        </w:rPr>
        <w:t xml:space="preserve">On one hand, </w:t>
      </w:r>
      <w:r w:rsidR="001B01CF" w:rsidRPr="007D5305">
        <w:rPr>
          <w:sz w:val="22"/>
          <w:szCs w:val="22"/>
          <w:lang w:val="en-US"/>
        </w:rPr>
        <w:t xml:space="preserve">the citizenship of </w:t>
      </w:r>
      <w:r w:rsidR="00447D36" w:rsidRPr="007D5305">
        <w:rPr>
          <w:sz w:val="22"/>
          <w:szCs w:val="22"/>
          <w:lang w:val="en-US"/>
        </w:rPr>
        <w:t xml:space="preserve">indigenous Bolivians </w:t>
      </w:r>
      <w:r w:rsidR="001B01CF" w:rsidRPr="007D5305">
        <w:rPr>
          <w:sz w:val="22"/>
          <w:szCs w:val="22"/>
          <w:lang w:val="en-US"/>
        </w:rPr>
        <w:t>was recognized</w:t>
      </w:r>
      <w:r w:rsidR="00374B99" w:rsidRPr="007D5305">
        <w:rPr>
          <w:sz w:val="22"/>
          <w:szCs w:val="22"/>
          <w:lang w:val="en-US"/>
        </w:rPr>
        <w:t xml:space="preserve"> for the first time</w:t>
      </w:r>
      <w:r w:rsidR="001B01CF" w:rsidRPr="007D5305">
        <w:rPr>
          <w:sz w:val="22"/>
          <w:szCs w:val="22"/>
          <w:lang w:val="en-US"/>
        </w:rPr>
        <w:t>, which</w:t>
      </w:r>
      <w:r w:rsidR="00374B99" w:rsidRPr="007D5305">
        <w:rPr>
          <w:sz w:val="22"/>
          <w:szCs w:val="22"/>
          <w:lang w:val="en-US"/>
        </w:rPr>
        <w:t xml:space="preserve"> </w:t>
      </w:r>
      <w:r w:rsidR="001B01CF" w:rsidRPr="007D5305">
        <w:rPr>
          <w:sz w:val="22"/>
          <w:szCs w:val="22"/>
          <w:lang w:val="en-US"/>
        </w:rPr>
        <w:t>g</w:t>
      </w:r>
      <w:r w:rsidR="00374B99" w:rsidRPr="007D5305">
        <w:rPr>
          <w:sz w:val="22"/>
          <w:szCs w:val="22"/>
          <w:lang w:val="en-US"/>
        </w:rPr>
        <w:t xml:space="preserve">ranted </w:t>
      </w:r>
      <w:r w:rsidR="001B01CF" w:rsidRPr="007D5305">
        <w:rPr>
          <w:sz w:val="22"/>
          <w:szCs w:val="22"/>
          <w:lang w:val="en-US"/>
        </w:rPr>
        <w:t xml:space="preserve">them the right </w:t>
      </w:r>
      <w:r w:rsidR="00447D36" w:rsidRPr="007D5305">
        <w:rPr>
          <w:sz w:val="22"/>
          <w:szCs w:val="22"/>
          <w:lang w:val="en-US"/>
        </w:rPr>
        <w:t>to political participation, education, health</w:t>
      </w:r>
      <w:r w:rsidR="001B01CF" w:rsidRPr="007D5305">
        <w:rPr>
          <w:sz w:val="22"/>
          <w:szCs w:val="22"/>
          <w:lang w:val="en-US"/>
        </w:rPr>
        <w:t>,</w:t>
      </w:r>
      <w:r w:rsidR="00447D36" w:rsidRPr="007D5305">
        <w:rPr>
          <w:sz w:val="22"/>
          <w:szCs w:val="22"/>
          <w:lang w:val="en-US"/>
        </w:rPr>
        <w:t xml:space="preserve"> and access to land (Van Cott 2007</w:t>
      </w:r>
      <w:r w:rsidR="00541D9E" w:rsidRPr="004B0BBA">
        <w:rPr>
          <w:sz w:val="22"/>
          <w:szCs w:val="22"/>
          <w:lang w:val="en-US"/>
        </w:rPr>
        <w:t>: 49</w:t>
      </w:r>
      <w:r w:rsidR="00374B99" w:rsidRPr="007D5305">
        <w:rPr>
          <w:sz w:val="22"/>
          <w:szCs w:val="22"/>
          <w:lang w:val="en-US"/>
        </w:rPr>
        <w:t xml:space="preserve">). </w:t>
      </w:r>
      <w:r w:rsidR="001B01CF" w:rsidRPr="007D5305">
        <w:rPr>
          <w:sz w:val="22"/>
          <w:szCs w:val="22"/>
          <w:lang w:val="en-US"/>
        </w:rPr>
        <w:t xml:space="preserve">However, reforms were </w:t>
      </w:r>
      <w:r w:rsidR="00374B99" w:rsidRPr="007D5305">
        <w:rPr>
          <w:sz w:val="22"/>
          <w:szCs w:val="22"/>
          <w:lang w:val="en-US"/>
        </w:rPr>
        <w:t>generally</w:t>
      </w:r>
      <w:r w:rsidR="001B01CF" w:rsidRPr="007D5305">
        <w:rPr>
          <w:sz w:val="22"/>
          <w:szCs w:val="22"/>
          <w:lang w:val="en-US"/>
        </w:rPr>
        <w:t xml:space="preserve"> geared towards </w:t>
      </w:r>
      <w:r w:rsidR="00374B99" w:rsidRPr="007D5305">
        <w:rPr>
          <w:sz w:val="22"/>
          <w:szCs w:val="22"/>
          <w:lang w:val="en-US"/>
        </w:rPr>
        <w:t>assimilating</w:t>
      </w:r>
      <w:r w:rsidR="001B01CF" w:rsidRPr="007D5305">
        <w:rPr>
          <w:sz w:val="22"/>
          <w:szCs w:val="22"/>
          <w:lang w:val="en-US"/>
        </w:rPr>
        <w:t xml:space="preserve"> indigenous people into Bolivian socio-economic structures</w:t>
      </w:r>
      <w:r w:rsidR="00374B99" w:rsidRPr="007D5305">
        <w:rPr>
          <w:sz w:val="22"/>
          <w:szCs w:val="22"/>
          <w:lang w:val="en-US"/>
        </w:rPr>
        <w:t xml:space="preserve"> “through the elimination of their autonomous culture and living patterns</w:t>
      </w:r>
      <w:r w:rsidR="00F23C54" w:rsidRPr="007D5305">
        <w:rPr>
          <w:sz w:val="22"/>
          <w:szCs w:val="22"/>
          <w:lang w:val="en-US"/>
        </w:rPr>
        <w:t>”, with the aim of reducing indigenous agricultural land (MAR). Notably, education reforms sought to “</w:t>
      </w:r>
      <w:proofErr w:type="spellStart"/>
      <w:r w:rsidR="00F23C54" w:rsidRPr="007D5305">
        <w:rPr>
          <w:sz w:val="22"/>
          <w:szCs w:val="22"/>
          <w:lang w:val="en-US"/>
        </w:rPr>
        <w:t>castillinise</w:t>
      </w:r>
      <w:proofErr w:type="spellEnd"/>
      <w:r w:rsidR="00F23C54" w:rsidRPr="007D5305">
        <w:rPr>
          <w:sz w:val="22"/>
          <w:szCs w:val="22"/>
          <w:lang w:val="en-US"/>
        </w:rPr>
        <w:t xml:space="preserve">” </w:t>
      </w:r>
      <w:r w:rsidR="002B6BF5">
        <w:rPr>
          <w:sz w:val="22"/>
          <w:szCs w:val="22"/>
          <w:lang w:val="en-US"/>
        </w:rPr>
        <w:t>indigenous</w:t>
      </w:r>
      <w:r w:rsidR="00F23C54" w:rsidRPr="007D5305">
        <w:rPr>
          <w:sz w:val="22"/>
          <w:szCs w:val="22"/>
          <w:lang w:val="en-US"/>
        </w:rPr>
        <w:t xml:space="preserve"> communities by prohibiting indigenous languages from schools (Contreras 1999).</w:t>
      </w:r>
    </w:p>
    <w:p w14:paraId="5647DDC9" w14:textId="419DDCC7" w:rsidR="003F0DBD" w:rsidRPr="007D5305" w:rsidRDefault="00F23C54" w:rsidP="00CA19E7">
      <w:pPr>
        <w:pStyle w:val="ListParagraph"/>
        <w:numPr>
          <w:ilvl w:val="0"/>
          <w:numId w:val="7"/>
        </w:numPr>
        <w:rPr>
          <w:sz w:val="22"/>
          <w:szCs w:val="22"/>
          <w:lang w:val="en-US"/>
        </w:rPr>
      </w:pPr>
      <w:r w:rsidRPr="004B0BBA">
        <w:rPr>
          <w:sz w:val="22"/>
          <w:szCs w:val="22"/>
          <w:lang w:val="en-US"/>
        </w:rPr>
        <w:t>No concessions or restrictions were found in the ten years before the first year we cover in the dataset.</w:t>
      </w:r>
    </w:p>
    <w:p w14:paraId="4876E439" w14:textId="77777777" w:rsidR="00AF3795" w:rsidRPr="007D5305" w:rsidRDefault="00AF3795" w:rsidP="00AF3795">
      <w:pPr>
        <w:rPr>
          <w:sz w:val="22"/>
          <w:szCs w:val="22"/>
          <w:lang w:val="en-US"/>
        </w:rPr>
      </w:pPr>
    </w:p>
    <w:p w14:paraId="29BC965B" w14:textId="77777777" w:rsidR="00AF3795" w:rsidRPr="007D5305" w:rsidRDefault="00AF3795" w:rsidP="00AF3795">
      <w:pPr>
        <w:rPr>
          <w:sz w:val="22"/>
          <w:szCs w:val="22"/>
          <w:lang w:val="en-US"/>
        </w:rPr>
      </w:pPr>
    </w:p>
    <w:p w14:paraId="4F0E3921" w14:textId="6A795D8E" w:rsidR="00794F7B" w:rsidRPr="004B0BBA" w:rsidRDefault="00794F7B" w:rsidP="00794F7B">
      <w:pPr>
        <w:rPr>
          <w:b/>
          <w:sz w:val="22"/>
          <w:szCs w:val="22"/>
        </w:rPr>
      </w:pPr>
      <w:r w:rsidRPr="004B0BBA">
        <w:rPr>
          <w:b/>
          <w:sz w:val="22"/>
          <w:szCs w:val="22"/>
        </w:rPr>
        <w:t>Concessions and restrictions</w:t>
      </w:r>
    </w:p>
    <w:p w14:paraId="4CE03BE0" w14:textId="77777777" w:rsidR="00BE2C8A" w:rsidRPr="004B0BBA" w:rsidRDefault="00BE2C8A" w:rsidP="00BE2C8A">
      <w:pPr>
        <w:pStyle w:val="ListParagraph"/>
        <w:rPr>
          <w:sz w:val="22"/>
          <w:szCs w:val="22"/>
        </w:rPr>
      </w:pPr>
    </w:p>
    <w:p w14:paraId="4AB0AA51" w14:textId="4400BA24" w:rsidR="00BE2C8A" w:rsidRPr="004B0BBA" w:rsidRDefault="00BE2C8A" w:rsidP="00CA19E7">
      <w:pPr>
        <w:pStyle w:val="ListParagraph"/>
        <w:numPr>
          <w:ilvl w:val="0"/>
          <w:numId w:val="7"/>
        </w:numPr>
        <w:rPr>
          <w:sz w:val="22"/>
          <w:szCs w:val="22"/>
          <w:lang w:val="en-GB"/>
        </w:rPr>
      </w:pPr>
      <w:r w:rsidRPr="007D5305">
        <w:rPr>
          <w:sz w:val="22"/>
          <w:szCs w:val="22"/>
          <w:lang w:val="en-US"/>
        </w:rPr>
        <w:t xml:space="preserve">In the late 1980s, </w:t>
      </w:r>
      <w:r w:rsidR="00930D18" w:rsidRPr="007D5305">
        <w:rPr>
          <w:sz w:val="22"/>
          <w:szCs w:val="22"/>
          <w:lang w:val="en-US"/>
        </w:rPr>
        <w:t xml:space="preserve">the MNR adopted a series of economic policies that dissolved prior agreements concerning much of the communal land on which lowland indigenous people lived and worked. As part of these policies, </w:t>
      </w:r>
      <w:r w:rsidR="006D5E10" w:rsidRPr="007D5305">
        <w:rPr>
          <w:sz w:val="22"/>
          <w:szCs w:val="22"/>
          <w:lang w:val="en-US"/>
        </w:rPr>
        <w:t xml:space="preserve">many preexisting social </w:t>
      </w:r>
      <w:proofErr w:type="spellStart"/>
      <w:r w:rsidR="006D5E10" w:rsidRPr="007D5305">
        <w:rPr>
          <w:sz w:val="22"/>
          <w:szCs w:val="22"/>
          <w:lang w:val="en-US"/>
        </w:rPr>
        <w:t>programmes</w:t>
      </w:r>
      <w:proofErr w:type="spellEnd"/>
      <w:r w:rsidR="006D5E10" w:rsidRPr="007D5305">
        <w:rPr>
          <w:sz w:val="22"/>
          <w:szCs w:val="22"/>
          <w:lang w:val="en-US"/>
        </w:rPr>
        <w:t xml:space="preserve"> that supported indigenous people were cut and the right to land of these communities was seriously undermined, prompting social mobilization that spanned several months </w:t>
      </w:r>
      <w:r w:rsidR="00930D18" w:rsidRPr="007D5305">
        <w:rPr>
          <w:sz w:val="22"/>
          <w:szCs w:val="22"/>
          <w:lang w:val="en-US"/>
        </w:rPr>
        <w:t>(MAR)</w:t>
      </w:r>
      <w:r w:rsidR="006D5E10" w:rsidRPr="007D5305">
        <w:rPr>
          <w:sz w:val="22"/>
          <w:szCs w:val="22"/>
          <w:lang w:val="en-US"/>
        </w:rPr>
        <w:t xml:space="preserve">. </w:t>
      </w:r>
      <w:r w:rsidR="006D5E10" w:rsidRPr="004B0BBA">
        <w:rPr>
          <w:sz w:val="22"/>
          <w:szCs w:val="22"/>
        </w:rPr>
        <w:t>[198</w:t>
      </w:r>
      <w:r w:rsidR="002215B3" w:rsidRPr="004B0BBA">
        <w:rPr>
          <w:sz w:val="22"/>
          <w:szCs w:val="22"/>
        </w:rPr>
        <w:t>8</w:t>
      </w:r>
      <w:r w:rsidR="006D5E10" w:rsidRPr="004B0BBA">
        <w:rPr>
          <w:sz w:val="22"/>
          <w:szCs w:val="22"/>
        </w:rPr>
        <w:t>: autonomy restriction]</w:t>
      </w:r>
    </w:p>
    <w:p w14:paraId="794EBD58" w14:textId="2091E309" w:rsidR="00C544DC" w:rsidRPr="004B0BBA" w:rsidRDefault="00640F48" w:rsidP="00CA19E7">
      <w:pPr>
        <w:pStyle w:val="ListParagraph"/>
        <w:numPr>
          <w:ilvl w:val="0"/>
          <w:numId w:val="7"/>
        </w:numPr>
        <w:rPr>
          <w:sz w:val="22"/>
          <w:szCs w:val="22"/>
          <w:lang w:val="en-GB"/>
        </w:rPr>
      </w:pPr>
      <w:r w:rsidRPr="004B0BBA">
        <w:rPr>
          <w:sz w:val="22"/>
          <w:szCs w:val="22"/>
          <w:lang w:val="en-US"/>
        </w:rPr>
        <w:t xml:space="preserve">In 1990, lowland indigenous groups </w:t>
      </w:r>
      <w:r w:rsidR="00057ECB" w:rsidRPr="004B0BBA">
        <w:rPr>
          <w:sz w:val="22"/>
          <w:szCs w:val="22"/>
          <w:lang w:val="en-US"/>
        </w:rPr>
        <w:t>mobilized in mass in the March for Territory and Dignity, which started in the Amazon rainforest and reached La Paz 35 days later. Indigenous people demanded the</w:t>
      </w:r>
      <w:r w:rsidR="002215B3" w:rsidRPr="004B0BBA">
        <w:rPr>
          <w:sz w:val="22"/>
          <w:szCs w:val="22"/>
          <w:lang w:val="en-US"/>
        </w:rPr>
        <w:t xml:space="preserve"> formal</w:t>
      </w:r>
      <w:r w:rsidR="00057ECB" w:rsidRPr="004B0BBA">
        <w:rPr>
          <w:sz w:val="22"/>
          <w:szCs w:val="22"/>
          <w:lang w:val="en-US"/>
        </w:rPr>
        <w:t xml:space="preserve"> recognition of their territorial rights and </w:t>
      </w:r>
      <w:r w:rsidR="002215B3" w:rsidRPr="004B0BBA">
        <w:rPr>
          <w:sz w:val="22"/>
          <w:szCs w:val="22"/>
          <w:lang w:val="en-US"/>
        </w:rPr>
        <w:t xml:space="preserve">the </w:t>
      </w:r>
      <w:r w:rsidR="00057ECB" w:rsidRPr="004B0BBA">
        <w:rPr>
          <w:sz w:val="22"/>
          <w:szCs w:val="22"/>
          <w:lang w:val="en-US"/>
        </w:rPr>
        <w:t xml:space="preserve">protection </w:t>
      </w:r>
      <w:r w:rsidR="002215B3" w:rsidRPr="004B0BBA">
        <w:rPr>
          <w:sz w:val="22"/>
          <w:szCs w:val="22"/>
          <w:lang w:val="en-US"/>
        </w:rPr>
        <w:t xml:space="preserve">of their land </w:t>
      </w:r>
      <w:r w:rsidR="00057ECB" w:rsidRPr="004B0BBA">
        <w:rPr>
          <w:sz w:val="22"/>
          <w:szCs w:val="22"/>
          <w:lang w:val="en-US"/>
        </w:rPr>
        <w:t>from environmental degradation. In response to the march, the government recognized 1.5 million hectares in the Bolivian lowland as indigenous territory, constituting the first major recognition of indigenous land (</w:t>
      </w:r>
      <w:r w:rsidR="006475E4" w:rsidRPr="004B0BBA">
        <w:rPr>
          <w:sz w:val="22"/>
          <w:szCs w:val="22"/>
          <w:lang w:val="en-US"/>
        </w:rPr>
        <w:t>MRGI</w:t>
      </w:r>
      <w:r w:rsidR="00057ECB" w:rsidRPr="004B0BBA">
        <w:rPr>
          <w:sz w:val="22"/>
          <w:szCs w:val="22"/>
          <w:lang w:val="en-US"/>
        </w:rPr>
        <w:t>). [1990: autonomy concession</w:t>
      </w:r>
      <w:r w:rsidR="00C544DC" w:rsidRPr="004B0BBA">
        <w:rPr>
          <w:sz w:val="22"/>
          <w:szCs w:val="22"/>
          <w:lang w:val="en-US"/>
        </w:rPr>
        <w:t>]</w:t>
      </w:r>
    </w:p>
    <w:p w14:paraId="5DAF568A" w14:textId="6D88F157" w:rsidR="000666DE" w:rsidRPr="0095509E" w:rsidRDefault="000666DE" w:rsidP="00CA19E7">
      <w:pPr>
        <w:pStyle w:val="ListParagraph"/>
        <w:numPr>
          <w:ilvl w:val="0"/>
          <w:numId w:val="7"/>
        </w:numPr>
        <w:rPr>
          <w:sz w:val="22"/>
          <w:szCs w:val="22"/>
        </w:rPr>
      </w:pPr>
      <w:r w:rsidRPr="004B0BBA">
        <w:rPr>
          <w:sz w:val="22"/>
          <w:szCs w:val="22"/>
          <w:lang w:val="en-US"/>
        </w:rPr>
        <w:t>In 1994, the Bolivian legislature passed Law 1585, or the Law of Constitutional Reform, which introduced a series of changes to the Bolivian Constitution</w:t>
      </w:r>
      <w:r w:rsidR="00BE2E39" w:rsidRPr="004B0BBA">
        <w:rPr>
          <w:sz w:val="22"/>
          <w:szCs w:val="22"/>
          <w:lang w:val="en-US"/>
        </w:rPr>
        <w:t>, many relating to the rights of indigenous people</w:t>
      </w:r>
      <w:r w:rsidRPr="004B0BBA">
        <w:rPr>
          <w:sz w:val="22"/>
          <w:szCs w:val="22"/>
          <w:lang w:val="en-US"/>
        </w:rPr>
        <w:t>. The reforms defined Bolivia as a ‘multiethnic’ and ‘pluricultural’ country, recognized the social, economic and cultural rights of indigenous people</w:t>
      </w:r>
      <w:r w:rsidR="0033715C" w:rsidRPr="004B0BBA">
        <w:rPr>
          <w:sz w:val="22"/>
          <w:szCs w:val="22"/>
          <w:lang w:val="en-US"/>
        </w:rPr>
        <w:t xml:space="preserve"> – including their land rights </w:t>
      </w:r>
      <w:r w:rsidR="00B94C45" w:rsidRPr="004B0BBA">
        <w:rPr>
          <w:sz w:val="22"/>
          <w:szCs w:val="22"/>
          <w:lang w:val="en-US"/>
        </w:rPr>
        <w:t>–</w:t>
      </w:r>
      <w:r w:rsidR="0033715C" w:rsidRPr="004B0BBA">
        <w:rPr>
          <w:sz w:val="22"/>
          <w:szCs w:val="22"/>
          <w:lang w:val="en-US"/>
        </w:rPr>
        <w:t xml:space="preserve"> and recognized the legal status of indigenous</w:t>
      </w:r>
      <w:r w:rsidR="00BE2C8A" w:rsidRPr="004B0BBA">
        <w:rPr>
          <w:sz w:val="22"/>
          <w:szCs w:val="22"/>
          <w:lang w:val="en-US"/>
        </w:rPr>
        <w:t xml:space="preserve"> forms social organization, allowing indigenous authorities to</w:t>
      </w:r>
      <w:r w:rsidR="0033715C" w:rsidRPr="004B0BBA">
        <w:rPr>
          <w:sz w:val="22"/>
          <w:szCs w:val="22"/>
          <w:lang w:val="en-US"/>
        </w:rPr>
        <w:t xml:space="preserve"> exercise some juridical and administrative functions</w:t>
      </w:r>
      <w:r w:rsidR="00B94C45" w:rsidRPr="004B0BBA">
        <w:rPr>
          <w:sz w:val="22"/>
          <w:szCs w:val="22"/>
          <w:lang w:val="en-US"/>
        </w:rPr>
        <w:t xml:space="preserve"> in their territories</w:t>
      </w:r>
      <w:r w:rsidR="00C544DC" w:rsidRPr="004B0BBA">
        <w:rPr>
          <w:sz w:val="22"/>
          <w:szCs w:val="22"/>
          <w:lang w:val="en-US"/>
        </w:rPr>
        <w:t xml:space="preserve"> (</w:t>
      </w:r>
      <w:proofErr w:type="spellStart"/>
      <w:r w:rsidR="00C544DC" w:rsidRPr="004B0BBA">
        <w:rPr>
          <w:sz w:val="22"/>
          <w:szCs w:val="22"/>
          <w:lang w:val="en-US"/>
        </w:rPr>
        <w:t>Derpic</w:t>
      </w:r>
      <w:proofErr w:type="spellEnd"/>
      <w:r w:rsidR="00C544DC" w:rsidRPr="004B0BBA">
        <w:rPr>
          <w:sz w:val="22"/>
          <w:szCs w:val="22"/>
          <w:lang w:val="en-US"/>
        </w:rPr>
        <w:t xml:space="preserve"> 2002; </w:t>
      </w:r>
      <w:proofErr w:type="spellStart"/>
      <w:r w:rsidR="00C544DC" w:rsidRPr="004B0BBA">
        <w:rPr>
          <w:sz w:val="22"/>
          <w:szCs w:val="22"/>
          <w:lang w:val="en-US"/>
        </w:rPr>
        <w:t>Brysk</w:t>
      </w:r>
      <w:proofErr w:type="spellEnd"/>
      <w:r w:rsidR="00C544DC" w:rsidRPr="004B0BBA">
        <w:rPr>
          <w:sz w:val="22"/>
          <w:szCs w:val="22"/>
          <w:lang w:val="en-US"/>
        </w:rPr>
        <w:t xml:space="preserve"> </w:t>
      </w:r>
      <w:r w:rsidR="00040E78">
        <w:rPr>
          <w:sz w:val="22"/>
          <w:szCs w:val="22"/>
          <w:lang w:val="en-US"/>
        </w:rPr>
        <w:t>&amp;</w:t>
      </w:r>
      <w:r w:rsidR="00C544DC" w:rsidRPr="004B0BBA">
        <w:rPr>
          <w:sz w:val="22"/>
          <w:szCs w:val="22"/>
          <w:lang w:val="en-US"/>
        </w:rPr>
        <w:t xml:space="preserve"> Bennett 2012). In addition, one of the reforms sought to decentralize the political system by giving local indigenous communities more political autonomy and </w:t>
      </w:r>
      <w:r w:rsidR="00C544DC" w:rsidRPr="004B0BBA">
        <w:rPr>
          <w:sz w:val="22"/>
          <w:szCs w:val="22"/>
          <w:lang w:val="en-US"/>
        </w:rPr>
        <w:lastRenderedPageBreak/>
        <w:t>independence from traditional political parties, which</w:t>
      </w:r>
      <w:r w:rsidR="00BE2E39" w:rsidRPr="004B0BBA">
        <w:rPr>
          <w:sz w:val="22"/>
          <w:szCs w:val="22"/>
          <w:lang w:val="en-US"/>
        </w:rPr>
        <w:t xml:space="preserve"> facilitated local indigenous participation</w:t>
      </w:r>
      <w:r w:rsidR="00C544DC" w:rsidRPr="004B0BBA">
        <w:rPr>
          <w:sz w:val="22"/>
          <w:szCs w:val="22"/>
          <w:lang w:val="en-US"/>
        </w:rPr>
        <w:t xml:space="preserve"> </w:t>
      </w:r>
      <w:r w:rsidR="00BE2E39" w:rsidRPr="004B0BBA">
        <w:rPr>
          <w:sz w:val="22"/>
          <w:szCs w:val="22"/>
          <w:lang w:val="en-US"/>
        </w:rPr>
        <w:t xml:space="preserve">and </w:t>
      </w:r>
      <w:r w:rsidR="00C544DC" w:rsidRPr="004B0BBA">
        <w:rPr>
          <w:sz w:val="22"/>
          <w:szCs w:val="22"/>
          <w:lang w:val="en-US"/>
        </w:rPr>
        <w:t>led to the creation of more successful indigenous parties</w:t>
      </w:r>
      <w:r w:rsidR="00BE2E39" w:rsidRPr="004B0BBA">
        <w:rPr>
          <w:sz w:val="22"/>
          <w:szCs w:val="22"/>
          <w:lang w:val="en-US"/>
        </w:rPr>
        <w:t xml:space="preserve"> </w:t>
      </w:r>
      <w:r w:rsidR="00C544DC" w:rsidRPr="004B0BBA">
        <w:rPr>
          <w:sz w:val="22"/>
          <w:szCs w:val="22"/>
          <w:lang w:val="en-US"/>
        </w:rPr>
        <w:t>(MAR)</w:t>
      </w:r>
      <w:r w:rsidR="00BE2C8A" w:rsidRPr="004B0BBA">
        <w:rPr>
          <w:sz w:val="22"/>
          <w:szCs w:val="22"/>
          <w:lang w:val="en-US"/>
        </w:rPr>
        <w:t xml:space="preserve">. </w:t>
      </w:r>
      <w:r w:rsidR="00BE2E39" w:rsidRPr="004B0BBA">
        <w:rPr>
          <w:sz w:val="22"/>
          <w:szCs w:val="22"/>
          <w:lang w:val="en-US"/>
        </w:rPr>
        <w:t>The</w:t>
      </w:r>
      <w:r w:rsidR="00BE2C8A" w:rsidRPr="004B0BBA">
        <w:rPr>
          <w:sz w:val="22"/>
          <w:szCs w:val="22"/>
          <w:lang w:val="en-US"/>
        </w:rPr>
        <w:t xml:space="preserve"> political reform</w:t>
      </w:r>
      <w:r w:rsidR="00BE2E39" w:rsidRPr="004B0BBA">
        <w:rPr>
          <w:sz w:val="22"/>
          <w:szCs w:val="22"/>
          <w:lang w:val="en-US"/>
        </w:rPr>
        <w:t xml:space="preserve"> also</w:t>
      </w:r>
      <w:r w:rsidR="00BE2C8A" w:rsidRPr="004B0BBA">
        <w:rPr>
          <w:sz w:val="22"/>
          <w:szCs w:val="22"/>
          <w:lang w:val="en-US"/>
        </w:rPr>
        <w:t xml:space="preserve"> gave local communities increased control over municipal expenditures and budgets</w:t>
      </w:r>
      <w:r w:rsidR="00BE2E39" w:rsidRPr="004B0BBA">
        <w:rPr>
          <w:sz w:val="22"/>
          <w:szCs w:val="22"/>
          <w:lang w:val="en-US"/>
        </w:rPr>
        <w:t xml:space="preserve">, as well as </w:t>
      </w:r>
      <w:r w:rsidR="00BE2C8A" w:rsidRPr="004B0BBA">
        <w:rPr>
          <w:sz w:val="22"/>
          <w:szCs w:val="22"/>
          <w:lang w:val="en-US"/>
        </w:rPr>
        <w:t xml:space="preserve">some limited </w:t>
      </w:r>
      <w:r w:rsidR="00D530D8" w:rsidRPr="004B0BBA">
        <w:rPr>
          <w:sz w:val="22"/>
          <w:szCs w:val="22"/>
          <w:lang w:val="en-US"/>
        </w:rPr>
        <w:t xml:space="preserve">control over education, sanitation, infrastructure and irrigation spending (Altman </w:t>
      </w:r>
      <w:r w:rsidR="00040E78">
        <w:rPr>
          <w:sz w:val="22"/>
          <w:szCs w:val="22"/>
          <w:lang w:val="en-US"/>
        </w:rPr>
        <w:t>&amp;</w:t>
      </w:r>
      <w:r w:rsidR="00D530D8" w:rsidRPr="004B0BBA">
        <w:rPr>
          <w:sz w:val="22"/>
          <w:szCs w:val="22"/>
          <w:lang w:val="en-US"/>
        </w:rPr>
        <w:t xml:space="preserve"> </w:t>
      </w:r>
      <w:proofErr w:type="spellStart"/>
      <w:r w:rsidR="00D530D8" w:rsidRPr="004B0BBA">
        <w:rPr>
          <w:sz w:val="22"/>
          <w:szCs w:val="22"/>
          <w:lang w:val="en-US"/>
        </w:rPr>
        <w:t>Lalander</w:t>
      </w:r>
      <w:proofErr w:type="spellEnd"/>
      <w:r w:rsidR="00D530D8" w:rsidRPr="004B0BBA">
        <w:rPr>
          <w:sz w:val="22"/>
          <w:szCs w:val="22"/>
          <w:lang w:val="en-US"/>
        </w:rPr>
        <w:t xml:space="preserve"> 2003). </w:t>
      </w:r>
      <w:r w:rsidR="00BE2E39" w:rsidRPr="004B0BBA">
        <w:rPr>
          <w:sz w:val="22"/>
          <w:szCs w:val="22"/>
          <w:lang w:val="en-US"/>
        </w:rPr>
        <w:t xml:space="preserve">A number </w:t>
      </w:r>
      <w:r w:rsidR="00D530D8" w:rsidRPr="004B0BBA">
        <w:rPr>
          <w:sz w:val="22"/>
          <w:szCs w:val="22"/>
          <w:lang w:val="en-US"/>
        </w:rPr>
        <w:t xml:space="preserve">sources claim that implementation of the various </w:t>
      </w:r>
      <w:r w:rsidR="002B6BF5">
        <w:rPr>
          <w:sz w:val="22"/>
          <w:szCs w:val="22"/>
          <w:lang w:val="en-US"/>
        </w:rPr>
        <w:t>c</w:t>
      </w:r>
      <w:r w:rsidR="00D530D8" w:rsidRPr="004B0BBA">
        <w:rPr>
          <w:sz w:val="22"/>
          <w:szCs w:val="22"/>
          <w:lang w:val="en-US"/>
        </w:rPr>
        <w:t xml:space="preserve">onstitutional reforms was limited by powerful international and local interest, and that </w:t>
      </w:r>
      <w:r w:rsidR="00234CA2" w:rsidRPr="004B0BBA">
        <w:rPr>
          <w:sz w:val="22"/>
          <w:szCs w:val="22"/>
          <w:lang w:val="en-US"/>
        </w:rPr>
        <w:t>they</w:t>
      </w:r>
      <w:r w:rsidR="00D530D8" w:rsidRPr="004B0BBA">
        <w:rPr>
          <w:sz w:val="22"/>
          <w:szCs w:val="22"/>
          <w:lang w:val="en-US"/>
        </w:rPr>
        <w:t xml:space="preserve"> merely served to consolidate a neoliberal economic, social and political model in Bolivia (</w:t>
      </w:r>
      <w:proofErr w:type="spellStart"/>
      <w:r w:rsidR="00234CA2" w:rsidRPr="007D5305">
        <w:rPr>
          <w:sz w:val="22"/>
          <w:szCs w:val="22"/>
          <w:lang w:val="en-US" w:eastAsia="en-GB"/>
        </w:rPr>
        <w:t>Ströbele-Gregor</w:t>
      </w:r>
      <w:proofErr w:type="spellEnd"/>
      <w:r w:rsidR="00234CA2" w:rsidRPr="004B0BBA">
        <w:rPr>
          <w:sz w:val="22"/>
          <w:szCs w:val="22"/>
          <w:lang w:val="en-US"/>
        </w:rPr>
        <w:t xml:space="preserve"> 1997</w:t>
      </w:r>
      <w:r w:rsidR="00D530D8" w:rsidRPr="004B0BBA">
        <w:rPr>
          <w:sz w:val="22"/>
          <w:szCs w:val="22"/>
          <w:lang w:val="en-US"/>
        </w:rPr>
        <w:t xml:space="preserve">; </w:t>
      </w:r>
      <w:r w:rsidR="007D46D9" w:rsidRPr="004B0BBA">
        <w:rPr>
          <w:sz w:val="22"/>
          <w:szCs w:val="22"/>
          <w:lang w:val="en-US"/>
        </w:rPr>
        <w:t>MRGI</w:t>
      </w:r>
      <w:r w:rsidR="00234CA2" w:rsidRPr="004B0BBA">
        <w:rPr>
          <w:sz w:val="22"/>
          <w:szCs w:val="22"/>
          <w:lang w:val="en-US"/>
        </w:rPr>
        <w:t xml:space="preserve">; </w:t>
      </w:r>
      <w:proofErr w:type="spellStart"/>
      <w:r w:rsidR="00234CA2" w:rsidRPr="004B0BBA">
        <w:rPr>
          <w:sz w:val="22"/>
          <w:szCs w:val="22"/>
          <w:lang w:val="en-US"/>
        </w:rPr>
        <w:t>Brysk</w:t>
      </w:r>
      <w:proofErr w:type="spellEnd"/>
      <w:r w:rsidR="00234CA2" w:rsidRPr="004B0BBA">
        <w:rPr>
          <w:sz w:val="22"/>
          <w:szCs w:val="22"/>
          <w:lang w:val="en-US"/>
        </w:rPr>
        <w:t xml:space="preserve"> </w:t>
      </w:r>
      <w:r w:rsidR="00040E78">
        <w:rPr>
          <w:sz w:val="22"/>
          <w:szCs w:val="22"/>
          <w:lang w:val="en-US"/>
        </w:rPr>
        <w:t>&amp;</w:t>
      </w:r>
      <w:r w:rsidR="00234CA2" w:rsidRPr="004B0BBA">
        <w:rPr>
          <w:sz w:val="22"/>
          <w:szCs w:val="22"/>
          <w:lang w:val="en-US"/>
        </w:rPr>
        <w:t xml:space="preserve"> Bennet 2012). However, </w:t>
      </w:r>
      <w:r w:rsidR="00BE2E39" w:rsidRPr="004B0BBA">
        <w:rPr>
          <w:sz w:val="22"/>
          <w:szCs w:val="22"/>
          <w:lang w:val="en-US"/>
        </w:rPr>
        <w:t xml:space="preserve">other sources </w:t>
      </w:r>
      <w:r w:rsidR="00334957" w:rsidRPr="004B0BBA">
        <w:rPr>
          <w:sz w:val="22"/>
          <w:szCs w:val="22"/>
          <w:lang w:val="en-US"/>
        </w:rPr>
        <w:t>report that the reforms of 1994</w:t>
      </w:r>
      <w:r w:rsidR="00A73671" w:rsidRPr="004B0BBA">
        <w:rPr>
          <w:sz w:val="22"/>
          <w:szCs w:val="22"/>
          <w:lang w:val="en-US"/>
        </w:rPr>
        <w:t xml:space="preserve"> improved</w:t>
      </w:r>
      <w:r w:rsidR="00334957" w:rsidRPr="004B0BBA">
        <w:rPr>
          <w:sz w:val="22"/>
          <w:szCs w:val="22"/>
          <w:lang w:val="en-US"/>
        </w:rPr>
        <w:t xml:space="preserve"> the capacity of lowland indigenous Bolivians to exercise their rights and autonomy, despite important shortcomings in their implementation </w:t>
      </w:r>
      <w:r w:rsidR="00BE2E39" w:rsidRPr="004B0BBA">
        <w:rPr>
          <w:sz w:val="22"/>
          <w:szCs w:val="22"/>
          <w:lang w:val="en-US"/>
        </w:rPr>
        <w:t>(</w:t>
      </w:r>
      <w:proofErr w:type="spellStart"/>
      <w:r w:rsidR="00BE2E39" w:rsidRPr="004B0BBA">
        <w:rPr>
          <w:sz w:val="22"/>
          <w:szCs w:val="22"/>
          <w:lang w:val="en-US"/>
        </w:rPr>
        <w:t>Derpic</w:t>
      </w:r>
      <w:proofErr w:type="spellEnd"/>
      <w:r w:rsidR="00BE2E39" w:rsidRPr="004B0BBA">
        <w:rPr>
          <w:sz w:val="22"/>
          <w:szCs w:val="22"/>
          <w:lang w:val="en-US"/>
        </w:rPr>
        <w:t xml:space="preserve"> 2002; Gamboa 2010</w:t>
      </w:r>
      <w:r w:rsidR="00A73671" w:rsidRPr="004B0BBA">
        <w:rPr>
          <w:sz w:val="22"/>
          <w:szCs w:val="22"/>
          <w:lang w:val="en-US"/>
        </w:rPr>
        <w:t xml:space="preserve">; Rousseau </w:t>
      </w:r>
      <w:r w:rsidR="00040E78">
        <w:rPr>
          <w:sz w:val="22"/>
          <w:szCs w:val="22"/>
          <w:lang w:val="en-US"/>
        </w:rPr>
        <w:t>&amp;</w:t>
      </w:r>
      <w:r w:rsidR="00A73671" w:rsidRPr="004B0BBA">
        <w:rPr>
          <w:sz w:val="22"/>
          <w:szCs w:val="22"/>
          <w:lang w:val="en-US"/>
        </w:rPr>
        <w:t xml:space="preserve"> Manrique 2019</w:t>
      </w:r>
      <w:r w:rsidR="00BE2E39" w:rsidRPr="004B0BBA">
        <w:rPr>
          <w:sz w:val="22"/>
          <w:szCs w:val="22"/>
          <w:lang w:val="en-US"/>
        </w:rPr>
        <w:t>).</w:t>
      </w:r>
      <w:r w:rsidR="00334957" w:rsidRPr="004B0BBA">
        <w:rPr>
          <w:sz w:val="22"/>
          <w:szCs w:val="22"/>
          <w:lang w:val="en-US"/>
        </w:rPr>
        <w:t xml:space="preserve"> </w:t>
      </w:r>
      <w:r w:rsidR="00BE2C8A" w:rsidRPr="004B0BBA">
        <w:rPr>
          <w:sz w:val="22"/>
          <w:szCs w:val="22"/>
          <w:lang w:val="en-US"/>
        </w:rPr>
        <w:t>[1994: autonomy concession]</w:t>
      </w:r>
    </w:p>
    <w:p w14:paraId="4FC2E294" w14:textId="024EE984" w:rsidR="00646D08" w:rsidRPr="00646D08" w:rsidRDefault="0095509E" w:rsidP="00CA19E7">
      <w:pPr>
        <w:pStyle w:val="ListParagraph"/>
        <w:numPr>
          <w:ilvl w:val="0"/>
          <w:numId w:val="7"/>
        </w:numPr>
        <w:rPr>
          <w:sz w:val="22"/>
          <w:szCs w:val="22"/>
        </w:rPr>
      </w:pPr>
      <w:r w:rsidRPr="00646D08">
        <w:rPr>
          <w:sz w:val="22"/>
          <w:szCs w:val="22"/>
          <w:lang w:val="en-US"/>
        </w:rPr>
        <w:t xml:space="preserve">In 1994, the Law of Education Reform introduced the right to bilingual education for indigenous Bolivians. </w:t>
      </w:r>
      <w:r w:rsidR="001B5A3B" w:rsidRPr="00646D08">
        <w:rPr>
          <w:sz w:val="22"/>
          <w:szCs w:val="22"/>
          <w:lang w:val="en-US"/>
        </w:rPr>
        <w:t>All thirty indigenous languages were introduced</w:t>
      </w:r>
      <w:r w:rsidR="00646D08" w:rsidRPr="00646D08">
        <w:rPr>
          <w:sz w:val="22"/>
          <w:szCs w:val="22"/>
          <w:lang w:val="en-US"/>
        </w:rPr>
        <w:t xml:space="preserve"> as languages of instruction</w:t>
      </w:r>
      <w:r w:rsidR="00646D08">
        <w:rPr>
          <w:sz w:val="22"/>
          <w:szCs w:val="22"/>
          <w:lang w:val="en-US"/>
        </w:rPr>
        <w:t xml:space="preserve"> in schools</w:t>
      </w:r>
      <w:r w:rsidR="001B5A3B" w:rsidRPr="00646D08">
        <w:rPr>
          <w:sz w:val="22"/>
          <w:szCs w:val="22"/>
          <w:lang w:val="en-US"/>
        </w:rPr>
        <w:t xml:space="preserve"> alongside Spanish</w:t>
      </w:r>
      <w:r w:rsidR="00646D08">
        <w:rPr>
          <w:sz w:val="22"/>
          <w:szCs w:val="22"/>
          <w:lang w:val="en-US"/>
        </w:rPr>
        <w:t xml:space="preserve">, depending on the school’s location and demographic composition. Although many schools did not implement these reforms, especially in urban areas, there is evidence </w:t>
      </w:r>
      <w:r w:rsidR="007E0736">
        <w:rPr>
          <w:sz w:val="22"/>
          <w:szCs w:val="22"/>
          <w:lang w:val="en-US"/>
        </w:rPr>
        <w:t>of implementation in a</w:t>
      </w:r>
      <w:r w:rsidR="00646D08">
        <w:rPr>
          <w:sz w:val="22"/>
          <w:szCs w:val="22"/>
          <w:lang w:val="en-US"/>
        </w:rPr>
        <w:t xml:space="preserve"> relatively high number of schools in lowland areas </w:t>
      </w:r>
      <w:r w:rsidR="00646D08" w:rsidRPr="004B0BBA">
        <w:rPr>
          <w:sz w:val="22"/>
          <w:szCs w:val="22"/>
          <w:lang w:val="en-US"/>
        </w:rPr>
        <w:t>(</w:t>
      </w:r>
      <w:proofErr w:type="spellStart"/>
      <w:r w:rsidR="00646D08" w:rsidRPr="004B0BBA">
        <w:rPr>
          <w:sz w:val="22"/>
          <w:szCs w:val="22"/>
          <w:lang w:val="en-US"/>
        </w:rPr>
        <w:t>Arrueta</w:t>
      </w:r>
      <w:proofErr w:type="spellEnd"/>
      <w:r w:rsidR="00646D08" w:rsidRPr="004B0BBA">
        <w:rPr>
          <w:sz w:val="22"/>
          <w:szCs w:val="22"/>
          <w:lang w:val="en-US"/>
        </w:rPr>
        <w:t xml:space="preserve"> </w:t>
      </w:r>
      <w:r w:rsidR="00040E78">
        <w:rPr>
          <w:sz w:val="22"/>
          <w:szCs w:val="22"/>
          <w:lang w:val="en-US"/>
        </w:rPr>
        <w:t>&amp;</w:t>
      </w:r>
      <w:r w:rsidR="00646D08" w:rsidRPr="004B0BBA">
        <w:rPr>
          <w:sz w:val="22"/>
          <w:szCs w:val="22"/>
          <w:lang w:val="en-US"/>
        </w:rPr>
        <w:t xml:space="preserve"> Avery 2012).</w:t>
      </w:r>
      <w:r w:rsidR="00646D08">
        <w:rPr>
          <w:sz w:val="22"/>
          <w:szCs w:val="22"/>
          <w:lang w:val="en-US"/>
        </w:rPr>
        <w:t xml:space="preserve"> </w:t>
      </w:r>
      <w:r w:rsidR="00646D08" w:rsidRPr="004B0BBA">
        <w:rPr>
          <w:sz w:val="22"/>
          <w:szCs w:val="22"/>
          <w:lang w:val="en-US"/>
        </w:rPr>
        <w:t>[1994: cultural rights concession]</w:t>
      </w:r>
    </w:p>
    <w:p w14:paraId="0CCAF9C4" w14:textId="05BE1176" w:rsidR="002215B3" w:rsidRPr="007D5305" w:rsidRDefault="002215B3" w:rsidP="00CA19E7">
      <w:pPr>
        <w:pStyle w:val="ListParagraph"/>
        <w:numPr>
          <w:ilvl w:val="0"/>
          <w:numId w:val="7"/>
        </w:numPr>
        <w:rPr>
          <w:sz w:val="22"/>
          <w:szCs w:val="22"/>
          <w:lang w:val="en-US"/>
        </w:rPr>
      </w:pPr>
      <w:r w:rsidRPr="007E0736">
        <w:rPr>
          <w:sz w:val="22"/>
          <w:szCs w:val="22"/>
          <w:lang w:val="en-US"/>
        </w:rPr>
        <w:t>In 1996, a new Electoral Law sought to expand the political rights of indigenous people by establishing a system of proportional representation, which increased the number of indigenous representatives in the National Congress (</w:t>
      </w:r>
      <w:proofErr w:type="spellStart"/>
      <w:r w:rsidRPr="007E0736">
        <w:rPr>
          <w:sz w:val="22"/>
          <w:szCs w:val="22"/>
          <w:lang w:val="en-US"/>
        </w:rPr>
        <w:t>Brysk</w:t>
      </w:r>
      <w:proofErr w:type="spellEnd"/>
      <w:r w:rsidRPr="007E0736">
        <w:rPr>
          <w:sz w:val="22"/>
          <w:szCs w:val="22"/>
          <w:lang w:val="en-US"/>
        </w:rPr>
        <w:t xml:space="preserve"> </w:t>
      </w:r>
      <w:r w:rsidR="00040E78">
        <w:rPr>
          <w:sz w:val="22"/>
          <w:szCs w:val="22"/>
          <w:lang w:val="en-US"/>
        </w:rPr>
        <w:t>&amp;</w:t>
      </w:r>
      <w:r w:rsidRPr="007E0736">
        <w:rPr>
          <w:sz w:val="22"/>
          <w:szCs w:val="22"/>
          <w:lang w:val="en-US"/>
        </w:rPr>
        <w:t xml:space="preserve"> Bennett 2012). </w:t>
      </w:r>
      <w:r w:rsidR="002B6BF5" w:rsidRPr="007E0736">
        <w:rPr>
          <w:sz w:val="22"/>
          <w:szCs w:val="22"/>
          <w:lang w:val="en-US"/>
        </w:rPr>
        <w:t>We</w:t>
      </w:r>
      <w:r w:rsidR="00ED556E" w:rsidRPr="007E0736">
        <w:rPr>
          <w:sz w:val="22"/>
          <w:szCs w:val="22"/>
          <w:lang w:val="en-US"/>
        </w:rPr>
        <w:t xml:space="preserve"> </w:t>
      </w:r>
      <w:r w:rsidRPr="007E0736">
        <w:rPr>
          <w:sz w:val="22"/>
          <w:szCs w:val="22"/>
          <w:lang w:val="en-US"/>
        </w:rPr>
        <w:t>do not code a concession</w:t>
      </w:r>
      <w:r w:rsidR="00ED556E" w:rsidRPr="007E0736">
        <w:rPr>
          <w:sz w:val="22"/>
          <w:szCs w:val="22"/>
          <w:lang w:val="en-US"/>
        </w:rPr>
        <w:t xml:space="preserve"> because the law refers to </w:t>
      </w:r>
      <w:r w:rsidR="002B6BF5" w:rsidRPr="007E0736">
        <w:rPr>
          <w:sz w:val="22"/>
          <w:szCs w:val="22"/>
          <w:lang w:val="en-US"/>
        </w:rPr>
        <w:t>representation in the parliament and not autonomy/cultural rights.</w:t>
      </w:r>
    </w:p>
    <w:p w14:paraId="5DC817F2" w14:textId="54BD2886" w:rsidR="001B7FE8" w:rsidRPr="001B7FE8" w:rsidRDefault="001B7FE8" w:rsidP="001B7FE8">
      <w:pPr>
        <w:pStyle w:val="ListParagraph"/>
        <w:numPr>
          <w:ilvl w:val="0"/>
          <w:numId w:val="7"/>
        </w:numPr>
        <w:rPr>
          <w:sz w:val="22"/>
          <w:szCs w:val="22"/>
          <w:lang w:val="en-US"/>
        </w:rPr>
      </w:pPr>
      <w:r>
        <w:rPr>
          <w:sz w:val="22"/>
          <w:szCs w:val="22"/>
          <w:lang w:val="en-US"/>
        </w:rPr>
        <w:t xml:space="preserve">In 1997, the government recognized Quechua and Aymara as official languages of Bolivia, alongside Spanish and Guaraní (Adelaar 2004). Guarani is spoken by many lowland indigenous peoples. </w:t>
      </w:r>
      <w:bookmarkStart w:id="0" w:name="_Hlk112918255"/>
      <w:r w:rsidR="007E1705">
        <w:rPr>
          <w:sz w:val="22"/>
          <w:szCs w:val="22"/>
          <w:lang w:val="en-US"/>
        </w:rPr>
        <w:t>Given the high-profile nature of this change, we code a concession, but it should be noted that protection of indigenous language rights in the Bolivian lowlands remained patchy at best after this (</w:t>
      </w:r>
      <w:r w:rsidR="007E1705" w:rsidRPr="001B7FE8">
        <w:rPr>
          <w:sz w:val="22"/>
          <w:szCs w:val="22"/>
          <w:lang w:val="en-US"/>
        </w:rPr>
        <w:t>Iriarte 2018).</w:t>
      </w:r>
      <w:r w:rsidR="007E1705">
        <w:rPr>
          <w:sz w:val="22"/>
          <w:szCs w:val="22"/>
          <w:lang w:val="en-US"/>
        </w:rPr>
        <w:t xml:space="preserve"> </w:t>
      </w:r>
      <w:bookmarkEnd w:id="0"/>
      <w:r>
        <w:rPr>
          <w:sz w:val="22"/>
          <w:szCs w:val="22"/>
          <w:lang w:val="en-US"/>
        </w:rPr>
        <w:t>[1997: cultural rights concession]</w:t>
      </w:r>
    </w:p>
    <w:p w14:paraId="604B7E72" w14:textId="2DB3076E" w:rsidR="001B7FE8" w:rsidRDefault="001B7FE8" w:rsidP="001B7FE8">
      <w:pPr>
        <w:pStyle w:val="ListParagraph"/>
        <w:numPr>
          <w:ilvl w:val="0"/>
          <w:numId w:val="7"/>
        </w:numPr>
        <w:rPr>
          <w:sz w:val="22"/>
          <w:szCs w:val="22"/>
        </w:rPr>
      </w:pPr>
      <w:r>
        <w:rPr>
          <w:sz w:val="22"/>
          <w:szCs w:val="22"/>
          <w:lang w:val="en-US"/>
        </w:rPr>
        <w:t xml:space="preserve">In 2000, the government </w:t>
      </w:r>
      <w:proofErr w:type="spellStart"/>
      <w:r>
        <w:rPr>
          <w:sz w:val="22"/>
          <w:szCs w:val="22"/>
          <w:lang w:val="en-US"/>
        </w:rPr>
        <w:t>recognised</w:t>
      </w:r>
      <w:proofErr w:type="spellEnd"/>
      <w:r>
        <w:rPr>
          <w:sz w:val="22"/>
          <w:szCs w:val="22"/>
          <w:lang w:val="en-US"/>
        </w:rPr>
        <w:t xml:space="preserve"> a further 34 lowland indigenous languages as official languages of Bolivia (Adelaar 2004). </w:t>
      </w:r>
      <w:r w:rsidR="007E1705">
        <w:rPr>
          <w:sz w:val="22"/>
          <w:szCs w:val="22"/>
          <w:lang w:val="en-US"/>
        </w:rPr>
        <w:t>Given the high-profile nature of this change, we code a concession, but it should be noted that protection of indigenous language rights in the Bolivian lowlands remained patchy at best after this (</w:t>
      </w:r>
      <w:r w:rsidR="007E1705" w:rsidRPr="001B7FE8">
        <w:rPr>
          <w:sz w:val="22"/>
          <w:szCs w:val="22"/>
          <w:lang w:val="en-US"/>
        </w:rPr>
        <w:t>Iriarte 2018).</w:t>
      </w:r>
      <w:r w:rsidR="007E1705">
        <w:rPr>
          <w:sz w:val="22"/>
          <w:szCs w:val="22"/>
          <w:lang w:val="en-US"/>
        </w:rPr>
        <w:t xml:space="preserve"> </w:t>
      </w:r>
      <w:r>
        <w:rPr>
          <w:sz w:val="22"/>
          <w:szCs w:val="22"/>
          <w:lang w:val="en-US"/>
        </w:rPr>
        <w:t>[2000: cultural rights concession]</w:t>
      </w:r>
    </w:p>
    <w:p w14:paraId="0D6D0BE4" w14:textId="7B12DCA5" w:rsidR="009F1A73" w:rsidRDefault="00ED556E" w:rsidP="00CA19E7">
      <w:pPr>
        <w:pStyle w:val="ListParagraph"/>
        <w:numPr>
          <w:ilvl w:val="0"/>
          <w:numId w:val="7"/>
        </w:numPr>
        <w:rPr>
          <w:sz w:val="22"/>
          <w:szCs w:val="22"/>
        </w:rPr>
      </w:pPr>
      <w:r w:rsidRPr="004B0BBA">
        <w:rPr>
          <w:sz w:val="22"/>
          <w:szCs w:val="22"/>
          <w:lang w:val="en-US"/>
        </w:rPr>
        <w:t xml:space="preserve">The Bolivian </w:t>
      </w:r>
      <w:r w:rsidR="002B6BF5">
        <w:rPr>
          <w:sz w:val="22"/>
          <w:szCs w:val="22"/>
          <w:lang w:val="en-US"/>
        </w:rPr>
        <w:t>c</w:t>
      </w:r>
      <w:r w:rsidRPr="004B0BBA">
        <w:rPr>
          <w:sz w:val="22"/>
          <w:szCs w:val="22"/>
          <w:lang w:val="en-US"/>
        </w:rPr>
        <w:t>onstitution was redrafted in 2009</w:t>
      </w:r>
      <w:r w:rsidR="0085606D" w:rsidRPr="004B0BBA">
        <w:rPr>
          <w:sz w:val="22"/>
          <w:szCs w:val="22"/>
          <w:lang w:val="en-US"/>
        </w:rPr>
        <w:t xml:space="preserve">. For the first time, a Bolivian </w:t>
      </w:r>
      <w:proofErr w:type="spellStart"/>
      <w:r w:rsidR="002B6BF5">
        <w:rPr>
          <w:sz w:val="22"/>
          <w:szCs w:val="22"/>
          <w:lang w:val="en-US"/>
        </w:rPr>
        <w:t>c</w:t>
      </w:r>
      <w:r w:rsidR="0085606D" w:rsidRPr="004B0BBA">
        <w:rPr>
          <w:sz w:val="22"/>
          <w:szCs w:val="22"/>
          <w:lang w:val="en-US"/>
        </w:rPr>
        <w:t>onsitution</w:t>
      </w:r>
      <w:proofErr w:type="spellEnd"/>
      <w:r w:rsidR="0085606D" w:rsidRPr="004B0BBA">
        <w:rPr>
          <w:sz w:val="22"/>
          <w:szCs w:val="22"/>
          <w:lang w:val="en-US"/>
        </w:rPr>
        <w:t xml:space="preserve"> recognized and guaranteed the self-determination, governance and autonomy of indigenous people over their ancestral territories (Rousseau </w:t>
      </w:r>
      <w:r w:rsidR="00040E78">
        <w:rPr>
          <w:sz w:val="22"/>
          <w:szCs w:val="22"/>
          <w:lang w:val="en-US"/>
        </w:rPr>
        <w:t>&amp;</w:t>
      </w:r>
      <w:r w:rsidR="0085606D" w:rsidRPr="004B0BBA">
        <w:rPr>
          <w:sz w:val="22"/>
          <w:szCs w:val="22"/>
          <w:lang w:val="en-US"/>
        </w:rPr>
        <w:t xml:space="preserve"> Manrique 2019).</w:t>
      </w:r>
      <w:r w:rsidR="00764865" w:rsidRPr="004B0BBA">
        <w:rPr>
          <w:sz w:val="22"/>
          <w:szCs w:val="22"/>
          <w:lang w:val="en-US"/>
        </w:rPr>
        <w:t xml:space="preserve"> </w:t>
      </w:r>
      <w:r w:rsidR="00764865" w:rsidRPr="004B0BBA">
        <w:rPr>
          <w:sz w:val="22"/>
          <w:szCs w:val="22"/>
          <w:lang w:val="en-GB"/>
        </w:rPr>
        <w:t xml:space="preserve">The 2010 Framework Law of Autonomies and </w:t>
      </w:r>
      <w:proofErr w:type="spellStart"/>
      <w:r w:rsidR="00764865" w:rsidRPr="004B0BBA">
        <w:rPr>
          <w:sz w:val="22"/>
          <w:szCs w:val="22"/>
          <w:lang w:val="en-GB"/>
        </w:rPr>
        <w:t>Decentrali</w:t>
      </w:r>
      <w:proofErr w:type="spellEnd"/>
      <w:r w:rsidR="00764865" w:rsidRPr="007D5305">
        <w:rPr>
          <w:sz w:val="22"/>
          <w:szCs w:val="22"/>
          <w:lang w:val="en-US"/>
        </w:rPr>
        <w:t>z</w:t>
      </w:r>
      <w:proofErr w:type="spellStart"/>
      <w:r w:rsidR="00764865" w:rsidRPr="004B0BBA">
        <w:rPr>
          <w:sz w:val="22"/>
          <w:szCs w:val="22"/>
          <w:lang w:val="en-GB"/>
        </w:rPr>
        <w:t>ation</w:t>
      </w:r>
      <w:proofErr w:type="spellEnd"/>
      <w:r w:rsidR="006F41A2" w:rsidRPr="007D5305">
        <w:rPr>
          <w:sz w:val="22"/>
          <w:szCs w:val="22"/>
          <w:lang w:val="en-US"/>
        </w:rPr>
        <w:t xml:space="preserve"> stipulates that communities must fulfil a series of legal rules and procedures to be granted political and territorial autonomy, such as a population base</w:t>
      </w:r>
      <w:r w:rsidR="00FC0330" w:rsidRPr="007D5305">
        <w:rPr>
          <w:sz w:val="22"/>
          <w:szCs w:val="22"/>
          <w:lang w:val="en-US"/>
        </w:rPr>
        <w:t xml:space="preserve"> of at least 1</w:t>
      </w:r>
      <w:r w:rsidR="002C4069" w:rsidRPr="004B0BBA">
        <w:rPr>
          <w:sz w:val="22"/>
          <w:szCs w:val="22"/>
          <w:lang w:val="en-US"/>
        </w:rPr>
        <w:t>,</w:t>
      </w:r>
      <w:r w:rsidR="00FC0330" w:rsidRPr="007D5305">
        <w:rPr>
          <w:sz w:val="22"/>
          <w:szCs w:val="22"/>
          <w:lang w:val="en-US"/>
        </w:rPr>
        <w:t>000 individuals for lowland indigenous groups</w:t>
      </w:r>
      <w:r w:rsidR="00395BAD" w:rsidRPr="007D5305">
        <w:rPr>
          <w:sz w:val="22"/>
          <w:szCs w:val="22"/>
          <w:lang w:val="en-US"/>
        </w:rPr>
        <w:t>, the</w:t>
      </w:r>
      <w:r w:rsidR="006F41A2" w:rsidRPr="007D5305">
        <w:rPr>
          <w:sz w:val="22"/>
          <w:szCs w:val="22"/>
          <w:lang w:val="en-US"/>
        </w:rPr>
        <w:t xml:space="preserve"> capacity for self-government</w:t>
      </w:r>
      <w:r w:rsidR="00395BAD" w:rsidRPr="007D5305">
        <w:rPr>
          <w:sz w:val="22"/>
          <w:szCs w:val="22"/>
          <w:lang w:val="en-US"/>
        </w:rPr>
        <w:t xml:space="preserve">, and the approval of autonomy of at least half of the community through a referendum </w:t>
      </w:r>
      <w:r w:rsidR="00764865" w:rsidRPr="007D5305">
        <w:rPr>
          <w:sz w:val="22"/>
          <w:szCs w:val="22"/>
          <w:lang w:val="en-US"/>
        </w:rPr>
        <w:t xml:space="preserve">(Tockman </w:t>
      </w:r>
      <w:r w:rsidR="00040E78">
        <w:rPr>
          <w:sz w:val="22"/>
          <w:szCs w:val="22"/>
          <w:lang w:val="en-US"/>
        </w:rPr>
        <w:t>&amp;</w:t>
      </w:r>
      <w:r w:rsidR="00764865" w:rsidRPr="007D5305">
        <w:rPr>
          <w:sz w:val="22"/>
          <w:szCs w:val="22"/>
          <w:lang w:val="en-US"/>
        </w:rPr>
        <w:t xml:space="preserve"> Cameron 2018</w:t>
      </w:r>
      <w:r w:rsidR="002C4069" w:rsidRPr="004B0BBA">
        <w:rPr>
          <w:sz w:val="22"/>
          <w:szCs w:val="22"/>
          <w:lang w:val="en-US"/>
        </w:rPr>
        <w:t>: 51</w:t>
      </w:r>
      <w:r w:rsidR="00764865" w:rsidRPr="007D5305">
        <w:rPr>
          <w:sz w:val="22"/>
          <w:szCs w:val="22"/>
          <w:lang w:val="en-US"/>
        </w:rPr>
        <w:t>).</w:t>
      </w:r>
      <w:r w:rsidR="000120C9" w:rsidRPr="007D5305">
        <w:rPr>
          <w:sz w:val="22"/>
          <w:szCs w:val="22"/>
          <w:lang w:val="en-US"/>
        </w:rPr>
        <w:t xml:space="preserve"> I</w:t>
      </w:r>
      <w:r w:rsidR="00EB3250" w:rsidRPr="007D5305">
        <w:rPr>
          <w:sz w:val="22"/>
          <w:szCs w:val="22"/>
          <w:lang w:val="en-US"/>
        </w:rPr>
        <w:t>WGIA (20</w:t>
      </w:r>
      <w:r w:rsidR="00DB332D" w:rsidRPr="004B0BBA">
        <w:rPr>
          <w:sz w:val="22"/>
          <w:szCs w:val="22"/>
          <w:lang w:val="en-US"/>
        </w:rPr>
        <w:t>21</w:t>
      </w:r>
      <w:r w:rsidR="00EB3250" w:rsidRPr="007D5305">
        <w:rPr>
          <w:sz w:val="22"/>
          <w:szCs w:val="22"/>
          <w:lang w:val="en-US"/>
        </w:rPr>
        <w:t>) has described this process as “endless”, highlighting that indigenous communities must navigate four branches of government over the course of years, if not decades, before they can exercise their constitutional right to autonomy and self-determination</w:t>
      </w:r>
      <w:r w:rsidR="009F1A73">
        <w:rPr>
          <w:sz w:val="22"/>
          <w:szCs w:val="22"/>
          <w:lang w:val="en-US"/>
        </w:rPr>
        <w:t xml:space="preserve"> (</w:t>
      </w:r>
      <w:r w:rsidR="009F1A73" w:rsidRPr="004B0BBA">
        <w:rPr>
          <w:sz w:val="22"/>
          <w:szCs w:val="22"/>
          <w:lang w:val="en-US"/>
        </w:rPr>
        <w:t xml:space="preserve">Tockman </w:t>
      </w:r>
      <w:r w:rsidR="00040E78">
        <w:rPr>
          <w:sz w:val="22"/>
          <w:szCs w:val="22"/>
          <w:lang w:val="en-US"/>
        </w:rPr>
        <w:t>&amp;</w:t>
      </w:r>
      <w:r w:rsidR="009F1A73" w:rsidRPr="004B0BBA">
        <w:rPr>
          <w:sz w:val="22"/>
          <w:szCs w:val="22"/>
          <w:lang w:val="en-US"/>
        </w:rPr>
        <w:t xml:space="preserve"> Cameron 2014: 46)</w:t>
      </w:r>
      <w:r w:rsidR="00EB3250" w:rsidRPr="007D5305">
        <w:rPr>
          <w:sz w:val="22"/>
          <w:szCs w:val="22"/>
          <w:lang w:val="en-US"/>
        </w:rPr>
        <w:t xml:space="preserve">. As of </w:t>
      </w:r>
      <w:r w:rsidR="00430B6F" w:rsidRPr="007D5305">
        <w:rPr>
          <w:sz w:val="22"/>
          <w:szCs w:val="22"/>
          <w:lang w:val="en-US"/>
        </w:rPr>
        <w:t xml:space="preserve">2021, only one lowland indigenous community, the Guaraní people of </w:t>
      </w:r>
      <w:proofErr w:type="spellStart"/>
      <w:r w:rsidR="00E401E1" w:rsidRPr="004B0BBA">
        <w:rPr>
          <w:sz w:val="22"/>
          <w:szCs w:val="22"/>
          <w:lang w:val="en-US"/>
        </w:rPr>
        <w:t>Charagua</w:t>
      </w:r>
      <w:proofErr w:type="spellEnd"/>
      <w:r w:rsidR="00E401E1" w:rsidRPr="004B0BBA">
        <w:rPr>
          <w:sz w:val="22"/>
          <w:szCs w:val="22"/>
          <w:lang w:val="en-US"/>
        </w:rPr>
        <w:t xml:space="preserve"> </w:t>
      </w:r>
      <w:proofErr w:type="spellStart"/>
      <w:r w:rsidR="00E401E1" w:rsidRPr="004B0BBA">
        <w:rPr>
          <w:sz w:val="22"/>
          <w:szCs w:val="22"/>
          <w:lang w:val="en-US"/>
        </w:rPr>
        <w:t>Iyambae</w:t>
      </w:r>
      <w:proofErr w:type="spellEnd"/>
      <w:r w:rsidR="00430B6F" w:rsidRPr="004B0BBA">
        <w:rPr>
          <w:sz w:val="22"/>
          <w:szCs w:val="22"/>
          <w:lang w:val="en-US"/>
        </w:rPr>
        <w:t xml:space="preserve">, </w:t>
      </w:r>
      <w:r w:rsidR="00430B6F" w:rsidRPr="007D5305">
        <w:rPr>
          <w:sz w:val="22"/>
          <w:szCs w:val="22"/>
          <w:lang w:val="en-US"/>
        </w:rPr>
        <w:t>ha</w:t>
      </w:r>
      <w:r w:rsidR="00E401E1" w:rsidRPr="007D5305">
        <w:rPr>
          <w:sz w:val="22"/>
          <w:szCs w:val="22"/>
          <w:lang w:val="en-US"/>
        </w:rPr>
        <w:t>d</w:t>
      </w:r>
      <w:r w:rsidR="00430B6F" w:rsidRPr="007D5305">
        <w:rPr>
          <w:sz w:val="22"/>
          <w:szCs w:val="22"/>
          <w:lang w:val="en-US"/>
        </w:rPr>
        <w:t xml:space="preserve"> completed the procedure and gained autonomy, w</w:t>
      </w:r>
      <w:r w:rsidR="00E401E1" w:rsidRPr="007D5305">
        <w:rPr>
          <w:sz w:val="22"/>
          <w:szCs w:val="22"/>
          <w:lang w:val="en-US"/>
        </w:rPr>
        <w:t>hile</w:t>
      </w:r>
      <w:r w:rsidR="00430B6F" w:rsidRPr="007D5305">
        <w:rPr>
          <w:sz w:val="22"/>
          <w:szCs w:val="22"/>
          <w:lang w:val="en-US"/>
        </w:rPr>
        <w:t xml:space="preserve"> nine additional communities </w:t>
      </w:r>
      <w:r w:rsidR="00E401E1" w:rsidRPr="007D5305">
        <w:rPr>
          <w:sz w:val="22"/>
          <w:szCs w:val="22"/>
          <w:lang w:val="en-US"/>
        </w:rPr>
        <w:t>were</w:t>
      </w:r>
      <w:r w:rsidR="00430B6F" w:rsidRPr="007D5305">
        <w:rPr>
          <w:sz w:val="22"/>
          <w:szCs w:val="22"/>
          <w:lang w:val="en-US"/>
        </w:rPr>
        <w:t xml:space="preserve"> in the process of </w:t>
      </w:r>
      <w:r w:rsidR="00E401E1" w:rsidRPr="007D5305">
        <w:rPr>
          <w:sz w:val="22"/>
          <w:szCs w:val="22"/>
          <w:lang w:val="en-US"/>
        </w:rPr>
        <w:t>doing so</w:t>
      </w:r>
      <w:r w:rsidR="00430B6F" w:rsidRPr="007D5305">
        <w:rPr>
          <w:sz w:val="22"/>
          <w:szCs w:val="22"/>
          <w:lang w:val="en-US"/>
        </w:rPr>
        <w:t xml:space="preserve"> (</w:t>
      </w:r>
      <w:r w:rsidR="004878A2" w:rsidRPr="007D5305">
        <w:rPr>
          <w:sz w:val="22"/>
          <w:szCs w:val="22"/>
          <w:lang w:val="en-US"/>
        </w:rPr>
        <w:t>Inter-American Commission on Human Rights</w:t>
      </w:r>
      <w:r w:rsidR="00430B6F" w:rsidRPr="007D5305">
        <w:rPr>
          <w:sz w:val="22"/>
          <w:szCs w:val="22"/>
          <w:lang w:val="en-US"/>
        </w:rPr>
        <w:t xml:space="preserve"> 2021</w:t>
      </w:r>
      <w:r w:rsidR="00E401E1" w:rsidRPr="007D5305">
        <w:rPr>
          <w:sz w:val="22"/>
          <w:szCs w:val="22"/>
          <w:lang w:val="en-US"/>
        </w:rPr>
        <w:t xml:space="preserve">; </w:t>
      </w:r>
      <w:proofErr w:type="spellStart"/>
      <w:r w:rsidR="00E401E1" w:rsidRPr="007D5305">
        <w:rPr>
          <w:sz w:val="22"/>
          <w:szCs w:val="22"/>
          <w:lang w:val="en-US"/>
        </w:rPr>
        <w:t>Postero</w:t>
      </w:r>
      <w:proofErr w:type="spellEnd"/>
      <w:r w:rsidR="00E401E1" w:rsidRPr="007D5305">
        <w:rPr>
          <w:sz w:val="22"/>
          <w:szCs w:val="22"/>
          <w:lang w:val="en-US"/>
        </w:rPr>
        <w:t xml:space="preserve"> </w:t>
      </w:r>
      <w:r w:rsidR="00040E78">
        <w:rPr>
          <w:sz w:val="22"/>
          <w:szCs w:val="22"/>
          <w:lang w:val="en-US"/>
        </w:rPr>
        <w:t>&amp;</w:t>
      </w:r>
      <w:r w:rsidR="00E401E1" w:rsidRPr="007D5305">
        <w:rPr>
          <w:sz w:val="22"/>
          <w:szCs w:val="22"/>
          <w:lang w:val="en-US"/>
        </w:rPr>
        <w:t xml:space="preserve"> Tockman 202</w:t>
      </w:r>
      <w:r w:rsidR="005F21B3" w:rsidRPr="007D5305">
        <w:rPr>
          <w:sz w:val="22"/>
          <w:szCs w:val="22"/>
          <w:lang w:val="en-US"/>
        </w:rPr>
        <w:t>0</w:t>
      </w:r>
      <w:r w:rsidR="00430B6F" w:rsidRPr="007D5305">
        <w:rPr>
          <w:sz w:val="22"/>
          <w:szCs w:val="22"/>
          <w:lang w:val="en-US"/>
        </w:rPr>
        <w:t>).</w:t>
      </w:r>
      <w:r w:rsidR="00E401E1" w:rsidRPr="007D5305">
        <w:rPr>
          <w:sz w:val="22"/>
          <w:szCs w:val="22"/>
          <w:lang w:val="en-US"/>
        </w:rPr>
        <w:t xml:space="preserve"> </w:t>
      </w:r>
      <w:r w:rsidR="009F1A73">
        <w:rPr>
          <w:sz w:val="22"/>
          <w:szCs w:val="22"/>
          <w:lang w:val="en-US"/>
        </w:rPr>
        <w:t xml:space="preserve">Despite the difficult road to gaining autonomy, the 2009 constitution improved the lowland indigenous peoples’ autonomy rights, so we code a concession. </w:t>
      </w:r>
      <w:r w:rsidR="009F1A73" w:rsidRPr="004B0BBA">
        <w:rPr>
          <w:sz w:val="22"/>
          <w:szCs w:val="22"/>
          <w:lang w:val="en-US"/>
        </w:rPr>
        <w:t>[2009: autonomy concession]</w:t>
      </w:r>
    </w:p>
    <w:p w14:paraId="00C6D195" w14:textId="7F3BD3BA" w:rsidR="00553DE6" w:rsidRPr="00266D38" w:rsidRDefault="00553DE6" w:rsidP="00CA19E7">
      <w:pPr>
        <w:pStyle w:val="ListParagraph"/>
        <w:numPr>
          <w:ilvl w:val="0"/>
          <w:numId w:val="7"/>
        </w:numPr>
        <w:rPr>
          <w:sz w:val="22"/>
          <w:szCs w:val="22"/>
        </w:rPr>
      </w:pPr>
      <w:r w:rsidRPr="007D5305">
        <w:rPr>
          <w:sz w:val="22"/>
          <w:szCs w:val="22"/>
          <w:lang w:val="en-US"/>
        </w:rPr>
        <w:t>In 2010</w:t>
      </w:r>
      <w:r w:rsidR="00395BAD" w:rsidRPr="007D5305">
        <w:rPr>
          <w:sz w:val="22"/>
          <w:szCs w:val="22"/>
          <w:lang w:val="en-US"/>
        </w:rPr>
        <w:t>,</w:t>
      </w:r>
      <w:r w:rsidRPr="007D5305">
        <w:rPr>
          <w:sz w:val="22"/>
          <w:szCs w:val="22"/>
          <w:lang w:val="en-US"/>
        </w:rPr>
        <w:t xml:space="preserve"> the</w:t>
      </w:r>
      <w:r w:rsidR="00395BAD" w:rsidRPr="007D5305">
        <w:rPr>
          <w:sz w:val="22"/>
          <w:szCs w:val="22"/>
          <w:lang w:val="en-US"/>
        </w:rPr>
        <w:t xml:space="preserve"> legislature passed the</w:t>
      </w:r>
      <w:r w:rsidRPr="007D5305">
        <w:rPr>
          <w:sz w:val="22"/>
          <w:szCs w:val="22"/>
          <w:lang w:val="en-US"/>
        </w:rPr>
        <w:t xml:space="preserve"> Law of Education Reform, with the hopes of </w:t>
      </w:r>
      <w:proofErr w:type="spellStart"/>
      <w:r w:rsidRPr="007D5305">
        <w:rPr>
          <w:sz w:val="22"/>
          <w:szCs w:val="22"/>
          <w:lang w:val="en-US"/>
        </w:rPr>
        <w:t>futher</w:t>
      </w:r>
      <w:proofErr w:type="spellEnd"/>
      <w:r w:rsidRPr="007D5305">
        <w:rPr>
          <w:sz w:val="22"/>
          <w:szCs w:val="22"/>
          <w:lang w:val="en-US"/>
        </w:rPr>
        <w:t xml:space="preserve"> supporting diversity in the classrooms and promoting the </w:t>
      </w:r>
      <w:proofErr w:type="spellStart"/>
      <w:r w:rsidRPr="007D5305">
        <w:rPr>
          <w:sz w:val="22"/>
          <w:szCs w:val="22"/>
          <w:lang w:val="en-US"/>
        </w:rPr>
        <w:t>decolonisation</w:t>
      </w:r>
      <w:proofErr w:type="spellEnd"/>
      <w:r w:rsidRPr="007D5305">
        <w:rPr>
          <w:sz w:val="22"/>
          <w:szCs w:val="22"/>
          <w:lang w:val="en-US"/>
        </w:rPr>
        <w:t xml:space="preserve"> of education</w:t>
      </w:r>
      <w:r w:rsidR="00395BAD" w:rsidRPr="007D5305">
        <w:rPr>
          <w:sz w:val="22"/>
          <w:szCs w:val="22"/>
          <w:lang w:val="en-US"/>
        </w:rPr>
        <w:t xml:space="preserve"> in </w:t>
      </w:r>
      <w:proofErr w:type="spellStart"/>
      <w:r w:rsidR="00395BAD" w:rsidRPr="007D5305">
        <w:rPr>
          <w:sz w:val="22"/>
          <w:szCs w:val="22"/>
          <w:lang w:val="en-US"/>
        </w:rPr>
        <w:t>favour</w:t>
      </w:r>
      <w:proofErr w:type="spellEnd"/>
      <w:r w:rsidR="00395BAD" w:rsidRPr="007D5305">
        <w:rPr>
          <w:sz w:val="22"/>
          <w:szCs w:val="22"/>
          <w:lang w:val="en-US"/>
        </w:rPr>
        <w:t xml:space="preserve"> of the cultural rights of indigenous people</w:t>
      </w:r>
      <w:r w:rsidRPr="007D5305">
        <w:rPr>
          <w:sz w:val="22"/>
          <w:szCs w:val="22"/>
          <w:lang w:val="en-US"/>
        </w:rPr>
        <w:t xml:space="preserve">. </w:t>
      </w:r>
      <w:r w:rsidR="00395BAD" w:rsidRPr="007D5305">
        <w:rPr>
          <w:sz w:val="22"/>
          <w:szCs w:val="22"/>
          <w:lang w:val="en-US"/>
        </w:rPr>
        <w:t>However, t</w:t>
      </w:r>
      <w:r w:rsidRPr="007D5305">
        <w:rPr>
          <w:sz w:val="22"/>
          <w:szCs w:val="22"/>
          <w:lang w:val="en-US"/>
        </w:rPr>
        <w:t>he law produce</w:t>
      </w:r>
      <w:r w:rsidR="00395BAD" w:rsidRPr="007D5305">
        <w:rPr>
          <w:sz w:val="22"/>
          <w:szCs w:val="22"/>
          <w:lang w:val="en-US"/>
        </w:rPr>
        <w:t>d</w:t>
      </w:r>
      <w:r w:rsidRPr="007D5305">
        <w:rPr>
          <w:sz w:val="22"/>
          <w:szCs w:val="22"/>
          <w:lang w:val="en-US"/>
        </w:rPr>
        <w:t xml:space="preserve"> little change </w:t>
      </w:r>
      <w:r w:rsidR="00C07F86" w:rsidRPr="007D5305">
        <w:rPr>
          <w:sz w:val="22"/>
          <w:szCs w:val="22"/>
          <w:lang w:val="en-US"/>
        </w:rPr>
        <w:t>in the Bolivian schooling system</w:t>
      </w:r>
      <w:r w:rsidRPr="007D5305">
        <w:rPr>
          <w:sz w:val="22"/>
          <w:szCs w:val="22"/>
          <w:lang w:val="en-US"/>
        </w:rPr>
        <w:t xml:space="preserve"> and </w:t>
      </w:r>
      <w:r w:rsidR="00395BAD" w:rsidRPr="007D5305">
        <w:rPr>
          <w:sz w:val="22"/>
          <w:szCs w:val="22"/>
          <w:lang w:val="en-US"/>
        </w:rPr>
        <w:t>was</w:t>
      </w:r>
      <w:r w:rsidRPr="007D5305">
        <w:rPr>
          <w:sz w:val="22"/>
          <w:szCs w:val="22"/>
          <w:lang w:val="en-US"/>
        </w:rPr>
        <w:t xml:space="preserve"> branded to be largely </w:t>
      </w:r>
      <w:r w:rsidR="00395BAD" w:rsidRPr="007D5305">
        <w:rPr>
          <w:sz w:val="22"/>
          <w:szCs w:val="22"/>
          <w:lang w:val="en-US"/>
        </w:rPr>
        <w:t>rhetorical</w:t>
      </w:r>
      <w:r w:rsidR="00C07F86" w:rsidRPr="007D5305">
        <w:rPr>
          <w:sz w:val="22"/>
          <w:szCs w:val="22"/>
          <w:lang w:val="en-US"/>
        </w:rPr>
        <w:t xml:space="preserve"> </w:t>
      </w:r>
      <w:r w:rsidRPr="007D5305">
        <w:rPr>
          <w:sz w:val="22"/>
          <w:szCs w:val="22"/>
          <w:lang w:val="en-US"/>
        </w:rPr>
        <w:t>(</w:t>
      </w:r>
      <w:proofErr w:type="spellStart"/>
      <w:r w:rsidRPr="007D5305">
        <w:rPr>
          <w:sz w:val="22"/>
          <w:szCs w:val="22"/>
          <w:lang w:val="en-US"/>
        </w:rPr>
        <w:t>Arrueta</w:t>
      </w:r>
      <w:proofErr w:type="spellEnd"/>
      <w:r w:rsidRPr="007D5305">
        <w:rPr>
          <w:sz w:val="22"/>
          <w:szCs w:val="22"/>
          <w:lang w:val="en-US"/>
        </w:rPr>
        <w:t xml:space="preserve"> </w:t>
      </w:r>
      <w:r w:rsidR="00040E78">
        <w:rPr>
          <w:sz w:val="22"/>
          <w:szCs w:val="22"/>
          <w:lang w:val="en-US"/>
        </w:rPr>
        <w:t>&amp;</w:t>
      </w:r>
      <w:r w:rsidRPr="007D5305">
        <w:rPr>
          <w:sz w:val="22"/>
          <w:szCs w:val="22"/>
          <w:lang w:val="en-US"/>
        </w:rPr>
        <w:t xml:space="preserve"> Avery 2012)</w:t>
      </w:r>
      <w:r w:rsidR="00C07F86" w:rsidRPr="007D5305">
        <w:rPr>
          <w:sz w:val="22"/>
          <w:szCs w:val="22"/>
          <w:lang w:val="en-US"/>
        </w:rPr>
        <w:t>.</w:t>
      </w:r>
      <w:r w:rsidR="009F1A73">
        <w:rPr>
          <w:sz w:val="22"/>
          <w:szCs w:val="22"/>
          <w:lang w:val="en-US"/>
        </w:rPr>
        <w:t xml:space="preserve"> We do not code a concession.</w:t>
      </w:r>
    </w:p>
    <w:p w14:paraId="15885EAC" w14:textId="353677F0" w:rsidR="0052005A" w:rsidRPr="007E1705" w:rsidRDefault="00266D38" w:rsidP="00CA19E7">
      <w:pPr>
        <w:pStyle w:val="ListParagraph"/>
        <w:numPr>
          <w:ilvl w:val="0"/>
          <w:numId w:val="7"/>
        </w:numPr>
        <w:rPr>
          <w:sz w:val="22"/>
          <w:szCs w:val="22"/>
          <w:lang w:val="en-US"/>
        </w:rPr>
      </w:pPr>
      <w:r w:rsidRPr="007D5305">
        <w:rPr>
          <w:sz w:val="22"/>
          <w:szCs w:val="22"/>
          <w:lang w:val="en-US"/>
        </w:rPr>
        <w:t>In August 2012, the Bolivian government passed an ambitious law on</w:t>
      </w:r>
      <w:r w:rsidR="006B37D5" w:rsidRPr="007D5305">
        <w:rPr>
          <w:sz w:val="22"/>
          <w:szCs w:val="22"/>
          <w:lang w:val="en-US"/>
        </w:rPr>
        <w:t xml:space="preserve"> the</w:t>
      </w:r>
      <w:r w:rsidRPr="007D5305">
        <w:rPr>
          <w:sz w:val="22"/>
          <w:szCs w:val="22"/>
          <w:lang w:val="en-US"/>
        </w:rPr>
        <w:t xml:space="preserve"> linguistic rights of indigenous groups, which sought to</w:t>
      </w:r>
      <w:r w:rsidR="006B37D5" w:rsidRPr="007D5305">
        <w:rPr>
          <w:sz w:val="22"/>
          <w:szCs w:val="22"/>
          <w:lang w:val="en-US"/>
        </w:rPr>
        <w:t xml:space="preserve"> </w:t>
      </w:r>
      <w:r w:rsidR="00903C88" w:rsidRPr="007D5305">
        <w:rPr>
          <w:sz w:val="22"/>
          <w:szCs w:val="22"/>
          <w:lang w:val="en-US"/>
        </w:rPr>
        <w:t>“recover, vitalize, revitalize and deve</w:t>
      </w:r>
      <w:r w:rsidR="00903C88" w:rsidRPr="001B7FE8">
        <w:rPr>
          <w:sz w:val="22"/>
          <w:szCs w:val="22"/>
          <w:lang w:val="en-US"/>
        </w:rPr>
        <w:t xml:space="preserve">lop the official languages at risk of extinction, establishing actions for their use in all instances of the </w:t>
      </w:r>
      <w:proofErr w:type="spellStart"/>
      <w:r w:rsidR="00903C88" w:rsidRPr="001B7FE8">
        <w:rPr>
          <w:sz w:val="22"/>
          <w:szCs w:val="22"/>
          <w:lang w:val="en-US"/>
        </w:rPr>
        <w:t>Plurinational</w:t>
      </w:r>
      <w:proofErr w:type="spellEnd"/>
      <w:r w:rsidR="00903C88" w:rsidRPr="001B7FE8">
        <w:rPr>
          <w:sz w:val="22"/>
          <w:szCs w:val="22"/>
          <w:lang w:val="en-US"/>
        </w:rPr>
        <w:t xml:space="preserve"> State of Bolivia” </w:t>
      </w:r>
      <w:r w:rsidR="006B37D5" w:rsidRPr="001B7FE8">
        <w:rPr>
          <w:sz w:val="22"/>
          <w:szCs w:val="22"/>
          <w:lang w:val="en-US"/>
        </w:rPr>
        <w:t xml:space="preserve">(CENEDA 2016). </w:t>
      </w:r>
      <w:r w:rsidR="00903C88" w:rsidRPr="001B7FE8">
        <w:rPr>
          <w:sz w:val="22"/>
          <w:szCs w:val="22"/>
          <w:lang w:val="en-US"/>
        </w:rPr>
        <w:t xml:space="preserve">However, according to Iriarte (2018), </w:t>
      </w:r>
      <w:r w:rsidR="00903C88" w:rsidRPr="001B7FE8">
        <w:rPr>
          <w:sz w:val="22"/>
          <w:szCs w:val="22"/>
          <w:lang w:val="en-US"/>
        </w:rPr>
        <w:lastRenderedPageBreak/>
        <w:t>implementation of this law has been extremely limited in the Bolivian lowlands</w:t>
      </w:r>
      <w:r w:rsidR="0052005A" w:rsidRPr="001B7FE8">
        <w:rPr>
          <w:sz w:val="22"/>
          <w:szCs w:val="22"/>
          <w:lang w:val="en-US"/>
        </w:rPr>
        <w:t>. We do not code a concession.</w:t>
      </w:r>
    </w:p>
    <w:p w14:paraId="1769A3E9" w14:textId="1ABE62F6" w:rsidR="009932C9" w:rsidRPr="001B7FE8" w:rsidRDefault="00B94365" w:rsidP="00CA19E7">
      <w:pPr>
        <w:pStyle w:val="ListParagraph"/>
        <w:numPr>
          <w:ilvl w:val="0"/>
          <w:numId w:val="7"/>
        </w:numPr>
        <w:rPr>
          <w:sz w:val="22"/>
          <w:szCs w:val="22"/>
        </w:rPr>
      </w:pPr>
      <w:r w:rsidRPr="001B7FE8">
        <w:rPr>
          <w:sz w:val="22"/>
          <w:szCs w:val="22"/>
          <w:lang w:val="en-US"/>
        </w:rPr>
        <w:t>In mid-2014, a new mining law was enacted by the government. According to MRGI, the law “handed more power to mining interests while reducing the ability of indigenous communities to resist extractive activities in their territories”.</w:t>
      </w:r>
      <w:r w:rsidR="009932C9" w:rsidRPr="001B7FE8">
        <w:rPr>
          <w:sz w:val="22"/>
          <w:szCs w:val="22"/>
          <w:lang w:val="en-US"/>
        </w:rPr>
        <w:t xml:space="preserve"> </w:t>
      </w:r>
      <w:proofErr w:type="spellStart"/>
      <w:r w:rsidR="009932C9" w:rsidRPr="001B7FE8">
        <w:rPr>
          <w:sz w:val="22"/>
          <w:szCs w:val="22"/>
          <w:lang w:val="en-US"/>
        </w:rPr>
        <w:t>Radhuber</w:t>
      </w:r>
      <w:proofErr w:type="spellEnd"/>
      <w:r w:rsidR="009932C9" w:rsidRPr="001B7FE8">
        <w:rPr>
          <w:sz w:val="22"/>
          <w:szCs w:val="22"/>
          <w:lang w:val="en-US"/>
        </w:rPr>
        <w:t xml:space="preserve"> (2015: 103) similarly claims that the government’s increased support for the extractive industry</w:t>
      </w:r>
      <w:r w:rsidR="006A71B8" w:rsidRPr="001B7FE8">
        <w:rPr>
          <w:sz w:val="22"/>
          <w:szCs w:val="22"/>
          <w:lang w:val="en-US"/>
        </w:rPr>
        <w:t xml:space="preserve">, which operates mostly in the Bolivian lowlands, </w:t>
      </w:r>
      <w:r w:rsidR="009932C9" w:rsidRPr="001B7FE8">
        <w:rPr>
          <w:sz w:val="22"/>
          <w:szCs w:val="22"/>
          <w:lang w:val="en-US"/>
        </w:rPr>
        <w:t>has further weakened the political influence of lowland indigenous groups.</w:t>
      </w:r>
      <w:r w:rsidRPr="001B7FE8">
        <w:rPr>
          <w:sz w:val="22"/>
          <w:szCs w:val="22"/>
          <w:lang w:val="en-US"/>
        </w:rPr>
        <w:t xml:space="preserve"> Th</w:t>
      </w:r>
      <w:r w:rsidR="009932C9" w:rsidRPr="001B7FE8">
        <w:rPr>
          <w:sz w:val="22"/>
          <w:szCs w:val="22"/>
          <w:lang w:val="en-US"/>
        </w:rPr>
        <w:t>e above</w:t>
      </w:r>
      <w:r w:rsidRPr="001B7FE8">
        <w:rPr>
          <w:sz w:val="22"/>
          <w:szCs w:val="22"/>
          <w:lang w:val="en-US"/>
        </w:rPr>
        <w:t xml:space="preserve"> is confirmed by </w:t>
      </w:r>
      <w:proofErr w:type="spellStart"/>
      <w:r w:rsidR="00245931" w:rsidRPr="001B7FE8">
        <w:rPr>
          <w:sz w:val="22"/>
          <w:szCs w:val="22"/>
          <w:lang w:val="en-US"/>
        </w:rPr>
        <w:t>Cejis</w:t>
      </w:r>
      <w:proofErr w:type="spellEnd"/>
      <w:r w:rsidRPr="001B7FE8">
        <w:rPr>
          <w:sz w:val="22"/>
          <w:szCs w:val="22"/>
          <w:lang w:val="en-US"/>
        </w:rPr>
        <w:t xml:space="preserve"> (2014), who argue that </w:t>
      </w:r>
      <w:r w:rsidR="00245931" w:rsidRPr="001B7FE8">
        <w:rPr>
          <w:sz w:val="22"/>
          <w:szCs w:val="22"/>
          <w:lang w:val="en-US"/>
        </w:rPr>
        <w:t xml:space="preserve">the </w:t>
      </w:r>
      <w:r w:rsidR="009932C9" w:rsidRPr="001B7FE8">
        <w:rPr>
          <w:sz w:val="22"/>
          <w:szCs w:val="22"/>
          <w:lang w:val="en-US"/>
        </w:rPr>
        <w:t xml:space="preserve">mining </w:t>
      </w:r>
      <w:r w:rsidR="00245931" w:rsidRPr="001B7FE8">
        <w:rPr>
          <w:sz w:val="22"/>
          <w:szCs w:val="22"/>
          <w:lang w:val="en-US"/>
        </w:rPr>
        <w:t>law violates the indigenous right to prior consultation and may cause forced displacement among the lowland indigenous people, potentially threatening the land rights</w:t>
      </w:r>
      <w:r w:rsidR="006F01A3" w:rsidRPr="001B7FE8">
        <w:rPr>
          <w:sz w:val="22"/>
          <w:szCs w:val="22"/>
          <w:lang w:val="en-US"/>
        </w:rPr>
        <w:t xml:space="preserve"> and survival</w:t>
      </w:r>
      <w:r w:rsidR="00245931" w:rsidRPr="001B7FE8">
        <w:rPr>
          <w:sz w:val="22"/>
          <w:szCs w:val="22"/>
          <w:lang w:val="en-US"/>
        </w:rPr>
        <w:t xml:space="preserve"> of these groups. [2014: autonomy restriction]</w:t>
      </w:r>
    </w:p>
    <w:p w14:paraId="3C12BD72" w14:textId="790AA04C" w:rsidR="006F43B3" w:rsidRPr="001B7FE8" w:rsidRDefault="0038738B" w:rsidP="00CA19E7">
      <w:pPr>
        <w:pStyle w:val="ListParagraph"/>
        <w:numPr>
          <w:ilvl w:val="0"/>
          <w:numId w:val="7"/>
        </w:numPr>
        <w:rPr>
          <w:sz w:val="22"/>
          <w:szCs w:val="22"/>
        </w:rPr>
      </w:pPr>
      <w:r w:rsidRPr="001B7FE8">
        <w:rPr>
          <w:sz w:val="22"/>
          <w:szCs w:val="22"/>
          <w:lang w:val="en-US"/>
        </w:rPr>
        <w:t xml:space="preserve">For decades, the Bolivian government </w:t>
      </w:r>
      <w:r w:rsidR="00876351" w:rsidRPr="001B7FE8">
        <w:rPr>
          <w:sz w:val="22"/>
          <w:szCs w:val="22"/>
          <w:lang w:val="en-US"/>
        </w:rPr>
        <w:t xml:space="preserve">held discussions regarding the </w:t>
      </w:r>
      <w:r w:rsidRPr="001B7FE8">
        <w:rPr>
          <w:sz w:val="22"/>
          <w:szCs w:val="22"/>
          <w:lang w:val="en-US"/>
        </w:rPr>
        <w:t>construction of a highway</w:t>
      </w:r>
      <w:r w:rsidR="00876351" w:rsidRPr="001B7FE8">
        <w:rPr>
          <w:sz w:val="22"/>
          <w:szCs w:val="22"/>
          <w:lang w:val="en-US"/>
        </w:rPr>
        <w:t xml:space="preserve"> to connect</w:t>
      </w:r>
      <w:r w:rsidRPr="001B7FE8">
        <w:rPr>
          <w:sz w:val="22"/>
          <w:szCs w:val="22"/>
          <w:lang w:val="en-US"/>
        </w:rPr>
        <w:t xml:space="preserve"> the departments of Cochabamba and Beni</w:t>
      </w:r>
      <w:r w:rsidR="00876351" w:rsidRPr="001B7FE8">
        <w:rPr>
          <w:sz w:val="22"/>
          <w:szCs w:val="22"/>
          <w:lang w:val="en-US"/>
        </w:rPr>
        <w:t>, and which would run across the</w:t>
      </w:r>
      <w:r w:rsidR="00876351" w:rsidRPr="007D5305">
        <w:rPr>
          <w:sz w:val="22"/>
          <w:szCs w:val="22"/>
          <w:lang w:val="en-US"/>
        </w:rPr>
        <w:t> </w:t>
      </w:r>
      <w:proofErr w:type="spellStart"/>
      <w:r w:rsidR="00876351" w:rsidRPr="007D5305">
        <w:rPr>
          <w:sz w:val="22"/>
          <w:szCs w:val="22"/>
          <w:lang w:val="en-US"/>
        </w:rPr>
        <w:t>Isiboro-S</w:t>
      </w:r>
      <w:r w:rsidR="00876351" w:rsidRPr="001B7FE8">
        <w:rPr>
          <w:sz w:val="22"/>
          <w:szCs w:val="22"/>
          <w:lang w:val="en-US"/>
        </w:rPr>
        <w:t>i</w:t>
      </w:r>
      <w:r w:rsidR="00876351" w:rsidRPr="007D5305">
        <w:rPr>
          <w:sz w:val="22"/>
          <w:szCs w:val="22"/>
          <w:lang w:val="en-US"/>
        </w:rPr>
        <w:t>cure</w:t>
      </w:r>
      <w:proofErr w:type="spellEnd"/>
      <w:r w:rsidR="00876351" w:rsidRPr="007D5305">
        <w:rPr>
          <w:sz w:val="22"/>
          <w:szCs w:val="22"/>
          <w:lang w:val="en-US"/>
        </w:rPr>
        <w:t> Indigenous Territory and National Park (TIPNIS)</w:t>
      </w:r>
      <w:r w:rsidR="00774552" w:rsidRPr="001B7FE8">
        <w:rPr>
          <w:sz w:val="22"/>
          <w:szCs w:val="22"/>
          <w:lang w:val="en-US"/>
        </w:rPr>
        <w:t>,</w:t>
      </w:r>
      <w:r w:rsidR="00876351" w:rsidRPr="001B7FE8">
        <w:rPr>
          <w:sz w:val="22"/>
          <w:szCs w:val="22"/>
          <w:lang w:val="en-US"/>
        </w:rPr>
        <w:t xml:space="preserve"> a protected territory home to </w:t>
      </w:r>
      <w:r w:rsidR="00774552" w:rsidRPr="001B7FE8">
        <w:rPr>
          <w:sz w:val="22"/>
          <w:szCs w:val="22"/>
          <w:lang w:val="en-US"/>
        </w:rPr>
        <w:t xml:space="preserve">14,000 people of the </w:t>
      </w:r>
      <w:proofErr w:type="spellStart"/>
      <w:r w:rsidR="00876351" w:rsidRPr="007D5305">
        <w:rPr>
          <w:sz w:val="22"/>
          <w:szCs w:val="22"/>
          <w:lang w:val="en-US"/>
        </w:rPr>
        <w:t>Chimáne</w:t>
      </w:r>
      <w:proofErr w:type="spellEnd"/>
      <w:r w:rsidR="00876351" w:rsidRPr="007D5305">
        <w:rPr>
          <w:sz w:val="22"/>
          <w:szCs w:val="22"/>
          <w:lang w:val="en-US"/>
        </w:rPr>
        <w:t>, </w:t>
      </w:r>
      <w:proofErr w:type="spellStart"/>
      <w:r w:rsidR="00876351" w:rsidRPr="007D5305">
        <w:rPr>
          <w:sz w:val="22"/>
          <w:szCs w:val="22"/>
          <w:lang w:val="en-US"/>
        </w:rPr>
        <w:t>Yuracaré</w:t>
      </w:r>
      <w:proofErr w:type="spellEnd"/>
      <w:r w:rsidR="00876351" w:rsidRPr="007D5305">
        <w:rPr>
          <w:sz w:val="22"/>
          <w:szCs w:val="22"/>
          <w:lang w:val="en-US"/>
        </w:rPr>
        <w:t> and </w:t>
      </w:r>
      <w:proofErr w:type="spellStart"/>
      <w:r w:rsidR="00876351" w:rsidRPr="007D5305">
        <w:rPr>
          <w:sz w:val="22"/>
          <w:szCs w:val="22"/>
          <w:lang w:val="en-US"/>
        </w:rPr>
        <w:t>Moxeño</w:t>
      </w:r>
      <w:proofErr w:type="spellEnd"/>
      <w:r w:rsidR="00876351" w:rsidRPr="007D5305">
        <w:rPr>
          <w:sz w:val="22"/>
          <w:szCs w:val="22"/>
          <w:lang w:val="en-US"/>
        </w:rPr>
        <w:t>-Trinitario </w:t>
      </w:r>
      <w:r w:rsidR="00774552" w:rsidRPr="001B7FE8">
        <w:rPr>
          <w:sz w:val="22"/>
          <w:szCs w:val="22"/>
          <w:lang w:val="en-US"/>
        </w:rPr>
        <w:t>tribes</w:t>
      </w:r>
      <w:r w:rsidR="00C73939" w:rsidRPr="001B7FE8">
        <w:rPr>
          <w:sz w:val="22"/>
          <w:szCs w:val="22"/>
          <w:lang w:val="en-US"/>
        </w:rPr>
        <w:t xml:space="preserve"> (</w:t>
      </w:r>
      <w:proofErr w:type="spellStart"/>
      <w:r w:rsidR="00C73939" w:rsidRPr="001B7FE8">
        <w:rPr>
          <w:sz w:val="22"/>
          <w:szCs w:val="22"/>
          <w:lang w:val="en-US"/>
        </w:rPr>
        <w:t>Postero</w:t>
      </w:r>
      <w:proofErr w:type="spellEnd"/>
      <w:r w:rsidR="00C73939" w:rsidRPr="001B7FE8">
        <w:rPr>
          <w:sz w:val="22"/>
          <w:szCs w:val="22"/>
          <w:lang w:val="en-US"/>
        </w:rPr>
        <w:t xml:space="preserve"> 201</w:t>
      </w:r>
      <w:r w:rsidR="004C197D" w:rsidRPr="001B7FE8">
        <w:rPr>
          <w:sz w:val="22"/>
          <w:szCs w:val="22"/>
          <w:lang w:val="en-US"/>
        </w:rPr>
        <w:t>7</w:t>
      </w:r>
      <w:r w:rsidR="00C73939" w:rsidRPr="001B7FE8">
        <w:rPr>
          <w:sz w:val="22"/>
          <w:szCs w:val="22"/>
          <w:lang w:val="en-US"/>
        </w:rPr>
        <w:t xml:space="preserve">: 129; </w:t>
      </w:r>
      <w:r w:rsidR="00774552" w:rsidRPr="001B7FE8">
        <w:rPr>
          <w:sz w:val="22"/>
          <w:szCs w:val="22"/>
          <w:lang w:val="en-US"/>
        </w:rPr>
        <w:t xml:space="preserve">Collyns 2017; </w:t>
      </w:r>
      <w:r w:rsidR="00C73939" w:rsidRPr="001B7FE8">
        <w:rPr>
          <w:sz w:val="22"/>
          <w:szCs w:val="22"/>
          <w:lang w:val="en-US"/>
        </w:rPr>
        <w:t>MRGI).</w:t>
      </w:r>
      <w:r w:rsidR="00876351" w:rsidRPr="001B7FE8">
        <w:rPr>
          <w:sz w:val="22"/>
          <w:szCs w:val="22"/>
          <w:lang w:val="en-US"/>
        </w:rPr>
        <w:t xml:space="preserve"> </w:t>
      </w:r>
      <w:r w:rsidRPr="001B7FE8">
        <w:rPr>
          <w:sz w:val="22"/>
          <w:szCs w:val="22"/>
          <w:lang w:val="en-US"/>
        </w:rPr>
        <w:t xml:space="preserve">In </w:t>
      </w:r>
      <w:r w:rsidR="00C73939" w:rsidRPr="001B7FE8">
        <w:rPr>
          <w:sz w:val="22"/>
          <w:szCs w:val="22"/>
          <w:lang w:val="en-US"/>
        </w:rPr>
        <w:t xml:space="preserve">early </w:t>
      </w:r>
      <w:r w:rsidRPr="001B7FE8">
        <w:rPr>
          <w:sz w:val="22"/>
          <w:szCs w:val="22"/>
          <w:lang w:val="en-US"/>
        </w:rPr>
        <w:t>2011, the country’s executive approved a Brazilian loan that would allow construction to start</w:t>
      </w:r>
      <w:r w:rsidR="00876351" w:rsidRPr="001B7FE8">
        <w:rPr>
          <w:sz w:val="22"/>
          <w:szCs w:val="22"/>
          <w:lang w:val="en-US"/>
        </w:rPr>
        <w:t>, but</w:t>
      </w:r>
      <w:r w:rsidR="00C73939" w:rsidRPr="001B7FE8">
        <w:rPr>
          <w:sz w:val="22"/>
          <w:szCs w:val="22"/>
          <w:lang w:val="en-US"/>
        </w:rPr>
        <w:t xml:space="preserve"> mass indigenous protests led President Evo Morales to sign a law in October 2011 that halted the project and reaffirmed the protected status of the TIPNIS (MRGI). However, in August 2017, Morales repealed the park’s special protections and authorized the drafting of plans for the highway</w:t>
      </w:r>
      <w:r w:rsidR="00774552" w:rsidRPr="001B7FE8">
        <w:rPr>
          <w:sz w:val="22"/>
          <w:szCs w:val="22"/>
          <w:lang w:val="en-US"/>
        </w:rPr>
        <w:t>, arguing that the project would benefit indigenous people and their development</w:t>
      </w:r>
      <w:r w:rsidR="00C73939" w:rsidRPr="001B7FE8">
        <w:rPr>
          <w:sz w:val="22"/>
          <w:szCs w:val="22"/>
          <w:lang w:val="en-US"/>
        </w:rPr>
        <w:t xml:space="preserve"> (Wilton 2019)</w:t>
      </w:r>
      <w:r w:rsidR="00774552" w:rsidRPr="001B7FE8">
        <w:rPr>
          <w:sz w:val="22"/>
          <w:szCs w:val="22"/>
          <w:lang w:val="en-US"/>
        </w:rPr>
        <w:t xml:space="preserve">. Though progress has continuously been stalled and its timeline revised, the highway’s first segment has already been completed while the second and third segments are currently under construction. We code a restriction in 2017, when Morales reversed the protections granted to TIPNIS in 2011. [2017: autonomy restriction] </w:t>
      </w:r>
    </w:p>
    <w:p w14:paraId="6B54184B" w14:textId="77777777" w:rsidR="00553DE6" w:rsidRPr="004B0BBA" w:rsidRDefault="00553DE6" w:rsidP="007D31AA">
      <w:pPr>
        <w:rPr>
          <w:sz w:val="22"/>
          <w:szCs w:val="22"/>
        </w:rPr>
      </w:pPr>
    </w:p>
    <w:p w14:paraId="13827750" w14:textId="77777777" w:rsidR="007D31AA" w:rsidRPr="004B0BBA" w:rsidRDefault="007D31AA" w:rsidP="007D31AA">
      <w:pPr>
        <w:rPr>
          <w:sz w:val="22"/>
          <w:szCs w:val="22"/>
        </w:rPr>
      </w:pPr>
    </w:p>
    <w:p w14:paraId="09D17B51" w14:textId="3551B2F7" w:rsidR="007D31AA" w:rsidRPr="004B0BBA" w:rsidRDefault="007D31AA" w:rsidP="007D31AA">
      <w:pPr>
        <w:rPr>
          <w:b/>
          <w:sz w:val="22"/>
          <w:szCs w:val="22"/>
        </w:rPr>
      </w:pPr>
      <w:r w:rsidRPr="004B0BBA">
        <w:rPr>
          <w:b/>
          <w:sz w:val="22"/>
          <w:szCs w:val="22"/>
        </w:rPr>
        <w:t xml:space="preserve">Regional autonomy </w:t>
      </w:r>
    </w:p>
    <w:p w14:paraId="44748946" w14:textId="77777777" w:rsidR="007D31AA" w:rsidRPr="004B0BBA" w:rsidRDefault="007D31AA" w:rsidP="007D31AA">
      <w:pPr>
        <w:rPr>
          <w:sz w:val="22"/>
          <w:szCs w:val="22"/>
        </w:rPr>
      </w:pPr>
    </w:p>
    <w:p w14:paraId="663FA7EB" w14:textId="1CF83840" w:rsidR="00C07F86" w:rsidRPr="001B7FE8" w:rsidRDefault="00C07F86" w:rsidP="00CA19E7">
      <w:pPr>
        <w:pStyle w:val="ListParagraph"/>
        <w:numPr>
          <w:ilvl w:val="0"/>
          <w:numId w:val="7"/>
        </w:numPr>
        <w:rPr>
          <w:sz w:val="22"/>
          <w:szCs w:val="22"/>
        </w:rPr>
      </w:pPr>
      <w:r w:rsidRPr="007D5305">
        <w:rPr>
          <w:sz w:val="22"/>
          <w:szCs w:val="22"/>
          <w:lang w:val="en-US"/>
        </w:rPr>
        <w:t xml:space="preserve">The 2009 </w:t>
      </w:r>
      <w:proofErr w:type="spellStart"/>
      <w:r w:rsidRPr="007D5305">
        <w:rPr>
          <w:sz w:val="22"/>
          <w:szCs w:val="22"/>
          <w:lang w:val="en-US"/>
        </w:rPr>
        <w:t>Consitution</w:t>
      </w:r>
      <w:proofErr w:type="spellEnd"/>
      <w:r w:rsidRPr="007D5305">
        <w:rPr>
          <w:sz w:val="22"/>
          <w:szCs w:val="22"/>
          <w:lang w:val="en-US"/>
        </w:rPr>
        <w:t xml:space="preserve"> granted lowland indigenous people the right to self-determination and autonomy</w:t>
      </w:r>
      <w:r w:rsidR="00572C2E" w:rsidRPr="007D5305">
        <w:rPr>
          <w:sz w:val="22"/>
          <w:szCs w:val="22"/>
          <w:lang w:val="en-US"/>
        </w:rPr>
        <w:t xml:space="preserve">, but </w:t>
      </w:r>
      <w:r w:rsidRPr="007D5305">
        <w:rPr>
          <w:sz w:val="22"/>
          <w:szCs w:val="22"/>
          <w:lang w:val="en-US"/>
        </w:rPr>
        <w:t xml:space="preserve">communities wishing to exercise their rights must complete a heavily bureaucratic process that constrains the capacity of many </w:t>
      </w:r>
      <w:proofErr w:type="spellStart"/>
      <w:r w:rsidRPr="007D5305">
        <w:rPr>
          <w:sz w:val="22"/>
          <w:szCs w:val="22"/>
          <w:lang w:val="en-US"/>
        </w:rPr>
        <w:t>commnuities</w:t>
      </w:r>
      <w:proofErr w:type="spellEnd"/>
      <w:r w:rsidRPr="007D5305">
        <w:rPr>
          <w:sz w:val="22"/>
          <w:szCs w:val="22"/>
          <w:lang w:val="en-US"/>
        </w:rPr>
        <w:t xml:space="preserve"> to gain autonomy (see above). </w:t>
      </w:r>
      <w:r w:rsidR="005E7CB1" w:rsidRPr="007D5305">
        <w:rPr>
          <w:sz w:val="22"/>
          <w:szCs w:val="22"/>
          <w:lang w:val="en-US"/>
        </w:rPr>
        <w:t xml:space="preserve">Of the </w:t>
      </w:r>
      <w:r w:rsidR="00687CB4" w:rsidRPr="007D5305">
        <w:rPr>
          <w:sz w:val="22"/>
          <w:szCs w:val="22"/>
          <w:lang w:val="en-US"/>
        </w:rPr>
        <w:t>58 lowland indigenous</w:t>
      </w:r>
      <w:r w:rsidR="005E7CB1" w:rsidRPr="007D5305">
        <w:rPr>
          <w:sz w:val="22"/>
          <w:szCs w:val="22"/>
          <w:lang w:val="en-US"/>
        </w:rPr>
        <w:t xml:space="preserve"> territories legally </w:t>
      </w:r>
      <w:proofErr w:type="spellStart"/>
      <w:r w:rsidR="005E7CB1" w:rsidRPr="007D5305">
        <w:rPr>
          <w:sz w:val="22"/>
          <w:szCs w:val="22"/>
          <w:lang w:val="en-US"/>
        </w:rPr>
        <w:t>recongised</w:t>
      </w:r>
      <w:proofErr w:type="spellEnd"/>
      <w:r w:rsidR="005E7CB1" w:rsidRPr="007D5305">
        <w:rPr>
          <w:sz w:val="22"/>
          <w:szCs w:val="22"/>
          <w:lang w:val="en-US"/>
        </w:rPr>
        <w:t xml:space="preserve"> by the state, only </w:t>
      </w:r>
      <w:r w:rsidR="00687CB4" w:rsidRPr="007D5305">
        <w:rPr>
          <w:sz w:val="22"/>
          <w:szCs w:val="22"/>
          <w:lang w:val="en-US"/>
        </w:rPr>
        <w:t>ten</w:t>
      </w:r>
      <w:r w:rsidR="005E7CB1" w:rsidRPr="007D5305">
        <w:rPr>
          <w:sz w:val="22"/>
          <w:szCs w:val="22"/>
          <w:lang w:val="en-US"/>
        </w:rPr>
        <w:t xml:space="preserve"> began the process of gaining autonomy between 2009 and 201</w:t>
      </w:r>
      <w:r w:rsidR="00687CB4" w:rsidRPr="007D5305">
        <w:rPr>
          <w:sz w:val="22"/>
          <w:szCs w:val="22"/>
          <w:lang w:val="en-US"/>
        </w:rPr>
        <w:t>4</w:t>
      </w:r>
      <w:r w:rsidR="005E7CB1" w:rsidRPr="007D5305">
        <w:rPr>
          <w:sz w:val="22"/>
          <w:szCs w:val="22"/>
          <w:lang w:val="en-US"/>
        </w:rPr>
        <w:t xml:space="preserve">, and only </w:t>
      </w:r>
      <w:r w:rsidR="00687CB4" w:rsidRPr="007D5305">
        <w:rPr>
          <w:sz w:val="22"/>
          <w:szCs w:val="22"/>
          <w:lang w:val="en-US"/>
        </w:rPr>
        <w:t>one</w:t>
      </w:r>
      <w:r w:rsidR="005E7CB1" w:rsidRPr="007D5305">
        <w:rPr>
          <w:sz w:val="22"/>
          <w:szCs w:val="22"/>
          <w:lang w:val="en-US"/>
        </w:rPr>
        <w:t xml:space="preserve"> had successfully become autonomous in 2020 (INRA 2020;</w:t>
      </w:r>
      <w:r w:rsidR="00687CB4" w:rsidRPr="007D5305">
        <w:rPr>
          <w:sz w:val="22"/>
          <w:szCs w:val="22"/>
          <w:lang w:val="en-US"/>
        </w:rPr>
        <w:t xml:space="preserve"> Inter-American Commission on Human Rights 2021; </w:t>
      </w:r>
      <w:proofErr w:type="spellStart"/>
      <w:r w:rsidR="00687CB4" w:rsidRPr="007D5305">
        <w:rPr>
          <w:sz w:val="22"/>
          <w:szCs w:val="22"/>
          <w:lang w:val="en-US"/>
        </w:rPr>
        <w:t>Postero</w:t>
      </w:r>
      <w:proofErr w:type="spellEnd"/>
      <w:r w:rsidR="00687CB4" w:rsidRPr="007D5305">
        <w:rPr>
          <w:sz w:val="22"/>
          <w:szCs w:val="22"/>
          <w:lang w:val="en-US"/>
        </w:rPr>
        <w:t xml:space="preserve"> </w:t>
      </w:r>
      <w:r w:rsidR="00040E78">
        <w:rPr>
          <w:sz w:val="22"/>
          <w:szCs w:val="22"/>
          <w:lang w:val="en-US"/>
        </w:rPr>
        <w:t>&amp;</w:t>
      </w:r>
      <w:r w:rsidR="00687CB4" w:rsidRPr="007D5305">
        <w:rPr>
          <w:sz w:val="22"/>
          <w:szCs w:val="22"/>
          <w:lang w:val="en-US"/>
        </w:rPr>
        <w:t xml:space="preserve"> Tockman 2020). </w:t>
      </w:r>
      <w:r w:rsidR="00F53AB6" w:rsidRPr="007D5305">
        <w:rPr>
          <w:sz w:val="22"/>
          <w:szCs w:val="22"/>
          <w:lang w:val="en-US"/>
        </w:rPr>
        <w:t xml:space="preserve">We therefore </w:t>
      </w:r>
      <w:r w:rsidR="00572C2E" w:rsidRPr="007D5305">
        <w:rPr>
          <w:sz w:val="22"/>
          <w:szCs w:val="22"/>
          <w:lang w:val="en-US"/>
        </w:rPr>
        <w:t>do not code the group as having regional autonomy</w:t>
      </w:r>
      <w:r w:rsidR="00F53AB6" w:rsidRPr="007D5305">
        <w:rPr>
          <w:sz w:val="22"/>
          <w:szCs w:val="22"/>
          <w:lang w:val="en-US"/>
        </w:rPr>
        <w:t xml:space="preserve"> in practice.</w:t>
      </w:r>
      <w:r w:rsidR="006A71B8" w:rsidRPr="001B7FE8">
        <w:rPr>
          <w:sz w:val="22"/>
          <w:szCs w:val="22"/>
          <w:lang w:val="en-US"/>
        </w:rPr>
        <w:t xml:space="preserve"> [no regional autonomy]</w:t>
      </w:r>
    </w:p>
    <w:p w14:paraId="45C31AC5" w14:textId="47997C3A" w:rsidR="007D31AA" w:rsidRPr="004B0BBA" w:rsidRDefault="007D31AA" w:rsidP="007D31AA">
      <w:pPr>
        <w:rPr>
          <w:sz w:val="22"/>
          <w:szCs w:val="22"/>
        </w:rPr>
      </w:pPr>
    </w:p>
    <w:p w14:paraId="68E6D753" w14:textId="77777777" w:rsidR="007D31AA" w:rsidRPr="004B0BBA" w:rsidRDefault="007D31AA" w:rsidP="007D31AA">
      <w:pPr>
        <w:rPr>
          <w:sz w:val="22"/>
          <w:szCs w:val="22"/>
        </w:rPr>
      </w:pPr>
    </w:p>
    <w:p w14:paraId="7ADF6A3C" w14:textId="77777777" w:rsidR="007D31AA" w:rsidRPr="004B0BBA" w:rsidRDefault="007D31AA" w:rsidP="007D31AA">
      <w:pPr>
        <w:rPr>
          <w:b/>
          <w:sz w:val="22"/>
          <w:szCs w:val="22"/>
        </w:rPr>
      </w:pPr>
      <w:r w:rsidRPr="004B0BBA">
        <w:rPr>
          <w:b/>
          <w:sz w:val="22"/>
          <w:szCs w:val="22"/>
        </w:rPr>
        <w:t>De facto independence</w:t>
      </w:r>
    </w:p>
    <w:p w14:paraId="0F7063D4" w14:textId="77777777" w:rsidR="007F4217" w:rsidRPr="004B0BBA" w:rsidRDefault="007F4217" w:rsidP="00794F7B">
      <w:pPr>
        <w:rPr>
          <w:bCs/>
          <w:sz w:val="22"/>
          <w:szCs w:val="22"/>
        </w:rPr>
      </w:pPr>
    </w:p>
    <w:p w14:paraId="7EF5AB45" w14:textId="77777777" w:rsidR="00E86086" w:rsidRPr="009F1A73" w:rsidRDefault="00E86086" w:rsidP="009F1A73">
      <w:pPr>
        <w:rPr>
          <w:bCs/>
          <w:sz w:val="22"/>
          <w:szCs w:val="22"/>
        </w:rPr>
      </w:pPr>
      <w:r w:rsidRPr="009F1A73">
        <w:rPr>
          <w:bCs/>
          <w:sz w:val="22"/>
          <w:szCs w:val="22"/>
        </w:rPr>
        <w:t>NA</w:t>
      </w:r>
    </w:p>
    <w:p w14:paraId="1112D7E6" w14:textId="77777777" w:rsidR="007D31AA" w:rsidRPr="004B0BBA" w:rsidRDefault="007D31AA" w:rsidP="00794F7B">
      <w:pPr>
        <w:rPr>
          <w:bCs/>
          <w:sz w:val="22"/>
          <w:szCs w:val="22"/>
        </w:rPr>
      </w:pPr>
    </w:p>
    <w:p w14:paraId="3554CFDD" w14:textId="77777777" w:rsidR="007D31AA" w:rsidRPr="004B0BBA" w:rsidRDefault="007D31AA" w:rsidP="00794F7B">
      <w:pPr>
        <w:rPr>
          <w:bCs/>
          <w:sz w:val="22"/>
          <w:szCs w:val="22"/>
        </w:rPr>
      </w:pPr>
    </w:p>
    <w:p w14:paraId="4A95509B" w14:textId="79B3FDC6" w:rsidR="00794F7B" w:rsidRPr="004B0BBA" w:rsidRDefault="00794F7B" w:rsidP="00794F7B">
      <w:pPr>
        <w:rPr>
          <w:b/>
          <w:sz w:val="22"/>
          <w:szCs w:val="22"/>
        </w:rPr>
      </w:pPr>
      <w:r w:rsidRPr="004B0BBA">
        <w:rPr>
          <w:b/>
          <w:sz w:val="22"/>
          <w:szCs w:val="22"/>
        </w:rPr>
        <w:t>Major territorial change</w:t>
      </w:r>
      <w:r w:rsidR="00C2634E" w:rsidRPr="004B0BBA">
        <w:rPr>
          <w:b/>
          <w:sz w:val="22"/>
          <w:szCs w:val="22"/>
        </w:rPr>
        <w:t>s</w:t>
      </w:r>
    </w:p>
    <w:p w14:paraId="62910A23" w14:textId="77777777" w:rsidR="00A2750B" w:rsidRPr="004B0BBA" w:rsidRDefault="00A2750B" w:rsidP="00A2750B">
      <w:pPr>
        <w:rPr>
          <w:bCs/>
          <w:sz w:val="22"/>
          <w:szCs w:val="22"/>
        </w:rPr>
      </w:pPr>
    </w:p>
    <w:p w14:paraId="275EE7F7" w14:textId="77777777" w:rsidR="00E86086" w:rsidRPr="009F1A73" w:rsidRDefault="00E86086" w:rsidP="009F1A73">
      <w:pPr>
        <w:rPr>
          <w:bCs/>
          <w:sz w:val="22"/>
          <w:szCs w:val="22"/>
        </w:rPr>
      </w:pPr>
      <w:r w:rsidRPr="009F1A73">
        <w:rPr>
          <w:bCs/>
          <w:sz w:val="22"/>
          <w:szCs w:val="22"/>
        </w:rPr>
        <w:t>NA</w:t>
      </w:r>
    </w:p>
    <w:p w14:paraId="0F62216F" w14:textId="6AE7604E" w:rsidR="00B73A8F" w:rsidRPr="004B0BBA" w:rsidRDefault="00B73A8F" w:rsidP="00794F7B">
      <w:pPr>
        <w:rPr>
          <w:bCs/>
          <w:sz w:val="22"/>
          <w:szCs w:val="22"/>
        </w:rPr>
      </w:pPr>
    </w:p>
    <w:p w14:paraId="54182FE6" w14:textId="77777777" w:rsidR="00E4370D" w:rsidRPr="004B0BBA" w:rsidRDefault="00E4370D" w:rsidP="00F6471A">
      <w:pPr>
        <w:rPr>
          <w:sz w:val="22"/>
          <w:szCs w:val="22"/>
        </w:rPr>
      </w:pPr>
    </w:p>
    <w:p w14:paraId="338364DB" w14:textId="77777777" w:rsidR="00E4370D" w:rsidRPr="004B0BBA" w:rsidRDefault="00E4370D" w:rsidP="00E4370D">
      <w:pPr>
        <w:ind w:left="709" w:hanging="709"/>
        <w:rPr>
          <w:b/>
          <w:sz w:val="22"/>
          <w:szCs w:val="22"/>
        </w:rPr>
      </w:pPr>
      <w:r w:rsidRPr="004B0BBA">
        <w:rPr>
          <w:b/>
          <w:sz w:val="22"/>
          <w:szCs w:val="22"/>
        </w:rPr>
        <w:t>EPR2SDM</w:t>
      </w:r>
    </w:p>
    <w:p w14:paraId="52C0EBFE" w14:textId="77777777" w:rsidR="00E4370D" w:rsidRPr="004B0BBA" w:rsidRDefault="00E4370D" w:rsidP="00E4370D">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E4370D" w:rsidRPr="004B0BBA" w14:paraId="2E56C414" w14:textId="77777777" w:rsidTr="002922ED">
        <w:trPr>
          <w:trHeight w:val="284"/>
        </w:trPr>
        <w:tc>
          <w:tcPr>
            <w:tcW w:w="4787" w:type="dxa"/>
            <w:vAlign w:val="center"/>
          </w:tcPr>
          <w:p w14:paraId="4E2A3F39" w14:textId="77777777" w:rsidR="00E4370D" w:rsidRPr="004B0BBA" w:rsidRDefault="00E4370D" w:rsidP="002922ED">
            <w:pPr>
              <w:rPr>
                <w:i/>
                <w:sz w:val="22"/>
                <w:szCs w:val="22"/>
              </w:rPr>
            </w:pPr>
            <w:r w:rsidRPr="004B0BBA">
              <w:rPr>
                <w:i/>
                <w:sz w:val="22"/>
                <w:szCs w:val="22"/>
              </w:rPr>
              <w:t>Movement</w:t>
            </w:r>
          </w:p>
        </w:tc>
        <w:tc>
          <w:tcPr>
            <w:tcW w:w="4783" w:type="dxa"/>
            <w:vAlign w:val="center"/>
          </w:tcPr>
          <w:p w14:paraId="45C84047" w14:textId="77777777" w:rsidR="00E4370D" w:rsidRPr="004B0BBA" w:rsidRDefault="00E4370D" w:rsidP="002922ED">
            <w:pPr>
              <w:rPr>
                <w:sz w:val="22"/>
                <w:szCs w:val="22"/>
              </w:rPr>
            </w:pPr>
            <w:r w:rsidRPr="004B0BBA">
              <w:rPr>
                <w:sz w:val="22"/>
                <w:szCs w:val="22"/>
              </w:rPr>
              <w:t>Lowland Indigenous Peoples</w:t>
            </w:r>
          </w:p>
        </w:tc>
      </w:tr>
      <w:tr w:rsidR="00E4370D" w:rsidRPr="004B0BBA" w14:paraId="022E7135" w14:textId="77777777" w:rsidTr="002922ED">
        <w:trPr>
          <w:trHeight w:val="284"/>
        </w:trPr>
        <w:tc>
          <w:tcPr>
            <w:tcW w:w="4787" w:type="dxa"/>
            <w:vAlign w:val="center"/>
          </w:tcPr>
          <w:p w14:paraId="51ACF667" w14:textId="77777777" w:rsidR="00E4370D" w:rsidRPr="004B0BBA" w:rsidRDefault="00E4370D" w:rsidP="002922ED">
            <w:pPr>
              <w:rPr>
                <w:i/>
                <w:sz w:val="22"/>
                <w:szCs w:val="22"/>
              </w:rPr>
            </w:pPr>
            <w:r w:rsidRPr="004B0BBA">
              <w:rPr>
                <w:i/>
                <w:sz w:val="22"/>
                <w:szCs w:val="22"/>
              </w:rPr>
              <w:t>Scenario</w:t>
            </w:r>
          </w:p>
        </w:tc>
        <w:tc>
          <w:tcPr>
            <w:tcW w:w="4783" w:type="dxa"/>
            <w:vAlign w:val="center"/>
          </w:tcPr>
          <w:p w14:paraId="73759DAA" w14:textId="77777777" w:rsidR="00E4370D" w:rsidRPr="004B0BBA" w:rsidRDefault="00E4370D" w:rsidP="002922ED">
            <w:pPr>
              <w:rPr>
                <w:sz w:val="22"/>
                <w:szCs w:val="22"/>
              </w:rPr>
            </w:pPr>
            <w:r w:rsidRPr="004B0BBA">
              <w:rPr>
                <w:sz w:val="22"/>
                <w:szCs w:val="22"/>
              </w:rPr>
              <w:t>1:1</w:t>
            </w:r>
          </w:p>
        </w:tc>
      </w:tr>
      <w:tr w:rsidR="00E4370D" w:rsidRPr="00F7258A" w14:paraId="7F0EA521" w14:textId="77777777" w:rsidTr="002922ED">
        <w:trPr>
          <w:trHeight w:val="284"/>
        </w:trPr>
        <w:tc>
          <w:tcPr>
            <w:tcW w:w="4787" w:type="dxa"/>
            <w:vAlign w:val="center"/>
          </w:tcPr>
          <w:p w14:paraId="4AB9A7D7" w14:textId="77777777" w:rsidR="00E4370D" w:rsidRPr="004B0BBA" w:rsidRDefault="00E4370D" w:rsidP="002922ED">
            <w:pPr>
              <w:rPr>
                <w:i/>
                <w:sz w:val="22"/>
                <w:szCs w:val="22"/>
              </w:rPr>
            </w:pPr>
            <w:r w:rsidRPr="004B0BBA">
              <w:rPr>
                <w:i/>
                <w:sz w:val="22"/>
                <w:szCs w:val="22"/>
              </w:rPr>
              <w:t>EPR group(s)</w:t>
            </w:r>
          </w:p>
        </w:tc>
        <w:tc>
          <w:tcPr>
            <w:tcW w:w="4783" w:type="dxa"/>
            <w:vAlign w:val="center"/>
          </w:tcPr>
          <w:p w14:paraId="4F68B5AE" w14:textId="77777777" w:rsidR="00E4370D" w:rsidRPr="004B0BBA" w:rsidRDefault="00E4370D" w:rsidP="002922ED">
            <w:pPr>
              <w:rPr>
                <w:sz w:val="22"/>
                <w:szCs w:val="22"/>
              </w:rPr>
            </w:pPr>
            <w:r w:rsidRPr="004B0BBA">
              <w:rPr>
                <w:sz w:val="22"/>
                <w:szCs w:val="22"/>
              </w:rPr>
              <w:t>Guaraní and other eastern indigenous groups</w:t>
            </w:r>
          </w:p>
        </w:tc>
      </w:tr>
      <w:tr w:rsidR="00E4370D" w:rsidRPr="004B0BBA" w14:paraId="51B161AB" w14:textId="77777777" w:rsidTr="002922ED">
        <w:trPr>
          <w:trHeight w:val="284"/>
        </w:trPr>
        <w:tc>
          <w:tcPr>
            <w:tcW w:w="4787" w:type="dxa"/>
            <w:vAlign w:val="center"/>
          </w:tcPr>
          <w:p w14:paraId="6FE1E9C8" w14:textId="77777777" w:rsidR="00E4370D" w:rsidRPr="004B0BBA" w:rsidRDefault="00E4370D" w:rsidP="002922ED">
            <w:pPr>
              <w:rPr>
                <w:i/>
                <w:sz w:val="22"/>
                <w:szCs w:val="22"/>
              </w:rPr>
            </w:pPr>
            <w:proofErr w:type="spellStart"/>
            <w:r w:rsidRPr="004B0BBA">
              <w:rPr>
                <w:i/>
                <w:sz w:val="22"/>
                <w:szCs w:val="22"/>
              </w:rPr>
              <w:t>Gwgroupid</w:t>
            </w:r>
            <w:proofErr w:type="spellEnd"/>
            <w:r w:rsidRPr="004B0BBA">
              <w:rPr>
                <w:i/>
                <w:sz w:val="22"/>
                <w:szCs w:val="22"/>
              </w:rPr>
              <w:t>(s)</w:t>
            </w:r>
          </w:p>
        </w:tc>
        <w:tc>
          <w:tcPr>
            <w:tcW w:w="4783" w:type="dxa"/>
            <w:vAlign w:val="center"/>
          </w:tcPr>
          <w:p w14:paraId="48D2952B" w14:textId="77777777" w:rsidR="00E4370D" w:rsidRPr="004B0BBA" w:rsidRDefault="00E4370D" w:rsidP="002922ED">
            <w:pPr>
              <w:rPr>
                <w:sz w:val="22"/>
                <w:szCs w:val="22"/>
              </w:rPr>
            </w:pPr>
            <w:r w:rsidRPr="004B0BBA">
              <w:rPr>
                <w:sz w:val="22"/>
                <w:szCs w:val="22"/>
              </w:rPr>
              <w:t>14506000</w:t>
            </w:r>
          </w:p>
        </w:tc>
      </w:tr>
    </w:tbl>
    <w:p w14:paraId="7E0A3F77" w14:textId="1CFCCF2A" w:rsidR="00F53AB6" w:rsidRDefault="00F53AB6" w:rsidP="00F6471A">
      <w:pPr>
        <w:rPr>
          <w:sz w:val="22"/>
          <w:szCs w:val="22"/>
        </w:rPr>
      </w:pPr>
    </w:p>
    <w:p w14:paraId="29A44345" w14:textId="77777777" w:rsidR="00E4370D" w:rsidRPr="004B0BBA" w:rsidRDefault="00E4370D" w:rsidP="00F6471A">
      <w:pPr>
        <w:rPr>
          <w:sz w:val="22"/>
          <w:szCs w:val="22"/>
        </w:rPr>
      </w:pPr>
    </w:p>
    <w:p w14:paraId="71C8E769" w14:textId="70E6AD60" w:rsidR="00C524D6" w:rsidRPr="004B0BBA" w:rsidRDefault="00C524D6" w:rsidP="00367333">
      <w:pPr>
        <w:ind w:left="709" w:hanging="709"/>
        <w:rPr>
          <w:b/>
          <w:sz w:val="22"/>
          <w:szCs w:val="22"/>
        </w:rPr>
      </w:pPr>
      <w:r w:rsidRPr="004B0BBA">
        <w:rPr>
          <w:b/>
          <w:sz w:val="22"/>
          <w:szCs w:val="22"/>
        </w:rPr>
        <w:lastRenderedPageBreak/>
        <w:t>Power access</w:t>
      </w:r>
    </w:p>
    <w:p w14:paraId="37E0B3EE" w14:textId="41AA16A5" w:rsidR="00C524D6" w:rsidRPr="004B0BBA" w:rsidRDefault="00C524D6" w:rsidP="00367333">
      <w:pPr>
        <w:ind w:left="709" w:hanging="709"/>
        <w:rPr>
          <w:bCs/>
          <w:sz w:val="22"/>
          <w:szCs w:val="22"/>
        </w:rPr>
      </w:pPr>
    </w:p>
    <w:p w14:paraId="35339215" w14:textId="2C86F2B6" w:rsidR="00403CC9" w:rsidRPr="001B7FE8" w:rsidRDefault="00B97B81" w:rsidP="00CA19E7">
      <w:pPr>
        <w:pStyle w:val="ListParagraph"/>
        <w:numPr>
          <w:ilvl w:val="0"/>
          <w:numId w:val="6"/>
        </w:numPr>
        <w:rPr>
          <w:bCs/>
          <w:sz w:val="22"/>
          <w:szCs w:val="22"/>
        </w:rPr>
      </w:pPr>
      <w:r w:rsidRPr="007D5305">
        <w:rPr>
          <w:bCs/>
          <w:sz w:val="22"/>
          <w:szCs w:val="22"/>
          <w:lang w:val="en-US"/>
        </w:rPr>
        <w:t>We use data on representation in the central government from EPR.</w:t>
      </w:r>
      <w:r w:rsidR="00007028" w:rsidRPr="007D5305">
        <w:rPr>
          <w:bCs/>
          <w:sz w:val="22"/>
          <w:szCs w:val="22"/>
          <w:lang w:val="en-US"/>
        </w:rPr>
        <w:t xml:space="preserve"> </w:t>
      </w:r>
      <w:r w:rsidR="00007028" w:rsidRPr="001B7FE8">
        <w:rPr>
          <w:bCs/>
          <w:sz w:val="22"/>
          <w:szCs w:val="22"/>
        </w:rPr>
        <w:t>[</w:t>
      </w:r>
      <w:r w:rsidR="0012201B" w:rsidRPr="001B7FE8">
        <w:rPr>
          <w:bCs/>
          <w:sz w:val="22"/>
          <w:szCs w:val="22"/>
        </w:rPr>
        <w:t>1982-20</w:t>
      </w:r>
      <w:r w:rsidR="00C6438F" w:rsidRPr="001B7FE8">
        <w:rPr>
          <w:bCs/>
          <w:sz w:val="22"/>
          <w:szCs w:val="22"/>
          <w:lang w:val="es-ES"/>
        </w:rPr>
        <w:t>20</w:t>
      </w:r>
      <w:r w:rsidR="0012201B" w:rsidRPr="001B7FE8">
        <w:rPr>
          <w:bCs/>
          <w:sz w:val="22"/>
          <w:szCs w:val="22"/>
        </w:rPr>
        <w:t xml:space="preserve">: </w:t>
      </w:r>
      <w:r w:rsidR="00007028" w:rsidRPr="001B7FE8">
        <w:rPr>
          <w:bCs/>
          <w:sz w:val="22"/>
          <w:szCs w:val="22"/>
        </w:rPr>
        <w:t>powerless]</w:t>
      </w:r>
    </w:p>
    <w:p w14:paraId="4F589C12" w14:textId="77777777" w:rsidR="001B7FE8" w:rsidRDefault="001B7FE8" w:rsidP="00367333">
      <w:pPr>
        <w:ind w:left="709" w:hanging="709"/>
        <w:rPr>
          <w:b/>
          <w:sz w:val="22"/>
          <w:szCs w:val="22"/>
        </w:rPr>
      </w:pPr>
    </w:p>
    <w:p w14:paraId="594D9E29" w14:textId="77777777" w:rsidR="001B7FE8" w:rsidRDefault="001B7FE8" w:rsidP="00367333">
      <w:pPr>
        <w:ind w:left="709" w:hanging="709"/>
        <w:rPr>
          <w:b/>
          <w:sz w:val="22"/>
          <w:szCs w:val="22"/>
        </w:rPr>
      </w:pPr>
    </w:p>
    <w:p w14:paraId="14F83F2E" w14:textId="156831DD" w:rsidR="00C524D6" w:rsidRPr="004B0BBA" w:rsidRDefault="00C524D6" w:rsidP="00367333">
      <w:pPr>
        <w:ind w:left="709" w:hanging="709"/>
        <w:rPr>
          <w:b/>
          <w:sz w:val="22"/>
          <w:szCs w:val="22"/>
        </w:rPr>
      </w:pPr>
      <w:r w:rsidRPr="004B0BBA">
        <w:rPr>
          <w:b/>
          <w:sz w:val="22"/>
          <w:szCs w:val="22"/>
        </w:rPr>
        <w:t>Group size</w:t>
      </w:r>
    </w:p>
    <w:p w14:paraId="416A19B3" w14:textId="7FB366D1" w:rsidR="00B412DF" w:rsidRPr="004B0BBA" w:rsidRDefault="00B412DF" w:rsidP="00C524D6">
      <w:pPr>
        <w:rPr>
          <w:sz w:val="22"/>
          <w:szCs w:val="22"/>
        </w:rPr>
      </w:pPr>
    </w:p>
    <w:p w14:paraId="207C6C92" w14:textId="11B9718D" w:rsidR="00C524D6" w:rsidRPr="004B0BBA" w:rsidRDefault="00B97B81" w:rsidP="00CA19E7">
      <w:pPr>
        <w:pStyle w:val="ListParagraph"/>
        <w:numPr>
          <w:ilvl w:val="0"/>
          <w:numId w:val="6"/>
        </w:numPr>
        <w:rPr>
          <w:sz w:val="22"/>
          <w:szCs w:val="22"/>
        </w:rPr>
      </w:pPr>
      <w:r w:rsidRPr="007D5305">
        <w:rPr>
          <w:sz w:val="22"/>
          <w:szCs w:val="22"/>
          <w:lang w:val="en-US"/>
        </w:rPr>
        <w:t>We use data on relative group size from EPR.</w:t>
      </w:r>
      <w:r w:rsidR="00C6438F" w:rsidRPr="00C6438F">
        <w:rPr>
          <w:sz w:val="22"/>
          <w:szCs w:val="22"/>
          <w:lang w:val="en-US"/>
        </w:rPr>
        <w:t xml:space="preserve"> </w:t>
      </w:r>
      <w:r w:rsidR="00007028" w:rsidRPr="004B0BBA">
        <w:rPr>
          <w:sz w:val="22"/>
          <w:szCs w:val="22"/>
        </w:rPr>
        <w:t>[0.03]</w:t>
      </w:r>
    </w:p>
    <w:p w14:paraId="1B97756E" w14:textId="7992A006" w:rsidR="00B97B81" w:rsidRDefault="00B97B81" w:rsidP="00B97B81">
      <w:pPr>
        <w:rPr>
          <w:sz w:val="22"/>
          <w:szCs w:val="22"/>
        </w:rPr>
      </w:pPr>
    </w:p>
    <w:p w14:paraId="09120FE7" w14:textId="77777777" w:rsidR="00040E78" w:rsidRPr="004B0BBA" w:rsidRDefault="00040E78" w:rsidP="00B97B81">
      <w:pPr>
        <w:rPr>
          <w:sz w:val="22"/>
          <w:szCs w:val="22"/>
        </w:rPr>
      </w:pPr>
    </w:p>
    <w:p w14:paraId="09BEED82" w14:textId="2FC5A9CF" w:rsidR="00C524D6" w:rsidRPr="004B0BBA" w:rsidRDefault="00C524D6" w:rsidP="00C524D6">
      <w:pPr>
        <w:rPr>
          <w:b/>
          <w:bCs/>
          <w:sz w:val="22"/>
          <w:szCs w:val="22"/>
        </w:rPr>
      </w:pPr>
      <w:r w:rsidRPr="004B0BBA">
        <w:rPr>
          <w:b/>
          <w:bCs/>
          <w:sz w:val="22"/>
          <w:szCs w:val="22"/>
        </w:rPr>
        <w:t>Regional concentration</w:t>
      </w:r>
    </w:p>
    <w:p w14:paraId="1E68C755" w14:textId="77777777" w:rsidR="00B412DF" w:rsidRPr="004B0BBA" w:rsidRDefault="00B412DF" w:rsidP="00B412DF">
      <w:pPr>
        <w:rPr>
          <w:sz w:val="22"/>
          <w:szCs w:val="22"/>
        </w:rPr>
      </w:pPr>
    </w:p>
    <w:p w14:paraId="34B3D342" w14:textId="1245DBDB" w:rsidR="00B412DF" w:rsidRPr="004B0BBA" w:rsidRDefault="00B97B81" w:rsidP="00CA19E7">
      <w:pPr>
        <w:pStyle w:val="ListParagraph"/>
        <w:numPr>
          <w:ilvl w:val="0"/>
          <w:numId w:val="6"/>
        </w:numPr>
        <w:rPr>
          <w:sz w:val="22"/>
          <w:szCs w:val="22"/>
        </w:rPr>
      </w:pPr>
      <w:r w:rsidRPr="007D5305">
        <w:rPr>
          <w:sz w:val="22"/>
          <w:szCs w:val="22"/>
          <w:lang w:val="en-US"/>
        </w:rPr>
        <w:t xml:space="preserve">EPR codes regional concentration, but EPR applies a lower bar. MAR suggests that the Lowland Indigenous Peoples have a regional base </w:t>
      </w:r>
      <w:r w:rsidR="003945D5" w:rsidRPr="007D5305">
        <w:rPr>
          <w:sz w:val="22"/>
          <w:szCs w:val="22"/>
          <w:lang w:val="en-US"/>
        </w:rPr>
        <w:t xml:space="preserve">in which they constitute the predominant proportion of the population </w:t>
      </w:r>
      <w:r w:rsidRPr="007D5305">
        <w:rPr>
          <w:sz w:val="22"/>
          <w:szCs w:val="22"/>
          <w:lang w:val="en-US"/>
        </w:rPr>
        <w:t xml:space="preserve">but that less than 50% </w:t>
      </w:r>
      <w:r w:rsidR="003945D5" w:rsidRPr="007D5305">
        <w:rPr>
          <w:sz w:val="22"/>
          <w:szCs w:val="22"/>
          <w:lang w:val="en-US"/>
        </w:rPr>
        <w:t xml:space="preserve">of group members reside there. </w:t>
      </w:r>
      <w:r w:rsidR="00A932A8" w:rsidRPr="007D5305">
        <w:rPr>
          <w:sz w:val="22"/>
          <w:szCs w:val="22"/>
          <w:lang w:val="en-US"/>
        </w:rPr>
        <w:t>MRGI suggests that the lowland indigenous peoples are more dispersed than the highland indigenous peoples.</w:t>
      </w:r>
      <w:r w:rsidR="00C6438F">
        <w:rPr>
          <w:sz w:val="22"/>
          <w:szCs w:val="22"/>
          <w:lang w:val="en-US"/>
        </w:rPr>
        <w:t xml:space="preserve"> </w:t>
      </w:r>
      <w:r w:rsidR="003945D5" w:rsidRPr="004B0BBA">
        <w:rPr>
          <w:sz w:val="22"/>
          <w:szCs w:val="22"/>
        </w:rPr>
        <w:t xml:space="preserve">[not </w:t>
      </w:r>
      <w:proofErr w:type="spellStart"/>
      <w:r w:rsidR="00C6438F">
        <w:rPr>
          <w:sz w:val="22"/>
          <w:szCs w:val="22"/>
          <w:lang w:val="es-ES"/>
        </w:rPr>
        <w:t>regionally</w:t>
      </w:r>
      <w:proofErr w:type="spellEnd"/>
      <w:r w:rsidR="00C6438F">
        <w:rPr>
          <w:sz w:val="22"/>
          <w:szCs w:val="22"/>
          <w:lang w:val="es-ES"/>
        </w:rPr>
        <w:t xml:space="preserve"> </w:t>
      </w:r>
      <w:proofErr w:type="spellStart"/>
      <w:r w:rsidR="003945D5" w:rsidRPr="004B0BBA">
        <w:rPr>
          <w:sz w:val="22"/>
          <w:szCs w:val="22"/>
        </w:rPr>
        <w:t>concentrated</w:t>
      </w:r>
      <w:proofErr w:type="spellEnd"/>
      <w:r w:rsidR="003945D5" w:rsidRPr="004B0BBA">
        <w:rPr>
          <w:sz w:val="22"/>
          <w:szCs w:val="22"/>
        </w:rPr>
        <w:t>]</w:t>
      </w:r>
    </w:p>
    <w:p w14:paraId="54B37A72" w14:textId="77777777" w:rsidR="00B97B81" w:rsidRPr="004B0BBA" w:rsidRDefault="00B97B81" w:rsidP="00B97B81">
      <w:pPr>
        <w:rPr>
          <w:sz w:val="22"/>
          <w:szCs w:val="22"/>
        </w:rPr>
      </w:pPr>
    </w:p>
    <w:p w14:paraId="46992874" w14:textId="77777777" w:rsidR="00403CC9" w:rsidRPr="004B0BBA" w:rsidRDefault="00403CC9" w:rsidP="00B412DF">
      <w:pPr>
        <w:rPr>
          <w:sz w:val="22"/>
          <w:szCs w:val="22"/>
        </w:rPr>
      </w:pPr>
    </w:p>
    <w:p w14:paraId="71BC5A79" w14:textId="77777777" w:rsidR="00B412DF" w:rsidRPr="004B0BBA" w:rsidRDefault="00364E03" w:rsidP="00B412DF">
      <w:pPr>
        <w:rPr>
          <w:b/>
          <w:sz w:val="22"/>
          <w:szCs w:val="22"/>
        </w:rPr>
      </w:pPr>
      <w:r w:rsidRPr="004B0BBA">
        <w:rPr>
          <w:b/>
          <w:sz w:val="22"/>
          <w:szCs w:val="22"/>
        </w:rPr>
        <w:t>Kin</w:t>
      </w:r>
    </w:p>
    <w:p w14:paraId="61E7C971" w14:textId="792A4722" w:rsidR="00364E03" w:rsidRPr="004B0BBA" w:rsidRDefault="00364E03" w:rsidP="00B412DF">
      <w:pPr>
        <w:rPr>
          <w:bCs/>
          <w:sz w:val="22"/>
          <w:szCs w:val="22"/>
        </w:rPr>
      </w:pPr>
    </w:p>
    <w:p w14:paraId="6B5E8CC8" w14:textId="1D102BCA" w:rsidR="007647AB" w:rsidRPr="004B0BBA" w:rsidRDefault="007647AB" w:rsidP="00CA19E7">
      <w:pPr>
        <w:pStyle w:val="ListParagraph"/>
        <w:numPr>
          <w:ilvl w:val="0"/>
          <w:numId w:val="6"/>
        </w:numPr>
        <w:rPr>
          <w:bCs/>
          <w:sz w:val="22"/>
          <w:szCs w:val="22"/>
        </w:rPr>
      </w:pPr>
      <w:r w:rsidRPr="007D5305">
        <w:rPr>
          <w:bCs/>
          <w:sz w:val="22"/>
          <w:szCs w:val="22"/>
          <w:lang w:val="en-US"/>
        </w:rPr>
        <w:t xml:space="preserve">Both MAR and EPR code ethnic kin in Paraguay; however, </w:t>
      </w:r>
      <w:r w:rsidR="001E2100" w:rsidRPr="007D5305">
        <w:rPr>
          <w:bCs/>
          <w:sz w:val="22"/>
          <w:szCs w:val="22"/>
          <w:lang w:val="en-US"/>
        </w:rPr>
        <w:t xml:space="preserve">SDM’s numerical threshold is not met as </w:t>
      </w:r>
      <w:r w:rsidRPr="007D5305">
        <w:rPr>
          <w:bCs/>
          <w:sz w:val="22"/>
          <w:szCs w:val="22"/>
          <w:lang w:val="en-US"/>
        </w:rPr>
        <w:t xml:space="preserve">according to </w:t>
      </w:r>
      <w:r w:rsidR="006475E4" w:rsidRPr="007D5305">
        <w:rPr>
          <w:bCs/>
          <w:sz w:val="22"/>
          <w:szCs w:val="22"/>
          <w:lang w:val="en-US"/>
        </w:rPr>
        <w:t>MRGI</w:t>
      </w:r>
      <w:r w:rsidR="001E2100" w:rsidRPr="007D5305">
        <w:rPr>
          <w:bCs/>
          <w:sz w:val="22"/>
          <w:szCs w:val="22"/>
          <w:lang w:val="en-US"/>
        </w:rPr>
        <w:t>,</w:t>
      </w:r>
      <w:r w:rsidRPr="007D5305">
        <w:rPr>
          <w:bCs/>
          <w:sz w:val="22"/>
          <w:szCs w:val="22"/>
          <w:lang w:val="en-US"/>
        </w:rPr>
        <w:t xml:space="preserve"> indigenous people in Paraguay numbered only approx. 86,000</w:t>
      </w:r>
      <w:r w:rsidR="001E2100" w:rsidRPr="007D5305">
        <w:rPr>
          <w:bCs/>
          <w:sz w:val="22"/>
          <w:szCs w:val="22"/>
          <w:lang w:val="en-US"/>
        </w:rPr>
        <w:t xml:space="preserve"> in 2002. EPR also codes ethnic kin in Argentina; however, </w:t>
      </w:r>
      <w:r w:rsidR="00BE4954" w:rsidRPr="007D5305">
        <w:rPr>
          <w:bCs/>
          <w:sz w:val="22"/>
          <w:szCs w:val="22"/>
          <w:lang w:val="en-US"/>
        </w:rPr>
        <w:t>the 100,000 group members threshold is again not met as per MRGI/Encyclopedia.com, the indigenous peoples which are located in Argentina and are related to the Lowland Indigenous Peoples number just 4,000 (Guarani) and 21,000 (</w:t>
      </w:r>
      <w:proofErr w:type="spellStart"/>
      <w:r w:rsidR="00BE4954" w:rsidRPr="007D5305">
        <w:rPr>
          <w:bCs/>
          <w:sz w:val="22"/>
          <w:szCs w:val="22"/>
          <w:lang w:val="en-US"/>
        </w:rPr>
        <w:t>Chiriguano</w:t>
      </w:r>
      <w:proofErr w:type="spellEnd"/>
      <w:r w:rsidR="00BE4954" w:rsidRPr="007D5305">
        <w:rPr>
          <w:bCs/>
          <w:sz w:val="22"/>
          <w:szCs w:val="22"/>
          <w:lang w:val="en-US"/>
        </w:rPr>
        <w:t>).</w:t>
      </w:r>
      <w:r w:rsidR="00FA61FB" w:rsidRPr="007D5305">
        <w:rPr>
          <w:bCs/>
          <w:sz w:val="22"/>
          <w:szCs w:val="22"/>
          <w:lang w:val="en-US"/>
        </w:rPr>
        <w:t xml:space="preserve"> Small numbers of </w:t>
      </w:r>
      <w:proofErr w:type="spellStart"/>
      <w:r w:rsidR="00FA61FB" w:rsidRPr="007D5305">
        <w:rPr>
          <w:bCs/>
          <w:sz w:val="22"/>
          <w:szCs w:val="22"/>
          <w:lang w:val="en-US"/>
        </w:rPr>
        <w:t>Chiriguano</w:t>
      </w:r>
      <w:proofErr w:type="spellEnd"/>
      <w:r w:rsidR="00FA61FB" w:rsidRPr="007D5305">
        <w:rPr>
          <w:bCs/>
          <w:sz w:val="22"/>
          <w:szCs w:val="22"/>
          <w:lang w:val="en-US"/>
        </w:rPr>
        <w:t xml:space="preserve">, Ese </w:t>
      </w:r>
      <w:proofErr w:type="spellStart"/>
      <w:r w:rsidR="00FA61FB" w:rsidRPr="007D5305">
        <w:rPr>
          <w:bCs/>
          <w:sz w:val="22"/>
          <w:szCs w:val="22"/>
          <w:lang w:val="en-US"/>
        </w:rPr>
        <w:t>Ejja</w:t>
      </w:r>
      <w:proofErr w:type="spellEnd"/>
      <w:r w:rsidR="00FA61FB" w:rsidRPr="007D5305">
        <w:rPr>
          <w:bCs/>
          <w:sz w:val="22"/>
          <w:szCs w:val="22"/>
          <w:lang w:val="en-US"/>
        </w:rPr>
        <w:t xml:space="preserve">, </w:t>
      </w:r>
      <w:proofErr w:type="spellStart"/>
      <w:r w:rsidR="00FA61FB" w:rsidRPr="007D5305">
        <w:rPr>
          <w:bCs/>
          <w:sz w:val="22"/>
          <w:szCs w:val="22"/>
          <w:lang w:val="en-US"/>
        </w:rPr>
        <w:t>Ayoreo</w:t>
      </w:r>
      <w:proofErr w:type="spellEnd"/>
      <w:r w:rsidR="00FA61FB" w:rsidRPr="007D5305">
        <w:rPr>
          <w:bCs/>
          <w:sz w:val="22"/>
          <w:szCs w:val="22"/>
          <w:lang w:val="en-US"/>
        </w:rPr>
        <w:t xml:space="preserve"> also live in Brazil, Peru, and Paraguay, respectively</w:t>
      </w:r>
      <w:r w:rsidR="00995321" w:rsidRPr="007D5305">
        <w:rPr>
          <w:bCs/>
          <w:sz w:val="22"/>
          <w:szCs w:val="22"/>
          <w:lang w:val="en-US"/>
        </w:rPr>
        <w:t>,</w:t>
      </w:r>
      <w:r w:rsidR="00FA61FB" w:rsidRPr="007D5305">
        <w:rPr>
          <w:bCs/>
          <w:sz w:val="22"/>
          <w:szCs w:val="22"/>
          <w:lang w:val="en-US"/>
        </w:rPr>
        <w:t xml:space="preserve"> but again the threshold is not met.</w:t>
      </w:r>
      <w:r w:rsidR="00C6438F">
        <w:rPr>
          <w:sz w:val="22"/>
          <w:szCs w:val="22"/>
          <w:lang w:val="en-US"/>
        </w:rPr>
        <w:t xml:space="preserve"> </w:t>
      </w:r>
      <w:r w:rsidR="00995321" w:rsidRPr="004B0BBA">
        <w:rPr>
          <w:sz w:val="22"/>
          <w:szCs w:val="22"/>
        </w:rPr>
        <w:t>[no kin]</w:t>
      </w:r>
    </w:p>
    <w:p w14:paraId="67B65EBD" w14:textId="77777777" w:rsidR="007647AB" w:rsidRPr="004B0BBA" w:rsidRDefault="007647AB" w:rsidP="00B412DF">
      <w:pPr>
        <w:rPr>
          <w:bCs/>
          <w:sz w:val="22"/>
          <w:szCs w:val="22"/>
        </w:rPr>
      </w:pPr>
    </w:p>
    <w:p w14:paraId="4D89C565" w14:textId="77777777" w:rsidR="00403CC9" w:rsidRPr="004B0BBA" w:rsidRDefault="00403CC9" w:rsidP="00794F7B">
      <w:pPr>
        <w:spacing w:after="60"/>
        <w:ind w:left="709" w:hanging="709"/>
        <w:rPr>
          <w:bCs/>
          <w:sz w:val="22"/>
          <w:szCs w:val="22"/>
        </w:rPr>
      </w:pPr>
    </w:p>
    <w:p w14:paraId="340295DA" w14:textId="59FAF0CB" w:rsidR="006475E4" w:rsidRPr="004B0BBA" w:rsidRDefault="00794F7B" w:rsidP="00BA0C26">
      <w:pPr>
        <w:spacing w:after="60"/>
        <w:ind w:left="709" w:hanging="709"/>
        <w:rPr>
          <w:b/>
          <w:sz w:val="22"/>
          <w:szCs w:val="22"/>
        </w:rPr>
      </w:pPr>
      <w:r w:rsidRPr="004B0BBA">
        <w:rPr>
          <w:b/>
          <w:sz w:val="22"/>
          <w:szCs w:val="22"/>
        </w:rPr>
        <w:t>Sources</w:t>
      </w:r>
    </w:p>
    <w:p w14:paraId="2418A78F" w14:textId="77777777" w:rsidR="006475E4" w:rsidRPr="004B0BBA" w:rsidRDefault="006475E4" w:rsidP="00794F7B">
      <w:pPr>
        <w:spacing w:after="60"/>
        <w:ind w:left="709" w:hanging="709"/>
        <w:rPr>
          <w:bCs/>
          <w:sz w:val="22"/>
          <w:szCs w:val="22"/>
        </w:rPr>
      </w:pPr>
    </w:p>
    <w:p w14:paraId="1D5BD470" w14:textId="77777777" w:rsidR="00B1463F" w:rsidRPr="004B0BBA" w:rsidRDefault="00B1463F" w:rsidP="00AD0D91">
      <w:pPr>
        <w:spacing w:after="60"/>
        <w:ind w:left="709" w:hanging="709"/>
        <w:rPr>
          <w:bCs/>
          <w:sz w:val="22"/>
          <w:szCs w:val="22"/>
          <w:lang w:val="en-US"/>
        </w:rPr>
      </w:pPr>
      <w:r w:rsidRPr="004B0BBA">
        <w:rPr>
          <w:bCs/>
          <w:sz w:val="22"/>
          <w:szCs w:val="22"/>
          <w:lang w:val="en-US"/>
        </w:rPr>
        <w:t>Adelaar, Willem (2004). The Languages of the Andes. Cambridge: Cambridge University Press.</w:t>
      </w:r>
    </w:p>
    <w:p w14:paraId="66F18F99" w14:textId="77777777" w:rsidR="00B1463F" w:rsidRPr="007D5305" w:rsidRDefault="00B1463F" w:rsidP="00AD0D91">
      <w:pPr>
        <w:spacing w:after="60"/>
        <w:ind w:left="709" w:hanging="709"/>
        <w:rPr>
          <w:bCs/>
          <w:sz w:val="22"/>
          <w:szCs w:val="22"/>
          <w:lang w:val="en-US"/>
        </w:rPr>
      </w:pPr>
      <w:r w:rsidRPr="007D5305">
        <w:rPr>
          <w:bCs/>
          <w:sz w:val="22"/>
          <w:szCs w:val="22"/>
          <w:lang w:val="en-US"/>
        </w:rPr>
        <w:t>Altman David, and</w:t>
      </w:r>
      <w:r w:rsidRPr="004B0BBA">
        <w:rPr>
          <w:bCs/>
          <w:sz w:val="22"/>
          <w:szCs w:val="22"/>
          <w:lang w:val="en-US"/>
        </w:rPr>
        <w:t xml:space="preserve"> Rickard</w:t>
      </w:r>
      <w:r w:rsidRPr="007D5305">
        <w:rPr>
          <w:bCs/>
          <w:sz w:val="22"/>
          <w:szCs w:val="22"/>
          <w:lang w:val="en-US"/>
        </w:rPr>
        <w:t xml:space="preserve"> </w:t>
      </w:r>
      <w:proofErr w:type="spellStart"/>
      <w:r w:rsidRPr="007D5305">
        <w:rPr>
          <w:bCs/>
          <w:sz w:val="22"/>
          <w:szCs w:val="22"/>
          <w:lang w:val="en-US"/>
        </w:rPr>
        <w:t>Lalander</w:t>
      </w:r>
      <w:proofErr w:type="spellEnd"/>
      <w:r w:rsidRPr="004B0BBA">
        <w:rPr>
          <w:bCs/>
          <w:sz w:val="22"/>
          <w:szCs w:val="22"/>
          <w:lang w:val="en-US"/>
        </w:rPr>
        <w:t xml:space="preserve"> </w:t>
      </w:r>
      <w:r w:rsidRPr="007D5305">
        <w:rPr>
          <w:bCs/>
          <w:sz w:val="22"/>
          <w:szCs w:val="22"/>
          <w:lang w:val="en-US"/>
        </w:rPr>
        <w:t xml:space="preserve">(2003). “Bolivia’s Popular Participation Law: An Undemocratic </w:t>
      </w:r>
      <w:proofErr w:type="spellStart"/>
      <w:r w:rsidRPr="007D5305">
        <w:rPr>
          <w:bCs/>
          <w:sz w:val="22"/>
          <w:szCs w:val="22"/>
          <w:lang w:val="en-US"/>
        </w:rPr>
        <w:t>Democratisation</w:t>
      </w:r>
      <w:proofErr w:type="spellEnd"/>
      <w:r w:rsidRPr="007D5305">
        <w:rPr>
          <w:bCs/>
          <w:sz w:val="22"/>
          <w:szCs w:val="22"/>
          <w:lang w:val="en-US"/>
        </w:rPr>
        <w:t xml:space="preserve"> Process?</w:t>
      </w:r>
      <w:r w:rsidRPr="004B0BBA">
        <w:rPr>
          <w:bCs/>
          <w:sz w:val="22"/>
          <w:szCs w:val="22"/>
          <w:lang w:val="en-US"/>
        </w:rPr>
        <w:t xml:space="preserve"> </w:t>
      </w:r>
      <w:proofErr w:type="gramStart"/>
      <w:r w:rsidRPr="007D5305">
        <w:rPr>
          <w:bCs/>
          <w:sz w:val="22"/>
          <w:szCs w:val="22"/>
          <w:lang w:val="en-US"/>
        </w:rPr>
        <w:t>https://www.diva-portal.org/smash/get/diva2:572199/FULLTEXT01.pdf</w:t>
      </w:r>
      <w:r w:rsidRPr="004B0BBA">
        <w:rPr>
          <w:bCs/>
          <w:sz w:val="22"/>
          <w:szCs w:val="22"/>
          <w:lang w:val="en-US"/>
        </w:rPr>
        <w:t xml:space="preserve">  [</w:t>
      </w:r>
      <w:proofErr w:type="gramEnd"/>
      <w:r w:rsidRPr="004B0BBA">
        <w:rPr>
          <w:bCs/>
          <w:sz w:val="22"/>
          <w:szCs w:val="22"/>
          <w:lang w:val="en-US"/>
        </w:rPr>
        <w:t xml:space="preserve">August </w:t>
      </w:r>
      <w:r>
        <w:rPr>
          <w:bCs/>
          <w:sz w:val="22"/>
          <w:szCs w:val="22"/>
          <w:lang w:val="en-US"/>
        </w:rPr>
        <w:t xml:space="preserve">8, </w:t>
      </w:r>
      <w:r w:rsidRPr="004B0BBA">
        <w:rPr>
          <w:bCs/>
          <w:sz w:val="22"/>
          <w:szCs w:val="22"/>
          <w:lang w:val="en-US"/>
        </w:rPr>
        <w:t>2022]</w:t>
      </w:r>
    </w:p>
    <w:p w14:paraId="5C1EC24A" w14:textId="77777777" w:rsidR="00B1463F" w:rsidRPr="007D5305" w:rsidRDefault="00B1463F" w:rsidP="00DB332D">
      <w:pPr>
        <w:spacing w:after="60"/>
        <w:ind w:left="709" w:hanging="709"/>
        <w:rPr>
          <w:bCs/>
          <w:sz w:val="22"/>
          <w:szCs w:val="22"/>
          <w:lang w:val="en-US"/>
        </w:rPr>
      </w:pPr>
      <w:proofErr w:type="spellStart"/>
      <w:r w:rsidRPr="007D5305">
        <w:rPr>
          <w:bCs/>
          <w:sz w:val="22"/>
          <w:szCs w:val="22"/>
          <w:lang w:val="en-US"/>
        </w:rPr>
        <w:t>Arrueta</w:t>
      </w:r>
      <w:proofErr w:type="spellEnd"/>
      <w:r w:rsidRPr="004B0BBA">
        <w:rPr>
          <w:bCs/>
          <w:sz w:val="22"/>
          <w:szCs w:val="22"/>
          <w:lang w:val="en-US"/>
        </w:rPr>
        <w:t>,</w:t>
      </w:r>
      <w:r w:rsidRPr="007D5305">
        <w:rPr>
          <w:bCs/>
          <w:sz w:val="22"/>
          <w:szCs w:val="22"/>
          <w:lang w:val="en-US"/>
        </w:rPr>
        <w:t xml:space="preserve"> J</w:t>
      </w:r>
      <w:r w:rsidRPr="004B0BBA">
        <w:rPr>
          <w:bCs/>
          <w:sz w:val="22"/>
          <w:szCs w:val="22"/>
          <w:lang w:val="en-US"/>
        </w:rPr>
        <w:t xml:space="preserve">ose </w:t>
      </w:r>
      <w:r w:rsidRPr="007D5305">
        <w:rPr>
          <w:bCs/>
          <w:sz w:val="22"/>
          <w:szCs w:val="22"/>
          <w:lang w:val="en-US"/>
        </w:rPr>
        <w:t>A</w:t>
      </w:r>
      <w:r w:rsidRPr="004B0BBA">
        <w:rPr>
          <w:bCs/>
          <w:sz w:val="22"/>
          <w:szCs w:val="22"/>
          <w:lang w:val="en-US"/>
        </w:rPr>
        <w:t xml:space="preserve">ntonio and </w:t>
      </w:r>
      <w:r w:rsidRPr="007D5305">
        <w:rPr>
          <w:bCs/>
          <w:sz w:val="22"/>
          <w:szCs w:val="22"/>
          <w:lang w:val="en-US"/>
        </w:rPr>
        <w:t>H</w:t>
      </w:r>
      <w:r w:rsidRPr="004B0BBA">
        <w:rPr>
          <w:bCs/>
          <w:sz w:val="22"/>
          <w:szCs w:val="22"/>
          <w:lang w:val="en-US"/>
        </w:rPr>
        <w:t>elen Avery (2012)</w:t>
      </w:r>
      <w:r w:rsidRPr="007D5305">
        <w:rPr>
          <w:bCs/>
          <w:sz w:val="22"/>
          <w:szCs w:val="22"/>
          <w:lang w:val="en-US"/>
        </w:rPr>
        <w:t xml:space="preserve">. Education Reform in Bolivia: Transitions Towards Which Future? </w:t>
      </w:r>
      <w:r w:rsidRPr="007D5305">
        <w:rPr>
          <w:bCs/>
          <w:i/>
          <w:iCs/>
          <w:sz w:val="22"/>
          <w:szCs w:val="22"/>
          <w:lang w:val="en-US"/>
        </w:rPr>
        <w:t>Research in Comparative and International Education</w:t>
      </w:r>
      <w:r w:rsidRPr="004B0BBA">
        <w:rPr>
          <w:bCs/>
          <w:sz w:val="22"/>
          <w:szCs w:val="22"/>
          <w:lang w:val="en-US"/>
        </w:rPr>
        <w:t xml:space="preserve">, </w:t>
      </w:r>
      <w:r w:rsidRPr="007D5305">
        <w:rPr>
          <w:bCs/>
          <w:sz w:val="22"/>
          <w:szCs w:val="22"/>
          <w:lang w:val="en-US"/>
        </w:rPr>
        <w:t>7(4)</w:t>
      </w:r>
      <w:r w:rsidRPr="004B0BBA">
        <w:rPr>
          <w:bCs/>
          <w:sz w:val="22"/>
          <w:szCs w:val="22"/>
          <w:lang w:val="en-US"/>
        </w:rPr>
        <w:t>, pp.</w:t>
      </w:r>
      <w:r w:rsidRPr="007D5305">
        <w:rPr>
          <w:bCs/>
          <w:sz w:val="22"/>
          <w:szCs w:val="22"/>
          <w:lang w:val="en-US"/>
        </w:rPr>
        <w:t>419-433.</w:t>
      </w:r>
    </w:p>
    <w:p w14:paraId="23106554" w14:textId="77777777" w:rsidR="00B1463F" w:rsidRPr="004B0BBA" w:rsidRDefault="00B1463F" w:rsidP="00794F7B">
      <w:pPr>
        <w:spacing w:after="60"/>
        <w:ind w:left="709" w:hanging="709"/>
        <w:rPr>
          <w:bCs/>
          <w:sz w:val="22"/>
          <w:szCs w:val="22"/>
          <w:lang w:val="es-ES"/>
        </w:rPr>
      </w:pPr>
      <w:r w:rsidRPr="007D5305">
        <w:rPr>
          <w:bCs/>
          <w:sz w:val="22"/>
          <w:szCs w:val="22"/>
          <w:lang w:val="en-US"/>
        </w:rPr>
        <w:t xml:space="preserve">Bamonte Gerardo and Sergio </w:t>
      </w:r>
      <w:proofErr w:type="spellStart"/>
      <w:r w:rsidRPr="007D5305">
        <w:rPr>
          <w:bCs/>
          <w:sz w:val="22"/>
          <w:szCs w:val="22"/>
          <w:lang w:val="en-US"/>
        </w:rPr>
        <w:t>Kociancich</w:t>
      </w:r>
      <w:proofErr w:type="spellEnd"/>
      <w:r w:rsidRPr="007D5305">
        <w:rPr>
          <w:bCs/>
          <w:sz w:val="22"/>
          <w:szCs w:val="22"/>
          <w:lang w:val="en-US"/>
        </w:rPr>
        <w:t xml:space="preserve"> (2007). </w:t>
      </w:r>
      <w:r w:rsidRPr="004B0BBA">
        <w:rPr>
          <w:bCs/>
          <w:sz w:val="22"/>
          <w:szCs w:val="22"/>
          <w:lang w:val="es-ES"/>
        </w:rPr>
        <w:t xml:space="preserve">Los Ese </w:t>
      </w:r>
      <w:proofErr w:type="spellStart"/>
      <w:r w:rsidRPr="004B0BBA">
        <w:rPr>
          <w:bCs/>
          <w:sz w:val="22"/>
          <w:szCs w:val="22"/>
          <w:lang w:val="es-ES"/>
        </w:rPr>
        <w:t>Ejja</w:t>
      </w:r>
      <w:proofErr w:type="spellEnd"/>
      <w:r w:rsidRPr="004B0BBA">
        <w:rPr>
          <w:bCs/>
          <w:sz w:val="22"/>
          <w:szCs w:val="22"/>
          <w:lang w:val="es-ES"/>
        </w:rPr>
        <w:t>: el mundo de los hombres y el mundo de los espíritus entre los indios del río (N°1 edición). La Paz, Bolivia: Plural Editores.</w:t>
      </w:r>
    </w:p>
    <w:p w14:paraId="470C1631" w14:textId="77777777" w:rsidR="00B1463F" w:rsidRPr="004B0BBA" w:rsidRDefault="00B1463F" w:rsidP="00964467">
      <w:pPr>
        <w:spacing w:after="60"/>
        <w:ind w:left="709" w:hanging="709"/>
        <w:rPr>
          <w:bCs/>
          <w:sz w:val="22"/>
          <w:szCs w:val="22"/>
          <w:lang w:val="es-ES"/>
        </w:rPr>
      </w:pPr>
      <w:proofErr w:type="spellStart"/>
      <w:r w:rsidRPr="004B0BBA">
        <w:rPr>
          <w:bCs/>
          <w:sz w:val="22"/>
          <w:szCs w:val="22"/>
          <w:lang w:val="es-ES"/>
        </w:rPr>
        <w:t>Braunstein</w:t>
      </w:r>
      <w:proofErr w:type="spellEnd"/>
      <w:r w:rsidRPr="004B0BBA">
        <w:rPr>
          <w:bCs/>
          <w:sz w:val="22"/>
          <w:szCs w:val="22"/>
          <w:lang w:val="es-ES"/>
        </w:rPr>
        <w:t xml:space="preserve">, José, and Norma C. </w:t>
      </w:r>
      <w:proofErr w:type="spellStart"/>
      <w:r w:rsidRPr="004B0BBA">
        <w:rPr>
          <w:bCs/>
          <w:sz w:val="22"/>
          <w:szCs w:val="22"/>
          <w:lang w:val="es-ES"/>
        </w:rPr>
        <w:t>Meichtry</w:t>
      </w:r>
      <w:proofErr w:type="spellEnd"/>
      <w:r w:rsidRPr="004B0BBA">
        <w:rPr>
          <w:bCs/>
          <w:sz w:val="22"/>
          <w:szCs w:val="22"/>
          <w:lang w:val="es-ES"/>
        </w:rPr>
        <w:t xml:space="preserve"> (2008) Liderazgo, representatividad y control social en el Gran Chaco. Corrientes: Editorial universitaria de la Universidad nacional del Nordeste.</w:t>
      </w:r>
    </w:p>
    <w:p w14:paraId="35BC2500" w14:textId="77777777" w:rsidR="00B1463F" w:rsidRDefault="00B1463F" w:rsidP="00964467">
      <w:pPr>
        <w:spacing w:after="60"/>
        <w:ind w:left="709" w:hanging="709"/>
        <w:rPr>
          <w:bCs/>
          <w:sz w:val="22"/>
          <w:szCs w:val="22"/>
          <w:lang w:val="en-US"/>
        </w:rPr>
      </w:pPr>
      <w:proofErr w:type="spellStart"/>
      <w:r w:rsidRPr="004B0BBA">
        <w:rPr>
          <w:bCs/>
          <w:sz w:val="22"/>
          <w:szCs w:val="22"/>
          <w:lang w:val="es-ES"/>
        </w:rPr>
        <w:t>Brysk</w:t>
      </w:r>
      <w:proofErr w:type="spellEnd"/>
      <w:r w:rsidRPr="004B0BBA">
        <w:rPr>
          <w:bCs/>
          <w:sz w:val="22"/>
          <w:szCs w:val="22"/>
          <w:lang w:val="es-ES"/>
        </w:rPr>
        <w:t xml:space="preserve">, Alison and Natasha Bennett (2012). </w:t>
      </w:r>
      <w:r w:rsidRPr="004B0BBA">
        <w:rPr>
          <w:bCs/>
          <w:sz w:val="22"/>
          <w:szCs w:val="22"/>
          <w:lang w:val="en-US"/>
        </w:rPr>
        <w:t xml:space="preserve">Voice in the Village: Indigenous Peoples Contest Globalization in Bolivia. </w:t>
      </w:r>
      <w:r w:rsidRPr="007D5305">
        <w:rPr>
          <w:bCs/>
          <w:i/>
          <w:iCs/>
          <w:sz w:val="22"/>
          <w:szCs w:val="22"/>
          <w:lang w:val="en-US"/>
        </w:rPr>
        <w:t>The Brown Journal of World Affairs</w:t>
      </w:r>
      <w:r w:rsidRPr="004B0BBA">
        <w:rPr>
          <w:bCs/>
          <w:sz w:val="22"/>
          <w:szCs w:val="22"/>
          <w:lang w:val="en-US"/>
        </w:rPr>
        <w:t>, 18(2), pp.115-127.</w:t>
      </w:r>
    </w:p>
    <w:p w14:paraId="0DE44A9E" w14:textId="77777777" w:rsidR="00B1463F" w:rsidRPr="003862D8" w:rsidRDefault="00B1463F" w:rsidP="003862D8">
      <w:pPr>
        <w:spacing w:after="60"/>
        <w:ind w:left="709" w:hanging="709"/>
        <w:rPr>
          <w:sz w:val="22"/>
          <w:szCs w:val="22"/>
          <w:lang w:val="en-US"/>
        </w:rPr>
      </w:pPr>
      <w:r w:rsidRPr="003862D8">
        <w:rPr>
          <w:bCs/>
          <w:sz w:val="22"/>
          <w:szCs w:val="22"/>
          <w:lang w:val="es-ES"/>
        </w:rPr>
        <w:t xml:space="preserve">Cabrera, </w:t>
      </w:r>
      <w:proofErr w:type="spellStart"/>
      <w:r w:rsidRPr="003862D8">
        <w:rPr>
          <w:bCs/>
          <w:sz w:val="22"/>
          <w:szCs w:val="22"/>
          <w:lang w:val="es-ES"/>
        </w:rPr>
        <w:t>Efren</w:t>
      </w:r>
      <w:proofErr w:type="spellEnd"/>
      <w:r w:rsidRPr="003862D8">
        <w:rPr>
          <w:bCs/>
          <w:sz w:val="22"/>
          <w:szCs w:val="22"/>
          <w:lang w:val="es-ES"/>
        </w:rPr>
        <w:t xml:space="preserve"> (2020). </w:t>
      </w:r>
      <w:proofErr w:type="spellStart"/>
      <w:r w:rsidRPr="007D5305">
        <w:rPr>
          <w:sz w:val="22"/>
          <w:szCs w:val="22"/>
          <w:lang w:val="en-US"/>
        </w:rPr>
        <w:t>Dirigencia</w:t>
      </w:r>
      <w:proofErr w:type="spellEnd"/>
      <w:r w:rsidRPr="007D5305">
        <w:rPr>
          <w:sz w:val="22"/>
          <w:szCs w:val="22"/>
          <w:lang w:val="en-US"/>
        </w:rPr>
        <w:t xml:space="preserve"> de la CIDOB </w:t>
      </w:r>
      <w:proofErr w:type="spellStart"/>
      <w:r w:rsidRPr="007D5305">
        <w:rPr>
          <w:sz w:val="22"/>
          <w:szCs w:val="22"/>
          <w:lang w:val="en-US"/>
        </w:rPr>
        <w:t>pasa</w:t>
      </w:r>
      <w:proofErr w:type="spellEnd"/>
      <w:r w:rsidRPr="007D5305">
        <w:rPr>
          <w:sz w:val="22"/>
          <w:szCs w:val="22"/>
          <w:lang w:val="en-US"/>
        </w:rPr>
        <w:t xml:space="preserve"> </w:t>
      </w:r>
      <w:proofErr w:type="spellStart"/>
      <w:r w:rsidRPr="007D5305">
        <w:rPr>
          <w:sz w:val="22"/>
          <w:szCs w:val="22"/>
          <w:lang w:val="en-US"/>
        </w:rPr>
        <w:t>por</w:t>
      </w:r>
      <w:proofErr w:type="spellEnd"/>
      <w:r w:rsidRPr="007D5305">
        <w:rPr>
          <w:sz w:val="22"/>
          <w:szCs w:val="22"/>
          <w:lang w:val="en-US"/>
        </w:rPr>
        <w:t xml:space="preserve"> alto la consulta y </w:t>
      </w:r>
      <w:proofErr w:type="spellStart"/>
      <w:r w:rsidRPr="007D5305">
        <w:rPr>
          <w:sz w:val="22"/>
          <w:szCs w:val="22"/>
          <w:lang w:val="en-US"/>
        </w:rPr>
        <w:t>debilita</w:t>
      </w:r>
      <w:proofErr w:type="spellEnd"/>
      <w:r w:rsidRPr="007D5305">
        <w:rPr>
          <w:sz w:val="22"/>
          <w:szCs w:val="22"/>
          <w:lang w:val="en-US"/>
        </w:rPr>
        <w:t xml:space="preserve"> </w:t>
      </w:r>
      <w:proofErr w:type="spellStart"/>
      <w:r w:rsidRPr="007D5305">
        <w:rPr>
          <w:sz w:val="22"/>
          <w:szCs w:val="22"/>
          <w:lang w:val="en-US"/>
        </w:rPr>
        <w:t>los</w:t>
      </w:r>
      <w:proofErr w:type="spellEnd"/>
      <w:r w:rsidRPr="007D5305">
        <w:rPr>
          <w:sz w:val="22"/>
          <w:szCs w:val="22"/>
          <w:lang w:val="en-US"/>
        </w:rPr>
        <w:t xml:space="preserve"> </w:t>
      </w:r>
      <w:proofErr w:type="spellStart"/>
      <w:r w:rsidRPr="007D5305">
        <w:rPr>
          <w:sz w:val="22"/>
          <w:szCs w:val="22"/>
          <w:lang w:val="en-US"/>
        </w:rPr>
        <w:t>mecanismos</w:t>
      </w:r>
      <w:proofErr w:type="spellEnd"/>
      <w:r w:rsidRPr="007D5305">
        <w:rPr>
          <w:sz w:val="22"/>
          <w:szCs w:val="22"/>
          <w:lang w:val="en-US"/>
        </w:rPr>
        <w:t xml:space="preserve"> de </w:t>
      </w:r>
      <w:proofErr w:type="spellStart"/>
      <w:r w:rsidRPr="007D5305">
        <w:rPr>
          <w:sz w:val="22"/>
          <w:szCs w:val="22"/>
          <w:lang w:val="en-US"/>
        </w:rPr>
        <w:t>toma</w:t>
      </w:r>
      <w:proofErr w:type="spellEnd"/>
      <w:r w:rsidRPr="007D5305">
        <w:rPr>
          <w:sz w:val="22"/>
          <w:szCs w:val="22"/>
          <w:lang w:val="en-US"/>
        </w:rPr>
        <w:t xml:space="preserve"> de </w:t>
      </w:r>
      <w:proofErr w:type="spellStart"/>
      <w:r w:rsidRPr="007D5305">
        <w:rPr>
          <w:sz w:val="22"/>
          <w:szCs w:val="22"/>
          <w:lang w:val="en-US"/>
        </w:rPr>
        <w:t>decisión</w:t>
      </w:r>
      <w:proofErr w:type="spellEnd"/>
      <w:r>
        <w:rPr>
          <w:sz w:val="22"/>
          <w:szCs w:val="22"/>
          <w:lang w:val="es-ES"/>
        </w:rPr>
        <w:t xml:space="preserve">. </w:t>
      </w:r>
      <w:hyperlink r:id="rId18" w:history="1">
        <w:r w:rsidRPr="003862D8">
          <w:rPr>
            <w:rStyle w:val="Hyperlink"/>
            <w:sz w:val="22"/>
            <w:szCs w:val="22"/>
            <w:lang w:val="en-US"/>
          </w:rPr>
          <w:t>https://cipca.org.bo/analisis-y-opinion/articulos-de-opinion/dirigencia-de-la-cidob-pasa-por-alto-la-consulta-y-debilita-los-mecanismos-de-toma-de-decision</w:t>
        </w:r>
      </w:hyperlink>
      <w:r w:rsidRPr="003862D8">
        <w:rPr>
          <w:sz w:val="22"/>
          <w:szCs w:val="22"/>
          <w:lang w:val="en-US"/>
        </w:rPr>
        <w:t xml:space="preserve"> </w:t>
      </w:r>
      <w:r w:rsidRPr="00C6438F">
        <w:rPr>
          <w:sz w:val="22"/>
          <w:szCs w:val="22"/>
          <w:lang w:val="en-US"/>
        </w:rPr>
        <w:t xml:space="preserve">[August </w:t>
      </w:r>
      <w:r>
        <w:rPr>
          <w:sz w:val="22"/>
          <w:szCs w:val="22"/>
          <w:lang w:val="en-US"/>
        </w:rPr>
        <w:t>30, 2022]</w:t>
      </w:r>
    </w:p>
    <w:p w14:paraId="0A0F4C2B" w14:textId="77777777" w:rsidR="00B1463F" w:rsidRPr="007D5305" w:rsidRDefault="00B1463F" w:rsidP="003862D8">
      <w:pPr>
        <w:spacing w:after="60"/>
        <w:ind w:left="709" w:hanging="709"/>
        <w:rPr>
          <w:sz w:val="22"/>
          <w:szCs w:val="22"/>
          <w:lang w:val="en-US"/>
        </w:rPr>
      </w:pPr>
      <w:proofErr w:type="spellStart"/>
      <w:r w:rsidRPr="004B0BBA">
        <w:rPr>
          <w:sz w:val="22"/>
          <w:szCs w:val="22"/>
          <w:lang w:val="en-US"/>
        </w:rPr>
        <w:t>Cederman</w:t>
      </w:r>
      <w:proofErr w:type="spellEnd"/>
      <w:r w:rsidRPr="004B0BBA">
        <w:rPr>
          <w:sz w:val="22"/>
          <w:szCs w:val="22"/>
          <w:lang w:val="en-US"/>
        </w:rPr>
        <w:t xml:space="preserve">, Lars-Erik, Andreas Wimmer, and Brian Min (2010). </w:t>
      </w:r>
      <w:r w:rsidRPr="007D5305">
        <w:rPr>
          <w:sz w:val="22"/>
          <w:szCs w:val="22"/>
          <w:lang w:val="en-US"/>
        </w:rPr>
        <w:t xml:space="preserve">“Why Do Ethnic Groups Rebel: New Data and Analysis.” </w:t>
      </w:r>
      <w:r w:rsidRPr="007D5305">
        <w:rPr>
          <w:i/>
          <w:iCs/>
          <w:sz w:val="22"/>
          <w:szCs w:val="22"/>
          <w:lang w:val="en-US"/>
        </w:rPr>
        <w:t>World Politics</w:t>
      </w:r>
      <w:r w:rsidRPr="007D5305">
        <w:rPr>
          <w:sz w:val="22"/>
          <w:szCs w:val="22"/>
          <w:lang w:val="en-US"/>
        </w:rPr>
        <w:t xml:space="preserve"> </w:t>
      </w:r>
      <w:r w:rsidRPr="007D5305">
        <w:rPr>
          <w:iCs/>
          <w:sz w:val="22"/>
          <w:szCs w:val="22"/>
          <w:lang w:val="en-US"/>
        </w:rPr>
        <w:t>62</w:t>
      </w:r>
      <w:r w:rsidRPr="007D5305">
        <w:rPr>
          <w:sz w:val="22"/>
          <w:szCs w:val="22"/>
          <w:lang w:val="en-US"/>
        </w:rPr>
        <w:t>(1): 87-119.</w:t>
      </w:r>
    </w:p>
    <w:p w14:paraId="07E9CD04" w14:textId="77777777" w:rsidR="00B1463F" w:rsidRDefault="00B1463F" w:rsidP="003862D8">
      <w:pPr>
        <w:spacing w:after="60"/>
        <w:ind w:left="709" w:hanging="709"/>
        <w:rPr>
          <w:sz w:val="22"/>
          <w:szCs w:val="22"/>
          <w:lang w:val="en-US"/>
        </w:rPr>
      </w:pPr>
      <w:proofErr w:type="spellStart"/>
      <w:r>
        <w:rPr>
          <w:sz w:val="22"/>
          <w:szCs w:val="22"/>
          <w:lang w:val="es-ES"/>
        </w:rPr>
        <w:t>Cejis</w:t>
      </w:r>
      <w:proofErr w:type="spellEnd"/>
      <w:r>
        <w:rPr>
          <w:sz w:val="22"/>
          <w:szCs w:val="22"/>
          <w:lang w:val="es-ES"/>
        </w:rPr>
        <w:t xml:space="preserve"> (2014). </w:t>
      </w:r>
      <w:r w:rsidRPr="007D5305">
        <w:rPr>
          <w:sz w:val="22"/>
          <w:szCs w:val="22"/>
          <w:lang w:val="en-US"/>
        </w:rPr>
        <w:t xml:space="preserve">Ley Minera y </w:t>
      </w:r>
      <w:proofErr w:type="spellStart"/>
      <w:r w:rsidRPr="007D5305">
        <w:rPr>
          <w:sz w:val="22"/>
          <w:szCs w:val="22"/>
          <w:lang w:val="en-US"/>
        </w:rPr>
        <w:t>Territorios</w:t>
      </w:r>
      <w:proofErr w:type="spellEnd"/>
      <w:r w:rsidRPr="007D5305">
        <w:rPr>
          <w:sz w:val="22"/>
          <w:szCs w:val="22"/>
          <w:lang w:val="en-US"/>
        </w:rPr>
        <w:t xml:space="preserve"> </w:t>
      </w:r>
      <w:proofErr w:type="spellStart"/>
      <w:r w:rsidRPr="007D5305">
        <w:rPr>
          <w:sz w:val="22"/>
          <w:szCs w:val="22"/>
          <w:lang w:val="en-US"/>
        </w:rPr>
        <w:t>Indígenas</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Pr>
          <w:sz w:val="22"/>
          <w:szCs w:val="22"/>
          <w:lang w:val="es-ES"/>
        </w:rPr>
        <w:t xml:space="preserve">. </w:t>
      </w:r>
      <w:hyperlink r:id="rId19" w:history="1">
        <w:r w:rsidRPr="00C6438F">
          <w:rPr>
            <w:rStyle w:val="Hyperlink"/>
            <w:sz w:val="22"/>
            <w:szCs w:val="22"/>
            <w:lang w:val="en-US"/>
          </w:rPr>
          <w:t>https://www.cejis.org/ley-minera-y-territorios-indigenas-en-bolivia/</w:t>
        </w:r>
      </w:hyperlink>
      <w:r w:rsidRPr="00C6438F">
        <w:rPr>
          <w:sz w:val="22"/>
          <w:szCs w:val="22"/>
          <w:lang w:val="en-US"/>
        </w:rPr>
        <w:t xml:space="preserve"> [August </w:t>
      </w:r>
      <w:r>
        <w:rPr>
          <w:sz w:val="22"/>
          <w:szCs w:val="22"/>
          <w:lang w:val="en-US"/>
        </w:rPr>
        <w:t>30, 2022]</w:t>
      </w:r>
    </w:p>
    <w:p w14:paraId="2F6AB931" w14:textId="77777777" w:rsidR="00B1463F" w:rsidRPr="003862D8" w:rsidRDefault="00B1463F" w:rsidP="003862D8">
      <w:pPr>
        <w:spacing w:after="60"/>
        <w:ind w:left="709" w:hanging="709"/>
        <w:rPr>
          <w:sz w:val="22"/>
          <w:szCs w:val="22"/>
          <w:lang w:val="es-ES"/>
        </w:rPr>
      </w:pPr>
      <w:r w:rsidRPr="003862D8">
        <w:rPr>
          <w:sz w:val="22"/>
          <w:szCs w:val="22"/>
          <w:lang w:val="es-ES"/>
        </w:rPr>
        <w:lastRenderedPageBreak/>
        <w:t xml:space="preserve">CENEDA (2016). </w:t>
      </w:r>
      <w:r w:rsidRPr="007D5305">
        <w:rPr>
          <w:sz w:val="22"/>
          <w:szCs w:val="22"/>
          <w:lang w:val="en-US"/>
        </w:rPr>
        <w:t>LEY N°269: LEY GENERAL DE DERECHOS Y POLÍTICAS LINGÜÍSTICAS</w:t>
      </w:r>
      <w:r w:rsidRPr="003862D8">
        <w:rPr>
          <w:sz w:val="22"/>
          <w:szCs w:val="22"/>
          <w:lang w:val="es-ES"/>
        </w:rPr>
        <w:t>.</w:t>
      </w:r>
      <w:r>
        <w:rPr>
          <w:sz w:val="22"/>
          <w:szCs w:val="22"/>
          <w:lang w:val="es-ES"/>
        </w:rPr>
        <w:t xml:space="preserve"> </w:t>
      </w:r>
      <w:r w:rsidRPr="003862D8">
        <w:rPr>
          <w:sz w:val="22"/>
          <w:szCs w:val="22"/>
          <w:lang w:val="es-ES"/>
        </w:rPr>
        <w:t xml:space="preserve">https://www.cenda.org/documentos-y-leyes/item/387-ley-n-269-ley-general-de-derechos-y-politicas-lingueisticas </w:t>
      </w:r>
      <w:r w:rsidRPr="007D5305">
        <w:rPr>
          <w:sz w:val="22"/>
          <w:szCs w:val="22"/>
          <w:lang w:val="en-US"/>
        </w:rPr>
        <w:t>[</w:t>
      </w:r>
      <w:r w:rsidRPr="003862D8">
        <w:rPr>
          <w:sz w:val="22"/>
          <w:szCs w:val="22"/>
          <w:lang w:val="es-ES"/>
        </w:rPr>
        <w:t>August</w:t>
      </w:r>
      <w:r w:rsidRPr="007D5305">
        <w:rPr>
          <w:sz w:val="22"/>
          <w:szCs w:val="22"/>
          <w:lang w:val="en-US"/>
        </w:rPr>
        <w:t xml:space="preserve"> </w:t>
      </w:r>
      <w:r w:rsidRPr="003862D8">
        <w:rPr>
          <w:sz w:val="22"/>
          <w:szCs w:val="22"/>
          <w:lang w:val="es-ES"/>
        </w:rPr>
        <w:t xml:space="preserve">30, </w:t>
      </w:r>
      <w:r w:rsidRPr="007D5305">
        <w:rPr>
          <w:sz w:val="22"/>
          <w:szCs w:val="22"/>
          <w:lang w:val="en-US"/>
        </w:rPr>
        <w:t>202</w:t>
      </w:r>
      <w:r w:rsidRPr="003862D8">
        <w:rPr>
          <w:sz w:val="22"/>
          <w:szCs w:val="22"/>
          <w:lang w:val="es-ES"/>
        </w:rPr>
        <w:t>2</w:t>
      </w:r>
      <w:r w:rsidRPr="007D5305">
        <w:rPr>
          <w:sz w:val="22"/>
          <w:szCs w:val="22"/>
          <w:lang w:val="en-US"/>
        </w:rPr>
        <w:t>]</w:t>
      </w:r>
    </w:p>
    <w:p w14:paraId="2C4F631F" w14:textId="77777777" w:rsidR="00B1463F" w:rsidRPr="005035C4" w:rsidRDefault="00B1463F" w:rsidP="005035C4">
      <w:pPr>
        <w:spacing w:after="60"/>
        <w:ind w:left="709" w:hanging="709"/>
        <w:rPr>
          <w:sz w:val="22"/>
          <w:szCs w:val="22"/>
          <w:lang w:val="en-US"/>
        </w:rPr>
      </w:pPr>
      <w:r>
        <w:rPr>
          <w:sz w:val="22"/>
          <w:szCs w:val="22"/>
          <w:lang w:val="en-US"/>
        </w:rPr>
        <w:t xml:space="preserve">Collyns, Dan (2017). </w:t>
      </w:r>
      <w:r w:rsidRPr="007D5305">
        <w:rPr>
          <w:sz w:val="22"/>
          <w:szCs w:val="22"/>
          <w:lang w:val="en-US"/>
        </w:rPr>
        <w:t>Bolivia approves highway through Amazon biodiversity hotspot</w:t>
      </w:r>
      <w:r w:rsidRPr="005035C4">
        <w:rPr>
          <w:sz w:val="22"/>
          <w:szCs w:val="22"/>
          <w:lang w:val="en-US"/>
        </w:rPr>
        <w:t xml:space="preserve">. </w:t>
      </w:r>
      <w:hyperlink r:id="rId20" w:history="1">
        <w:r w:rsidRPr="00CF2A5A">
          <w:rPr>
            <w:rStyle w:val="Hyperlink"/>
            <w:sz w:val="22"/>
            <w:szCs w:val="22"/>
            <w:lang w:val="en-US"/>
          </w:rPr>
          <w:t>https://www.theguardian.com/environment/2017/aug/15/bolivia-approves-highway-in-amazon-biodiversity-hotspot-as-big-as-jamaica</w:t>
        </w:r>
      </w:hyperlink>
      <w:r>
        <w:rPr>
          <w:sz w:val="22"/>
          <w:szCs w:val="22"/>
          <w:lang w:val="en-US"/>
        </w:rPr>
        <w:t xml:space="preserve"> </w:t>
      </w:r>
      <w:r w:rsidRPr="00C6438F">
        <w:rPr>
          <w:sz w:val="22"/>
          <w:szCs w:val="22"/>
          <w:lang w:val="en-US"/>
        </w:rPr>
        <w:t xml:space="preserve">[August </w:t>
      </w:r>
      <w:r>
        <w:rPr>
          <w:sz w:val="22"/>
          <w:szCs w:val="22"/>
          <w:lang w:val="en-US"/>
        </w:rPr>
        <w:t>30, 2022]</w:t>
      </w:r>
    </w:p>
    <w:p w14:paraId="7C9A5953" w14:textId="77777777" w:rsidR="00B1463F" w:rsidRPr="001B5A3B" w:rsidRDefault="00B1463F" w:rsidP="00BA0C26">
      <w:pPr>
        <w:spacing w:after="60"/>
        <w:ind w:left="709" w:hanging="709"/>
        <w:rPr>
          <w:sz w:val="22"/>
          <w:szCs w:val="22"/>
          <w:lang w:val="en-US"/>
        </w:rPr>
      </w:pPr>
      <w:r w:rsidRPr="004B0BBA">
        <w:rPr>
          <w:sz w:val="22"/>
          <w:szCs w:val="22"/>
          <w:lang w:val="es-ES"/>
        </w:rPr>
        <w:t xml:space="preserve">Contreras, Manuel (1999). “Reformas y Desafíos de la Educación” in Campero Prudencio, F. (ed.) Bolivia en el Siglo XX: La Formación de la Bolivia Contemporánea. </w:t>
      </w:r>
      <w:r w:rsidRPr="001B5A3B">
        <w:rPr>
          <w:sz w:val="22"/>
          <w:szCs w:val="22"/>
          <w:lang w:val="en-US"/>
        </w:rPr>
        <w:t>La Paz: Harvard Club de Bolivia.</w:t>
      </w:r>
    </w:p>
    <w:p w14:paraId="4861C6C7" w14:textId="77777777" w:rsidR="00B1463F" w:rsidRPr="007D5305" w:rsidRDefault="00B1463F" w:rsidP="00743371">
      <w:pPr>
        <w:spacing w:after="60"/>
        <w:ind w:left="709" w:hanging="709"/>
        <w:rPr>
          <w:sz w:val="22"/>
          <w:szCs w:val="22"/>
          <w:lang w:val="en-US"/>
        </w:rPr>
      </w:pPr>
      <w:r w:rsidRPr="007D5305">
        <w:rPr>
          <w:sz w:val="22"/>
          <w:szCs w:val="22"/>
          <w:lang w:val="en-US"/>
        </w:rPr>
        <w:t xml:space="preserve">Cooke, Erik (2013). “Uses of Autonomy: The Evolution of Multicultural Discourse in Bolivian </w:t>
      </w:r>
      <w:proofErr w:type="gramStart"/>
      <w:r w:rsidRPr="007D5305">
        <w:rPr>
          <w:sz w:val="22"/>
          <w:szCs w:val="22"/>
          <w:lang w:val="en-US"/>
        </w:rPr>
        <w:t>Politics.“</w:t>
      </w:r>
      <w:proofErr w:type="gramEnd"/>
      <w:r w:rsidRPr="007D5305">
        <w:rPr>
          <w:sz w:val="22"/>
          <w:szCs w:val="22"/>
          <w:lang w:val="en-US"/>
        </w:rPr>
        <w:t xml:space="preserve"> In: Eisenstadt, Todd A., and Moises Jaime Bailon Corres (eds.), </w:t>
      </w:r>
      <w:r w:rsidRPr="007D5305">
        <w:rPr>
          <w:i/>
          <w:iCs/>
          <w:sz w:val="22"/>
          <w:szCs w:val="22"/>
          <w:lang w:val="en-US"/>
        </w:rPr>
        <w:t>Latin America's multicultural movements: the struggle between communitarianism, autonomy, and human rights</w:t>
      </w:r>
      <w:r w:rsidRPr="007D5305">
        <w:rPr>
          <w:sz w:val="22"/>
          <w:szCs w:val="22"/>
          <w:lang w:val="en-US"/>
        </w:rPr>
        <w:t>, p. 67-87. Oxford: Oxford University Press.</w:t>
      </w:r>
    </w:p>
    <w:p w14:paraId="6A13A36C" w14:textId="77777777" w:rsidR="00B1463F" w:rsidRPr="004B0BBA" w:rsidRDefault="00B1463F" w:rsidP="00964467">
      <w:pPr>
        <w:spacing w:after="60"/>
        <w:ind w:left="709" w:hanging="709"/>
        <w:rPr>
          <w:sz w:val="22"/>
          <w:szCs w:val="22"/>
          <w:lang w:val="es-ES"/>
        </w:rPr>
      </w:pPr>
      <w:proofErr w:type="spellStart"/>
      <w:r w:rsidRPr="004B0BBA">
        <w:rPr>
          <w:sz w:val="22"/>
          <w:szCs w:val="22"/>
          <w:lang w:val="es-ES"/>
        </w:rPr>
        <w:t>Derpic</w:t>
      </w:r>
      <w:proofErr w:type="spellEnd"/>
      <w:r w:rsidRPr="004B0BBA">
        <w:rPr>
          <w:sz w:val="22"/>
          <w:szCs w:val="22"/>
          <w:lang w:val="es-ES"/>
        </w:rPr>
        <w:t xml:space="preserve">, Carlos (2002). </w:t>
      </w:r>
      <w:proofErr w:type="spellStart"/>
      <w:r w:rsidRPr="007D5305">
        <w:rPr>
          <w:sz w:val="22"/>
          <w:szCs w:val="22"/>
          <w:lang w:val="en-US"/>
        </w:rPr>
        <w:t>Consideraciones</w:t>
      </w:r>
      <w:proofErr w:type="spellEnd"/>
      <w:r w:rsidRPr="007D5305">
        <w:rPr>
          <w:sz w:val="22"/>
          <w:szCs w:val="22"/>
          <w:lang w:val="en-US"/>
        </w:rPr>
        <w:t xml:space="preserve"> </w:t>
      </w:r>
      <w:proofErr w:type="spellStart"/>
      <w:r w:rsidRPr="007D5305">
        <w:rPr>
          <w:sz w:val="22"/>
          <w:szCs w:val="22"/>
          <w:lang w:val="en-US"/>
        </w:rPr>
        <w:t>acerca</w:t>
      </w:r>
      <w:proofErr w:type="spellEnd"/>
      <w:r w:rsidRPr="007D5305">
        <w:rPr>
          <w:sz w:val="22"/>
          <w:szCs w:val="22"/>
          <w:lang w:val="en-US"/>
        </w:rPr>
        <w:t xml:space="preserve"> de la </w:t>
      </w:r>
      <w:proofErr w:type="spellStart"/>
      <w:r w:rsidRPr="007D5305">
        <w:rPr>
          <w:sz w:val="22"/>
          <w:szCs w:val="22"/>
          <w:lang w:val="en-US"/>
        </w:rPr>
        <w:t>reforma</w:t>
      </w:r>
      <w:proofErr w:type="spellEnd"/>
      <w:r w:rsidRPr="007D5305">
        <w:rPr>
          <w:sz w:val="22"/>
          <w:szCs w:val="22"/>
          <w:lang w:val="en-US"/>
        </w:rPr>
        <w:t xml:space="preserve"> </w:t>
      </w:r>
      <w:proofErr w:type="spellStart"/>
      <w:r w:rsidRPr="007D5305">
        <w:rPr>
          <w:sz w:val="22"/>
          <w:szCs w:val="22"/>
          <w:lang w:val="en-US"/>
        </w:rPr>
        <w:t>constitucional</w:t>
      </w:r>
      <w:proofErr w:type="spellEnd"/>
      <w:r w:rsidRPr="007D5305">
        <w:rPr>
          <w:sz w:val="22"/>
          <w:szCs w:val="22"/>
          <w:lang w:val="en-US"/>
        </w:rPr>
        <w:t xml:space="preserve"> de 1994: </w:t>
      </w:r>
      <w:proofErr w:type="spellStart"/>
      <w:r w:rsidRPr="007D5305">
        <w:rPr>
          <w:sz w:val="22"/>
          <w:szCs w:val="22"/>
          <w:lang w:val="en-US"/>
        </w:rPr>
        <w:t>el</w:t>
      </w:r>
      <w:proofErr w:type="spellEnd"/>
      <w:r w:rsidRPr="007D5305">
        <w:rPr>
          <w:sz w:val="22"/>
          <w:szCs w:val="22"/>
          <w:lang w:val="en-US"/>
        </w:rPr>
        <w:t xml:space="preserve"> </w:t>
      </w:r>
      <w:proofErr w:type="spellStart"/>
      <w:r w:rsidRPr="007D5305">
        <w:rPr>
          <w:sz w:val="22"/>
          <w:szCs w:val="22"/>
          <w:lang w:val="en-US"/>
        </w:rPr>
        <w:t>caso</w:t>
      </w:r>
      <w:proofErr w:type="spellEnd"/>
      <w:r w:rsidRPr="007D5305">
        <w:rPr>
          <w:sz w:val="22"/>
          <w:szCs w:val="22"/>
          <w:lang w:val="en-US"/>
        </w:rPr>
        <w:t xml:space="preserve"> </w:t>
      </w:r>
      <w:proofErr w:type="spellStart"/>
      <w:r w:rsidRPr="007D5305">
        <w:rPr>
          <w:sz w:val="22"/>
          <w:szCs w:val="22"/>
          <w:lang w:val="en-US"/>
        </w:rPr>
        <w:t>indígena</w:t>
      </w:r>
      <w:proofErr w:type="spellEnd"/>
      <w:r w:rsidRPr="004B0BBA">
        <w:rPr>
          <w:sz w:val="22"/>
          <w:szCs w:val="22"/>
          <w:lang w:val="es-ES"/>
        </w:rPr>
        <w:t>. Revista Ciencia y Cultura, n.10, pp.9-16.</w:t>
      </w:r>
    </w:p>
    <w:p w14:paraId="0E714BFE" w14:textId="77777777" w:rsidR="00B1463F" w:rsidRPr="007D5305" w:rsidRDefault="00B1463F" w:rsidP="000A3B4C">
      <w:pPr>
        <w:spacing w:after="60"/>
        <w:ind w:left="709" w:hanging="709"/>
        <w:rPr>
          <w:iCs/>
          <w:sz w:val="22"/>
          <w:szCs w:val="22"/>
          <w:lang w:val="en-US"/>
        </w:rPr>
      </w:pPr>
      <w:r w:rsidRPr="007D5305">
        <w:rPr>
          <w:iCs/>
          <w:sz w:val="22"/>
          <w:szCs w:val="22"/>
          <w:lang w:val="en-US"/>
        </w:rPr>
        <w:t>Encyclopaedia.com. “</w:t>
      </w:r>
      <w:proofErr w:type="spellStart"/>
      <w:r w:rsidRPr="007D5305">
        <w:rPr>
          <w:iCs/>
          <w:sz w:val="22"/>
          <w:szCs w:val="22"/>
          <w:lang w:val="en-US"/>
        </w:rPr>
        <w:t>Chiriguano</w:t>
      </w:r>
      <w:proofErr w:type="spellEnd"/>
      <w:r w:rsidRPr="007D5305">
        <w:rPr>
          <w:iCs/>
          <w:sz w:val="22"/>
          <w:szCs w:val="22"/>
          <w:lang w:val="en-US"/>
        </w:rPr>
        <w:t>.” https://www.encyclopedia.com/humanities/encyclopedias-almanacs-transcripts-and-maps/chiriguano [</w:t>
      </w:r>
      <w:r w:rsidRPr="003862D8">
        <w:rPr>
          <w:iCs/>
          <w:sz w:val="22"/>
          <w:szCs w:val="22"/>
          <w:lang w:val="en-US"/>
        </w:rPr>
        <w:t xml:space="preserve">August </w:t>
      </w:r>
      <w:r>
        <w:rPr>
          <w:iCs/>
          <w:sz w:val="22"/>
          <w:szCs w:val="22"/>
          <w:lang w:val="en-US"/>
        </w:rPr>
        <w:t>8,</w:t>
      </w:r>
      <w:r w:rsidRPr="003862D8">
        <w:rPr>
          <w:iCs/>
          <w:sz w:val="22"/>
          <w:szCs w:val="22"/>
          <w:lang w:val="en-US"/>
        </w:rPr>
        <w:t xml:space="preserve"> 2022</w:t>
      </w:r>
      <w:r w:rsidRPr="007D5305">
        <w:rPr>
          <w:iCs/>
          <w:sz w:val="22"/>
          <w:szCs w:val="22"/>
          <w:lang w:val="en-US"/>
        </w:rPr>
        <w:t>].</w:t>
      </w:r>
    </w:p>
    <w:p w14:paraId="2B7CF603" w14:textId="77777777" w:rsidR="00B1463F" w:rsidRPr="004B0BBA" w:rsidRDefault="00B1463F" w:rsidP="00DB332D">
      <w:pPr>
        <w:spacing w:after="60"/>
        <w:ind w:left="709" w:hanging="709"/>
        <w:rPr>
          <w:iCs/>
          <w:sz w:val="22"/>
          <w:szCs w:val="22"/>
          <w:lang w:val="es-ES"/>
        </w:rPr>
      </w:pPr>
      <w:r w:rsidRPr="004B0BBA">
        <w:rPr>
          <w:iCs/>
          <w:sz w:val="22"/>
          <w:szCs w:val="22"/>
          <w:lang w:val="es-ES"/>
        </w:rPr>
        <w:t xml:space="preserve">Gamboa, Franco (2010). </w:t>
      </w:r>
      <w:r w:rsidRPr="001B5A3B">
        <w:rPr>
          <w:iCs/>
          <w:sz w:val="22"/>
          <w:szCs w:val="22"/>
          <w:lang w:val="es-ES"/>
        </w:rPr>
        <w:t xml:space="preserve">Transformaciones constitucionales en Bolivia: </w:t>
      </w:r>
      <w:r w:rsidRPr="007D5305">
        <w:rPr>
          <w:iCs/>
          <w:sz w:val="22"/>
          <w:szCs w:val="22"/>
          <w:lang w:val="en-US"/>
        </w:rPr>
        <w:t xml:space="preserve">Estado </w:t>
      </w:r>
      <w:proofErr w:type="spellStart"/>
      <w:r w:rsidRPr="007D5305">
        <w:rPr>
          <w:iCs/>
          <w:sz w:val="22"/>
          <w:szCs w:val="22"/>
          <w:lang w:val="en-US"/>
        </w:rPr>
        <w:t>indígena</w:t>
      </w:r>
      <w:proofErr w:type="spellEnd"/>
      <w:r w:rsidRPr="007D5305">
        <w:rPr>
          <w:iCs/>
          <w:sz w:val="22"/>
          <w:szCs w:val="22"/>
          <w:lang w:val="en-US"/>
        </w:rPr>
        <w:t xml:space="preserve"> y </w:t>
      </w:r>
      <w:proofErr w:type="spellStart"/>
      <w:r w:rsidRPr="007D5305">
        <w:rPr>
          <w:iCs/>
          <w:sz w:val="22"/>
          <w:szCs w:val="22"/>
          <w:lang w:val="en-US"/>
        </w:rPr>
        <w:t>conflictos</w:t>
      </w:r>
      <w:proofErr w:type="spellEnd"/>
      <w:r w:rsidRPr="007D5305">
        <w:rPr>
          <w:iCs/>
          <w:sz w:val="22"/>
          <w:szCs w:val="22"/>
          <w:lang w:val="en-US"/>
        </w:rPr>
        <w:t xml:space="preserve"> </w:t>
      </w:r>
      <w:proofErr w:type="spellStart"/>
      <w:r w:rsidRPr="007D5305">
        <w:rPr>
          <w:iCs/>
          <w:sz w:val="22"/>
          <w:szCs w:val="22"/>
          <w:lang w:val="en-US"/>
        </w:rPr>
        <w:t>regionales</w:t>
      </w:r>
      <w:proofErr w:type="spellEnd"/>
      <w:r w:rsidRPr="004B0BBA">
        <w:rPr>
          <w:iCs/>
          <w:sz w:val="22"/>
          <w:szCs w:val="22"/>
          <w:lang w:val="es-ES"/>
        </w:rPr>
        <w:t xml:space="preserve">. </w:t>
      </w:r>
      <w:r w:rsidRPr="004B0BBA">
        <w:rPr>
          <w:i/>
          <w:sz w:val="22"/>
          <w:szCs w:val="22"/>
          <w:lang w:val="es-ES"/>
        </w:rPr>
        <w:t>Colombia Internacional</w:t>
      </w:r>
      <w:r w:rsidRPr="004B0BBA">
        <w:rPr>
          <w:iCs/>
          <w:sz w:val="22"/>
          <w:szCs w:val="22"/>
          <w:lang w:val="es-ES"/>
        </w:rPr>
        <w:t>, n.71, pp.151-188.</w:t>
      </w:r>
    </w:p>
    <w:p w14:paraId="73F6A768" w14:textId="77777777" w:rsidR="00B1463F" w:rsidRDefault="00B1463F" w:rsidP="000A3B4C">
      <w:pPr>
        <w:spacing w:after="60"/>
        <w:ind w:left="709" w:hanging="709"/>
        <w:rPr>
          <w:iCs/>
          <w:sz w:val="22"/>
          <w:szCs w:val="22"/>
          <w:lang w:val="es-ES"/>
        </w:rPr>
      </w:pPr>
      <w:r>
        <w:rPr>
          <w:iCs/>
          <w:sz w:val="22"/>
          <w:szCs w:val="22"/>
          <w:lang w:val="es-ES"/>
        </w:rPr>
        <w:t>INE (</w:t>
      </w:r>
      <w:r w:rsidRPr="004B0BBA">
        <w:rPr>
          <w:iCs/>
          <w:sz w:val="22"/>
          <w:szCs w:val="22"/>
          <w:lang w:val="es-ES"/>
        </w:rPr>
        <w:t>Instituto Nac</w:t>
      </w:r>
      <w:r>
        <w:rPr>
          <w:iCs/>
          <w:sz w:val="22"/>
          <w:szCs w:val="22"/>
          <w:lang w:val="es-ES"/>
        </w:rPr>
        <w:t>i</w:t>
      </w:r>
      <w:r w:rsidRPr="004B0BBA">
        <w:rPr>
          <w:iCs/>
          <w:sz w:val="22"/>
          <w:szCs w:val="22"/>
          <w:lang w:val="es-ES"/>
        </w:rPr>
        <w:t xml:space="preserve">onal de </w:t>
      </w:r>
      <w:proofErr w:type="spellStart"/>
      <w:r w:rsidRPr="004B0BBA">
        <w:rPr>
          <w:iCs/>
          <w:sz w:val="22"/>
          <w:szCs w:val="22"/>
          <w:lang w:val="es-ES"/>
        </w:rPr>
        <w:t>Estadistica</w:t>
      </w:r>
      <w:proofErr w:type="spellEnd"/>
      <w:r>
        <w:rPr>
          <w:iCs/>
          <w:sz w:val="22"/>
          <w:szCs w:val="22"/>
          <w:lang w:val="es-ES"/>
        </w:rPr>
        <w:t>) (2015).</w:t>
      </w:r>
      <w:r w:rsidRPr="004B0BBA">
        <w:rPr>
          <w:iCs/>
          <w:sz w:val="22"/>
          <w:szCs w:val="22"/>
          <w:lang w:val="es-ES"/>
        </w:rPr>
        <w:t xml:space="preserve"> </w:t>
      </w:r>
      <w:r w:rsidRPr="007C63B2">
        <w:rPr>
          <w:iCs/>
          <w:sz w:val="22"/>
          <w:szCs w:val="22"/>
          <w:lang w:val="es-ES"/>
        </w:rPr>
        <w:t>https://bolivia.unfpa.org/sites/default/files/pub</w:t>
      </w:r>
      <w:r>
        <w:rPr>
          <w:iCs/>
          <w:sz w:val="22"/>
          <w:szCs w:val="22"/>
          <w:lang w:val="es-ES"/>
        </w:rPr>
        <w:t>-</w:t>
      </w:r>
      <w:r w:rsidRPr="007C63B2">
        <w:rPr>
          <w:iCs/>
          <w:sz w:val="22"/>
          <w:szCs w:val="22"/>
          <w:lang w:val="es-ES"/>
        </w:rPr>
        <w:t>pdf/Caracteristicas_de_Poblacion_2012.pdf [</w:t>
      </w:r>
      <w:r w:rsidRPr="004B0BBA">
        <w:rPr>
          <w:iCs/>
          <w:sz w:val="22"/>
          <w:szCs w:val="22"/>
          <w:lang w:val="es-ES"/>
        </w:rPr>
        <w:t>August</w:t>
      </w:r>
      <w:r>
        <w:rPr>
          <w:iCs/>
          <w:sz w:val="22"/>
          <w:szCs w:val="22"/>
          <w:lang w:val="es-ES"/>
        </w:rPr>
        <w:t xml:space="preserve"> 8,</w:t>
      </w:r>
      <w:r w:rsidRPr="004B0BBA">
        <w:rPr>
          <w:iCs/>
          <w:sz w:val="22"/>
          <w:szCs w:val="22"/>
          <w:lang w:val="es-ES"/>
        </w:rPr>
        <w:t xml:space="preserve"> 2022]</w:t>
      </w:r>
    </w:p>
    <w:p w14:paraId="58812436" w14:textId="77777777" w:rsidR="00B1463F" w:rsidRPr="00496482" w:rsidRDefault="00B1463F" w:rsidP="007C63B2">
      <w:pPr>
        <w:pStyle w:val="NormalWeb"/>
        <w:spacing w:before="0" w:beforeAutospacing="0" w:after="60" w:afterAutospacing="0"/>
        <w:ind w:left="709" w:hanging="709"/>
        <w:rPr>
          <w:sz w:val="22"/>
          <w:szCs w:val="22"/>
          <w:lang w:val="es-ES"/>
        </w:rPr>
      </w:pPr>
      <w:r w:rsidRPr="007C63B2">
        <w:rPr>
          <w:sz w:val="22"/>
          <w:szCs w:val="22"/>
          <w:lang w:val="es-ES"/>
        </w:rPr>
        <w:t>INRA</w:t>
      </w:r>
      <w:r>
        <w:rPr>
          <w:sz w:val="22"/>
          <w:szCs w:val="22"/>
          <w:lang w:val="es-ES"/>
        </w:rPr>
        <w:t xml:space="preserve"> (Instituto Nacional de Reforma Agraria)</w:t>
      </w:r>
      <w:r w:rsidRPr="007C63B2">
        <w:rPr>
          <w:sz w:val="22"/>
          <w:szCs w:val="22"/>
          <w:lang w:val="es-ES"/>
        </w:rPr>
        <w:t xml:space="preserve"> (2020).</w:t>
      </w:r>
      <w:r>
        <w:rPr>
          <w:sz w:val="22"/>
          <w:szCs w:val="22"/>
          <w:lang w:val="es-ES"/>
        </w:rPr>
        <w:t xml:space="preserve"> Gobierno </w:t>
      </w:r>
      <w:proofErr w:type="spellStart"/>
      <w:r>
        <w:rPr>
          <w:sz w:val="22"/>
          <w:szCs w:val="22"/>
          <w:lang w:val="es-ES"/>
        </w:rPr>
        <w:t>tranaja</w:t>
      </w:r>
      <w:proofErr w:type="spellEnd"/>
      <w:r>
        <w:rPr>
          <w:sz w:val="22"/>
          <w:szCs w:val="22"/>
          <w:lang w:val="es-ES"/>
        </w:rPr>
        <w:t xml:space="preserve"> en optimizar atención a procesos de saneamiento de las </w:t>
      </w:r>
      <w:proofErr w:type="spellStart"/>
      <w:r>
        <w:rPr>
          <w:sz w:val="22"/>
          <w:szCs w:val="22"/>
          <w:lang w:val="es-ES"/>
        </w:rPr>
        <w:t>TCO’s</w:t>
      </w:r>
      <w:proofErr w:type="spellEnd"/>
      <w:r>
        <w:rPr>
          <w:sz w:val="22"/>
          <w:szCs w:val="22"/>
          <w:lang w:val="es-ES"/>
        </w:rPr>
        <w:t xml:space="preserve">. </w:t>
      </w:r>
      <w:hyperlink r:id="rId21" w:history="1">
        <w:r w:rsidRPr="00496482">
          <w:rPr>
            <w:rStyle w:val="Hyperlink"/>
            <w:sz w:val="22"/>
            <w:szCs w:val="22"/>
            <w:lang w:val="es-ES"/>
          </w:rPr>
          <w:t>https://www.inra.gob.bo/InraPb/paginaController;jsessionid=CED52C6BB4441F77D9136EA6AF64932A;jsessionid=CED52C6BB4441F77D9136EA6AF64932A?cmd=noticia&amp;id=69438</w:t>
        </w:r>
      </w:hyperlink>
      <w:r w:rsidRPr="00496482">
        <w:rPr>
          <w:sz w:val="22"/>
          <w:szCs w:val="22"/>
          <w:lang w:val="es-ES"/>
        </w:rPr>
        <w:t xml:space="preserve"> [August 26, 2022]</w:t>
      </w:r>
    </w:p>
    <w:p w14:paraId="6D5706F4" w14:textId="77777777" w:rsidR="00B1463F" w:rsidRDefault="00B1463F" w:rsidP="004878A2">
      <w:pPr>
        <w:spacing w:after="60"/>
        <w:ind w:left="709" w:hanging="709"/>
        <w:rPr>
          <w:iCs/>
          <w:sz w:val="22"/>
          <w:szCs w:val="22"/>
          <w:lang w:val="es-ES"/>
        </w:rPr>
      </w:pPr>
      <w:r w:rsidRPr="007D5305">
        <w:rPr>
          <w:iCs/>
          <w:sz w:val="22"/>
          <w:szCs w:val="22"/>
          <w:lang w:val="en-US"/>
        </w:rPr>
        <w:t>Inter-American Commission on Human Rights</w:t>
      </w:r>
      <w:r w:rsidRPr="004B0BBA">
        <w:rPr>
          <w:iCs/>
          <w:sz w:val="22"/>
          <w:szCs w:val="22"/>
          <w:lang w:val="en-US"/>
        </w:rPr>
        <w:t xml:space="preserve"> (2021). </w:t>
      </w:r>
      <w:r w:rsidRPr="007D5305">
        <w:rPr>
          <w:iCs/>
          <w:sz w:val="22"/>
          <w:szCs w:val="22"/>
          <w:lang w:val="en-US"/>
        </w:rPr>
        <w:t xml:space="preserve">Derecho a la libre </w:t>
      </w:r>
      <w:proofErr w:type="spellStart"/>
      <w:r w:rsidRPr="007D5305">
        <w:rPr>
          <w:iCs/>
          <w:sz w:val="22"/>
          <w:szCs w:val="22"/>
          <w:lang w:val="en-US"/>
        </w:rPr>
        <w:t>determinación</w:t>
      </w:r>
      <w:proofErr w:type="spellEnd"/>
      <w:r w:rsidRPr="007D5305">
        <w:rPr>
          <w:iCs/>
          <w:sz w:val="22"/>
          <w:szCs w:val="22"/>
          <w:lang w:val="en-US"/>
        </w:rPr>
        <w:t xml:space="preserve"> de </w:t>
      </w:r>
      <w:proofErr w:type="spellStart"/>
      <w:r w:rsidRPr="007D5305">
        <w:rPr>
          <w:iCs/>
          <w:sz w:val="22"/>
          <w:szCs w:val="22"/>
          <w:lang w:val="en-US"/>
        </w:rPr>
        <w:t>los</w:t>
      </w:r>
      <w:proofErr w:type="spellEnd"/>
      <w:r w:rsidRPr="007D5305">
        <w:rPr>
          <w:iCs/>
          <w:sz w:val="22"/>
          <w:szCs w:val="22"/>
          <w:lang w:val="en-US"/>
        </w:rPr>
        <w:t xml:space="preserve"> Pueblos </w:t>
      </w:r>
      <w:proofErr w:type="spellStart"/>
      <w:r w:rsidRPr="007D5305">
        <w:rPr>
          <w:iCs/>
          <w:sz w:val="22"/>
          <w:szCs w:val="22"/>
          <w:lang w:val="en-US"/>
        </w:rPr>
        <w:t>Indígenas</w:t>
      </w:r>
      <w:proofErr w:type="spellEnd"/>
      <w:r w:rsidRPr="007D5305">
        <w:rPr>
          <w:iCs/>
          <w:sz w:val="22"/>
          <w:szCs w:val="22"/>
          <w:lang w:val="en-US"/>
        </w:rPr>
        <w:t xml:space="preserve"> y </w:t>
      </w:r>
      <w:proofErr w:type="spellStart"/>
      <w:r w:rsidRPr="007D5305">
        <w:rPr>
          <w:iCs/>
          <w:sz w:val="22"/>
          <w:szCs w:val="22"/>
          <w:lang w:val="en-US"/>
        </w:rPr>
        <w:t>Tribales</w:t>
      </w:r>
      <w:proofErr w:type="spellEnd"/>
      <w:r w:rsidRPr="004B0BBA">
        <w:rPr>
          <w:iCs/>
          <w:sz w:val="22"/>
          <w:szCs w:val="22"/>
          <w:lang w:val="es-ES"/>
        </w:rPr>
        <w:t>. https://www.oas.org/es/cidh/informes/pdfs/LibreDeterminacionES.pdf [ August</w:t>
      </w:r>
      <w:r>
        <w:rPr>
          <w:iCs/>
          <w:sz w:val="22"/>
          <w:szCs w:val="22"/>
          <w:lang w:val="es-ES"/>
        </w:rPr>
        <w:t xml:space="preserve"> 8,</w:t>
      </w:r>
      <w:r w:rsidRPr="004B0BBA">
        <w:rPr>
          <w:iCs/>
          <w:sz w:val="22"/>
          <w:szCs w:val="22"/>
          <w:lang w:val="es-ES"/>
        </w:rPr>
        <w:t xml:space="preserve"> 2022]</w:t>
      </w:r>
    </w:p>
    <w:p w14:paraId="3EB2A897" w14:textId="77777777" w:rsidR="00B1463F" w:rsidRPr="005035C4" w:rsidRDefault="00B1463F" w:rsidP="005035C4">
      <w:pPr>
        <w:spacing w:after="60"/>
        <w:ind w:left="709" w:hanging="709"/>
        <w:rPr>
          <w:iCs/>
          <w:sz w:val="22"/>
          <w:szCs w:val="22"/>
          <w:lang w:val="en-US"/>
        </w:rPr>
      </w:pPr>
      <w:r>
        <w:rPr>
          <w:iCs/>
          <w:sz w:val="22"/>
          <w:szCs w:val="22"/>
          <w:lang w:val="es-ES"/>
        </w:rPr>
        <w:t xml:space="preserve">Iriarte, Nathalie (2018). </w:t>
      </w:r>
      <w:r w:rsidRPr="007D5305">
        <w:rPr>
          <w:iCs/>
          <w:sz w:val="22"/>
          <w:szCs w:val="22"/>
          <w:lang w:val="es-ES"/>
        </w:rPr>
        <w:t>Por qué a pesar de las leyes promulgadas por Evo Morales, a los indígenas se les sigue discriminando por su idioma en Bolivia</w:t>
      </w:r>
      <w:r>
        <w:rPr>
          <w:iCs/>
          <w:sz w:val="22"/>
          <w:szCs w:val="22"/>
          <w:lang w:val="es-ES"/>
        </w:rPr>
        <w:t xml:space="preserve">. </w:t>
      </w:r>
      <w:hyperlink r:id="rId22" w:history="1">
        <w:r w:rsidRPr="005035C4">
          <w:rPr>
            <w:rStyle w:val="Hyperlink"/>
            <w:iCs/>
            <w:sz w:val="22"/>
            <w:szCs w:val="22"/>
            <w:lang w:val="en-US"/>
          </w:rPr>
          <w:t>https://www.bbc.com/mundo/noticias-america-latina-43458670</w:t>
        </w:r>
      </w:hyperlink>
      <w:r w:rsidRPr="005035C4">
        <w:rPr>
          <w:iCs/>
          <w:sz w:val="22"/>
          <w:szCs w:val="22"/>
          <w:lang w:val="en-US"/>
        </w:rPr>
        <w:t xml:space="preserve"> </w:t>
      </w:r>
      <w:r w:rsidRPr="007C63B2">
        <w:rPr>
          <w:sz w:val="22"/>
          <w:szCs w:val="22"/>
          <w:lang w:val="en-US"/>
        </w:rPr>
        <w:t xml:space="preserve">[August </w:t>
      </w:r>
      <w:r>
        <w:rPr>
          <w:sz w:val="22"/>
          <w:szCs w:val="22"/>
          <w:lang w:val="en-US"/>
        </w:rPr>
        <w:t>30, 2022]</w:t>
      </w:r>
    </w:p>
    <w:p w14:paraId="66FA7CB3" w14:textId="77777777" w:rsidR="00B1463F" w:rsidRPr="004B0BBA" w:rsidRDefault="00B1463F" w:rsidP="004878A2">
      <w:pPr>
        <w:spacing w:after="60"/>
        <w:ind w:left="709" w:hanging="709"/>
        <w:rPr>
          <w:iCs/>
          <w:sz w:val="22"/>
          <w:szCs w:val="22"/>
        </w:rPr>
      </w:pPr>
      <w:r w:rsidRPr="005035C4">
        <w:rPr>
          <w:iCs/>
          <w:sz w:val="22"/>
          <w:szCs w:val="22"/>
          <w:lang w:val="en-US"/>
        </w:rPr>
        <w:t xml:space="preserve">IWGIA (2021). </w:t>
      </w:r>
      <w:r w:rsidRPr="004B0BBA">
        <w:rPr>
          <w:iCs/>
          <w:sz w:val="22"/>
          <w:szCs w:val="22"/>
          <w:lang w:val="es-ES"/>
        </w:rPr>
        <w:t>Pueblos indígenas en Bolivia. https://www.iwgia.org/es/bolivia/4119-mi-2021-bolivia.html [8 August 2022]</w:t>
      </w:r>
    </w:p>
    <w:p w14:paraId="328EC2AF" w14:textId="77777777" w:rsidR="00B1463F" w:rsidRPr="004B0BBA" w:rsidRDefault="00B1463F" w:rsidP="004B0BBA">
      <w:pPr>
        <w:spacing w:after="60"/>
        <w:ind w:left="709" w:hanging="709"/>
        <w:rPr>
          <w:sz w:val="22"/>
          <w:szCs w:val="22"/>
          <w:lang w:val="en-US"/>
        </w:rPr>
      </w:pPr>
      <w:proofErr w:type="spellStart"/>
      <w:r w:rsidRPr="004B0BBA">
        <w:rPr>
          <w:sz w:val="22"/>
          <w:szCs w:val="22"/>
          <w:lang w:val="en-US"/>
        </w:rPr>
        <w:t>Keesing’s</w:t>
      </w:r>
      <w:proofErr w:type="spellEnd"/>
      <w:r w:rsidRPr="004B0BBA">
        <w:rPr>
          <w:sz w:val="22"/>
          <w:szCs w:val="22"/>
          <w:lang w:val="en-US"/>
        </w:rPr>
        <w:t xml:space="preserve"> Record of World Events. </w:t>
      </w:r>
      <w:hyperlink r:id="rId23" w:history="1">
        <w:r w:rsidRPr="004B0BBA">
          <w:rPr>
            <w:rStyle w:val="Hyperlink"/>
            <w:sz w:val="22"/>
            <w:szCs w:val="22"/>
            <w:lang w:val="en-US"/>
          </w:rPr>
          <w:t>http://www.keesings.com</w:t>
        </w:r>
      </w:hyperlink>
      <w:r w:rsidRPr="004B0BBA">
        <w:rPr>
          <w:sz w:val="22"/>
          <w:szCs w:val="22"/>
          <w:lang w:val="en-US"/>
        </w:rPr>
        <w:t xml:space="preserve"> [July 2, 2002].</w:t>
      </w:r>
    </w:p>
    <w:p w14:paraId="29CF7D61" w14:textId="77777777" w:rsidR="00B1463F" w:rsidRPr="007D5305" w:rsidRDefault="00B1463F" w:rsidP="000A3B4C">
      <w:pPr>
        <w:spacing w:after="60"/>
        <w:ind w:left="709" w:hanging="709"/>
        <w:rPr>
          <w:sz w:val="22"/>
          <w:szCs w:val="22"/>
          <w:lang w:val="en-US"/>
        </w:rPr>
      </w:pPr>
      <w:r w:rsidRPr="007D5305">
        <w:rPr>
          <w:iCs/>
          <w:sz w:val="22"/>
          <w:szCs w:val="22"/>
          <w:lang w:val="en-US"/>
        </w:rPr>
        <w:t>Minorities at Risk Project (MAR)</w:t>
      </w:r>
      <w:r w:rsidRPr="007D5305">
        <w:rPr>
          <w:sz w:val="22"/>
          <w:szCs w:val="22"/>
          <w:lang w:val="en-US"/>
        </w:rPr>
        <w:t xml:space="preserve"> (2009). College Park, MD: University of Maryland.</w:t>
      </w:r>
    </w:p>
    <w:p w14:paraId="1809C8DC" w14:textId="77777777" w:rsidR="00B1463F" w:rsidRPr="007D5305" w:rsidRDefault="00B1463F" w:rsidP="00A932A8">
      <w:pPr>
        <w:widowControl w:val="0"/>
        <w:spacing w:after="60"/>
        <w:ind w:left="709" w:hanging="709"/>
        <w:rPr>
          <w:sz w:val="22"/>
          <w:szCs w:val="22"/>
          <w:lang w:val="en-US"/>
        </w:rPr>
      </w:pPr>
      <w:r w:rsidRPr="007D5305">
        <w:rPr>
          <w:sz w:val="22"/>
          <w:szCs w:val="22"/>
          <w:lang w:val="en-US"/>
        </w:rPr>
        <w:t xml:space="preserve">Minority Rights Group International. </w:t>
      </w:r>
      <w:r w:rsidRPr="007D5305">
        <w:rPr>
          <w:i/>
          <w:sz w:val="22"/>
          <w:szCs w:val="22"/>
          <w:lang w:val="en-US"/>
        </w:rPr>
        <w:t>World Directory of Minorities and Indigenous Groups</w:t>
      </w:r>
      <w:r w:rsidRPr="007D5305">
        <w:rPr>
          <w:sz w:val="22"/>
          <w:szCs w:val="22"/>
          <w:lang w:val="en-US"/>
        </w:rPr>
        <w:t xml:space="preserve">. </w:t>
      </w:r>
      <w:hyperlink r:id="rId24" w:history="1">
        <w:r w:rsidRPr="007D5305">
          <w:rPr>
            <w:sz w:val="22"/>
            <w:szCs w:val="22"/>
            <w:lang w:val="en-US"/>
          </w:rPr>
          <w:t>http://minorityrights.org/directory/</w:t>
        </w:r>
      </w:hyperlink>
      <w:r w:rsidRPr="007D5305">
        <w:rPr>
          <w:sz w:val="22"/>
          <w:szCs w:val="22"/>
          <w:lang w:val="en-US"/>
        </w:rPr>
        <w:t xml:space="preserve"> [</w:t>
      </w:r>
      <w:r w:rsidRPr="004B0BBA">
        <w:rPr>
          <w:sz w:val="22"/>
          <w:szCs w:val="22"/>
          <w:lang w:val="en-US"/>
        </w:rPr>
        <w:t>August</w:t>
      </w:r>
      <w:r w:rsidRPr="007D5305">
        <w:rPr>
          <w:sz w:val="22"/>
          <w:szCs w:val="22"/>
          <w:lang w:val="en-US"/>
        </w:rPr>
        <w:t xml:space="preserve"> </w:t>
      </w:r>
      <w:r>
        <w:rPr>
          <w:sz w:val="22"/>
          <w:szCs w:val="22"/>
          <w:lang w:val="es-ES"/>
        </w:rPr>
        <w:t xml:space="preserve">8, </w:t>
      </w:r>
      <w:r w:rsidRPr="007D5305">
        <w:rPr>
          <w:sz w:val="22"/>
          <w:szCs w:val="22"/>
          <w:lang w:val="en-US"/>
        </w:rPr>
        <w:t>202</w:t>
      </w:r>
      <w:r w:rsidRPr="004B0BBA">
        <w:rPr>
          <w:sz w:val="22"/>
          <w:szCs w:val="22"/>
          <w:lang w:val="en-US"/>
        </w:rPr>
        <w:t>2</w:t>
      </w:r>
      <w:r w:rsidRPr="007D5305">
        <w:rPr>
          <w:sz w:val="22"/>
          <w:szCs w:val="22"/>
          <w:lang w:val="en-US"/>
        </w:rPr>
        <w:t>]</w:t>
      </w:r>
    </w:p>
    <w:p w14:paraId="4A6B5280" w14:textId="77777777" w:rsidR="00B1463F" w:rsidRPr="004B0BBA" w:rsidRDefault="00B1463F" w:rsidP="007D46D9">
      <w:pPr>
        <w:widowControl w:val="0"/>
        <w:spacing w:after="60"/>
        <w:ind w:left="709" w:hanging="709"/>
        <w:rPr>
          <w:sz w:val="22"/>
          <w:szCs w:val="22"/>
          <w:lang w:val="en-US"/>
        </w:rPr>
      </w:pPr>
      <w:proofErr w:type="spellStart"/>
      <w:r w:rsidRPr="004B0BBA">
        <w:rPr>
          <w:sz w:val="22"/>
          <w:szCs w:val="22"/>
          <w:lang w:val="en-US"/>
        </w:rPr>
        <w:t>Postero</w:t>
      </w:r>
      <w:proofErr w:type="spellEnd"/>
      <w:r w:rsidRPr="004B0BBA">
        <w:rPr>
          <w:sz w:val="22"/>
          <w:szCs w:val="22"/>
          <w:lang w:val="en-US"/>
        </w:rPr>
        <w:t xml:space="preserve">, Nancy (2017). </w:t>
      </w:r>
      <w:r w:rsidRPr="007D5305">
        <w:rPr>
          <w:sz w:val="22"/>
          <w:szCs w:val="22"/>
          <w:lang w:val="en-US"/>
        </w:rPr>
        <w:t xml:space="preserve">The Indigenous State: Race, Politics, and Performance in </w:t>
      </w:r>
      <w:proofErr w:type="spellStart"/>
      <w:r w:rsidRPr="007D5305">
        <w:rPr>
          <w:sz w:val="22"/>
          <w:szCs w:val="22"/>
          <w:lang w:val="en-US"/>
        </w:rPr>
        <w:t>Plurinational</w:t>
      </w:r>
      <w:proofErr w:type="spellEnd"/>
      <w:r w:rsidRPr="007D5305">
        <w:rPr>
          <w:sz w:val="22"/>
          <w:szCs w:val="22"/>
          <w:lang w:val="en-US"/>
        </w:rPr>
        <w:t xml:space="preserve"> Bolivia</w:t>
      </w:r>
      <w:r w:rsidRPr="004B0BBA">
        <w:rPr>
          <w:sz w:val="22"/>
          <w:szCs w:val="22"/>
          <w:lang w:val="en-US"/>
        </w:rPr>
        <w:t>. Oakland, CA: University of California Press.</w:t>
      </w:r>
    </w:p>
    <w:p w14:paraId="1248C348" w14:textId="77777777" w:rsidR="00B1463F" w:rsidRDefault="00B1463F" w:rsidP="005F21B3">
      <w:pPr>
        <w:widowControl w:val="0"/>
        <w:spacing w:after="60"/>
        <w:ind w:left="709" w:hanging="709"/>
        <w:rPr>
          <w:sz w:val="22"/>
          <w:szCs w:val="22"/>
          <w:lang w:val="en-US"/>
        </w:rPr>
      </w:pPr>
      <w:proofErr w:type="spellStart"/>
      <w:r w:rsidRPr="004B0BBA">
        <w:rPr>
          <w:sz w:val="22"/>
          <w:szCs w:val="22"/>
          <w:lang w:val="en-US"/>
        </w:rPr>
        <w:t>Postero</w:t>
      </w:r>
      <w:proofErr w:type="spellEnd"/>
      <w:r w:rsidRPr="004B0BBA">
        <w:rPr>
          <w:sz w:val="22"/>
          <w:szCs w:val="22"/>
          <w:lang w:val="en-US"/>
        </w:rPr>
        <w:t xml:space="preserve">, Nancy and Jason Tockman (2020). </w:t>
      </w:r>
      <w:r w:rsidRPr="007D5305">
        <w:rPr>
          <w:sz w:val="22"/>
          <w:szCs w:val="22"/>
          <w:lang w:val="en-US"/>
        </w:rPr>
        <w:t xml:space="preserve">Self-Governance in Bolivia’s First Indigenous Autonomy: </w:t>
      </w:r>
      <w:proofErr w:type="spellStart"/>
      <w:r w:rsidRPr="007D5305">
        <w:rPr>
          <w:sz w:val="22"/>
          <w:szCs w:val="22"/>
          <w:lang w:val="en-US"/>
        </w:rPr>
        <w:t>Charagua</w:t>
      </w:r>
      <w:proofErr w:type="spellEnd"/>
      <w:r w:rsidRPr="004B0BBA">
        <w:rPr>
          <w:sz w:val="22"/>
          <w:szCs w:val="22"/>
          <w:lang w:val="en-US"/>
        </w:rPr>
        <w:t xml:space="preserve">. </w:t>
      </w:r>
      <w:r w:rsidRPr="004B0BBA">
        <w:rPr>
          <w:i/>
          <w:iCs/>
          <w:sz w:val="22"/>
          <w:szCs w:val="22"/>
          <w:lang w:val="en-US"/>
        </w:rPr>
        <w:t>Latin American Research Review</w:t>
      </w:r>
      <w:r w:rsidRPr="004B0BBA">
        <w:rPr>
          <w:sz w:val="22"/>
          <w:szCs w:val="22"/>
          <w:lang w:val="en-US"/>
        </w:rPr>
        <w:t>, 55(1), pp.1-15.</w:t>
      </w:r>
    </w:p>
    <w:p w14:paraId="0C785F46" w14:textId="77777777" w:rsidR="00B1463F" w:rsidRPr="003862D8" w:rsidRDefault="00B1463F" w:rsidP="003862D8">
      <w:pPr>
        <w:widowControl w:val="0"/>
        <w:spacing w:after="60"/>
        <w:ind w:left="709" w:hanging="709"/>
        <w:rPr>
          <w:sz w:val="22"/>
          <w:szCs w:val="22"/>
          <w:lang w:val="en-US"/>
        </w:rPr>
      </w:pPr>
      <w:r w:rsidRPr="003862D8">
        <w:rPr>
          <w:sz w:val="22"/>
          <w:szCs w:val="22"/>
          <w:lang w:val="es-ES"/>
        </w:rPr>
        <w:t>Prensa Senado (20</w:t>
      </w:r>
      <w:r>
        <w:rPr>
          <w:sz w:val="22"/>
          <w:szCs w:val="22"/>
          <w:lang w:val="es-ES"/>
        </w:rPr>
        <w:t>19</w:t>
      </w:r>
      <w:r w:rsidRPr="003862D8">
        <w:rPr>
          <w:sz w:val="22"/>
          <w:szCs w:val="22"/>
          <w:lang w:val="es-ES"/>
        </w:rPr>
        <w:t xml:space="preserve">). </w:t>
      </w:r>
      <w:proofErr w:type="spellStart"/>
      <w:r w:rsidRPr="007D5305">
        <w:rPr>
          <w:sz w:val="22"/>
          <w:szCs w:val="22"/>
          <w:lang w:val="en-US"/>
        </w:rPr>
        <w:t>Confederación</w:t>
      </w:r>
      <w:proofErr w:type="spellEnd"/>
      <w:r w:rsidRPr="007D5305">
        <w:rPr>
          <w:sz w:val="22"/>
          <w:szCs w:val="22"/>
          <w:lang w:val="en-US"/>
        </w:rPr>
        <w:t xml:space="preserve"> de Pueblos </w:t>
      </w:r>
      <w:proofErr w:type="spellStart"/>
      <w:r w:rsidRPr="007D5305">
        <w:rPr>
          <w:sz w:val="22"/>
          <w:szCs w:val="22"/>
          <w:lang w:val="en-US"/>
        </w:rPr>
        <w:t>Indígenas</w:t>
      </w:r>
      <w:proofErr w:type="spellEnd"/>
      <w:r w:rsidRPr="007D5305">
        <w:rPr>
          <w:sz w:val="22"/>
          <w:szCs w:val="22"/>
          <w:lang w:val="en-US"/>
        </w:rPr>
        <w:t xml:space="preserve"> de Bolivia - CIDOB, 37 </w:t>
      </w:r>
      <w:proofErr w:type="spellStart"/>
      <w:r w:rsidRPr="007D5305">
        <w:rPr>
          <w:sz w:val="22"/>
          <w:szCs w:val="22"/>
          <w:lang w:val="en-US"/>
        </w:rPr>
        <w:t>años</w:t>
      </w:r>
      <w:proofErr w:type="spellEnd"/>
      <w:r w:rsidRPr="007D5305">
        <w:rPr>
          <w:sz w:val="22"/>
          <w:szCs w:val="22"/>
          <w:lang w:val="en-US"/>
        </w:rPr>
        <w:t xml:space="preserve"> </w:t>
      </w:r>
      <w:proofErr w:type="spellStart"/>
      <w:r w:rsidRPr="007D5305">
        <w:rPr>
          <w:sz w:val="22"/>
          <w:szCs w:val="22"/>
          <w:lang w:val="en-US"/>
        </w:rPr>
        <w:t>defendiendo</w:t>
      </w:r>
      <w:proofErr w:type="spellEnd"/>
      <w:r w:rsidRPr="007D5305">
        <w:rPr>
          <w:sz w:val="22"/>
          <w:szCs w:val="22"/>
          <w:lang w:val="en-US"/>
        </w:rPr>
        <w:t xml:space="preserve"> y </w:t>
      </w:r>
      <w:proofErr w:type="spellStart"/>
      <w:r w:rsidRPr="007D5305">
        <w:rPr>
          <w:sz w:val="22"/>
          <w:szCs w:val="22"/>
          <w:lang w:val="en-US"/>
        </w:rPr>
        <w:t>promoviendo</w:t>
      </w:r>
      <w:proofErr w:type="spellEnd"/>
      <w:r w:rsidRPr="007D5305">
        <w:rPr>
          <w:sz w:val="22"/>
          <w:szCs w:val="22"/>
          <w:lang w:val="en-US"/>
        </w:rPr>
        <w:t xml:space="preserve"> </w:t>
      </w:r>
      <w:proofErr w:type="spellStart"/>
      <w:r w:rsidRPr="007D5305">
        <w:rPr>
          <w:sz w:val="22"/>
          <w:szCs w:val="22"/>
          <w:lang w:val="en-US"/>
        </w:rPr>
        <w:t>los</w:t>
      </w:r>
      <w:proofErr w:type="spellEnd"/>
      <w:r w:rsidRPr="007D5305">
        <w:rPr>
          <w:sz w:val="22"/>
          <w:szCs w:val="22"/>
          <w:lang w:val="en-US"/>
        </w:rPr>
        <w:t xml:space="preserve"> derechos de </w:t>
      </w:r>
      <w:proofErr w:type="spellStart"/>
      <w:r w:rsidRPr="007D5305">
        <w:rPr>
          <w:sz w:val="22"/>
          <w:szCs w:val="22"/>
          <w:lang w:val="en-US"/>
        </w:rPr>
        <w:t>los</w:t>
      </w:r>
      <w:proofErr w:type="spellEnd"/>
      <w:r w:rsidRPr="007D5305">
        <w:rPr>
          <w:sz w:val="22"/>
          <w:szCs w:val="22"/>
          <w:lang w:val="en-US"/>
        </w:rPr>
        <w:t xml:space="preserve"> pueblos </w:t>
      </w:r>
      <w:proofErr w:type="spellStart"/>
      <w:r w:rsidRPr="007D5305">
        <w:rPr>
          <w:sz w:val="22"/>
          <w:szCs w:val="22"/>
          <w:lang w:val="en-US"/>
        </w:rPr>
        <w:t>indígenas</w:t>
      </w:r>
      <w:proofErr w:type="spellEnd"/>
      <w:r>
        <w:rPr>
          <w:sz w:val="22"/>
          <w:szCs w:val="22"/>
          <w:lang w:val="es-ES"/>
        </w:rPr>
        <w:t xml:space="preserve">. </w:t>
      </w:r>
      <w:hyperlink r:id="rId25" w:history="1">
        <w:r w:rsidRPr="003862D8">
          <w:rPr>
            <w:rStyle w:val="Hyperlink"/>
            <w:sz w:val="22"/>
            <w:szCs w:val="22"/>
            <w:lang w:val="en-US"/>
          </w:rPr>
          <w:t>https://web.senado.gob.bo/prensa/noticias/confederación-de-pueblos-ind%C3%ADgenas-de-bolivia-cidob-37-años-defendiendo-y</w:t>
        </w:r>
      </w:hyperlink>
      <w:r w:rsidRPr="003862D8">
        <w:rPr>
          <w:sz w:val="22"/>
          <w:szCs w:val="22"/>
          <w:lang w:val="en-US"/>
        </w:rPr>
        <w:t xml:space="preserve"> </w:t>
      </w:r>
      <w:r w:rsidRPr="007D5305">
        <w:rPr>
          <w:sz w:val="22"/>
          <w:szCs w:val="22"/>
          <w:lang w:val="en-US"/>
        </w:rPr>
        <w:t>[</w:t>
      </w:r>
      <w:r w:rsidRPr="004B0BBA">
        <w:rPr>
          <w:sz w:val="22"/>
          <w:szCs w:val="22"/>
          <w:lang w:val="en-US"/>
        </w:rPr>
        <w:t>August</w:t>
      </w:r>
      <w:r w:rsidRPr="007D5305">
        <w:rPr>
          <w:sz w:val="22"/>
          <w:szCs w:val="22"/>
          <w:lang w:val="en-US"/>
        </w:rPr>
        <w:t xml:space="preserve"> </w:t>
      </w:r>
      <w:r>
        <w:rPr>
          <w:sz w:val="22"/>
          <w:szCs w:val="22"/>
          <w:lang w:val="en-US"/>
        </w:rPr>
        <w:t>30</w:t>
      </w:r>
      <w:r w:rsidRPr="003862D8">
        <w:rPr>
          <w:sz w:val="22"/>
          <w:szCs w:val="22"/>
          <w:lang w:val="en-US"/>
        </w:rPr>
        <w:t xml:space="preserve">, </w:t>
      </w:r>
      <w:r w:rsidRPr="007D5305">
        <w:rPr>
          <w:sz w:val="22"/>
          <w:szCs w:val="22"/>
          <w:lang w:val="en-US"/>
        </w:rPr>
        <w:t>202</w:t>
      </w:r>
      <w:r w:rsidRPr="004B0BBA">
        <w:rPr>
          <w:sz w:val="22"/>
          <w:szCs w:val="22"/>
          <w:lang w:val="en-US"/>
        </w:rPr>
        <w:t>2</w:t>
      </w:r>
      <w:r w:rsidRPr="007D5305">
        <w:rPr>
          <w:sz w:val="22"/>
          <w:szCs w:val="22"/>
          <w:lang w:val="en-US"/>
        </w:rPr>
        <w:t>]</w:t>
      </w:r>
    </w:p>
    <w:p w14:paraId="00EBCA2A" w14:textId="77777777" w:rsidR="00B1463F" w:rsidRPr="007D5305" w:rsidRDefault="00B1463F" w:rsidP="00FB1AA8">
      <w:pPr>
        <w:spacing w:after="60"/>
        <w:ind w:left="709" w:hanging="709"/>
        <w:rPr>
          <w:sz w:val="22"/>
          <w:szCs w:val="22"/>
          <w:lang w:val="en-US"/>
        </w:rPr>
      </w:pPr>
      <w:r w:rsidRPr="007D5305">
        <w:rPr>
          <w:sz w:val="22"/>
          <w:szCs w:val="22"/>
          <w:lang w:val="en-US"/>
        </w:rPr>
        <w:t xml:space="preserve">Prevost, Gary, Carlos Oliva Campos, and Harry E. Vanden (2013). </w:t>
      </w:r>
      <w:r w:rsidRPr="007D5305">
        <w:rPr>
          <w:i/>
          <w:iCs/>
          <w:sz w:val="22"/>
          <w:szCs w:val="22"/>
          <w:lang w:val="en-US"/>
        </w:rPr>
        <w:t xml:space="preserve">Social Movements and Leftist Governments in Latin America: Confrontation </w:t>
      </w:r>
      <w:proofErr w:type="gramStart"/>
      <w:r w:rsidRPr="007D5305">
        <w:rPr>
          <w:i/>
          <w:iCs/>
          <w:sz w:val="22"/>
          <w:szCs w:val="22"/>
          <w:lang w:val="en-US"/>
        </w:rPr>
        <w:t>Or</w:t>
      </w:r>
      <w:proofErr w:type="gramEnd"/>
      <w:r w:rsidRPr="007D5305">
        <w:rPr>
          <w:i/>
          <w:iCs/>
          <w:sz w:val="22"/>
          <w:szCs w:val="22"/>
          <w:lang w:val="en-US"/>
        </w:rPr>
        <w:t xml:space="preserve"> Co-optation?</w:t>
      </w:r>
      <w:r w:rsidRPr="007D5305">
        <w:rPr>
          <w:sz w:val="22"/>
          <w:szCs w:val="22"/>
          <w:lang w:val="en-US"/>
        </w:rPr>
        <w:t xml:space="preserve"> Zed Books Ltd.</w:t>
      </w:r>
    </w:p>
    <w:p w14:paraId="70B7568A" w14:textId="77777777" w:rsidR="00B1463F" w:rsidRPr="00FB1AA8" w:rsidRDefault="00B1463F" w:rsidP="00FB1AA8">
      <w:pPr>
        <w:spacing w:after="60"/>
        <w:ind w:left="709" w:hanging="709"/>
        <w:rPr>
          <w:sz w:val="22"/>
          <w:szCs w:val="22"/>
          <w:lang w:val="en-US"/>
        </w:rPr>
      </w:pPr>
      <w:proofErr w:type="spellStart"/>
      <w:r w:rsidRPr="00FB1AA8">
        <w:rPr>
          <w:sz w:val="22"/>
          <w:szCs w:val="22"/>
          <w:lang w:val="en-US"/>
        </w:rPr>
        <w:t>Radhuber</w:t>
      </w:r>
      <w:proofErr w:type="spellEnd"/>
      <w:r w:rsidRPr="00FB1AA8">
        <w:rPr>
          <w:sz w:val="22"/>
          <w:szCs w:val="22"/>
          <w:lang w:val="en-US"/>
        </w:rPr>
        <w:t>, I</w:t>
      </w:r>
      <w:r>
        <w:rPr>
          <w:sz w:val="22"/>
          <w:szCs w:val="22"/>
          <w:lang w:val="en-US"/>
        </w:rPr>
        <w:t>sabella</w:t>
      </w:r>
      <w:r w:rsidRPr="00FB1AA8">
        <w:rPr>
          <w:sz w:val="22"/>
          <w:szCs w:val="22"/>
          <w:lang w:val="en-US"/>
        </w:rPr>
        <w:t xml:space="preserve"> (2015). State Power and Political- Power Balance in Bolivia: An Analysis through Laws and Finances. </w:t>
      </w:r>
      <w:r w:rsidRPr="00FB1AA8">
        <w:rPr>
          <w:i/>
          <w:iCs/>
          <w:sz w:val="22"/>
          <w:szCs w:val="22"/>
          <w:lang w:val="en-US"/>
        </w:rPr>
        <w:t>Latin American Policy</w:t>
      </w:r>
      <w:r w:rsidRPr="00FB1AA8">
        <w:rPr>
          <w:sz w:val="22"/>
          <w:szCs w:val="22"/>
          <w:lang w:val="en-US"/>
        </w:rPr>
        <w:t>, 6(1), pp.89-109.</w:t>
      </w:r>
    </w:p>
    <w:p w14:paraId="447FEF8F" w14:textId="77777777" w:rsidR="00B1463F" w:rsidRPr="007D5305" w:rsidRDefault="00B1463F" w:rsidP="00DB332D">
      <w:pPr>
        <w:spacing w:after="60"/>
        <w:ind w:left="709" w:hanging="709"/>
        <w:rPr>
          <w:sz w:val="22"/>
          <w:szCs w:val="22"/>
          <w:lang w:val="en-US"/>
        </w:rPr>
      </w:pPr>
      <w:r w:rsidRPr="007D5305">
        <w:rPr>
          <w:sz w:val="22"/>
          <w:szCs w:val="22"/>
          <w:lang w:val="en-US"/>
        </w:rPr>
        <w:lastRenderedPageBreak/>
        <w:t xml:space="preserve">Rousseau, Stéphanie and Hernán Manrique (2019). La </w:t>
      </w:r>
      <w:proofErr w:type="spellStart"/>
      <w:r w:rsidRPr="007D5305">
        <w:rPr>
          <w:sz w:val="22"/>
          <w:szCs w:val="22"/>
          <w:lang w:val="en-US"/>
        </w:rPr>
        <w:t>autonomía</w:t>
      </w:r>
      <w:proofErr w:type="spellEnd"/>
      <w:r w:rsidRPr="007D5305">
        <w:rPr>
          <w:sz w:val="22"/>
          <w:szCs w:val="22"/>
          <w:lang w:val="en-US"/>
        </w:rPr>
        <w:t xml:space="preserve"> </w:t>
      </w:r>
      <w:proofErr w:type="spellStart"/>
      <w:r w:rsidRPr="007D5305">
        <w:rPr>
          <w:sz w:val="22"/>
          <w:szCs w:val="22"/>
          <w:lang w:val="en-US"/>
        </w:rPr>
        <w:t>indígena</w:t>
      </w:r>
      <w:proofErr w:type="spellEnd"/>
      <w:r w:rsidRPr="007D5305">
        <w:rPr>
          <w:sz w:val="22"/>
          <w:szCs w:val="22"/>
          <w:lang w:val="en-US"/>
        </w:rPr>
        <w:t xml:space="preserve"> «</w:t>
      </w:r>
      <w:proofErr w:type="spellStart"/>
      <w:r w:rsidRPr="007D5305">
        <w:rPr>
          <w:sz w:val="22"/>
          <w:szCs w:val="22"/>
          <w:lang w:val="en-US"/>
        </w:rPr>
        <w:t>tutelada</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sidRPr="004B0BBA">
        <w:rPr>
          <w:sz w:val="22"/>
          <w:szCs w:val="22"/>
          <w:lang w:val="es-ES"/>
        </w:rPr>
        <w:t xml:space="preserve">. </w:t>
      </w:r>
      <w:r w:rsidRPr="007D5305">
        <w:rPr>
          <w:i/>
          <w:iCs/>
          <w:sz w:val="22"/>
          <w:szCs w:val="22"/>
          <w:lang w:val="en-US"/>
        </w:rPr>
        <w:t xml:space="preserve">Bulletin de </w:t>
      </w:r>
      <w:proofErr w:type="spellStart"/>
      <w:r w:rsidRPr="007D5305">
        <w:rPr>
          <w:i/>
          <w:iCs/>
          <w:sz w:val="22"/>
          <w:szCs w:val="22"/>
          <w:lang w:val="en-US"/>
        </w:rPr>
        <w:t>l'Institut</w:t>
      </w:r>
      <w:proofErr w:type="spellEnd"/>
      <w:r w:rsidRPr="007D5305">
        <w:rPr>
          <w:i/>
          <w:iCs/>
          <w:sz w:val="22"/>
          <w:szCs w:val="22"/>
          <w:lang w:val="en-US"/>
        </w:rPr>
        <w:t xml:space="preserve"> </w:t>
      </w:r>
      <w:proofErr w:type="spellStart"/>
      <w:r w:rsidRPr="007D5305">
        <w:rPr>
          <w:i/>
          <w:iCs/>
          <w:sz w:val="22"/>
          <w:szCs w:val="22"/>
          <w:lang w:val="en-US"/>
        </w:rPr>
        <w:t>français</w:t>
      </w:r>
      <w:proofErr w:type="spellEnd"/>
      <w:r w:rsidRPr="007D5305">
        <w:rPr>
          <w:i/>
          <w:iCs/>
          <w:sz w:val="22"/>
          <w:szCs w:val="22"/>
          <w:lang w:val="en-US"/>
        </w:rPr>
        <w:t xml:space="preserve"> </w:t>
      </w:r>
      <w:proofErr w:type="spellStart"/>
      <w:r w:rsidRPr="007D5305">
        <w:rPr>
          <w:i/>
          <w:iCs/>
          <w:sz w:val="22"/>
          <w:szCs w:val="22"/>
          <w:lang w:val="en-US"/>
        </w:rPr>
        <w:t>d'études</w:t>
      </w:r>
      <w:proofErr w:type="spellEnd"/>
      <w:r w:rsidRPr="007D5305">
        <w:rPr>
          <w:i/>
          <w:iCs/>
          <w:sz w:val="22"/>
          <w:szCs w:val="22"/>
          <w:lang w:val="en-US"/>
        </w:rPr>
        <w:t xml:space="preserve"> </w:t>
      </w:r>
      <w:proofErr w:type="spellStart"/>
      <w:r w:rsidRPr="007D5305">
        <w:rPr>
          <w:i/>
          <w:iCs/>
          <w:sz w:val="22"/>
          <w:szCs w:val="22"/>
          <w:lang w:val="en-US"/>
        </w:rPr>
        <w:t>andines</w:t>
      </w:r>
      <w:proofErr w:type="spellEnd"/>
      <w:r w:rsidRPr="007D5305">
        <w:rPr>
          <w:sz w:val="22"/>
          <w:szCs w:val="22"/>
          <w:lang w:val="en-US"/>
        </w:rPr>
        <w:t>, 48(1), pp.1-19.</w:t>
      </w:r>
    </w:p>
    <w:p w14:paraId="7B1616E4" w14:textId="77777777" w:rsidR="00B1463F" w:rsidRPr="004B0BBA" w:rsidRDefault="00B1463F" w:rsidP="005F21B3">
      <w:pPr>
        <w:spacing w:after="60"/>
        <w:ind w:left="709" w:hanging="709"/>
        <w:rPr>
          <w:sz w:val="22"/>
          <w:szCs w:val="22"/>
          <w:lang w:val="en-GB"/>
        </w:rPr>
      </w:pPr>
      <w:r w:rsidRPr="004B0BBA">
        <w:rPr>
          <w:sz w:val="22"/>
          <w:szCs w:val="22"/>
          <w:lang w:val="en-GB"/>
        </w:rPr>
        <w:t xml:space="preserve">Sharma, Bhavna (2006). Contemporary forms of slavery in Bolivia. http://www.antislavery.org/wp-content/uploads/2017/01/contemporary_forms_of_slavery_in_bolivia.pdf [August </w:t>
      </w:r>
      <w:r>
        <w:rPr>
          <w:sz w:val="22"/>
          <w:szCs w:val="22"/>
          <w:lang w:val="en-GB"/>
        </w:rPr>
        <w:t xml:space="preserve">8, </w:t>
      </w:r>
      <w:r w:rsidRPr="004B0BBA">
        <w:rPr>
          <w:sz w:val="22"/>
          <w:szCs w:val="22"/>
          <w:lang w:val="en-GB"/>
        </w:rPr>
        <w:t>2022]</w:t>
      </w:r>
    </w:p>
    <w:p w14:paraId="19790FC8" w14:textId="77777777" w:rsidR="00B1463F" w:rsidRPr="004B0BBA" w:rsidRDefault="00B1463F" w:rsidP="00964467">
      <w:pPr>
        <w:spacing w:after="60"/>
        <w:ind w:left="709" w:hanging="709"/>
        <w:rPr>
          <w:sz w:val="22"/>
          <w:szCs w:val="22"/>
          <w:lang w:val="en-US"/>
        </w:rPr>
      </w:pPr>
      <w:proofErr w:type="spellStart"/>
      <w:r w:rsidRPr="007D5305">
        <w:rPr>
          <w:sz w:val="22"/>
          <w:szCs w:val="22"/>
          <w:lang w:val="en-US"/>
        </w:rPr>
        <w:t>Ströbele-Gregor</w:t>
      </w:r>
      <w:proofErr w:type="spellEnd"/>
      <w:r w:rsidRPr="004B0BBA">
        <w:rPr>
          <w:sz w:val="22"/>
          <w:szCs w:val="22"/>
          <w:lang w:val="es-ES"/>
        </w:rPr>
        <w:t>, Juliana (1997). “</w:t>
      </w:r>
      <w:r w:rsidRPr="001B5A3B">
        <w:rPr>
          <w:sz w:val="22"/>
          <w:szCs w:val="22"/>
          <w:lang w:val="es-ES"/>
        </w:rPr>
        <w:t xml:space="preserve">Ley de </w:t>
      </w:r>
      <w:proofErr w:type="spellStart"/>
      <w:r w:rsidRPr="001B5A3B">
        <w:rPr>
          <w:sz w:val="22"/>
          <w:szCs w:val="22"/>
          <w:lang w:val="es-ES"/>
        </w:rPr>
        <w:t>Participación</w:t>
      </w:r>
      <w:proofErr w:type="spellEnd"/>
      <w:r w:rsidRPr="001B5A3B">
        <w:rPr>
          <w:sz w:val="22"/>
          <w:szCs w:val="22"/>
          <w:lang w:val="es-ES"/>
        </w:rPr>
        <w:t xml:space="preserve"> Popular y movimiento popular en Bolivia</w:t>
      </w:r>
      <w:r w:rsidRPr="004B0BBA">
        <w:rPr>
          <w:sz w:val="22"/>
          <w:szCs w:val="22"/>
          <w:lang w:val="es-ES"/>
        </w:rPr>
        <w:t>”</w:t>
      </w:r>
      <w:r w:rsidRPr="001B5A3B">
        <w:rPr>
          <w:sz w:val="22"/>
          <w:szCs w:val="22"/>
          <w:lang w:val="es-ES"/>
        </w:rPr>
        <w:t xml:space="preserve">. In </w:t>
      </w:r>
      <w:r w:rsidRPr="007D5305">
        <w:rPr>
          <w:sz w:val="22"/>
          <w:szCs w:val="22"/>
          <w:lang w:val="en-US"/>
        </w:rPr>
        <w:t>Hengstenberg, P</w:t>
      </w:r>
      <w:r w:rsidRPr="004B0BBA">
        <w:rPr>
          <w:sz w:val="22"/>
          <w:szCs w:val="22"/>
          <w:lang w:val="es-ES"/>
        </w:rPr>
        <w:t xml:space="preserve">., </w:t>
      </w:r>
      <w:r w:rsidRPr="007D5305">
        <w:rPr>
          <w:sz w:val="22"/>
          <w:szCs w:val="22"/>
          <w:lang w:val="en-US"/>
        </w:rPr>
        <w:t>Kohut, K</w:t>
      </w:r>
      <w:r w:rsidRPr="004B0BBA">
        <w:rPr>
          <w:sz w:val="22"/>
          <w:szCs w:val="22"/>
          <w:lang w:val="es-ES"/>
        </w:rPr>
        <w:t>. and</w:t>
      </w:r>
      <w:r w:rsidRPr="007D5305">
        <w:rPr>
          <w:sz w:val="22"/>
          <w:szCs w:val="22"/>
          <w:lang w:val="en-US"/>
        </w:rPr>
        <w:t xml:space="preserve"> </w:t>
      </w:r>
      <w:proofErr w:type="spellStart"/>
      <w:r w:rsidRPr="007D5305">
        <w:rPr>
          <w:sz w:val="22"/>
          <w:szCs w:val="22"/>
          <w:lang w:val="en-US"/>
        </w:rPr>
        <w:t>Maihold</w:t>
      </w:r>
      <w:proofErr w:type="spellEnd"/>
      <w:r w:rsidRPr="007D5305">
        <w:rPr>
          <w:sz w:val="22"/>
          <w:szCs w:val="22"/>
          <w:lang w:val="en-US"/>
        </w:rPr>
        <w:t>, G</w:t>
      </w:r>
      <w:r w:rsidRPr="004B0BBA">
        <w:rPr>
          <w:sz w:val="22"/>
          <w:szCs w:val="22"/>
          <w:lang w:val="es-ES"/>
        </w:rPr>
        <w:t>.</w:t>
      </w:r>
      <w:r w:rsidRPr="007D5305">
        <w:rPr>
          <w:sz w:val="22"/>
          <w:szCs w:val="22"/>
          <w:lang w:val="en-US"/>
        </w:rPr>
        <w:t xml:space="preserve"> (eds.): Sociedad civil </w:t>
      </w:r>
      <w:proofErr w:type="spellStart"/>
      <w:r w:rsidRPr="007D5305">
        <w:rPr>
          <w:sz w:val="22"/>
          <w:szCs w:val="22"/>
          <w:lang w:val="en-US"/>
        </w:rPr>
        <w:t>en</w:t>
      </w:r>
      <w:proofErr w:type="spellEnd"/>
      <w:r w:rsidRPr="007D5305">
        <w:rPr>
          <w:sz w:val="22"/>
          <w:szCs w:val="22"/>
          <w:lang w:val="en-US"/>
        </w:rPr>
        <w:t xml:space="preserve"> </w:t>
      </w:r>
      <w:proofErr w:type="spellStart"/>
      <w:r w:rsidRPr="007D5305">
        <w:rPr>
          <w:sz w:val="22"/>
          <w:szCs w:val="22"/>
          <w:lang w:val="en-US"/>
        </w:rPr>
        <w:t>América</w:t>
      </w:r>
      <w:proofErr w:type="spellEnd"/>
      <w:r w:rsidRPr="007D5305">
        <w:rPr>
          <w:sz w:val="22"/>
          <w:szCs w:val="22"/>
          <w:lang w:val="en-US"/>
        </w:rPr>
        <w:t xml:space="preserve"> Latina: </w:t>
      </w:r>
      <w:proofErr w:type="spellStart"/>
      <w:r w:rsidRPr="007D5305">
        <w:rPr>
          <w:sz w:val="22"/>
          <w:szCs w:val="22"/>
          <w:lang w:val="en-US"/>
        </w:rPr>
        <w:t>Representación</w:t>
      </w:r>
      <w:proofErr w:type="spellEnd"/>
      <w:r w:rsidRPr="007D5305">
        <w:rPr>
          <w:sz w:val="22"/>
          <w:szCs w:val="22"/>
          <w:lang w:val="en-US"/>
        </w:rPr>
        <w:t xml:space="preserve"> de </w:t>
      </w:r>
      <w:proofErr w:type="spellStart"/>
      <w:r w:rsidRPr="007D5305">
        <w:rPr>
          <w:sz w:val="22"/>
          <w:szCs w:val="22"/>
          <w:lang w:val="en-US"/>
        </w:rPr>
        <w:t>intereses</w:t>
      </w:r>
      <w:proofErr w:type="spellEnd"/>
      <w:r w:rsidRPr="007D5305">
        <w:rPr>
          <w:sz w:val="22"/>
          <w:szCs w:val="22"/>
          <w:lang w:val="en-US"/>
        </w:rPr>
        <w:t xml:space="preserve"> y </w:t>
      </w:r>
      <w:proofErr w:type="spellStart"/>
      <w:r w:rsidRPr="007D5305">
        <w:rPr>
          <w:sz w:val="22"/>
          <w:szCs w:val="22"/>
          <w:lang w:val="en-US"/>
        </w:rPr>
        <w:t>gobernabilidad</w:t>
      </w:r>
      <w:proofErr w:type="spellEnd"/>
      <w:r w:rsidRPr="007D5305">
        <w:rPr>
          <w:sz w:val="22"/>
          <w:szCs w:val="22"/>
          <w:lang w:val="en-US"/>
        </w:rPr>
        <w:t xml:space="preserve">. </w:t>
      </w:r>
      <w:r w:rsidRPr="004B0BBA">
        <w:rPr>
          <w:sz w:val="22"/>
          <w:szCs w:val="22"/>
          <w:lang w:val="en-US"/>
        </w:rPr>
        <w:t>Caracas: Nueva Sociedad</w:t>
      </w:r>
      <w:r w:rsidRPr="007D5305">
        <w:rPr>
          <w:sz w:val="22"/>
          <w:szCs w:val="22"/>
          <w:lang w:val="en-US"/>
        </w:rPr>
        <w:t>, p</w:t>
      </w:r>
      <w:r w:rsidRPr="004B0BBA">
        <w:rPr>
          <w:sz w:val="22"/>
          <w:szCs w:val="22"/>
          <w:lang w:val="en-US"/>
        </w:rPr>
        <w:t>p</w:t>
      </w:r>
      <w:r w:rsidRPr="007D5305">
        <w:rPr>
          <w:sz w:val="22"/>
          <w:szCs w:val="22"/>
          <w:lang w:val="en-US"/>
        </w:rPr>
        <w:t>.133-146</w:t>
      </w:r>
      <w:r w:rsidRPr="004B0BBA">
        <w:rPr>
          <w:sz w:val="22"/>
          <w:szCs w:val="22"/>
          <w:lang w:val="en-US"/>
        </w:rPr>
        <w:t>.</w:t>
      </w:r>
    </w:p>
    <w:p w14:paraId="545F354F" w14:textId="77777777" w:rsidR="00B1463F" w:rsidRPr="009F22A5" w:rsidRDefault="00B1463F" w:rsidP="00743371">
      <w:pPr>
        <w:spacing w:after="60"/>
        <w:ind w:left="709" w:hanging="709"/>
        <w:rPr>
          <w:sz w:val="22"/>
          <w:szCs w:val="22"/>
          <w:lang w:val="en-US"/>
        </w:rPr>
      </w:pPr>
      <w:r w:rsidRPr="007D5305">
        <w:rPr>
          <w:sz w:val="22"/>
          <w:szCs w:val="22"/>
          <w:lang w:val="en-US"/>
        </w:rPr>
        <w:t xml:space="preserve">Tockman, Jason (2016). "Decentralization, socio-territoriality and the exercise of indigenous self-governance in Bolivia." </w:t>
      </w:r>
      <w:r w:rsidRPr="009F22A5">
        <w:rPr>
          <w:i/>
          <w:iCs/>
          <w:sz w:val="22"/>
          <w:szCs w:val="22"/>
          <w:lang w:val="en-US"/>
        </w:rPr>
        <w:t>Third World Quarterly</w:t>
      </w:r>
      <w:r w:rsidRPr="009F22A5">
        <w:rPr>
          <w:sz w:val="22"/>
          <w:szCs w:val="22"/>
          <w:lang w:val="en-US"/>
        </w:rPr>
        <w:t xml:space="preserve"> 37(1): 153-171.</w:t>
      </w:r>
    </w:p>
    <w:p w14:paraId="638D06BE" w14:textId="77777777" w:rsidR="00B1463F" w:rsidRPr="004B0BBA" w:rsidRDefault="00B1463F" w:rsidP="00BA0C26">
      <w:pPr>
        <w:spacing w:after="60"/>
        <w:ind w:left="709" w:hanging="709"/>
        <w:rPr>
          <w:sz w:val="22"/>
          <w:szCs w:val="22"/>
          <w:lang w:val="en-US"/>
        </w:rPr>
      </w:pPr>
      <w:r w:rsidRPr="004B0BBA">
        <w:rPr>
          <w:sz w:val="22"/>
          <w:szCs w:val="22"/>
          <w:lang w:val="en-US"/>
        </w:rPr>
        <w:t xml:space="preserve">Tockman, Jason and John Cameron (2014). </w:t>
      </w:r>
      <w:r w:rsidRPr="007D5305">
        <w:rPr>
          <w:sz w:val="22"/>
          <w:szCs w:val="22"/>
          <w:lang w:val="en-US"/>
        </w:rPr>
        <w:t xml:space="preserve">Indigenous Autonomy and the Contradictions of </w:t>
      </w:r>
      <w:proofErr w:type="spellStart"/>
      <w:r w:rsidRPr="007D5305">
        <w:rPr>
          <w:sz w:val="22"/>
          <w:szCs w:val="22"/>
          <w:lang w:val="en-US"/>
        </w:rPr>
        <w:t>Plurinationalism</w:t>
      </w:r>
      <w:proofErr w:type="spellEnd"/>
      <w:r w:rsidRPr="007D5305">
        <w:rPr>
          <w:sz w:val="22"/>
          <w:szCs w:val="22"/>
          <w:lang w:val="en-US"/>
        </w:rPr>
        <w:t xml:space="preserve"> in Bolivia</w:t>
      </w:r>
      <w:r w:rsidRPr="004B0BBA">
        <w:rPr>
          <w:sz w:val="22"/>
          <w:szCs w:val="22"/>
          <w:lang w:val="en-US"/>
        </w:rPr>
        <w:t>. Latin American Politics and Society, 56(3), pp.46-69.</w:t>
      </w:r>
    </w:p>
    <w:p w14:paraId="34488835" w14:textId="77777777" w:rsidR="00B1463F" w:rsidRPr="007D5305" w:rsidRDefault="00B1463F" w:rsidP="00614D45">
      <w:pPr>
        <w:spacing w:after="60"/>
        <w:ind w:left="709" w:hanging="709"/>
        <w:rPr>
          <w:sz w:val="22"/>
          <w:szCs w:val="22"/>
          <w:lang w:val="en-US"/>
        </w:rPr>
      </w:pPr>
      <w:r w:rsidRPr="007D5305">
        <w:rPr>
          <w:sz w:val="22"/>
          <w:szCs w:val="22"/>
          <w:lang w:val="en-US"/>
        </w:rPr>
        <w:t>Van Cott, D</w:t>
      </w:r>
      <w:r w:rsidRPr="004B0BBA">
        <w:rPr>
          <w:sz w:val="22"/>
          <w:szCs w:val="22"/>
          <w:lang w:val="en-US"/>
        </w:rPr>
        <w:t>onna Lee (</w:t>
      </w:r>
      <w:r w:rsidRPr="007D5305">
        <w:rPr>
          <w:sz w:val="22"/>
          <w:szCs w:val="22"/>
          <w:lang w:val="en-US"/>
        </w:rPr>
        <w:t>2007). Latin America's Indigenous Peoples. </w:t>
      </w:r>
      <w:r w:rsidRPr="007D5305">
        <w:rPr>
          <w:i/>
          <w:iCs/>
          <w:sz w:val="22"/>
          <w:szCs w:val="22"/>
          <w:lang w:val="en-US"/>
        </w:rPr>
        <w:t>Journal of Democracy</w:t>
      </w:r>
      <w:r w:rsidRPr="004B0BBA">
        <w:rPr>
          <w:i/>
          <w:iCs/>
          <w:sz w:val="22"/>
          <w:szCs w:val="22"/>
          <w:lang w:val="en-US"/>
        </w:rPr>
        <w:t>,</w:t>
      </w:r>
      <w:r w:rsidRPr="007D5305">
        <w:rPr>
          <w:sz w:val="22"/>
          <w:szCs w:val="22"/>
          <w:lang w:val="en-US"/>
        </w:rPr>
        <w:t xml:space="preserve"> 18(4), </w:t>
      </w:r>
      <w:r w:rsidRPr="004B0BBA">
        <w:rPr>
          <w:sz w:val="22"/>
          <w:szCs w:val="22"/>
          <w:lang w:val="en-US"/>
        </w:rPr>
        <w:t>pp.</w:t>
      </w:r>
      <w:r w:rsidRPr="007D5305">
        <w:rPr>
          <w:sz w:val="22"/>
          <w:szCs w:val="22"/>
          <w:lang w:val="en-US"/>
        </w:rPr>
        <w:t>127-142.</w:t>
      </w:r>
    </w:p>
    <w:p w14:paraId="5D9E2348" w14:textId="77777777" w:rsidR="00B1463F" w:rsidRPr="007D5305" w:rsidRDefault="00B1463F" w:rsidP="00C07956">
      <w:pPr>
        <w:widowControl w:val="0"/>
        <w:spacing w:after="60"/>
        <w:ind w:left="709" w:hanging="709"/>
        <w:rPr>
          <w:sz w:val="22"/>
          <w:szCs w:val="22"/>
          <w:lang w:val="en-US"/>
        </w:rPr>
      </w:pPr>
      <w:r w:rsidRPr="007D5305">
        <w:rPr>
          <w:sz w:val="22"/>
          <w:szCs w:val="22"/>
          <w:lang w:val="en-US"/>
        </w:rPr>
        <w:t xml:space="preserve">Vogt, Manuel, Nils-Christian Bormann, Seraina Rüegger, Lars-Erik </w:t>
      </w:r>
      <w:proofErr w:type="spellStart"/>
      <w:r w:rsidRPr="007D5305">
        <w:rPr>
          <w:sz w:val="22"/>
          <w:szCs w:val="22"/>
          <w:lang w:val="en-US"/>
        </w:rPr>
        <w:t>Cederman</w:t>
      </w:r>
      <w:proofErr w:type="spellEnd"/>
      <w:r w:rsidRPr="007D5305">
        <w:rPr>
          <w:sz w:val="22"/>
          <w:szCs w:val="22"/>
          <w:lang w:val="en-US"/>
        </w:rPr>
        <w:t xml:space="preserve">, Philipp Hunziker, and Luc Girardin (2015). “Integrating Data on Ethnicity, Geography, and Conflict: The Ethnic Power Relations Data Set Family.” </w:t>
      </w:r>
      <w:r w:rsidRPr="007D5305">
        <w:rPr>
          <w:i/>
          <w:iCs/>
          <w:sz w:val="22"/>
          <w:szCs w:val="22"/>
          <w:lang w:val="en-US"/>
        </w:rPr>
        <w:t>Journal of Conflict Resolution</w:t>
      </w:r>
      <w:r w:rsidRPr="007D5305">
        <w:rPr>
          <w:sz w:val="22"/>
          <w:szCs w:val="22"/>
          <w:lang w:val="en-US"/>
        </w:rPr>
        <w:t xml:space="preserve"> 59(7): 1327-1342.</w:t>
      </w:r>
    </w:p>
    <w:p w14:paraId="16BC6CAE" w14:textId="77777777" w:rsidR="00B1463F" w:rsidRPr="005035C4" w:rsidRDefault="00B1463F" w:rsidP="005035C4">
      <w:pPr>
        <w:widowControl w:val="0"/>
        <w:spacing w:after="60"/>
        <w:ind w:left="709" w:hanging="709"/>
        <w:rPr>
          <w:b/>
          <w:bCs/>
          <w:sz w:val="22"/>
          <w:szCs w:val="22"/>
          <w:lang w:val="en-US"/>
        </w:rPr>
      </w:pPr>
      <w:r w:rsidRPr="005035C4">
        <w:rPr>
          <w:sz w:val="22"/>
          <w:szCs w:val="22"/>
          <w:lang w:val="en-US"/>
        </w:rPr>
        <w:t xml:space="preserve">Wilton, Fiona (2019). </w:t>
      </w:r>
      <w:r w:rsidRPr="007D5305">
        <w:rPr>
          <w:sz w:val="22"/>
          <w:szCs w:val="22"/>
          <w:lang w:val="en-US"/>
        </w:rPr>
        <w:t>Highway threatens Bolivian national par</w:t>
      </w:r>
      <w:r w:rsidRPr="005035C4">
        <w:rPr>
          <w:sz w:val="22"/>
          <w:szCs w:val="22"/>
          <w:lang w:val="en-US"/>
        </w:rPr>
        <w:t xml:space="preserve">k. </w:t>
      </w:r>
      <w:hyperlink r:id="rId26" w:history="1">
        <w:r w:rsidRPr="005035C4">
          <w:rPr>
            <w:rStyle w:val="Hyperlink"/>
            <w:sz w:val="22"/>
            <w:szCs w:val="22"/>
            <w:lang w:val="en-US"/>
          </w:rPr>
          <w:t>https://theecologist.org/2019/jan/30/highway-threatens-bolivian-national-park</w:t>
        </w:r>
      </w:hyperlink>
      <w:r w:rsidRPr="005035C4">
        <w:rPr>
          <w:sz w:val="22"/>
          <w:szCs w:val="22"/>
          <w:lang w:val="en-US"/>
        </w:rPr>
        <w:t xml:space="preserve"> [August 30, 2022]</w:t>
      </w:r>
    </w:p>
    <w:p w14:paraId="55A21BC9" w14:textId="77777777" w:rsidR="00B1463F" w:rsidRPr="007D5305" w:rsidRDefault="00B1463F" w:rsidP="000A3B4C">
      <w:pPr>
        <w:widowControl w:val="0"/>
        <w:spacing w:after="60"/>
        <w:ind w:left="709" w:hanging="709"/>
        <w:rPr>
          <w:sz w:val="22"/>
          <w:szCs w:val="22"/>
          <w:lang w:val="en-US"/>
        </w:rPr>
      </w:pPr>
      <w:r w:rsidRPr="007D5305">
        <w:rPr>
          <w:sz w:val="22"/>
          <w:szCs w:val="22"/>
          <w:lang w:val="en-US"/>
        </w:rPr>
        <w:t xml:space="preserve">Wucherpfennig, Julian, Nils </w:t>
      </w:r>
      <w:proofErr w:type="spellStart"/>
      <w:r w:rsidRPr="007D5305">
        <w:rPr>
          <w:sz w:val="22"/>
          <w:szCs w:val="22"/>
          <w:lang w:val="en-US"/>
        </w:rPr>
        <w:t>B.Weidmann</w:t>
      </w:r>
      <w:proofErr w:type="spellEnd"/>
      <w:r w:rsidRPr="007D5305">
        <w:rPr>
          <w:sz w:val="22"/>
          <w:szCs w:val="22"/>
          <w:lang w:val="en-US"/>
        </w:rPr>
        <w:t xml:space="preserve">, Luc Girardin, Lars-Erik </w:t>
      </w:r>
      <w:proofErr w:type="spellStart"/>
      <w:r w:rsidRPr="007D5305">
        <w:rPr>
          <w:sz w:val="22"/>
          <w:szCs w:val="22"/>
          <w:lang w:val="en-US"/>
        </w:rPr>
        <w:t>Cederman</w:t>
      </w:r>
      <w:proofErr w:type="spellEnd"/>
      <w:r w:rsidRPr="007D5305">
        <w:rPr>
          <w:sz w:val="22"/>
          <w:szCs w:val="22"/>
          <w:lang w:val="en-US"/>
        </w:rPr>
        <w:t xml:space="preserve">, and Andreas Wimmer (2011). “Politically Relevant Ethnic Groups across Space and Time: Introducing the </w:t>
      </w:r>
      <w:proofErr w:type="spellStart"/>
      <w:r w:rsidRPr="007D5305">
        <w:rPr>
          <w:sz w:val="22"/>
          <w:szCs w:val="22"/>
          <w:lang w:val="en-US"/>
        </w:rPr>
        <w:t>GeoEPR</w:t>
      </w:r>
      <w:proofErr w:type="spellEnd"/>
      <w:r w:rsidRPr="007D5305">
        <w:rPr>
          <w:sz w:val="22"/>
          <w:szCs w:val="22"/>
          <w:lang w:val="en-US"/>
        </w:rPr>
        <w:t xml:space="preserve"> Dataset.” </w:t>
      </w:r>
      <w:r w:rsidRPr="007D5305">
        <w:rPr>
          <w:i/>
          <w:sz w:val="22"/>
          <w:szCs w:val="22"/>
          <w:lang w:val="en-US"/>
        </w:rPr>
        <w:t>Conflict Management and Peace Science</w:t>
      </w:r>
      <w:r w:rsidRPr="007D5305">
        <w:rPr>
          <w:sz w:val="22"/>
          <w:szCs w:val="22"/>
          <w:lang w:val="en-US"/>
        </w:rPr>
        <w:t xml:space="preserve"> 28(5): 423-437.</w:t>
      </w:r>
    </w:p>
    <w:p w14:paraId="4710E049" w14:textId="77777777" w:rsidR="00B1463F" w:rsidRPr="003862D8" w:rsidRDefault="00B1463F" w:rsidP="003862D8">
      <w:pPr>
        <w:spacing w:after="60"/>
        <w:ind w:left="709" w:hanging="709"/>
        <w:rPr>
          <w:sz w:val="22"/>
          <w:szCs w:val="22"/>
        </w:rPr>
      </w:pPr>
      <w:r w:rsidRPr="007D5305">
        <w:rPr>
          <w:sz w:val="22"/>
          <w:szCs w:val="22"/>
          <w:lang w:val="en-US"/>
        </w:rPr>
        <w:t xml:space="preserve">Yashar, Deborah J. (2005). </w:t>
      </w:r>
      <w:r w:rsidRPr="007D5305">
        <w:rPr>
          <w:i/>
          <w:iCs/>
          <w:sz w:val="22"/>
          <w:szCs w:val="22"/>
          <w:lang w:val="en-US"/>
        </w:rPr>
        <w:t>Contesting Citizenship in Latin America: The Rise of Indigenous Movements and the Postliberal Challenge</w:t>
      </w:r>
      <w:r w:rsidRPr="007D5305">
        <w:rPr>
          <w:sz w:val="22"/>
          <w:szCs w:val="22"/>
          <w:lang w:val="en-US"/>
        </w:rPr>
        <w:t xml:space="preserve">. </w:t>
      </w:r>
      <w:r w:rsidRPr="004B0BBA">
        <w:rPr>
          <w:sz w:val="22"/>
          <w:szCs w:val="22"/>
        </w:rPr>
        <w:t>Cambridge: Cambridge University Press.</w:t>
      </w:r>
    </w:p>
    <w:p w14:paraId="0045414C" w14:textId="77777777" w:rsidR="004B0BBA" w:rsidRDefault="004B0BBA">
      <w:pPr>
        <w:spacing w:after="200" w:line="276" w:lineRule="auto"/>
        <w:rPr>
          <w:rFonts w:eastAsiaTheme="majorEastAsia" w:cstheme="majorBidi"/>
          <w:b/>
          <w:bCs/>
          <w:sz w:val="22"/>
          <w:szCs w:val="22"/>
          <w:u w:val="single"/>
        </w:rPr>
      </w:pPr>
      <w:r>
        <w:rPr>
          <w:sz w:val="22"/>
          <w:szCs w:val="22"/>
        </w:rPr>
        <w:br w:type="page"/>
      </w:r>
    </w:p>
    <w:p w14:paraId="0826E62B" w14:textId="204B3537" w:rsidR="00743371" w:rsidRPr="004B0BBA" w:rsidRDefault="000A3B4C" w:rsidP="00743371">
      <w:pPr>
        <w:pStyle w:val="Heading2"/>
        <w:rPr>
          <w:sz w:val="22"/>
          <w:szCs w:val="22"/>
        </w:rPr>
      </w:pPr>
      <w:r w:rsidRPr="004B0BBA">
        <w:rPr>
          <w:sz w:val="22"/>
          <w:szCs w:val="22"/>
        </w:rPr>
        <w:lastRenderedPageBreak/>
        <w:t>Quechua-Aymara</w:t>
      </w:r>
    </w:p>
    <w:p w14:paraId="5758AAB4" w14:textId="77777777" w:rsidR="00743371" w:rsidRPr="004B0BBA" w:rsidRDefault="00743371" w:rsidP="00743371">
      <w:pPr>
        <w:rPr>
          <w:sz w:val="22"/>
          <w:szCs w:val="22"/>
        </w:rPr>
      </w:pPr>
    </w:p>
    <w:p w14:paraId="4A1E655C" w14:textId="5FB78203" w:rsidR="00EA3DF3" w:rsidRPr="002C2231" w:rsidRDefault="00743371" w:rsidP="003D5C50">
      <w:pPr>
        <w:rPr>
          <w:sz w:val="22"/>
          <w:szCs w:val="22"/>
          <w:lang w:val="es-ES"/>
        </w:rPr>
      </w:pPr>
      <w:r w:rsidRPr="001B7FE8">
        <w:rPr>
          <w:sz w:val="22"/>
          <w:szCs w:val="22"/>
        </w:rPr>
        <w:t xml:space="preserve">Activity: </w:t>
      </w:r>
      <w:r w:rsidR="000A3B4C" w:rsidRPr="001B7FE8">
        <w:rPr>
          <w:sz w:val="22"/>
          <w:szCs w:val="22"/>
        </w:rPr>
        <w:t>1952-20</w:t>
      </w:r>
      <w:r w:rsidR="002C2231" w:rsidRPr="001B7FE8">
        <w:rPr>
          <w:sz w:val="22"/>
          <w:szCs w:val="22"/>
          <w:lang w:val="es-ES"/>
        </w:rPr>
        <w:t>20</w:t>
      </w:r>
    </w:p>
    <w:p w14:paraId="3C0F06CC" w14:textId="717482AA" w:rsidR="003D5C50" w:rsidRDefault="003D5C50" w:rsidP="009F1A73">
      <w:pPr>
        <w:rPr>
          <w:sz w:val="22"/>
          <w:szCs w:val="22"/>
        </w:rPr>
      </w:pPr>
    </w:p>
    <w:p w14:paraId="1DC5A161" w14:textId="0CF59D1B" w:rsidR="009F1A73" w:rsidRDefault="009F1A73" w:rsidP="009F1A73">
      <w:pPr>
        <w:rPr>
          <w:sz w:val="22"/>
          <w:szCs w:val="22"/>
        </w:rPr>
      </w:pPr>
    </w:p>
    <w:p w14:paraId="33874385" w14:textId="7FC3B9AB" w:rsidR="00743371" w:rsidRPr="004B0BBA" w:rsidRDefault="00743371" w:rsidP="00743371">
      <w:pPr>
        <w:rPr>
          <w:b/>
          <w:sz w:val="22"/>
          <w:szCs w:val="22"/>
        </w:rPr>
      </w:pPr>
      <w:r w:rsidRPr="004B0BBA">
        <w:rPr>
          <w:b/>
          <w:sz w:val="22"/>
          <w:szCs w:val="22"/>
        </w:rPr>
        <w:t xml:space="preserve">General notes </w:t>
      </w:r>
    </w:p>
    <w:p w14:paraId="3D76BCAC" w14:textId="0F30F6F7" w:rsidR="004E523F" w:rsidRPr="004B0BBA" w:rsidRDefault="004E523F" w:rsidP="00743371">
      <w:pPr>
        <w:rPr>
          <w:bCs/>
          <w:sz w:val="22"/>
          <w:szCs w:val="22"/>
          <w:lang w:val="en-US"/>
        </w:rPr>
      </w:pPr>
    </w:p>
    <w:p w14:paraId="6ADE08FD" w14:textId="2C9D2C95" w:rsidR="004E523F" w:rsidRDefault="004E523F" w:rsidP="00CA19E7">
      <w:pPr>
        <w:pStyle w:val="ListParagraph"/>
        <w:numPr>
          <w:ilvl w:val="0"/>
          <w:numId w:val="7"/>
        </w:numPr>
        <w:rPr>
          <w:bCs/>
          <w:sz w:val="22"/>
          <w:szCs w:val="22"/>
          <w:lang w:val="en-US"/>
        </w:rPr>
      </w:pPr>
      <w:r w:rsidRPr="004B0BBA">
        <w:rPr>
          <w:bCs/>
          <w:sz w:val="22"/>
          <w:szCs w:val="22"/>
          <w:lang w:val="en-US"/>
        </w:rPr>
        <w:t xml:space="preserve">The Quechua-Aymara are “the indigenous nation in the Andean region of western South America, the </w:t>
      </w:r>
      <w:proofErr w:type="spellStart"/>
      <w:r w:rsidRPr="004B0BBA">
        <w:rPr>
          <w:bCs/>
          <w:sz w:val="22"/>
          <w:szCs w:val="22"/>
          <w:lang w:val="en-US"/>
        </w:rPr>
        <w:t>descendents</w:t>
      </w:r>
      <w:proofErr w:type="spellEnd"/>
      <w:r w:rsidRPr="004B0BBA">
        <w:rPr>
          <w:bCs/>
          <w:sz w:val="22"/>
          <w:szCs w:val="22"/>
          <w:lang w:val="en-US"/>
        </w:rPr>
        <w:t xml:space="preserve"> of the people of the Inca Empire</w:t>
      </w:r>
      <w:r w:rsidR="00D33CF0" w:rsidRPr="004B0BBA">
        <w:rPr>
          <w:bCs/>
          <w:sz w:val="22"/>
          <w:szCs w:val="22"/>
          <w:lang w:val="en-US"/>
        </w:rPr>
        <w:t xml:space="preserve">. The nation, unified by over four centuries of abuse, is made up of the majority Quechuas and the </w:t>
      </w:r>
      <w:proofErr w:type="spellStart"/>
      <w:r w:rsidR="00D33CF0" w:rsidRPr="004B0BBA">
        <w:rPr>
          <w:bCs/>
          <w:sz w:val="22"/>
          <w:szCs w:val="22"/>
          <w:lang w:val="en-US"/>
        </w:rPr>
        <w:t>Aymaras</w:t>
      </w:r>
      <w:proofErr w:type="spellEnd"/>
      <w:r w:rsidR="00D33CF0" w:rsidRPr="004B0BBA">
        <w:rPr>
          <w:bCs/>
          <w:sz w:val="22"/>
          <w:szCs w:val="22"/>
          <w:lang w:val="en-US"/>
        </w:rPr>
        <w:t>, who inhabit the Altiplano, mostly in Bolivia</w:t>
      </w:r>
      <w:r w:rsidRPr="004B0BBA">
        <w:rPr>
          <w:bCs/>
          <w:sz w:val="22"/>
          <w:szCs w:val="22"/>
          <w:lang w:val="en-US"/>
        </w:rPr>
        <w:t>” (Minahan 2002: 1552).</w:t>
      </w:r>
    </w:p>
    <w:p w14:paraId="24C41717" w14:textId="685C3900" w:rsidR="00CF11C9" w:rsidRPr="00CF11C9" w:rsidRDefault="00CF11C9" w:rsidP="00CA19E7">
      <w:pPr>
        <w:pStyle w:val="ListParagraph"/>
        <w:numPr>
          <w:ilvl w:val="0"/>
          <w:numId w:val="7"/>
        </w:numPr>
        <w:rPr>
          <w:bCs/>
          <w:sz w:val="22"/>
          <w:szCs w:val="22"/>
          <w:lang w:val="en-US"/>
        </w:rPr>
      </w:pPr>
      <w:r w:rsidRPr="00CF11C9">
        <w:rPr>
          <w:bCs/>
          <w:sz w:val="22"/>
          <w:szCs w:val="22"/>
          <w:lang w:val="en-US"/>
        </w:rPr>
        <w:t xml:space="preserve">Even though the two groups are somehow distinct (they speak different languages, they seldom inhabit the same territories and their political organization is different), they are coded as one because their self-determination claim has been articulated in a joint manner (MRGI). As stated by an indigenous leader, </w:t>
      </w:r>
      <w:r w:rsidRPr="007D5305">
        <w:rPr>
          <w:bCs/>
          <w:sz w:val="22"/>
          <w:szCs w:val="22"/>
          <w:lang w:val="en-US"/>
        </w:rPr>
        <w:t xml:space="preserve">“We are a single </w:t>
      </w:r>
      <w:proofErr w:type="spellStart"/>
      <w:r w:rsidRPr="007D5305">
        <w:rPr>
          <w:bCs/>
          <w:sz w:val="22"/>
          <w:szCs w:val="22"/>
          <w:lang w:val="en-US"/>
        </w:rPr>
        <w:t>Qullana</w:t>
      </w:r>
      <w:proofErr w:type="spellEnd"/>
      <w:r w:rsidRPr="007D5305">
        <w:rPr>
          <w:bCs/>
          <w:sz w:val="22"/>
          <w:szCs w:val="22"/>
          <w:lang w:val="en-US"/>
        </w:rPr>
        <w:t xml:space="preserve"> people who speak Quechua and Aymara, at the moment divided into four Latin American states, which hurts us much; but the wound is still open and one day we will reconstitute the first great </w:t>
      </w:r>
      <w:proofErr w:type="spellStart"/>
      <w:r w:rsidRPr="007D5305">
        <w:rPr>
          <w:bCs/>
          <w:sz w:val="22"/>
          <w:szCs w:val="22"/>
          <w:lang w:val="en-US"/>
        </w:rPr>
        <w:t>Collasuyu</w:t>
      </w:r>
      <w:proofErr w:type="spellEnd"/>
      <w:r w:rsidRPr="007D5305">
        <w:rPr>
          <w:bCs/>
          <w:sz w:val="22"/>
          <w:szCs w:val="22"/>
          <w:lang w:val="en-US"/>
        </w:rPr>
        <w:t xml:space="preserve"> and soon the powerful </w:t>
      </w:r>
      <w:proofErr w:type="spellStart"/>
      <w:r w:rsidRPr="007D5305">
        <w:rPr>
          <w:bCs/>
          <w:sz w:val="22"/>
          <w:szCs w:val="22"/>
          <w:lang w:val="en-US"/>
        </w:rPr>
        <w:t>Tawantinsuyu</w:t>
      </w:r>
      <w:proofErr w:type="spellEnd"/>
      <w:r w:rsidRPr="007D5305">
        <w:rPr>
          <w:bCs/>
          <w:sz w:val="22"/>
          <w:szCs w:val="22"/>
          <w:lang w:val="en-US"/>
        </w:rPr>
        <w:t>, dear brothers, remember that we are only one people” (</w:t>
      </w:r>
      <w:proofErr w:type="spellStart"/>
      <w:r w:rsidRPr="007D5305">
        <w:rPr>
          <w:bCs/>
          <w:sz w:val="22"/>
          <w:szCs w:val="22"/>
          <w:lang w:val="en-US"/>
        </w:rPr>
        <w:t>Ay</w:t>
      </w:r>
      <w:r w:rsidRPr="00CF11C9">
        <w:rPr>
          <w:bCs/>
          <w:sz w:val="22"/>
          <w:szCs w:val="22"/>
          <w:lang w:val="en-US"/>
        </w:rPr>
        <w:t>m</w:t>
      </w:r>
      <w:r w:rsidRPr="007D5305">
        <w:rPr>
          <w:bCs/>
          <w:sz w:val="22"/>
          <w:szCs w:val="22"/>
          <w:lang w:val="en-US"/>
        </w:rPr>
        <w:t>araNet</w:t>
      </w:r>
      <w:proofErr w:type="spellEnd"/>
      <w:r w:rsidRPr="007D5305">
        <w:rPr>
          <w:bCs/>
          <w:sz w:val="22"/>
          <w:szCs w:val="22"/>
          <w:lang w:val="en-US"/>
        </w:rPr>
        <w:t xml:space="preserve"> 2000)</w:t>
      </w:r>
      <w:r w:rsidRPr="00CF11C9">
        <w:rPr>
          <w:bCs/>
          <w:sz w:val="22"/>
          <w:szCs w:val="22"/>
          <w:lang w:val="en-US"/>
        </w:rPr>
        <w:t xml:space="preserve">. In addition, the movement commonly refers to both groups as one, as demonstrated by a symbolic </w:t>
      </w:r>
      <w:proofErr w:type="spellStart"/>
      <w:r w:rsidRPr="00CF11C9">
        <w:rPr>
          <w:bCs/>
          <w:sz w:val="22"/>
          <w:szCs w:val="22"/>
          <w:lang w:val="en-US"/>
        </w:rPr>
        <w:t>sovereignity</w:t>
      </w:r>
      <w:proofErr w:type="spellEnd"/>
      <w:r w:rsidRPr="00CF11C9">
        <w:rPr>
          <w:bCs/>
          <w:sz w:val="22"/>
          <w:szCs w:val="22"/>
          <w:lang w:val="en-US"/>
        </w:rPr>
        <w:t xml:space="preserve"> declaration issued in 2001, where the movement proclaims, “We the Quechua-Aymara are the ancestral inhabitants of this territory called </w:t>
      </w:r>
      <w:proofErr w:type="spellStart"/>
      <w:r w:rsidRPr="00CF11C9">
        <w:rPr>
          <w:bCs/>
          <w:sz w:val="22"/>
          <w:szCs w:val="22"/>
          <w:lang w:val="en-US"/>
        </w:rPr>
        <w:t>Qullasuyu</w:t>
      </w:r>
      <w:proofErr w:type="spellEnd"/>
      <w:r w:rsidRPr="00CF11C9">
        <w:rPr>
          <w:bCs/>
          <w:sz w:val="22"/>
          <w:szCs w:val="22"/>
          <w:lang w:val="en-US"/>
        </w:rPr>
        <w:t>…” (</w:t>
      </w:r>
      <w:proofErr w:type="spellStart"/>
      <w:r w:rsidRPr="00CF11C9">
        <w:rPr>
          <w:bCs/>
          <w:sz w:val="22"/>
          <w:szCs w:val="22"/>
          <w:lang w:val="en-US"/>
        </w:rPr>
        <w:t>Jach’ak’achi</w:t>
      </w:r>
      <w:proofErr w:type="spellEnd"/>
      <w:r w:rsidRPr="00CF11C9">
        <w:rPr>
          <w:bCs/>
          <w:sz w:val="22"/>
          <w:szCs w:val="22"/>
          <w:lang w:val="en-US"/>
        </w:rPr>
        <w:t xml:space="preserve"> Manifesto 2011).</w:t>
      </w:r>
    </w:p>
    <w:p w14:paraId="7AE83D98" w14:textId="585234A3" w:rsidR="003D4EB6" w:rsidRDefault="003D4EB6" w:rsidP="004B0BBA">
      <w:pPr>
        <w:rPr>
          <w:bCs/>
          <w:sz w:val="22"/>
          <w:szCs w:val="22"/>
          <w:lang w:val="en-US"/>
        </w:rPr>
      </w:pPr>
    </w:p>
    <w:p w14:paraId="64BA4786" w14:textId="5956D89D" w:rsidR="004B0BBA" w:rsidRDefault="004B0BBA" w:rsidP="004B0BBA">
      <w:pPr>
        <w:rPr>
          <w:bCs/>
          <w:sz w:val="22"/>
          <w:szCs w:val="22"/>
          <w:lang w:val="en-US"/>
        </w:rPr>
      </w:pPr>
    </w:p>
    <w:p w14:paraId="13693E4B" w14:textId="77777777" w:rsidR="004B0BBA" w:rsidRPr="004B0BBA" w:rsidRDefault="004B0BBA" w:rsidP="004B0BBA">
      <w:pPr>
        <w:rPr>
          <w:bCs/>
          <w:sz w:val="22"/>
          <w:szCs w:val="22"/>
        </w:rPr>
      </w:pPr>
      <w:r w:rsidRPr="004B0BBA">
        <w:rPr>
          <w:b/>
          <w:sz w:val="22"/>
          <w:szCs w:val="22"/>
        </w:rPr>
        <w:t>Movement start and end dates</w:t>
      </w:r>
    </w:p>
    <w:p w14:paraId="47878A21" w14:textId="77777777" w:rsidR="004B0BBA" w:rsidRPr="004B0BBA" w:rsidRDefault="004B0BBA" w:rsidP="004B0BBA">
      <w:pPr>
        <w:rPr>
          <w:sz w:val="22"/>
          <w:szCs w:val="22"/>
        </w:rPr>
      </w:pPr>
    </w:p>
    <w:p w14:paraId="50F149ED" w14:textId="2E86EA5C" w:rsidR="00CF11C9" w:rsidRPr="007D5305" w:rsidRDefault="009F1A73" w:rsidP="00CA19E7">
      <w:pPr>
        <w:pStyle w:val="ListParagraph"/>
        <w:numPr>
          <w:ilvl w:val="0"/>
          <w:numId w:val="4"/>
        </w:numPr>
        <w:rPr>
          <w:sz w:val="22"/>
          <w:szCs w:val="22"/>
          <w:lang w:val="en-US"/>
        </w:rPr>
      </w:pPr>
      <w:r w:rsidRPr="007D5305">
        <w:rPr>
          <w:color w:val="000000"/>
          <w:sz w:val="22"/>
          <w:szCs w:val="22"/>
          <w:lang w:val="en-US"/>
        </w:rPr>
        <w:t>The start date (1952) follows this account in Minahan (2002: 1556): “In April 1952 the Quechua</w:t>
      </w:r>
      <w:r w:rsidRPr="00CF11C9">
        <w:rPr>
          <w:color w:val="000000"/>
          <w:sz w:val="22"/>
          <w:szCs w:val="22"/>
          <w:lang w:val="en-US"/>
        </w:rPr>
        <w:t>-A</w:t>
      </w:r>
      <w:r w:rsidRPr="007D5305">
        <w:rPr>
          <w:color w:val="000000"/>
          <w:sz w:val="22"/>
          <w:szCs w:val="22"/>
          <w:lang w:val="en-US"/>
        </w:rPr>
        <w:t xml:space="preserve">ymara in the mountains of Bolivia took up arms against the Bolivian government and the mining companies in the first widespread uprising.” </w:t>
      </w:r>
    </w:p>
    <w:p w14:paraId="79D9A8C3" w14:textId="4604C8F2" w:rsidR="00CF11C9" w:rsidRPr="00CF11C9" w:rsidRDefault="00CF11C9" w:rsidP="00CA19E7">
      <w:pPr>
        <w:pStyle w:val="ListParagraph"/>
        <w:numPr>
          <w:ilvl w:val="1"/>
          <w:numId w:val="4"/>
        </w:numPr>
        <w:rPr>
          <w:b/>
          <w:bCs/>
          <w:sz w:val="22"/>
          <w:szCs w:val="22"/>
          <w:lang w:val="en-US"/>
        </w:rPr>
      </w:pPr>
      <w:r w:rsidRPr="00CF11C9">
        <w:rPr>
          <w:sz w:val="22"/>
          <w:szCs w:val="22"/>
          <w:lang w:val="en-US"/>
        </w:rPr>
        <w:t>Tapia (2019) reports Quechua-</w:t>
      </w:r>
      <w:proofErr w:type="spellStart"/>
      <w:r w:rsidRPr="00CF11C9">
        <w:rPr>
          <w:sz w:val="22"/>
          <w:szCs w:val="22"/>
          <w:lang w:val="en-US"/>
        </w:rPr>
        <w:t>Ayamara</w:t>
      </w:r>
      <w:proofErr w:type="spellEnd"/>
      <w:r w:rsidRPr="00CF11C9">
        <w:rPr>
          <w:sz w:val="22"/>
          <w:szCs w:val="22"/>
          <w:lang w:val="en-US"/>
        </w:rPr>
        <w:t xml:space="preserve"> mobilization for autonomy already before this, most importantly, in 1914 when indigenous leaders </w:t>
      </w:r>
      <w:proofErr w:type="spellStart"/>
      <w:r w:rsidRPr="00CF11C9">
        <w:rPr>
          <w:sz w:val="22"/>
          <w:szCs w:val="22"/>
          <w:lang w:val="en-US"/>
        </w:rPr>
        <w:t>signalled</w:t>
      </w:r>
      <w:proofErr w:type="spellEnd"/>
      <w:r w:rsidRPr="00CF11C9">
        <w:rPr>
          <w:sz w:val="22"/>
          <w:szCs w:val="22"/>
          <w:lang w:val="en-US"/>
        </w:rPr>
        <w:t xml:space="preserve"> their intention of restoring a system of autonomous Quechua-Aymara government. However, Tapia suggests that prior attempts were localized mobilizations against wealthy landowners in individual estates. This is confirmed by MAR. We found no evidence of organized and unified Quechua-Aymara mobilization for self-determination as defined here before 1952. </w:t>
      </w:r>
    </w:p>
    <w:p w14:paraId="3DB869A3" w14:textId="3503AD90" w:rsidR="00CF11C9" w:rsidRPr="00CF11C9" w:rsidRDefault="00CF11C9" w:rsidP="00CA19E7">
      <w:pPr>
        <w:pStyle w:val="ListParagraph"/>
        <w:numPr>
          <w:ilvl w:val="1"/>
          <w:numId w:val="4"/>
        </w:numPr>
        <w:rPr>
          <w:b/>
          <w:bCs/>
          <w:sz w:val="22"/>
          <w:szCs w:val="22"/>
          <w:lang w:val="en-US"/>
        </w:rPr>
      </w:pPr>
      <w:r w:rsidRPr="00CF11C9">
        <w:rPr>
          <w:sz w:val="22"/>
          <w:szCs w:val="22"/>
          <w:lang w:val="en-US"/>
        </w:rPr>
        <w:t>It should be noted though that i</w:t>
      </w:r>
      <w:r w:rsidRPr="007D5305">
        <w:rPr>
          <w:sz w:val="22"/>
          <w:szCs w:val="22"/>
          <w:lang w:val="en-US"/>
        </w:rPr>
        <w:t>n 1945</w:t>
      </w:r>
      <w:r w:rsidRPr="00CF11C9">
        <w:rPr>
          <w:sz w:val="22"/>
          <w:szCs w:val="22"/>
          <w:lang w:val="en-US"/>
        </w:rPr>
        <w:t>,</w:t>
      </w:r>
      <w:r w:rsidRPr="007D5305">
        <w:rPr>
          <w:sz w:val="22"/>
          <w:szCs w:val="22"/>
          <w:lang w:val="en-US"/>
        </w:rPr>
        <w:t xml:space="preserve"> the first National Indige</w:t>
      </w:r>
      <w:r w:rsidRPr="00CF11C9">
        <w:rPr>
          <w:sz w:val="22"/>
          <w:szCs w:val="22"/>
          <w:lang w:val="en-US"/>
        </w:rPr>
        <w:t>n</w:t>
      </w:r>
      <w:r w:rsidRPr="007D5305">
        <w:rPr>
          <w:sz w:val="22"/>
          <w:szCs w:val="22"/>
          <w:lang w:val="en-US"/>
        </w:rPr>
        <w:t xml:space="preserve">ous Congress </w:t>
      </w:r>
      <w:r w:rsidRPr="00CF11C9">
        <w:rPr>
          <w:sz w:val="22"/>
          <w:szCs w:val="22"/>
          <w:lang w:val="en-US"/>
        </w:rPr>
        <w:t>was</w:t>
      </w:r>
      <w:r w:rsidRPr="007D5305">
        <w:rPr>
          <w:sz w:val="22"/>
          <w:szCs w:val="22"/>
          <w:lang w:val="en-US"/>
        </w:rPr>
        <w:t xml:space="preserve"> organized</w:t>
      </w:r>
      <w:r w:rsidRPr="00CF11C9">
        <w:rPr>
          <w:sz w:val="22"/>
          <w:szCs w:val="22"/>
          <w:lang w:val="en-US"/>
        </w:rPr>
        <w:t xml:space="preserve"> with representatives of Quechua, Aymara and lowland indigenous groups, who primarily demanded improvements to indigenous quality of life, such as an end of the system of serfdom and improved education systems, but no claims for self-determination appear to have been made (</w:t>
      </w:r>
      <w:proofErr w:type="spellStart"/>
      <w:r w:rsidRPr="00CF11C9">
        <w:rPr>
          <w:sz w:val="22"/>
          <w:szCs w:val="22"/>
          <w:lang w:val="en-US"/>
        </w:rPr>
        <w:t>Ahora</w:t>
      </w:r>
      <w:proofErr w:type="spellEnd"/>
      <w:r w:rsidRPr="00CF11C9">
        <w:rPr>
          <w:sz w:val="22"/>
          <w:szCs w:val="22"/>
          <w:lang w:val="en-US"/>
        </w:rPr>
        <w:t xml:space="preserve"> El Pueblo 2022).</w:t>
      </w:r>
    </w:p>
    <w:p w14:paraId="35CAE762" w14:textId="5CAA3956" w:rsidR="004B0BBA" w:rsidRPr="00B3100B" w:rsidRDefault="00CF11C9" w:rsidP="00CA19E7">
      <w:pPr>
        <w:pStyle w:val="ListParagraph"/>
        <w:numPr>
          <w:ilvl w:val="0"/>
          <w:numId w:val="4"/>
        </w:numPr>
        <w:rPr>
          <w:sz w:val="22"/>
          <w:szCs w:val="22"/>
        </w:rPr>
      </w:pPr>
      <w:r w:rsidRPr="007D5305">
        <w:rPr>
          <w:color w:val="000000"/>
          <w:sz w:val="22"/>
          <w:szCs w:val="22"/>
          <w:lang w:val="en-US"/>
        </w:rPr>
        <w:t xml:space="preserve">In response to the </w:t>
      </w:r>
      <w:r w:rsidRPr="00B3100B">
        <w:rPr>
          <w:color w:val="000000"/>
          <w:sz w:val="22"/>
          <w:szCs w:val="22"/>
          <w:lang w:val="en-US"/>
        </w:rPr>
        <w:t xml:space="preserve">1952 </w:t>
      </w:r>
      <w:r w:rsidRPr="007D5305">
        <w:rPr>
          <w:color w:val="000000"/>
          <w:sz w:val="22"/>
          <w:szCs w:val="22"/>
          <w:lang w:val="en-US"/>
        </w:rPr>
        <w:t>rebellion, Bolivia adopted an agrarian reform that ended the traditional system of serfdom. The Quechua-Aymara continue</w:t>
      </w:r>
      <w:r w:rsidRPr="00B3100B">
        <w:rPr>
          <w:color w:val="000000"/>
          <w:sz w:val="22"/>
          <w:szCs w:val="22"/>
          <w:lang w:val="en-US"/>
        </w:rPr>
        <w:t>d</w:t>
      </w:r>
      <w:r w:rsidRPr="007D5305">
        <w:rPr>
          <w:color w:val="000000"/>
          <w:sz w:val="22"/>
          <w:szCs w:val="22"/>
          <w:lang w:val="en-US"/>
        </w:rPr>
        <w:t xml:space="preserve"> to make claims for land rights and stronger environmental regulation </w:t>
      </w:r>
      <w:r w:rsidRPr="00B3100B">
        <w:rPr>
          <w:color w:val="000000"/>
          <w:sz w:val="22"/>
          <w:szCs w:val="22"/>
          <w:lang w:val="en-US"/>
        </w:rPr>
        <w:t>as of 20</w:t>
      </w:r>
      <w:r w:rsidR="0063641D" w:rsidRPr="00B3100B">
        <w:rPr>
          <w:color w:val="000000"/>
          <w:sz w:val="22"/>
          <w:szCs w:val="22"/>
          <w:lang w:val="en-US"/>
        </w:rPr>
        <w:t>20</w:t>
      </w:r>
      <w:r w:rsidRPr="007D5305">
        <w:rPr>
          <w:color w:val="000000"/>
          <w:sz w:val="22"/>
          <w:szCs w:val="22"/>
          <w:lang w:val="en-US"/>
        </w:rPr>
        <w:t xml:space="preserve">, and there </w:t>
      </w:r>
      <w:r w:rsidRPr="00B3100B">
        <w:rPr>
          <w:color w:val="000000"/>
          <w:sz w:val="22"/>
          <w:szCs w:val="22"/>
          <w:lang w:val="en-US"/>
        </w:rPr>
        <w:t xml:space="preserve">were several </w:t>
      </w:r>
      <w:r w:rsidRPr="007D5305">
        <w:rPr>
          <w:color w:val="000000"/>
          <w:sz w:val="22"/>
          <w:szCs w:val="22"/>
          <w:lang w:val="en-US"/>
        </w:rPr>
        <w:t>instances of organized protest</w:t>
      </w:r>
      <w:r w:rsidR="006F2BFE" w:rsidRPr="00B3100B">
        <w:rPr>
          <w:color w:val="000000"/>
          <w:sz w:val="22"/>
          <w:szCs w:val="22"/>
          <w:lang w:val="en-US"/>
        </w:rPr>
        <w:t xml:space="preserve"> and mobilizati</w:t>
      </w:r>
      <w:r w:rsidR="002C2231" w:rsidRPr="00B3100B">
        <w:rPr>
          <w:color w:val="000000"/>
          <w:sz w:val="22"/>
          <w:szCs w:val="22"/>
          <w:lang w:val="en-US"/>
        </w:rPr>
        <w:t>on during the period we cover</w:t>
      </w:r>
      <w:r w:rsidRPr="00B3100B">
        <w:rPr>
          <w:color w:val="000000"/>
          <w:sz w:val="22"/>
          <w:szCs w:val="22"/>
          <w:lang w:val="en-US"/>
        </w:rPr>
        <w:t xml:space="preserve"> (</w:t>
      </w:r>
      <w:r w:rsidR="002C2231" w:rsidRPr="00B3100B">
        <w:rPr>
          <w:color w:val="000000"/>
          <w:sz w:val="22"/>
          <w:szCs w:val="22"/>
          <w:lang w:val="en-US"/>
        </w:rPr>
        <w:t xml:space="preserve">Mathias 2019; </w:t>
      </w:r>
      <w:r w:rsidRPr="00B3100B">
        <w:rPr>
          <w:color w:val="000000"/>
          <w:sz w:val="22"/>
          <w:szCs w:val="22"/>
          <w:lang w:val="en-US"/>
        </w:rPr>
        <w:t xml:space="preserve">Hewitt et al. 2008; </w:t>
      </w:r>
      <w:r w:rsidR="00FA7DF6" w:rsidRPr="00B3100B">
        <w:rPr>
          <w:color w:val="000000"/>
          <w:sz w:val="22"/>
          <w:szCs w:val="22"/>
          <w:lang w:val="en-US"/>
        </w:rPr>
        <w:t xml:space="preserve">López 2014; </w:t>
      </w:r>
      <w:r w:rsidRPr="00B3100B">
        <w:rPr>
          <w:color w:val="000000"/>
          <w:sz w:val="22"/>
          <w:szCs w:val="22"/>
          <w:lang w:val="en-US"/>
        </w:rPr>
        <w:t>Minahan 2002: 1551ff; MRGI; Marshall &amp; Gurr 2003</w:t>
      </w:r>
      <w:r w:rsidR="00F93ABC">
        <w:rPr>
          <w:color w:val="000000"/>
          <w:sz w:val="22"/>
          <w:szCs w:val="22"/>
          <w:lang w:val="en-US"/>
        </w:rPr>
        <w:t>,</w:t>
      </w:r>
      <w:r w:rsidRPr="00B3100B">
        <w:rPr>
          <w:color w:val="000000"/>
          <w:sz w:val="22"/>
          <w:szCs w:val="22"/>
          <w:lang w:val="en-US"/>
        </w:rPr>
        <w:t xml:space="preserve"> 2005; MAR)</w:t>
      </w:r>
      <w:r w:rsidRPr="007D5305">
        <w:rPr>
          <w:color w:val="000000"/>
          <w:sz w:val="22"/>
          <w:szCs w:val="22"/>
          <w:lang w:val="en-US"/>
        </w:rPr>
        <w:t xml:space="preserve">. </w:t>
      </w:r>
      <w:r w:rsidR="004B0BBA" w:rsidRPr="00B3100B">
        <w:rPr>
          <w:color w:val="000000"/>
          <w:sz w:val="22"/>
          <w:szCs w:val="22"/>
        </w:rPr>
        <w:t>[start date: 195</w:t>
      </w:r>
      <w:r w:rsidR="002C2231" w:rsidRPr="00B3100B">
        <w:rPr>
          <w:color w:val="000000"/>
          <w:sz w:val="22"/>
          <w:szCs w:val="22"/>
          <w:lang w:val="en-US"/>
        </w:rPr>
        <w:t>2</w:t>
      </w:r>
      <w:r w:rsidR="004B0BBA" w:rsidRPr="00B3100B">
        <w:rPr>
          <w:color w:val="000000"/>
          <w:sz w:val="22"/>
          <w:szCs w:val="22"/>
        </w:rPr>
        <w:t>; end date: ongoing]</w:t>
      </w:r>
      <w:r w:rsidR="004B0BBA" w:rsidRPr="00B3100B">
        <w:rPr>
          <w:sz w:val="22"/>
          <w:szCs w:val="22"/>
        </w:rPr>
        <w:t xml:space="preserve"> </w:t>
      </w:r>
    </w:p>
    <w:p w14:paraId="441B7ACF" w14:textId="60FD7DD8" w:rsidR="004B0BBA" w:rsidRDefault="004B0BBA" w:rsidP="004B0BBA">
      <w:pPr>
        <w:rPr>
          <w:sz w:val="22"/>
          <w:szCs w:val="22"/>
        </w:rPr>
      </w:pPr>
    </w:p>
    <w:p w14:paraId="77D1AEF1" w14:textId="77777777" w:rsidR="007E51F1" w:rsidRPr="004B0BBA" w:rsidRDefault="007E51F1" w:rsidP="004B0BBA">
      <w:pPr>
        <w:rPr>
          <w:sz w:val="22"/>
          <w:szCs w:val="22"/>
        </w:rPr>
      </w:pPr>
    </w:p>
    <w:p w14:paraId="03A709F9" w14:textId="1A32D1B4" w:rsidR="007E51F1" w:rsidRPr="004B0BBA" w:rsidRDefault="007E51F1" w:rsidP="007E51F1">
      <w:pPr>
        <w:rPr>
          <w:b/>
          <w:sz w:val="22"/>
          <w:szCs w:val="22"/>
        </w:rPr>
      </w:pPr>
      <w:r>
        <w:rPr>
          <w:b/>
          <w:sz w:val="22"/>
          <w:szCs w:val="22"/>
        </w:rPr>
        <w:t>Dominant c</w:t>
      </w:r>
      <w:r w:rsidRPr="004B0BBA">
        <w:rPr>
          <w:b/>
          <w:sz w:val="22"/>
          <w:szCs w:val="22"/>
        </w:rPr>
        <w:t>laim</w:t>
      </w:r>
    </w:p>
    <w:p w14:paraId="3A365526" w14:textId="77777777" w:rsidR="007E51F1" w:rsidRPr="004B0BBA" w:rsidRDefault="007E51F1" w:rsidP="007E51F1">
      <w:pPr>
        <w:rPr>
          <w:bCs/>
          <w:sz w:val="22"/>
          <w:szCs w:val="22"/>
        </w:rPr>
      </w:pPr>
    </w:p>
    <w:p w14:paraId="516D556A" w14:textId="096689B0" w:rsidR="007E51F1" w:rsidRPr="00B3100B" w:rsidRDefault="007E51F1" w:rsidP="007E51F1">
      <w:pPr>
        <w:pStyle w:val="ListParagraph"/>
        <w:numPr>
          <w:ilvl w:val="0"/>
          <w:numId w:val="6"/>
        </w:numPr>
        <w:rPr>
          <w:bCs/>
          <w:sz w:val="22"/>
          <w:szCs w:val="22"/>
        </w:rPr>
      </w:pPr>
      <w:r w:rsidRPr="007D5305">
        <w:rPr>
          <w:bCs/>
          <w:sz w:val="22"/>
          <w:szCs w:val="22"/>
          <w:lang w:val="en-US"/>
        </w:rPr>
        <w:t>The Quechua-Aymara have been making claims for land rights</w:t>
      </w:r>
      <w:r w:rsidRPr="00B3100B">
        <w:rPr>
          <w:bCs/>
          <w:sz w:val="22"/>
          <w:szCs w:val="22"/>
          <w:lang w:val="en-US"/>
        </w:rPr>
        <w:t xml:space="preserve">, autonomy </w:t>
      </w:r>
      <w:r w:rsidRPr="007D5305">
        <w:rPr>
          <w:bCs/>
          <w:sz w:val="22"/>
          <w:szCs w:val="22"/>
          <w:lang w:val="en-US"/>
        </w:rPr>
        <w:t>and stronger environmental regulation (</w:t>
      </w:r>
      <w:r w:rsidRPr="00B3100B">
        <w:rPr>
          <w:bCs/>
          <w:sz w:val="22"/>
          <w:szCs w:val="22"/>
          <w:lang w:val="en-US"/>
        </w:rPr>
        <w:t>MAR;</w:t>
      </w:r>
      <w:r w:rsidRPr="007D5305">
        <w:rPr>
          <w:bCs/>
          <w:sz w:val="22"/>
          <w:szCs w:val="22"/>
          <w:lang w:val="en-US"/>
        </w:rPr>
        <w:t xml:space="preserve"> </w:t>
      </w:r>
      <w:r w:rsidRPr="00B3100B">
        <w:rPr>
          <w:bCs/>
          <w:sz w:val="22"/>
          <w:szCs w:val="22"/>
          <w:lang w:val="en-US"/>
        </w:rPr>
        <w:t xml:space="preserve">MRGI; </w:t>
      </w:r>
      <w:r w:rsidRPr="007D5305">
        <w:rPr>
          <w:sz w:val="22"/>
          <w:szCs w:val="22"/>
          <w:lang w:val="en-US"/>
        </w:rPr>
        <w:t>Laurenti Sellers 2017</w:t>
      </w:r>
      <w:r w:rsidRPr="007D5305">
        <w:rPr>
          <w:bCs/>
          <w:sz w:val="22"/>
          <w:szCs w:val="22"/>
          <w:lang w:val="en-US"/>
        </w:rPr>
        <w:t xml:space="preserve">). </w:t>
      </w:r>
      <w:r w:rsidRPr="00B3100B">
        <w:rPr>
          <w:bCs/>
          <w:sz w:val="22"/>
          <w:szCs w:val="22"/>
        </w:rPr>
        <w:t>[1952-20</w:t>
      </w:r>
      <w:r w:rsidRPr="00B3100B">
        <w:rPr>
          <w:bCs/>
          <w:sz w:val="22"/>
          <w:szCs w:val="22"/>
          <w:lang w:val="en-US"/>
        </w:rPr>
        <w:t>20</w:t>
      </w:r>
      <w:r w:rsidRPr="00B3100B">
        <w:rPr>
          <w:bCs/>
          <w:sz w:val="22"/>
          <w:szCs w:val="22"/>
        </w:rPr>
        <w:t>: autonomy claim]</w:t>
      </w:r>
    </w:p>
    <w:p w14:paraId="6A72AFB4" w14:textId="23053B8A" w:rsidR="007E51F1" w:rsidRDefault="007E51F1" w:rsidP="007E51F1">
      <w:pPr>
        <w:rPr>
          <w:bCs/>
          <w:sz w:val="22"/>
          <w:szCs w:val="22"/>
        </w:rPr>
      </w:pPr>
    </w:p>
    <w:p w14:paraId="1AC9D183" w14:textId="4B7740CB" w:rsidR="007E51F1" w:rsidRDefault="007E51F1" w:rsidP="007E51F1">
      <w:pPr>
        <w:rPr>
          <w:bCs/>
          <w:sz w:val="22"/>
          <w:szCs w:val="22"/>
        </w:rPr>
      </w:pPr>
    </w:p>
    <w:p w14:paraId="6F3FF114" w14:textId="6E144C53" w:rsidR="007E51F1" w:rsidRPr="004B0BBA" w:rsidRDefault="007E51F1" w:rsidP="007E51F1">
      <w:pPr>
        <w:rPr>
          <w:b/>
          <w:sz w:val="22"/>
          <w:szCs w:val="22"/>
        </w:rPr>
      </w:pPr>
      <w:r>
        <w:rPr>
          <w:b/>
          <w:sz w:val="22"/>
          <w:szCs w:val="22"/>
        </w:rPr>
        <w:t>Independence c</w:t>
      </w:r>
      <w:r w:rsidRPr="004B0BBA">
        <w:rPr>
          <w:b/>
          <w:sz w:val="22"/>
          <w:szCs w:val="22"/>
        </w:rPr>
        <w:t>laim</w:t>
      </w:r>
      <w:r>
        <w:rPr>
          <w:b/>
          <w:sz w:val="22"/>
          <w:szCs w:val="22"/>
        </w:rPr>
        <w:t>s</w:t>
      </w:r>
    </w:p>
    <w:p w14:paraId="03107A7D" w14:textId="77777777" w:rsidR="007E51F1" w:rsidRPr="004B0BBA" w:rsidRDefault="007E51F1" w:rsidP="007E51F1">
      <w:pPr>
        <w:rPr>
          <w:bCs/>
          <w:sz w:val="22"/>
          <w:szCs w:val="22"/>
        </w:rPr>
      </w:pPr>
    </w:p>
    <w:p w14:paraId="26268EE0" w14:textId="29788354" w:rsidR="007E51F1" w:rsidRPr="009F22A5" w:rsidRDefault="009F22A5" w:rsidP="00FF3C8F">
      <w:pPr>
        <w:pStyle w:val="ListParagraph"/>
        <w:numPr>
          <w:ilvl w:val="0"/>
          <w:numId w:val="6"/>
        </w:numPr>
        <w:rPr>
          <w:bCs/>
          <w:sz w:val="22"/>
          <w:szCs w:val="22"/>
          <w:lang w:val="en-US"/>
        </w:rPr>
      </w:pPr>
      <w:r w:rsidRPr="009F22A5">
        <w:rPr>
          <w:bCs/>
          <w:sz w:val="22"/>
          <w:szCs w:val="22"/>
          <w:lang w:val="en-US"/>
        </w:rPr>
        <w:t>While claims for</w:t>
      </w:r>
      <w:r w:rsidR="007E51F1" w:rsidRPr="009F22A5">
        <w:rPr>
          <w:bCs/>
          <w:sz w:val="22"/>
          <w:szCs w:val="22"/>
          <w:lang w:val="en-US"/>
        </w:rPr>
        <w:t xml:space="preserve"> “</w:t>
      </w:r>
      <w:r w:rsidRPr="009F22A5">
        <w:rPr>
          <w:bCs/>
          <w:sz w:val="22"/>
          <w:szCs w:val="22"/>
          <w:lang w:val="en-US"/>
        </w:rPr>
        <w:t xml:space="preserve">Aymara </w:t>
      </w:r>
      <w:r w:rsidR="007E51F1" w:rsidRPr="009F22A5">
        <w:rPr>
          <w:bCs/>
          <w:sz w:val="22"/>
          <w:szCs w:val="22"/>
          <w:lang w:val="en-US"/>
        </w:rPr>
        <w:t xml:space="preserve">independence” </w:t>
      </w:r>
      <w:r w:rsidRPr="009F22A5">
        <w:rPr>
          <w:bCs/>
          <w:sz w:val="22"/>
          <w:szCs w:val="22"/>
          <w:lang w:val="en-US"/>
        </w:rPr>
        <w:t xml:space="preserve">have been made, a contextual reading suggests that claims are likely not for outright independence (Hilari &amp; </w:t>
      </w:r>
      <w:proofErr w:type="spellStart"/>
      <w:r w:rsidRPr="009F22A5">
        <w:rPr>
          <w:bCs/>
          <w:sz w:val="22"/>
          <w:szCs w:val="22"/>
          <w:lang w:val="en-US"/>
        </w:rPr>
        <w:t>Hasegan</w:t>
      </w:r>
      <w:proofErr w:type="spellEnd"/>
      <w:r w:rsidRPr="009F22A5">
        <w:rPr>
          <w:bCs/>
          <w:sz w:val="22"/>
          <w:szCs w:val="22"/>
          <w:lang w:val="en-US"/>
        </w:rPr>
        <w:t xml:space="preserve"> 2020)</w:t>
      </w:r>
      <w:r w:rsidR="007E51F1" w:rsidRPr="009F22A5">
        <w:rPr>
          <w:bCs/>
          <w:sz w:val="22"/>
          <w:szCs w:val="22"/>
          <w:lang w:val="en-US"/>
        </w:rPr>
        <w:t xml:space="preserve">. It is also important to </w:t>
      </w:r>
      <w:r w:rsidR="007E51F1" w:rsidRPr="009F22A5">
        <w:rPr>
          <w:bCs/>
          <w:sz w:val="22"/>
          <w:szCs w:val="22"/>
          <w:lang w:val="en-US"/>
        </w:rPr>
        <w:lastRenderedPageBreak/>
        <w:t>note that other Aymara groups – such as the Red Ponchos – support</w:t>
      </w:r>
      <w:r w:rsidR="00FF3C8F" w:rsidRPr="009F22A5">
        <w:rPr>
          <w:bCs/>
          <w:sz w:val="22"/>
          <w:szCs w:val="22"/>
          <w:lang w:val="en-US"/>
        </w:rPr>
        <w:t xml:space="preserve"> Aymara</w:t>
      </w:r>
      <w:r w:rsidR="007E51F1" w:rsidRPr="009F22A5">
        <w:rPr>
          <w:bCs/>
          <w:sz w:val="22"/>
          <w:szCs w:val="22"/>
          <w:lang w:val="en-US"/>
        </w:rPr>
        <w:t xml:space="preserve"> autonomy but are explicitly opposed to autonomist attempts in the eastern part Bolivia</w:t>
      </w:r>
      <w:r w:rsidR="00FF3C8F" w:rsidRPr="009F22A5">
        <w:rPr>
          <w:bCs/>
          <w:sz w:val="22"/>
          <w:szCs w:val="22"/>
          <w:lang w:val="en-US"/>
        </w:rPr>
        <w:t xml:space="preserve"> (e.g. Santa Cruz)</w:t>
      </w:r>
      <w:r w:rsidR="007E51F1" w:rsidRPr="009F22A5">
        <w:rPr>
          <w:bCs/>
          <w:sz w:val="22"/>
          <w:szCs w:val="22"/>
          <w:lang w:val="en-US"/>
        </w:rPr>
        <w:t xml:space="preserve"> as well as any outcome that would </w:t>
      </w:r>
      <w:r w:rsidR="00FF3C8F" w:rsidRPr="009F22A5">
        <w:rPr>
          <w:bCs/>
          <w:sz w:val="22"/>
          <w:szCs w:val="22"/>
          <w:lang w:val="en-US"/>
        </w:rPr>
        <w:t>reduce the integrity of Bolivia as a state (</w:t>
      </w:r>
      <w:r w:rsidR="00F67AA1" w:rsidRPr="009F22A5">
        <w:rPr>
          <w:bCs/>
          <w:sz w:val="22"/>
          <w:szCs w:val="22"/>
          <w:lang w:val="en-US"/>
        </w:rPr>
        <w:t>Seitz 2009</w:t>
      </w:r>
      <w:r w:rsidR="00FF3C8F" w:rsidRPr="009F22A5">
        <w:rPr>
          <w:bCs/>
          <w:sz w:val="22"/>
          <w:szCs w:val="22"/>
          <w:lang w:val="en-US"/>
        </w:rPr>
        <w:t xml:space="preserve">). </w:t>
      </w:r>
      <w:r w:rsidRPr="009F22A5">
        <w:rPr>
          <w:bCs/>
          <w:sz w:val="22"/>
          <w:szCs w:val="22"/>
          <w:lang w:val="en-US"/>
        </w:rPr>
        <w:t>[no independence claims]</w:t>
      </w:r>
    </w:p>
    <w:p w14:paraId="10E10A2D" w14:textId="27330AB4" w:rsidR="007E51F1" w:rsidRDefault="007E51F1" w:rsidP="007E51F1">
      <w:pPr>
        <w:rPr>
          <w:bCs/>
          <w:sz w:val="22"/>
          <w:szCs w:val="22"/>
          <w:lang w:val="en-US"/>
        </w:rPr>
      </w:pPr>
    </w:p>
    <w:p w14:paraId="6C2E62B8" w14:textId="77777777" w:rsidR="007E51F1" w:rsidRDefault="007E51F1" w:rsidP="007E51F1">
      <w:pPr>
        <w:rPr>
          <w:bCs/>
          <w:sz w:val="22"/>
          <w:szCs w:val="22"/>
          <w:lang w:val="en-US"/>
        </w:rPr>
      </w:pPr>
    </w:p>
    <w:p w14:paraId="5E608C0C" w14:textId="3BEF2BA4" w:rsidR="007E51F1" w:rsidRPr="004B0BBA" w:rsidRDefault="007E51F1" w:rsidP="007E51F1">
      <w:pPr>
        <w:rPr>
          <w:b/>
          <w:sz w:val="22"/>
          <w:szCs w:val="22"/>
        </w:rPr>
      </w:pPr>
      <w:r>
        <w:rPr>
          <w:b/>
          <w:sz w:val="22"/>
          <w:szCs w:val="22"/>
        </w:rPr>
        <w:t>Irredentist c</w:t>
      </w:r>
      <w:r w:rsidRPr="004B0BBA">
        <w:rPr>
          <w:b/>
          <w:sz w:val="22"/>
          <w:szCs w:val="22"/>
        </w:rPr>
        <w:t>laim</w:t>
      </w:r>
      <w:r>
        <w:rPr>
          <w:b/>
          <w:sz w:val="22"/>
          <w:szCs w:val="22"/>
        </w:rPr>
        <w:t>s</w:t>
      </w:r>
    </w:p>
    <w:p w14:paraId="38E9A424" w14:textId="77777777" w:rsidR="007E51F1" w:rsidRPr="004B0BBA" w:rsidRDefault="007E51F1" w:rsidP="007E51F1">
      <w:pPr>
        <w:rPr>
          <w:bCs/>
          <w:sz w:val="22"/>
          <w:szCs w:val="22"/>
        </w:rPr>
      </w:pPr>
    </w:p>
    <w:p w14:paraId="31993A5B" w14:textId="74405937" w:rsidR="007E51F1" w:rsidRPr="004B0BBA" w:rsidRDefault="00FF3C8F" w:rsidP="007E51F1">
      <w:pPr>
        <w:rPr>
          <w:bCs/>
          <w:sz w:val="22"/>
          <w:szCs w:val="22"/>
        </w:rPr>
      </w:pPr>
      <w:r>
        <w:rPr>
          <w:bCs/>
          <w:sz w:val="22"/>
          <w:szCs w:val="22"/>
          <w:lang w:val="en-US"/>
        </w:rPr>
        <w:t>NA</w:t>
      </w:r>
    </w:p>
    <w:p w14:paraId="4CCB7152" w14:textId="616A12B6" w:rsidR="007E51F1" w:rsidRDefault="007E51F1" w:rsidP="007E51F1">
      <w:pPr>
        <w:rPr>
          <w:b/>
          <w:sz w:val="22"/>
          <w:szCs w:val="22"/>
        </w:rPr>
      </w:pPr>
    </w:p>
    <w:p w14:paraId="3D5CABAE" w14:textId="77777777" w:rsidR="007E51F1" w:rsidRDefault="007E51F1" w:rsidP="007E51F1">
      <w:pPr>
        <w:rPr>
          <w:b/>
          <w:sz w:val="22"/>
          <w:szCs w:val="22"/>
        </w:rPr>
      </w:pPr>
    </w:p>
    <w:p w14:paraId="33C723F7" w14:textId="77777777" w:rsidR="007E51F1" w:rsidRPr="004B0BBA" w:rsidRDefault="007E51F1" w:rsidP="007E51F1">
      <w:pPr>
        <w:rPr>
          <w:sz w:val="22"/>
          <w:szCs w:val="22"/>
        </w:rPr>
      </w:pPr>
      <w:r w:rsidRPr="004B0BBA">
        <w:rPr>
          <w:b/>
          <w:sz w:val="22"/>
          <w:szCs w:val="22"/>
        </w:rPr>
        <w:t>Claimed territory</w:t>
      </w:r>
    </w:p>
    <w:p w14:paraId="79BB9803" w14:textId="77777777" w:rsidR="007E51F1" w:rsidRPr="004B0BBA" w:rsidRDefault="007E51F1" w:rsidP="007E51F1">
      <w:pPr>
        <w:rPr>
          <w:bCs/>
          <w:sz w:val="22"/>
          <w:szCs w:val="22"/>
        </w:rPr>
      </w:pPr>
    </w:p>
    <w:p w14:paraId="2CC3B0C3" w14:textId="1024A63C" w:rsidR="007E51F1" w:rsidRPr="007D5305" w:rsidRDefault="007E51F1" w:rsidP="007E51F1">
      <w:pPr>
        <w:pStyle w:val="ListParagraph"/>
        <w:numPr>
          <w:ilvl w:val="0"/>
          <w:numId w:val="6"/>
        </w:numPr>
        <w:rPr>
          <w:bCs/>
          <w:sz w:val="22"/>
          <w:szCs w:val="22"/>
          <w:lang w:val="en-US"/>
        </w:rPr>
      </w:pPr>
      <w:r w:rsidRPr="007D5305">
        <w:rPr>
          <w:bCs/>
          <w:sz w:val="22"/>
          <w:szCs w:val="22"/>
          <w:lang w:val="en-US"/>
        </w:rPr>
        <w:t xml:space="preserve">We were unable to find a specific definition of the territory to which </w:t>
      </w:r>
      <w:r w:rsidR="00F7258A">
        <w:rPr>
          <w:bCs/>
          <w:sz w:val="22"/>
          <w:szCs w:val="22"/>
          <w:lang w:val="en-US"/>
        </w:rPr>
        <w:t>this group’s</w:t>
      </w:r>
      <w:r w:rsidRPr="007D5305">
        <w:rPr>
          <w:bCs/>
          <w:sz w:val="22"/>
          <w:szCs w:val="22"/>
          <w:lang w:val="en-US"/>
        </w:rPr>
        <w:t xml:space="preserve"> claims are tied. We therefore flag this territorial claim as ambiguous and code it based on the group’s ethnic settlement area according to </w:t>
      </w:r>
      <w:proofErr w:type="spellStart"/>
      <w:r w:rsidRPr="007D5305">
        <w:rPr>
          <w:bCs/>
          <w:sz w:val="22"/>
          <w:szCs w:val="22"/>
          <w:lang w:val="en-US"/>
        </w:rPr>
        <w:t>GeoEPR</w:t>
      </w:r>
      <w:proofErr w:type="spellEnd"/>
      <w:r w:rsidRPr="007D5305">
        <w:rPr>
          <w:bCs/>
          <w:sz w:val="22"/>
          <w:szCs w:val="22"/>
          <w:lang w:val="en-US"/>
        </w:rPr>
        <w:t xml:space="preserve">. This area </w:t>
      </w:r>
      <w:r w:rsidR="00F7258A">
        <w:rPr>
          <w:bCs/>
          <w:sz w:val="22"/>
          <w:szCs w:val="22"/>
          <w:lang w:val="en-US"/>
        </w:rPr>
        <w:t>broadly</w:t>
      </w:r>
      <w:r w:rsidRPr="007D5305">
        <w:rPr>
          <w:bCs/>
          <w:sz w:val="22"/>
          <w:szCs w:val="22"/>
          <w:lang w:val="en-US"/>
        </w:rPr>
        <w:t xml:space="preserve"> corresponds to Minahan’s description of the Quechua-Aymara homeland territory in the Andean regions with the cities</w:t>
      </w:r>
      <w:r w:rsidRPr="00E32E13">
        <w:rPr>
          <w:bCs/>
          <w:sz w:val="22"/>
          <w:szCs w:val="22"/>
          <w:lang w:val="en-US"/>
        </w:rPr>
        <w:t xml:space="preserve"> of</w:t>
      </w:r>
      <w:r w:rsidRPr="007D5305">
        <w:rPr>
          <w:bCs/>
          <w:sz w:val="22"/>
          <w:szCs w:val="22"/>
          <w:lang w:val="en-US"/>
        </w:rPr>
        <w:t xml:space="preserve"> Cochabamba (</w:t>
      </w:r>
      <w:proofErr w:type="spellStart"/>
      <w:r w:rsidRPr="007D5305">
        <w:rPr>
          <w:bCs/>
          <w:sz w:val="22"/>
          <w:szCs w:val="22"/>
          <w:lang w:val="en-US"/>
        </w:rPr>
        <w:t>Kuchawampa</w:t>
      </w:r>
      <w:proofErr w:type="spellEnd"/>
      <w:r w:rsidRPr="007D5305">
        <w:rPr>
          <w:bCs/>
          <w:sz w:val="22"/>
          <w:szCs w:val="22"/>
          <w:lang w:val="en-US"/>
        </w:rPr>
        <w:t>), Sucre, and Oruro (</w:t>
      </w:r>
      <w:proofErr w:type="spellStart"/>
      <w:r w:rsidRPr="007D5305">
        <w:rPr>
          <w:bCs/>
          <w:sz w:val="22"/>
          <w:szCs w:val="22"/>
          <w:lang w:val="en-US"/>
        </w:rPr>
        <w:t>Ururu</w:t>
      </w:r>
      <w:proofErr w:type="spellEnd"/>
      <w:r w:rsidRPr="007D5305">
        <w:rPr>
          <w:bCs/>
          <w:sz w:val="22"/>
          <w:szCs w:val="22"/>
          <w:lang w:val="en-US"/>
        </w:rPr>
        <w:t>) as the major cultural centers</w:t>
      </w:r>
      <w:r>
        <w:rPr>
          <w:bCs/>
          <w:sz w:val="22"/>
          <w:szCs w:val="22"/>
          <w:lang w:val="en-US"/>
        </w:rPr>
        <w:t xml:space="preserve"> </w:t>
      </w:r>
      <w:r w:rsidRPr="007D5305">
        <w:rPr>
          <w:bCs/>
          <w:sz w:val="22"/>
          <w:szCs w:val="22"/>
          <w:lang w:val="en-US"/>
        </w:rPr>
        <w:t>(Minahan</w:t>
      </w:r>
      <w:r w:rsidRPr="004B0BBA">
        <w:rPr>
          <w:bCs/>
          <w:sz w:val="22"/>
          <w:szCs w:val="22"/>
          <w:lang w:val="en-US"/>
        </w:rPr>
        <w:t xml:space="preserve"> </w:t>
      </w:r>
      <w:r w:rsidRPr="007D5305">
        <w:rPr>
          <w:bCs/>
          <w:sz w:val="22"/>
          <w:szCs w:val="22"/>
          <w:lang w:val="en-US"/>
        </w:rPr>
        <w:t>2002: 1551).</w:t>
      </w:r>
      <w:r w:rsidRPr="00E32E13">
        <w:rPr>
          <w:bCs/>
          <w:sz w:val="22"/>
          <w:szCs w:val="22"/>
          <w:lang w:val="en-US"/>
        </w:rPr>
        <w:t xml:space="preserve"> </w:t>
      </w:r>
    </w:p>
    <w:p w14:paraId="6A61047A" w14:textId="77777777" w:rsidR="007E51F1" w:rsidRPr="007D5305" w:rsidRDefault="007E51F1" w:rsidP="007E51F1">
      <w:pPr>
        <w:rPr>
          <w:bCs/>
          <w:sz w:val="22"/>
          <w:szCs w:val="22"/>
          <w:lang w:val="en-US"/>
        </w:rPr>
      </w:pPr>
    </w:p>
    <w:p w14:paraId="26F59BC8" w14:textId="77777777" w:rsidR="007E51F1" w:rsidRPr="007D5305" w:rsidRDefault="007E51F1" w:rsidP="007E51F1">
      <w:pPr>
        <w:rPr>
          <w:bCs/>
          <w:sz w:val="22"/>
          <w:szCs w:val="22"/>
          <w:lang w:val="en-US"/>
        </w:rPr>
      </w:pPr>
    </w:p>
    <w:p w14:paraId="37660ADE" w14:textId="77777777" w:rsidR="007E51F1" w:rsidRDefault="007E51F1" w:rsidP="007E51F1">
      <w:pPr>
        <w:rPr>
          <w:b/>
          <w:sz w:val="22"/>
          <w:szCs w:val="22"/>
        </w:rPr>
      </w:pPr>
      <w:r w:rsidRPr="004B0BBA">
        <w:rPr>
          <w:b/>
          <w:sz w:val="22"/>
          <w:szCs w:val="22"/>
        </w:rPr>
        <w:t>Sovereignty declarations</w:t>
      </w:r>
    </w:p>
    <w:p w14:paraId="60BBBDDD" w14:textId="77777777" w:rsidR="007E51F1" w:rsidRPr="009D0B27" w:rsidRDefault="007E51F1" w:rsidP="007E51F1">
      <w:pPr>
        <w:rPr>
          <w:b/>
          <w:sz w:val="22"/>
          <w:szCs w:val="22"/>
        </w:rPr>
      </w:pPr>
    </w:p>
    <w:p w14:paraId="1D6FB19C" w14:textId="33003860" w:rsidR="007E51F1" w:rsidRPr="007D5305" w:rsidRDefault="007E51F1" w:rsidP="007E51F1">
      <w:pPr>
        <w:pStyle w:val="ListParagraph"/>
        <w:numPr>
          <w:ilvl w:val="0"/>
          <w:numId w:val="6"/>
        </w:numPr>
        <w:rPr>
          <w:bCs/>
          <w:sz w:val="22"/>
          <w:szCs w:val="22"/>
          <w:lang w:val="en-US"/>
        </w:rPr>
      </w:pPr>
      <w:r w:rsidRPr="00B3100B">
        <w:rPr>
          <w:bCs/>
          <w:sz w:val="22"/>
          <w:szCs w:val="22"/>
          <w:lang w:val="en-US"/>
        </w:rPr>
        <w:t xml:space="preserve">According to Minahan (2002: 1557), “in a symbolic declaration, the Quechua-Aymara of Bolivia proclaimed their self-determination in April 2001”, through a document called the </w:t>
      </w:r>
      <w:proofErr w:type="spellStart"/>
      <w:r w:rsidRPr="00B3100B">
        <w:rPr>
          <w:bCs/>
          <w:sz w:val="22"/>
          <w:szCs w:val="22"/>
          <w:lang w:val="en-US"/>
        </w:rPr>
        <w:t>Jach’ak’achi</w:t>
      </w:r>
      <w:proofErr w:type="spellEnd"/>
      <w:r w:rsidRPr="00B3100B">
        <w:rPr>
          <w:bCs/>
          <w:sz w:val="22"/>
          <w:szCs w:val="22"/>
          <w:lang w:val="en-US"/>
        </w:rPr>
        <w:t xml:space="preserve"> Manifesto. The Manifesto, which was issued as a form of protest over the precarious socio-economic situation of Quechuas and </w:t>
      </w:r>
      <w:proofErr w:type="spellStart"/>
      <w:r w:rsidRPr="00B3100B">
        <w:rPr>
          <w:bCs/>
          <w:sz w:val="22"/>
          <w:szCs w:val="22"/>
          <w:lang w:val="en-US"/>
        </w:rPr>
        <w:t>Aymaras</w:t>
      </w:r>
      <w:proofErr w:type="spellEnd"/>
      <w:r w:rsidRPr="00B3100B">
        <w:rPr>
          <w:bCs/>
          <w:sz w:val="22"/>
          <w:szCs w:val="22"/>
          <w:lang w:val="en-US"/>
        </w:rPr>
        <w:t xml:space="preserve"> in Bolivia, states: “Against a colonial and neoliberal Bolivian state (…) it is now time to denounce and to uphold the ancestral rights to self-determination and autonomy of our native Nations (…) for our territorial autonomy and for our spiritual cosmovision” (</w:t>
      </w:r>
      <w:proofErr w:type="spellStart"/>
      <w:r w:rsidRPr="00B3100B">
        <w:rPr>
          <w:sz w:val="22"/>
          <w:szCs w:val="22"/>
          <w:lang w:val="en-US"/>
        </w:rPr>
        <w:t>Jach’ak’achi</w:t>
      </w:r>
      <w:proofErr w:type="spellEnd"/>
      <w:r w:rsidRPr="00B3100B">
        <w:rPr>
          <w:sz w:val="22"/>
          <w:szCs w:val="22"/>
          <w:lang w:val="en-US"/>
        </w:rPr>
        <w:t xml:space="preserve"> Manifesto 2001). We do not code a declaration since the wording of the declaration seems to be more a call to action instead of a unilateral proclamation of autonomy.</w:t>
      </w:r>
    </w:p>
    <w:p w14:paraId="6D4339BA" w14:textId="5BE8F937" w:rsidR="004B0BBA" w:rsidRPr="007E51F1" w:rsidRDefault="004B0BBA" w:rsidP="004B0BBA">
      <w:pPr>
        <w:rPr>
          <w:sz w:val="22"/>
          <w:szCs w:val="22"/>
          <w:lang w:val="en-US"/>
        </w:rPr>
      </w:pPr>
    </w:p>
    <w:p w14:paraId="13AD8A80" w14:textId="77777777" w:rsidR="007E51F1" w:rsidRPr="009F22A5" w:rsidRDefault="007E51F1" w:rsidP="004B0BBA">
      <w:pPr>
        <w:rPr>
          <w:sz w:val="22"/>
          <w:szCs w:val="22"/>
          <w:lang w:val="en-US"/>
        </w:rPr>
      </w:pPr>
    </w:p>
    <w:p w14:paraId="470A8F4E" w14:textId="77777777" w:rsidR="004B0BBA" w:rsidRPr="004B0BBA" w:rsidRDefault="004B0BBA" w:rsidP="004B0BBA">
      <w:pPr>
        <w:rPr>
          <w:b/>
          <w:sz w:val="22"/>
          <w:szCs w:val="22"/>
        </w:rPr>
      </w:pPr>
      <w:r w:rsidRPr="004B0BBA">
        <w:rPr>
          <w:b/>
          <w:sz w:val="22"/>
          <w:szCs w:val="22"/>
        </w:rPr>
        <w:t>Separatist armed conflict</w:t>
      </w:r>
    </w:p>
    <w:p w14:paraId="7B286B30" w14:textId="77777777" w:rsidR="004B0BBA" w:rsidRPr="004B0BBA" w:rsidRDefault="004B0BBA" w:rsidP="004B0BBA">
      <w:pPr>
        <w:rPr>
          <w:sz w:val="22"/>
          <w:szCs w:val="22"/>
        </w:rPr>
      </w:pPr>
    </w:p>
    <w:p w14:paraId="4BCFC626" w14:textId="13514834" w:rsidR="002C63B4" w:rsidRPr="007D5305" w:rsidRDefault="009F1A73" w:rsidP="00CA19E7">
      <w:pPr>
        <w:pStyle w:val="ListParagraph"/>
        <w:numPr>
          <w:ilvl w:val="0"/>
          <w:numId w:val="4"/>
        </w:numPr>
        <w:rPr>
          <w:b/>
          <w:sz w:val="22"/>
          <w:szCs w:val="22"/>
          <w:lang w:val="en-US"/>
        </w:rPr>
      </w:pPr>
      <w:r w:rsidRPr="007D5305">
        <w:rPr>
          <w:color w:val="000000"/>
          <w:sz w:val="22"/>
          <w:szCs w:val="22"/>
          <w:lang w:val="en-US"/>
        </w:rPr>
        <w:t xml:space="preserve">The </w:t>
      </w:r>
      <w:r>
        <w:rPr>
          <w:color w:val="000000"/>
          <w:sz w:val="22"/>
          <w:szCs w:val="22"/>
          <w:lang w:val="en-US"/>
        </w:rPr>
        <w:t xml:space="preserve">above-mentioned </w:t>
      </w:r>
      <w:r w:rsidRPr="007D5305">
        <w:rPr>
          <w:color w:val="000000"/>
          <w:sz w:val="22"/>
          <w:szCs w:val="22"/>
          <w:lang w:val="en-US"/>
        </w:rPr>
        <w:t xml:space="preserve">episode </w:t>
      </w:r>
      <w:r>
        <w:rPr>
          <w:color w:val="000000"/>
          <w:sz w:val="22"/>
          <w:szCs w:val="22"/>
          <w:lang w:val="en-US"/>
        </w:rPr>
        <w:t xml:space="preserve">in 1952 </w:t>
      </w:r>
      <w:r w:rsidRPr="007D5305">
        <w:rPr>
          <w:color w:val="000000"/>
          <w:sz w:val="22"/>
          <w:szCs w:val="22"/>
          <w:lang w:val="en-US"/>
        </w:rPr>
        <w:t xml:space="preserve">is not coded as armed conflict in any of the major sources (UCDP/PRIO; </w:t>
      </w:r>
      <w:r w:rsidR="002C63B4">
        <w:rPr>
          <w:color w:val="000000"/>
          <w:sz w:val="22"/>
          <w:szCs w:val="22"/>
          <w:lang w:val="en-US"/>
        </w:rPr>
        <w:t xml:space="preserve">Sambanis &amp; </w:t>
      </w:r>
      <w:proofErr w:type="spellStart"/>
      <w:r w:rsidR="002C63B4">
        <w:rPr>
          <w:color w:val="000000"/>
          <w:sz w:val="22"/>
          <w:szCs w:val="22"/>
          <w:lang w:val="en-US"/>
        </w:rPr>
        <w:t>Schulhofer</w:t>
      </w:r>
      <w:proofErr w:type="spellEnd"/>
      <w:r w:rsidR="002C63B4">
        <w:rPr>
          <w:color w:val="000000"/>
          <w:sz w:val="22"/>
          <w:szCs w:val="22"/>
          <w:lang w:val="en-US"/>
        </w:rPr>
        <w:t>-Wohl 209</w:t>
      </w:r>
      <w:r w:rsidRPr="007D5305">
        <w:rPr>
          <w:color w:val="000000"/>
          <w:sz w:val="22"/>
          <w:szCs w:val="22"/>
          <w:lang w:val="en-US"/>
        </w:rPr>
        <w:t xml:space="preserve">; Marshall &amp; Gurr 2003, 2005; Hewitt et al. 2008; MAR). </w:t>
      </w:r>
      <w:r w:rsidR="008177E8">
        <w:rPr>
          <w:color w:val="000000"/>
          <w:sz w:val="22"/>
          <w:szCs w:val="22"/>
          <w:lang w:val="en-US"/>
        </w:rPr>
        <w:t>The case study by Kohl (1978) confirms Minahan’s account of a partly violent uprising by “peasants</w:t>
      </w:r>
      <w:proofErr w:type="gramStart"/>
      <w:r w:rsidR="008177E8">
        <w:rPr>
          <w:color w:val="000000"/>
          <w:sz w:val="22"/>
          <w:szCs w:val="22"/>
          <w:lang w:val="en-US"/>
        </w:rPr>
        <w:t>”, but</w:t>
      </w:r>
      <w:proofErr w:type="gramEnd"/>
      <w:r w:rsidR="008177E8">
        <w:rPr>
          <w:color w:val="000000"/>
          <w:sz w:val="22"/>
          <w:szCs w:val="22"/>
          <w:lang w:val="en-US"/>
        </w:rPr>
        <w:t xml:space="preserve"> cites no casualty figures. We do not code separatist violence.</w:t>
      </w:r>
    </w:p>
    <w:p w14:paraId="58A5180E" w14:textId="304BB49B" w:rsidR="004B0BBA" w:rsidRPr="004B0BBA" w:rsidRDefault="002C63B4" w:rsidP="00CA19E7">
      <w:pPr>
        <w:pStyle w:val="ListParagraph"/>
        <w:numPr>
          <w:ilvl w:val="0"/>
          <w:numId w:val="4"/>
        </w:numPr>
        <w:rPr>
          <w:b/>
          <w:sz w:val="22"/>
          <w:szCs w:val="22"/>
        </w:rPr>
      </w:pPr>
      <w:r w:rsidRPr="007D5305">
        <w:rPr>
          <w:color w:val="000000"/>
          <w:sz w:val="22"/>
          <w:szCs w:val="22"/>
          <w:lang w:val="en-US"/>
        </w:rPr>
        <w:t xml:space="preserve">No violence past 1952 was found, and thus 1953-ongoing is coded as NVIOLSD. MAR reports a rebellion score of 8 in 2002-2003 for Bolivia’s Highland Indigenous Peoples, but this appears to be a typo (the scale goes only to 7 and the coding notes do not make mention of a rebellion). </w:t>
      </w:r>
      <w:r w:rsidR="004B0BBA" w:rsidRPr="00B3100B">
        <w:rPr>
          <w:sz w:val="22"/>
          <w:szCs w:val="22"/>
        </w:rPr>
        <w:t>[NVIOLSD]</w:t>
      </w:r>
    </w:p>
    <w:p w14:paraId="5098C899" w14:textId="77777777" w:rsidR="004B0BBA" w:rsidRPr="004B0BBA" w:rsidRDefault="004B0BBA" w:rsidP="004B0BBA">
      <w:pPr>
        <w:ind w:left="709" w:hanging="709"/>
        <w:rPr>
          <w:b/>
          <w:sz w:val="22"/>
          <w:szCs w:val="22"/>
        </w:rPr>
      </w:pPr>
    </w:p>
    <w:p w14:paraId="1054648F" w14:textId="77777777" w:rsidR="004B0BBA" w:rsidRPr="004B0BBA" w:rsidRDefault="004B0BBA" w:rsidP="004B0BBA">
      <w:pPr>
        <w:ind w:left="709" w:hanging="709"/>
        <w:rPr>
          <w:b/>
          <w:sz w:val="22"/>
          <w:szCs w:val="22"/>
        </w:rPr>
      </w:pPr>
    </w:p>
    <w:p w14:paraId="0B8EAC1B" w14:textId="03E74FB1" w:rsidR="00743371" w:rsidRPr="004B0BBA" w:rsidRDefault="00743371" w:rsidP="00743371">
      <w:pPr>
        <w:rPr>
          <w:b/>
          <w:sz w:val="22"/>
          <w:szCs w:val="22"/>
        </w:rPr>
      </w:pPr>
      <w:r w:rsidRPr="004B0BBA">
        <w:rPr>
          <w:b/>
          <w:sz w:val="22"/>
          <w:szCs w:val="22"/>
        </w:rPr>
        <w:t xml:space="preserve">Historical </w:t>
      </w:r>
      <w:r w:rsidR="007E51F1">
        <w:rPr>
          <w:b/>
          <w:sz w:val="22"/>
          <w:szCs w:val="22"/>
        </w:rPr>
        <w:t>c</w:t>
      </w:r>
      <w:r w:rsidRPr="004B0BBA">
        <w:rPr>
          <w:b/>
          <w:sz w:val="22"/>
          <w:szCs w:val="22"/>
        </w:rPr>
        <w:t>ontext</w:t>
      </w:r>
    </w:p>
    <w:p w14:paraId="2961C306" w14:textId="77777777" w:rsidR="007F4217" w:rsidRPr="004B0BBA" w:rsidRDefault="007F4217" w:rsidP="00743371">
      <w:pPr>
        <w:rPr>
          <w:sz w:val="22"/>
          <w:szCs w:val="22"/>
        </w:rPr>
      </w:pPr>
    </w:p>
    <w:p w14:paraId="2A4BD2E8" w14:textId="2A7F99BC" w:rsidR="00850D19" w:rsidRPr="004B0BBA" w:rsidRDefault="00D33CF0" w:rsidP="00CA19E7">
      <w:pPr>
        <w:pStyle w:val="ListParagraph"/>
        <w:numPr>
          <w:ilvl w:val="0"/>
          <w:numId w:val="6"/>
        </w:numPr>
        <w:rPr>
          <w:sz w:val="22"/>
          <w:szCs w:val="22"/>
          <w:lang w:val="en-US"/>
        </w:rPr>
      </w:pPr>
      <w:r w:rsidRPr="004B0BBA">
        <w:rPr>
          <w:sz w:val="22"/>
          <w:szCs w:val="22"/>
          <w:lang w:val="en-US"/>
        </w:rPr>
        <w:t>The first</w:t>
      </w:r>
      <w:r w:rsidR="00850D19" w:rsidRPr="007D5305">
        <w:rPr>
          <w:sz w:val="22"/>
          <w:szCs w:val="22"/>
          <w:lang w:val="en-US"/>
        </w:rPr>
        <w:t xml:space="preserve"> great Andean empire</w:t>
      </w:r>
      <w:r w:rsidR="00B70BD8" w:rsidRPr="004B0BBA">
        <w:rPr>
          <w:sz w:val="22"/>
          <w:szCs w:val="22"/>
          <w:lang w:val="en-US"/>
        </w:rPr>
        <w:t xml:space="preserve">, </w:t>
      </w:r>
      <w:proofErr w:type="spellStart"/>
      <w:r w:rsidR="00B70BD8" w:rsidRPr="004B0BBA">
        <w:rPr>
          <w:sz w:val="22"/>
          <w:szCs w:val="22"/>
          <w:lang w:val="en-US"/>
        </w:rPr>
        <w:t>Tianhuacan</w:t>
      </w:r>
      <w:proofErr w:type="spellEnd"/>
      <w:r w:rsidR="00B70BD8" w:rsidRPr="004B0BBA">
        <w:rPr>
          <w:sz w:val="22"/>
          <w:szCs w:val="22"/>
          <w:lang w:val="en-US"/>
        </w:rPr>
        <w:t>,</w:t>
      </w:r>
      <w:r w:rsidR="00850D19" w:rsidRPr="007D5305">
        <w:rPr>
          <w:sz w:val="22"/>
          <w:szCs w:val="22"/>
          <w:lang w:val="en-US"/>
        </w:rPr>
        <w:t xml:space="preserve"> emerged among </w:t>
      </w:r>
      <w:proofErr w:type="spellStart"/>
      <w:r w:rsidR="00850D19" w:rsidRPr="007D5305">
        <w:rPr>
          <w:sz w:val="22"/>
          <w:szCs w:val="22"/>
          <w:lang w:val="en-US"/>
        </w:rPr>
        <w:t>Aymaras</w:t>
      </w:r>
      <w:proofErr w:type="spellEnd"/>
      <w:r w:rsidR="00850D19" w:rsidRPr="007D5305">
        <w:rPr>
          <w:sz w:val="22"/>
          <w:szCs w:val="22"/>
          <w:lang w:val="en-US"/>
        </w:rPr>
        <w:t xml:space="preserve"> in 600 B.C.,</w:t>
      </w:r>
      <w:r w:rsidR="00B70BD8" w:rsidRPr="004B0BBA">
        <w:rPr>
          <w:sz w:val="22"/>
          <w:szCs w:val="22"/>
          <w:lang w:val="en-US"/>
        </w:rPr>
        <w:t xml:space="preserve"> but </w:t>
      </w:r>
      <w:r w:rsidR="00E567D1" w:rsidRPr="004B0BBA">
        <w:rPr>
          <w:sz w:val="22"/>
          <w:szCs w:val="22"/>
          <w:lang w:val="en-US"/>
        </w:rPr>
        <w:t>with</w:t>
      </w:r>
      <w:r w:rsidR="00B70BD8" w:rsidRPr="004B0BBA">
        <w:rPr>
          <w:sz w:val="22"/>
          <w:szCs w:val="22"/>
          <w:lang w:val="en-US"/>
        </w:rPr>
        <w:t xml:space="preserve"> its collapse in the 13</w:t>
      </w:r>
      <w:r w:rsidR="00B70BD8" w:rsidRPr="004B0BBA">
        <w:rPr>
          <w:sz w:val="22"/>
          <w:szCs w:val="22"/>
          <w:vertAlign w:val="superscript"/>
          <w:lang w:val="en-US"/>
        </w:rPr>
        <w:t>th</w:t>
      </w:r>
      <w:r w:rsidR="00B70BD8" w:rsidRPr="004B0BBA">
        <w:rPr>
          <w:sz w:val="22"/>
          <w:szCs w:val="22"/>
          <w:lang w:val="en-US"/>
        </w:rPr>
        <w:t xml:space="preserve"> century A.D., </w:t>
      </w:r>
      <w:r w:rsidR="00E567D1" w:rsidRPr="004B0BBA">
        <w:rPr>
          <w:sz w:val="22"/>
          <w:szCs w:val="22"/>
          <w:lang w:val="en-US"/>
        </w:rPr>
        <w:t xml:space="preserve">a number of smaller Aymara kingdoms were created. </w:t>
      </w:r>
      <w:r w:rsidR="00850D19" w:rsidRPr="007D5305">
        <w:rPr>
          <w:sz w:val="22"/>
          <w:szCs w:val="22"/>
          <w:lang w:val="en-US"/>
        </w:rPr>
        <w:t>In 1470</w:t>
      </w:r>
      <w:r w:rsidR="00D02F1F" w:rsidRPr="004B0BBA">
        <w:rPr>
          <w:sz w:val="22"/>
          <w:szCs w:val="22"/>
          <w:lang w:val="en-US"/>
        </w:rPr>
        <w:t>,</w:t>
      </w:r>
      <w:r w:rsidR="00850D19" w:rsidRPr="007D5305">
        <w:rPr>
          <w:sz w:val="22"/>
          <w:szCs w:val="22"/>
          <w:lang w:val="en-US"/>
        </w:rPr>
        <w:t xml:space="preserve"> </w:t>
      </w:r>
      <w:r w:rsidR="00E567D1" w:rsidRPr="004B0BBA">
        <w:rPr>
          <w:sz w:val="22"/>
          <w:szCs w:val="22"/>
          <w:lang w:val="en-US"/>
        </w:rPr>
        <w:t>the</w:t>
      </w:r>
      <w:r w:rsidR="00850D19" w:rsidRPr="007D5305">
        <w:rPr>
          <w:sz w:val="22"/>
          <w:szCs w:val="22"/>
          <w:lang w:val="en-US"/>
        </w:rPr>
        <w:t xml:space="preserve"> kingdoms</w:t>
      </w:r>
      <w:r w:rsidR="00D02F1F" w:rsidRPr="004B0BBA">
        <w:rPr>
          <w:sz w:val="22"/>
          <w:szCs w:val="22"/>
          <w:lang w:val="en-US"/>
        </w:rPr>
        <w:t xml:space="preserve"> unsuccessfully</w:t>
      </w:r>
      <w:r w:rsidR="00850D19" w:rsidRPr="007D5305">
        <w:rPr>
          <w:sz w:val="22"/>
          <w:szCs w:val="22"/>
          <w:lang w:val="en-US"/>
        </w:rPr>
        <w:t xml:space="preserve"> rebel</w:t>
      </w:r>
      <w:r w:rsidR="00D02F1F" w:rsidRPr="004B0BBA">
        <w:rPr>
          <w:sz w:val="22"/>
          <w:szCs w:val="22"/>
          <w:lang w:val="en-US"/>
        </w:rPr>
        <w:t>led</w:t>
      </w:r>
      <w:r w:rsidR="00850D19" w:rsidRPr="007D5305">
        <w:rPr>
          <w:sz w:val="22"/>
          <w:szCs w:val="22"/>
          <w:lang w:val="en-US"/>
        </w:rPr>
        <w:t xml:space="preserve"> against the</w:t>
      </w:r>
      <w:r w:rsidR="00E567D1" w:rsidRPr="004B0BBA">
        <w:rPr>
          <w:sz w:val="22"/>
          <w:szCs w:val="22"/>
          <w:lang w:val="en-US"/>
        </w:rPr>
        <w:t xml:space="preserve"> growing</w:t>
      </w:r>
      <w:r w:rsidR="00850D19" w:rsidRPr="007D5305">
        <w:rPr>
          <w:sz w:val="22"/>
          <w:szCs w:val="22"/>
          <w:lang w:val="en-US"/>
        </w:rPr>
        <w:t xml:space="preserve"> </w:t>
      </w:r>
      <w:r w:rsidR="004D43A9" w:rsidRPr="004B0BBA">
        <w:rPr>
          <w:sz w:val="22"/>
          <w:szCs w:val="22"/>
          <w:lang w:val="en-US"/>
        </w:rPr>
        <w:t>power of the Quechua dominated Inca empire</w:t>
      </w:r>
      <w:r w:rsidR="00BA2265" w:rsidRPr="004B0BBA">
        <w:rPr>
          <w:sz w:val="22"/>
          <w:szCs w:val="22"/>
          <w:lang w:val="en-US"/>
        </w:rPr>
        <w:t xml:space="preserve"> (</w:t>
      </w:r>
      <w:proofErr w:type="spellStart"/>
      <w:r w:rsidR="00BA2265" w:rsidRPr="004B0BBA">
        <w:rPr>
          <w:sz w:val="22"/>
          <w:szCs w:val="22"/>
          <w:lang w:val="en-US"/>
        </w:rPr>
        <w:t>Tawantinsuyu</w:t>
      </w:r>
      <w:proofErr w:type="spellEnd"/>
      <w:r w:rsidR="00BA2265" w:rsidRPr="004B0BBA">
        <w:rPr>
          <w:sz w:val="22"/>
          <w:szCs w:val="22"/>
          <w:lang w:val="en-US"/>
        </w:rPr>
        <w:t>)</w:t>
      </w:r>
      <w:r w:rsidR="00D02F1F" w:rsidRPr="004B0BBA">
        <w:rPr>
          <w:sz w:val="22"/>
          <w:szCs w:val="22"/>
          <w:lang w:val="en-US"/>
        </w:rPr>
        <w:t>,</w:t>
      </w:r>
      <w:r w:rsidR="00850D19" w:rsidRPr="007D5305">
        <w:rPr>
          <w:sz w:val="22"/>
          <w:szCs w:val="22"/>
          <w:lang w:val="en-US"/>
        </w:rPr>
        <w:t xml:space="preserve"> </w:t>
      </w:r>
      <w:r w:rsidR="00D02F1F" w:rsidRPr="004B0BBA">
        <w:rPr>
          <w:sz w:val="22"/>
          <w:szCs w:val="22"/>
          <w:lang w:val="en-US"/>
        </w:rPr>
        <w:t xml:space="preserve">which </w:t>
      </w:r>
      <w:r w:rsidR="00E567D1" w:rsidRPr="004B0BBA">
        <w:rPr>
          <w:sz w:val="22"/>
          <w:szCs w:val="22"/>
          <w:lang w:val="en-US"/>
        </w:rPr>
        <w:t>brought</w:t>
      </w:r>
      <w:r w:rsidR="00DF313C" w:rsidRPr="004B0BBA">
        <w:rPr>
          <w:sz w:val="22"/>
          <w:szCs w:val="22"/>
          <w:lang w:val="en-US"/>
        </w:rPr>
        <w:t xml:space="preserve"> the</w:t>
      </w:r>
      <w:r w:rsidR="00E567D1" w:rsidRPr="004B0BBA">
        <w:rPr>
          <w:sz w:val="22"/>
          <w:szCs w:val="22"/>
          <w:lang w:val="en-US"/>
        </w:rPr>
        <w:t xml:space="preserve"> </w:t>
      </w:r>
      <w:proofErr w:type="spellStart"/>
      <w:r w:rsidR="00E567D1" w:rsidRPr="004B0BBA">
        <w:rPr>
          <w:sz w:val="22"/>
          <w:szCs w:val="22"/>
          <w:lang w:val="en-US"/>
        </w:rPr>
        <w:t>Aymaras</w:t>
      </w:r>
      <w:proofErr w:type="spellEnd"/>
      <w:r w:rsidR="00E567D1" w:rsidRPr="004B0BBA">
        <w:rPr>
          <w:sz w:val="22"/>
          <w:szCs w:val="22"/>
          <w:lang w:val="en-US"/>
        </w:rPr>
        <w:t xml:space="preserve"> under </w:t>
      </w:r>
      <w:r w:rsidR="004D43A9" w:rsidRPr="004B0BBA">
        <w:rPr>
          <w:sz w:val="22"/>
          <w:szCs w:val="22"/>
          <w:lang w:val="en-US"/>
        </w:rPr>
        <w:t>Inca rule.</w:t>
      </w:r>
      <w:r w:rsidR="00E567D1" w:rsidRPr="004B0BBA">
        <w:rPr>
          <w:sz w:val="22"/>
          <w:szCs w:val="22"/>
          <w:lang w:val="en-US"/>
        </w:rPr>
        <w:t xml:space="preserve"> </w:t>
      </w:r>
      <w:r w:rsidR="004D43A9" w:rsidRPr="004B0BBA">
        <w:rPr>
          <w:sz w:val="22"/>
          <w:szCs w:val="22"/>
          <w:lang w:val="en-US"/>
        </w:rPr>
        <w:t>The</w:t>
      </w:r>
      <w:r w:rsidR="00E567D1" w:rsidRPr="004B0BBA">
        <w:rPr>
          <w:sz w:val="22"/>
          <w:szCs w:val="22"/>
          <w:lang w:val="en-US"/>
        </w:rPr>
        <w:t xml:space="preserve"> </w:t>
      </w:r>
      <w:r w:rsidR="00850D19" w:rsidRPr="007D5305">
        <w:rPr>
          <w:sz w:val="22"/>
          <w:szCs w:val="22"/>
          <w:lang w:val="en-US"/>
        </w:rPr>
        <w:t>Quechua and Aymara traditions</w:t>
      </w:r>
      <w:r w:rsidR="004D43A9" w:rsidRPr="004B0BBA">
        <w:rPr>
          <w:sz w:val="22"/>
          <w:szCs w:val="22"/>
          <w:lang w:val="en-US"/>
        </w:rPr>
        <w:t>, which</w:t>
      </w:r>
      <w:r w:rsidR="00850D19" w:rsidRPr="007D5305">
        <w:rPr>
          <w:sz w:val="22"/>
          <w:szCs w:val="22"/>
          <w:lang w:val="en-US"/>
        </w:rPr>
        <w:t xml:space="preserve"> </w:t>
      </w:r>
      <w:r w:rsidR="004D43A9" w:rsidRPr="004B0BBA">
        <w:rPr>
          <w:sz w:val="22"/>
          <w:szCs w:val="22"/>
          <w:lang w:val="en-US"/>
        </w:rPr>
        <w:t>were</w:t>
      </w:r>
      <w:r w:rsidR="00850D19" w:rsidRPr="007D5305">
        <w:rPr>
          <w:sz w:val="22"/>
          <w:szCs w:val="22"/>
          <w:lang w:val="en-US"/>
        </w:rPr>
        <w:t xml:space="preserve"> </w:t>
      </w:r>
      <w:r w:rsidR="004D43A9" w:rsidRPr="004B0BBA">
        <w:rPr>
          <w:sz w:val="22"/>
          <w:szCs w:val="22"/>
          <w:lang w:val="en-US"/>
        </w:rPr>
        <w:t xml:space="preserve">already </w:t>
      </w:r>
      <w:r w:rsidR="00850D19" w:rsidRPr="007D5305">
        <w:rPr>
          <w:sz w:val="22"/>
          <w:szCs w:val="22"/>
          <w:lang w:val="en-US"/>
        </w:rPr>
        <w:t>very similar</w:t>
      </w:r>
      <w:r w:rsidR="004D43A9" w:rsidRPr="004B0BBA">
        <w:rPr>
          <w:sz w:val="22"/>
          <w:szCs w:val="22"/>
          <w:lang w:val="en-US"/>
        </w:rPr>
        <w:t>, then became unified</w:t>
      </w:r>
      <w:r w:rsidR="00850D19" w:rsidRPr="007D5305">
        <w:rPr>
          <w:sz w:val="22"/>
          <w:szCs w:val="22"/>
          <w:lang w:val="en-US"/>
        </w:rPr>
        <w:t xml:space="preserve"> under the rule of </w:t>
      </w:r>
      <w:r w:rsidR="00D02F1F" w:rsidRPr="004B0BBA">
        <w:rPr>
          <w:sz w:val="22"/>
          <w:szCs w:val="22"/>
          <w:lang w:val="en-US"/>
        </w:rPr>
        <w:t xml:space="preserve">the </w:t>
      </w:r>
      <w:r w:rsidR="00850D19" w:rsidRPr="007D5305">
        <w:rPr>
          <w:sz w:val="22"/>
          <w:szCs w:val="22"/>
          <w:lang w:val="en-US"/>
        </w:rPr>
        <w:t>Incas (Minahan 2002: 155</w:t>
      </w:r>
      <w:r w:rsidR="00D02F1F" w:rsidRPr="004B0BBA">
        <w:rPr>
          <w:sz w:val="22"/>
          <w:szCs w:val="22"/>
          <w:lang w:val="en-US"/>
        </w:rPr>
        <w:t>2-</w:t>
      </w:r>
      <w:r w:rsidR="00850D19" w:rsidRPr="007D5305">
        <w:rPr>
          <w:sz w:val="22"/>
          <w:szCs w:val="22"/>
          <w:lang w:val="en-US"/>
        </w:rPr>
        <w:t>3).</w:t>
      </w:r>
    </w:p>
    <w:p w14:paraId="1556F719" w14:textId="7C39997C" w:rsidR="00F17069" w:rsidRPr="007D5305" w:rsidRDefault="00D02F1F" w:rsidP="00CA19E7">
      <w:pPr>
        <w:pStyle w:val="ListParagraph"/>
        <w:numPr>
          <w:ilvl w:val="0"/>
          <w:numId w:val="6"/>
        </w:numPr>
        <w:rPr>
          <w:sz w:val="22"/>
          <w:szCs w:val="22"/>
          <w:lang w:val="en-US"/>
        </w:rPr>
      </w:pPr>
      <w:r w:rsidRPr="004B0BBA">
        <w:rPr>
          <w:sz w:val="22"/>
          <w:szCs w:val="22"/>
          <w:lang w:val="en-US"/>
        </w:rPr>
        <w:t xml:space="preserve">The first contact of Quechuas and </w:t>
      </w:r>
      <w:proofErr w:type="spellStart"/>
      <w:r w:rsidRPr="004B0BBA">
        <w:rPr>
          <w:sz w:val="22"/>
          <w:szCs w:val="22"/>
          <w:lang w:val="en-US"/>
        </w:rPr>
        <w:t>Aymaras</w:t>
      </w:r>
      <w:proofErr w:type="spellEnd"/>
      <w:r w:rsidRPr="004B0BBA">
        <w:rPr>
          <w:sz w:val="22"/>
          <w:szCs w:val="22"/>
          <w:lang w:val="en-US"/>
        </w:rPr>
        <w:t xml:space="preserve"> with the </w:t>
      </w:r>
      <w:r w:rsidR="00123A3A" w:rsidRPr="007D5305">
        <w:rPr>
          <w:sz w:val="22"/>
          <w:szCs w:val="22"/>
          <w:lang w:val="en-US"/>
        </w:rPr>
        <w:t xml:space="preserve">Spanish </w:t>
      </w:r>
      <w:r w:rsidRPr="004B0BBA">
        <w:rPr>
          <w:sz w:val="22"/>
          <w:szCs w:val="22"/>
          <w:lang w:val="en-US"/>
        </w:rPr>
        <w:t>took place in</w:t>
      </w:r>
      <w:r w:rsidR="00123A3A" w:rsidRPr="007D5305">
        <w:rPr>
          <w:sz w:val="22"/>
          <w:szCs w:val="22"/>
          <w:lang w:val="en-US"/>
        </w:rPr>
        <w:t xml:space="preserve"> 1524, </w:t>
      </w:r>
      <w:r w:rsidRPr="004B0BBA">
        <w:rPr>
          <w:sz w:val="22"/>
          <w:szCs w:val="22"/>
          <w:lang w:val="en-US"/>
        </w:rPr>
        <w:t xml:space="preserve">and the </w:t>
      </w:r>
      <w:r w:rsidR="00123A3A" w:rsidRPr="007D5305">
        <w:rPr>
          <w:sz w:val="22"/>
          <w:szCs w:val="22"/>
          <w:lang w:val="en-US"/>
        </w:rPr>
        <w:t xml:space="preserve">Inca empire </w:t>
      </w:r>
      <w:r w:rsidRPr="004B0BBA">
        <w:rPr>
          <w:sz w:val="22"/>
          <w:szCs w:val="22"/>
          <w:lang w:val="en-US"/>
        </w:rPr>
        <w:t xml:space="preserve">fell at the hands of the </w:t>
      </w:r>
      <w:proofErr w:type="spellStart"/>
      <w:r w:rsidRPr="004B0BBA">
        <w:rPr>
          <w:sz w:val="22"/>
          <w:szCs w:val="22"/>
          <w:lang w:val="en-US"/>
        </w:rPr>
        <w:t>colonisers</w:t>
      </w:r>
      <w:proofErr w:type="spellEnd"/>
      <w:r w:rsidRPr="004B0BBA">
        <w:rPr>
          <w:sz w:val="22"/>
          <w:szCs w:val="22"/>
          <w:lang w:val="en-US"/>
        </w:rPr>
        <w:t xml:space="preserve"> in</w:t>
      </w:r>
      <w:r w:rsidR="00123A3A" w:rsidRPr="007D5305">
        <w:rPr>
          <w:sz w:val="22"/>
          <w:szCs w:val="22"/>
          <w:lang w:val="en-US"/>
        </w:rPr>
        <w:t xml:space="preserve"> 1533. Between 1561 and 1796</w:t>
      </w:r>
      <w:r w:rsidRPr="004B0BBA">
        <w:rPr>
          <w:sz w:val="22"/>
          <w:szCs w:val="22"/>
          <w:lang w:val="en-US"/>
        </w:rPr>
        <w:t>,</w:t>
      </w:r>
      <w:r w:rsidR="00123A3A" w:rsidRPr="007D5305">
        <w:rPr>
          <w:sz w:val="22"/>
          <w:szCs w:val="22"/>
          <w:lang w:val="en-US"/>
        </w:rPr>
        <w:t xml:space="preserve"> the Quechua</w:t>
      </w:r>
      <w:r w:rsidR="004D43A9" w:rsidRPr="004B0BBA">
        <w:rPr>
          <w:sz w:val="22"/>
          <w:szCs w:val="22"/>
          <w:lang w:val="en-US"/>
        </w:rPr>
        <w:t>-</w:t>
      </w:r>
      <w:r w:rsidR="00123A3A" w:rsidRPr="007D5305">
        <w:rPr>
          <w:sz w:val="22"/>
          <w:szCs w:val="22"/>
          <w:lang w:val="en-US"/>
        </w:rPr>
        <w:t>Aymara population declined by 75% due to diseases</w:t>
      </w:r>
      <w:r w:rsidRPr="004B0BBA">
        <w:rPr>
          <w:sz w:val="22"/>
          <w:szCs w:val="22"/>
          <w:lang w:val="en-US"/>
        </w:rPr>
        <w:t xml:space="preserve"> brought by the Spanish</w:t>
      </w:r>
      <w:r w:rsidR="00123A3A" w:rsidRPr="007D5305">
        <w:rPr>
          <w:sz w:val="22"/>
          <w:szCs w:val="22"/>
          <w:lang w:val="en-US"/>
        </w:rPr>
        <w:t xml:space="preserve"> and </w:t>
      </w:r>
      <w:r w:rsidRPr="004B0BBA">
        <w:rPr>
          <w:sz w:val="22"/>
          <w:szCs w:val="22"/>
          <w:lang w:val="en-US"/>
        </w:rPr>
        <w:t xml:space="preserve">the </w:t>
      </w:r>
      <w:r w:rsidR="00123A3A" w:rsidRPr="007D5305">
        <w:rPr>
          <w:sz w:val="22"/>
          <w:szCs w:val="22"/>
          <w:lang w:val="en-US"/>
        </w:rPr>
        <w:t xml:space="preserve">brutality of the </w:t>
      </w:r>
      <w:proofErr w:type="spellStart"/>
      <w:r w:rsidRPr="004B0BBA">
        <w:rPr>
          <w:sz w:val="22"/>
          <w:szCs w:val="22"/>
          <w:lang w:val="en-US"/>
        </w:rPr>
        <w:lastRenderedPageBreak/>
        <w:t>colonisation</w:t>
      </w:r>
      <w:proofErr w:type="spellEnd"/>
      <w:r w:rsidRPr="004B0BBA">
        <w:rPr>
          <w:sz w:val="22"/>
          <w:szCs w:val="22"/>
          <w:lang w:val="en-US"/>
        </w:rPr>
        <w:t xml:space="preserve"> process</w:t>
      </w:r>
      <w:r w:rsidR="00123A3A" w:rsidRPr="007D5305">
        <w:rPr>
          <w:sz w:val="22"/>
          <w:szCs w:val="22"/>
          <w:lang w:val="en-US"/>
        </w:rPr>
        <w:t xml:space="preserve">. </w:t>
      </w:r>
      <w:r w:rsidRPr="004B0BBA">
        <w:rPr>
          <w:sz w:val="22"/>
          <w:szCs w:val="22"/>
          <w:lang w:val="en-US"/>
        </w:rPr>
        <w:t>By the year</w:t>
      </w:r>
      <w:r w:rsidR="00123A3A" w:rsidRPr="007D5305">
        <w:rPr>
          <w:sz w:val="22"/>
          <w:szCs w:val="22"/>
          <w:lang w:val="en-US"/>
        </w:rPr>
        <w:t xml:space="preserve"> 1800</w:t>
      </w:r>
      <w:r w:rsidRPr="004B0BBA">
        <w:rPr>
          <w:sz w:val="22"/>
          <w:szCs w:val="22"/>
          <w:lang w:val="en-US"/>
        </w:rPr>
        <w:t>,</w:t>
      </w:r>
      <w:r w:rsidR="00123A3A" w:rsidRPr="007D5305">
        <w:rPr>
          <w:sz w:val="22"/>
          <w:szCs w:val="22"/>
          <w:lang w:val="en-US"/>
        </w:rPr>
        <w:t xml:space="preserve"> </w:t>
      </w:r>
      <w:r w:rsidRPr="004B0BBA">
        <w:rPr>
          <w:sz w:val="22"/>
          <w:szCs w:val="22"/>
          <w:lang w:val="en-US"/>
        </w:rPr>
        <w:t>only 10% of the</w:t>
      </w:r>
      <w:r w:rsidR="00B27C88" w:rsidRPr="004B0BBA">
        <w:rPr>
          <w:sz w:val="22"/>
          <w:szCs w:val="22"/>
          <w:lang w:val="en-US"/>
        </w:rPr>
        <w:t xml:space="preserve"> pre-conquest</w:t>
      </w:r>
      <w:r w:rsidRPr="004B0BBA">
        <w:rPr>
          <w:sz w:val="22"/>
          <w:szCs w:val="22"/>
          <w:lang w:val="en-US"/>
        </w:rPr>
        <w:t xml:space="preserve"> </w:t>
      </w:r>
      <w:r w:rsidR="00123A3A" w:rsidRPr="007D5305">
        <w:rPr>
          <w:sz w:val="22"/>
          <w:szCs w:val="22"/>
          <w:lang w:val="en-US"/>
        </w:rPr>
        <w:t>Quechua</w:t>
      </w:r>
      <w:r w:rsidRPr="004B0BBA">
        <w:rPr>
          <w:sz w:val="22"/>
          <w:szCs w:val="22"/>
          <w:lang w:val="en-US"/>
        </w:rPr>
        <w:t xml:space="preserve"> and </w:t>
      </w:r>
      <w:r w:rsidR="00123A3A" w:rsidRPr="007D5305">
        <w:rPr>
          <w:sz w:val="22"/>
          <w:szCs w:val="22"/>
          <w:lang w:val="en-US"/>
        </w:rPr>
        <w:t>Aymara</w:t>
      </w:r>
      <w:r w:rsidR="00B27C88" w:rsidRPr="004B0BBA">
        <w:rPr>
          <w:sz w:val="22"/>
          <w:szCs w:val="22"/>
          <w:lang w:val="en-US"/>
        </w:rPr>
        <w:t xml:space="preserve"> population remained. During the colonial period, the </w:t>
      </w:r>
      <w:r w:rsidR="00F17069" w:rsidRPr="007D5305">
        <w:rPr>
          <w:sz w:val="22"/>
          <w:szCs w:val="22"/>
          <w:lang w:val="en-US"/>
        </w:rPr>
        <w:t>Spanish create</w:t>
      </w:r>
      <w:r w:rsidR="00B27C88" w:rsidRPr="004B0BBA">
        <w:rPr>
          <w:sz w:val="22"/>
          <w:szCs w:val="22"/>
          <w:lang w:val="en-US"/>
        </w:rPr>
        <w:t>d</w:t>
      </w:r>
      <w:r w:rsidR="00F17069" w:rsidRPr="007D5305">
        <w:rPr>
          <w:sz w:val="22"/>
          <w:szCs w:val="22"/>
          <w:lang w:val="en-US"/>
        </w:rPr>
        <w:t xml:space="preserve"> a highly stratified society with Quechuas and </w:t>
      </w:r>
      <w:proofErr w:type="spellStart"/>
      <w:r w:rsidR="00F17069" w:rsidRPr="007D5305">
        <w:rPr>
          <w:sz w:val="22"/>
          <w:szCs w:val="22"/>
          <w:lang w:val="en-US"/>
        </w:rPr>
        <w:t>Aymaras</w:t>
      </w:r>
      <w:proofErr w:type="spellEnd"/>
      <w:r w:rsidR="00F17069" w:rsidRPr="007D5305">
        <w:rPr>
          <w:sz w:val="22"/>
          <w:szCs w:val="22"/>
          <w:lang w:val="en-US"/>
        </w:rPr>
        <w:t xml:space="preserve"> living in servitude on large </w:t>
      </w:r>
      <w:r w:rsidR="00B27C88" w:rsidRPr="004B0BBA">
        <w:rPr>
          <w:sz w:val="22"/>
          <w:szCs w:val="22"/>
          <w:lang w:val="en-US"/>
        </w:rPr>
        <w:t>estates</w:t>
      </w:r>
      <w:r w:rsidR="00F17069" w:rsidRPr="007D5305">
        <w:rPr>
          <w:sz w:val="22"/>
          <w:szCs w:val="22"/>
          <w:lang w:val="en-US"/>
        </w:rPr>
        <w:t xml:space="preserve">. Mestizo children become to represent a class between the white and </w:t>
      </w:r>
      <w:proofErr w:type="spellStart"/>
      <w:r w:rsidR="00F17069" w:rsidRPr="007D5305">
        <w:rPr>
          <w:sz w:val="22"/>
          <w:szCs w:val="22"/>
          <w:lang w:val="en-US"/>
        </w:rPr>
        <w:t>indigineous</w:t>
      </w:r>
      <w:proofErr w:type="spellEnd"/>
      <w:r w:rsidR="00F17069" w:rsidRPr="007D5305">
        <w:rPr>
          <w:sz w:val="22"/>
          <w:szCs w:val="22"/>
          <w:lang w:val="en-US"/>
        </w:rPr>
        <w:t xml:space="preserve"> population. The Spanish missionaries spread the use of Quechua during their </w:t>
      </w:r>
      <w:proofErr w:type="spellStart"/>
      <w:r w:rsidR="00F17069" w:rsidRPr="007D5305">
        <w:rPr>
          <w:sz w:val="22"/>
          <w:szCs w:val="22"/>
          <w:lang w:val="en-US"/>
        </w:rPr>
        <w:t>efforst</w:t>
      </w:r>
      <w:proofErr w:type="spellEnd"/>
      <w:r w:rsidR="00F17069" w:rsidRPr="007D5305">
        <w:rPr>
          <w:sz w:val="22"/>
          <w:szCs w:val="22"/>
          <w:lang w:val="en-US"/>
        </w:rPr>
        <w:t xml:space="preserve"> to extend Catholi</w:t>
      </w:r>
      <w:r w:rsidR="004D43A9" w:rsidRPr="004B0BBA">
        <w:rPr>
          <w:sz w:val="22"/>
          <w:szCs w:val="22"/>
          <w:lang w:val="en-US"/>
        </w:rPr>
        <w:t>cism</w:t>
      </w:r>
      <w:r w:rsidR="00F17069" w:rsidRPr="007D5305">
        <w:rPr>
          <w:sz w:val="22"/>
          <w:szCs w:val="22"/>
          <w:lang w:val="en-US"/>
        </w:rPr>
        <w:t xml:space="preserve"> (Minahan 2002: 155</w:t>
      </w:r>
      <w:r w:rsidR="00095EC7" w:rsidRPr="007D5305">
        <w:rPr>
          <w:sz w:val="22"/>
          <w:szCs w:val="22"/>
          <w:lang w:val="en-US"/>
        </w:rPr>
        <w:t>4</w:t>
      </w:r>
      <w:r w:rsidR="00F17069" w:rsidRPr="007D5305">
        <w:rPr>
          <w:sz w:val="22"/>
          <w:szCs w:val="22"/>
          <w:lang w:val="en-US"/>
        </w:rPr>
        <w:t>).</w:t>
      </w:r>
    </w:p>
    <w:p w14:paraId="23C46046" w14:textId="5AA818C2" w:rsidR="009F3AA6" w:rsidRPr="007D5305" w:rsidRDefault="004D43A9" w:rsidP="00CA19E7">
      <w:pPr>
        <w:pStyle w:val="ListParagraph"/>
        <w:numPr>
          <w:ilvl w:val="0"/>
          <w:numId w:val="6"/>
        </w:numPr>
        <w:rPr>
          <w:sz w:val="22"/>
          <w:szCs w:val="22"/>
          <w:lang w:val="en-US"/>
        </w:rPr>
      </w:pPr>
      <w:r w:rsidRPr="004B0BBA">
        <w:rPr>
          <w:sz w:val="22"/>
          <w:szCs w:val="22"/>
          <w:lang w:val="en-US"/>
        </w:rPr>
        <w:t>A</w:t>
      </w:r>
      <w:r w:rsidR="00A6257B" w:rsidRPr="004B0BBA">
        <w:rPr>
          <w:sz w:val="22"/>
          <w:szCs w:val="22"/>
          <w:lang w:val="en-US"/>
        </w:rPr>
        <w:t>t least 56 Quechua-Aymara</w:t>
      </w:r>
      <w:r w:rsidR="00F17069" w:rsidRPr="007D5305">
        <w:rPr>
          <w:sz w:val="22"/>
          <w:szCs w:val="22"/>
          <w:lang w:val="en-US"/>
        </w:rPr>
        <w:t xml:space="preserve"> rebellions t</w:t>
      </w:r>
      <w:r w:rsidRPr="004B0BBA">
        <w:rPr>
          <w:sz w:val="22"/>
          <w:szCs w:val="22"/>
          <w:lang w:val="en-US"/>
        </w:rPr>
        <w:t>ook</w:t>
      </w:r>
      <w:r w:rsidR="00F17069" w:rsidRPr="007D5305">
        <w:rPr>
          <w:sz w:val="22"/>
          <w:szCs w:val="22"/>
          <w:lang w:val="en-US"/>
        </w:rPr>
        <w:t xml:space="preserve"> place </w:t>
      </w:r>
      <w:r w:rsidRPr="004B0BBA">
        <w:rPr>
          <w:sz w:val="22"/>
          <w:szCs w:val="22"/>
          <w:lang w:val="en-US"/>
        </w:rPr>
        <w:t>between the</w:t>
      </w:r>
      <w:r w:rsidR="00F17069" w:rsidRPr="007D5305">
        <w:rPr>
          <w:sz w:val="22"/>
          <w:szCs w:val="22"/>
          <w:lang w:val="en-US"/>
        </w:rPr>
        <w:t xml:space="preserve"> </w:t>
      </w:r>
      <w:r w:rsidRPr="004B0BBA">
        <w:rPr>
          <w:sz w:val="22"/>
          <w:szCs w:val="22"/>
          <w:lang w:val="en-US"/>
        </w:rPr>
        <w:t>16</w:t>
      </w:r>
      <w:r w:rsidRPr="004B0BBA">
        <w:rPr>
          <w:sz w:val="22"/>
          <w:szCs w:val="22"/>
          <w:vertAlign w:val="superscript"/>
          <w:lang w:val="en-US"/>
        </w:rPr>
        <w:t>th</w:t>
      </w:r>
      <w:r w:rsidRPr="004B0BBA">
        <w:rPr>
          <w:sz w:val="22"/>
          <w:szCs w:val="22"/>
          <w:lang w:val="en-US"/>
        </w:rPr>
        <w:t xml:space="preserve"> and </w:t>
      </w:r>
      <w:r w:rsidR="00F17069" w:rsidRPr="007D5305">
        <w:rPr>
          <w:sz w:val="22"/>
          <w:szCs w:val="22"/>
          <w:lang w:val="en-US"/>
        </w:rPr>
        <w:t>18</w:t>
      </w:r>
      <w:r w:rsidR="00F17069" w:rsidRPr="007D5305">
        <w:rPr>
          <w:sz w:val="22"/>
          <w:szCs w:val="22"/>
          <w:vertAlign w:val="superscript"/>
          <w:lang w:val="en-US"/>
        </w:rPr>
        <w:t>th</w:t>
      </w:r>
      <w:r w:rsidR="00F17069" w:rsidRPr="007D5305">
        <w:rPr>
          <w:sz w:val="22"/>
          <w:szCs w:val="22"/>
          <w:lang w:val="en-US"/>
        </w:rPr>
        <w:t xml:space="preserve"> centur</w:t>
      </w:r>
      <w:r w:rsidRPr="004B0BBA">
        <w:rPr>
          <w:sz w:val="22"/>
          <w:szCs w:val="22"/>
          <w:lang w:val="en-US"/>
        </w:rPr>
        <w:t>ies</w:t>
      </w:r>
      <w:r w:rsidR="00A6257B" w:rsidRPr="004B0BBA">
        <w:rPr>
          <w:sz w:val="22"/>
          <w:szCs w:val="22"/>
          <w:lang w:val="en-US"/>
        </w:rPr>
        <w:t xml:space="preserve"> against Spanish colonists</w:t>
      </w:r>
      <w:r w:rsidR="00F17069" w:rsidRPr="007D5305">
        <w:rPr>
          <w:sz w:val="22"/>
          <w:szCs w:val="22"/>
          <w:lang w:val="en-US"/>
        </w:rPr>
        <w:t>. The most notable</w:t>
      </w:r>
      <w:r w:rsidR="00B30B8E" w:rsidRPr="007D5305">
        <w:rPr>
          <w:sz w:val="22"/>
          <w:szCs w:val="22"/>
          <w:lang w:val="en-US"/>
        </w:rPr>
        <w:t xml:space="preserve"> </w:t>
      </w:r>
      <w:r w:rsidR="00A6257B" w:rsidRPr="004B0BBA">
        <w:rPr>
          <w:sz w:val="22"/>
          <w:szCs w:val="22"/>
          <w:lang w:val="en-US"/>
        </w:rPr>
        <w:t>was</w:t>
      </w:r>
      <w:r w:rsidR="00F17069" w:rsidRPr="007D5305">
        <w:rPr>
          <w:sz w:val="22"/>
          <w:szCs w:val="22"/>
          <w:lang w:val="en-US"/>
        </w:rPr>
        <w:t xml:space="preserve"> the great rebellion led by Túpac Amaru II</w:t>
      </w:r>
      <w:r w:rsidR="00A6257B" w:rsidRPr="004B0BBA">
        <w:rPr>
          <w:sz w:val="22"/>
          <w:szCs w:val="22"/>
          <w:lang w:val="en-US"/>
        </w:rPr>
        <w:t xml:space="preserve">, which instigated a series of reforms in the colonial administration. </w:t>
      </w:r>
      <w:r w:rsidR="00095EC7" w:rsidRPr="007D5305">
        <w:rPr>
          <w:sz w:val="22"/>
          <w:szCs w:val="22"/>
          <w:lang w:val="en-US"/>
        </w:rPr>
        <w:t>Despi</w:t>
      </w:r>
      <w:r w:rsidR="00A6257B" w:rsidRPr="004B0BBA">
        <w:rPr>
          <w:sz w:val="22"/>
          <w:szCs w:val="22"/>
          <w:lang w:val="en-US"/>
        </w:rPr>
        <w:t>te the</w:t>
      </w:r>
      <w:r w:rsidR="00095EC7" w:rsidRPr="007D5305">
        <w:rPr>
          <w:sz w:val="22"/>
          <w:szCs w:val="22"/>
          <w:lang w:val="en-US"/>
        </w:rPr>
        <w:t xml:space="preserve"> revolts</w:t>
      </w:r>
      <w:r w:rsidR="00A6257B" w:rsidRPr="004B0BBA">
        <w:rPr>
          <w:sz w:val="22"/>
          <w:szCs w:val="22"/>
          <w:lang w:val="en-US"/>
        </w:rPr>
        <w:t xml:space="preserve"> and widespread discontent</w:t>
      </w:r>
      <w:r w:rsidR="00095EC7" w:rsidRPr="007D5305">
        <w:rPr>
          <w:sz w:val="22"/>
          <w:szCs w:val="22"/>
          <w:lang w:val="en-US"/>
        </w:rPr>
        <w:t xml:space="preserve">, servitude of Quechuas and </w:t>
      </w:r>
      <w:proofErr w:type="spellStart"/>
      <w:r w:rsidR="00095EC7" w:rsidRPr="007D5305">
        <w:rPr>
          <w:sz w:val="22"/>
          <w:szCs w:val="22"/>
          <w:lang w:val="en-US"/>
        </w:rPr>
        <w:t>Aymaras</w:t>
      </w:r>
      <w:proofErr w:type="spellEnd"/>
      <w:r w:rsidR="00095EC7" w:rsidRPr="007D5305">
        <w:rPr>
          <w:sz w:val="22"/>
          <w:szCs w:val="22"/>
          <w:lang w:val="en-US"/>
        </w:rPr>
        <w:t xml:space="preserve"> continue</w:t>
      </w:r>
      <w:r w:rsidR="00A6257B" w:rsidRPr="004B0BBA">
        <w:rPr>
          <w:sz w:val="22"/>
          <w:szCs w:val="22"/>
          <w:lang w:val="en-US"/>
        </w:rPr>
        <w:t>d</w:t>
      </w:r>
      <w:r w:rsidR="00095EC7" w:rsidRPr="007D5305">
        <w:rPr>
          <w:sz w:val="22"/>
          <w:szCs w:val="22"/>
          <w:lang w:val="en-US"/>
        </w:rPr>
        <w:t xml:space="preserve"> into the independent Bolivia </w:t>
      </w:r>
      <w:r w:rsidR="00CC0E0C" w:rsidRPr="007D5305">
        <w:rPr>
          <w:sz w:val="22"/>
          <w:szCs w:val="22"/>
          <w:lang w:val="en-US"/>
        </w:rPr>
        <w:t>(1825</w:t>
      </w:r>
      <w:r w:rsidR="00A43F0C" w:rsidRPr="004B0BBA">
        <w:rPr>
          <w:sz w:val="22"/>
          <w:szCs w:val="22"/>
          <w:lang w:val="en-US"/>
        </w:rPr>
        <w:t>)</w:t>
      </w:r>
      <w:r w:rsidR="00911D9A" w:rsidRPr="004B0BBA">
        <w:rPr>
          <w:sz w:val="22"/>
          <w:szCs w:val="22"/>
          <w:lang w:val="en-US"/>
        </w:rPr>
        <w:t xml:space="preserve"> (Tapia 2019; Minahan 2002:1555).</w:t>
      </w:r>
    </w:p>
    <w:p w14:paraId="7A52A193" w14:textId="7DCAB6D2" w:rsidR="00CC0E0C" w:rsidRPr="007D5305" w:rsidRDefault="009F3AA6" w:rsidP="00CA19E7">
      <w:pPr>
        <w:pStyle w:val="ListParagraph"/>
        <w:numPr>
          <w:ilvl w:val="0"/>
          <w:numId w:val="6"/>
        </w:numPr>
        <w:rPr>
          <w:sz w:val="22"/>
          <w:szCs w:val="22"/>
          <w:lang w:val="en-US"/>
        </w:rPr>
      </w:pPr>
      <w:r w:rsidRPr="004B0BBA">
        <w:rPr>
          <w:sz w:val="22"/>
          <w:szCs w:val="22"/>
          <w:lang w:val="en-US"/>
        </w:rPr>
        <w:t>The</w:t>
      </w:r>
      <w:r w:rsidR="00BA2265" w:rsidRPr="004B0BBA">
        <w:rPr>
          <w:sz w:val="22"/>
          <w:szCs w:val="22"/>
          <w:lang w:val="en-US"/>
        </w:rPr>
        <w:t xml:space="preserve"> Quechua-Aymara homeland was divided at the time of independence between Bolivia and Peru. Bolivia’s</w:t>
      </w:r>
      <w:r w:rsidR="00A43F0C" w:rsidRPr="004B0BBA">
        <w:rPr>
          <w:sz w:val="22"/>
          <w:szCs w:val="22"/>
          <w:lang w:val="en-US"/>
        </w:rPr>
        <w:t xml:space="preserve"> independence changed little for Quechuas and </w:t>
      </w:r>
      <w:proofErr w:type="spellStart"/>
      <w:r w:rsidR="00A43F0C" w:rsidRPr="004B0BBA">
        <w:rPr>
          <w:sz w:val="22"/>
          <w:szCs w:val="22"/>
          <w:lang w:val="en-US"/>
        </w:rPr>
        <w:t>Aymaras</w:t>
      </w:r>
      <w:proofErr w:type="spellEnd"/>
      <w:r w:rsidR="00A43F0C" w:rsidRPr="004B0BBA">
        <w:rPr>
          <w:sz w:val="22"/>
          <w:szCs w:val="22"/>
          <w:lang w:val="en-US"/>
        </w:rPr>
        <w:t>, since</w:t>
      </w:r>
      <w:r w:rsidR="00A6257B" w:rsidRPr="004B0BBA">
        <w:rPr>
          <w:sz w:val="22"/>
          <w:szCs w:val="22"/>
          <w:lang w:val="en-US"/>
        </w:rPr>
        <w:t xml:space="preserve"> </w:t>
      </w:r>
      <w:r w:rsidR="00095EC7" w:rsidRPr="007D5305">
        <w:rPr>
          <w:sz w:val="22"/>
          <w:szCs w:val="22"/>
          <w:lang w:val="en-US"/>
        </w:rPr>
        <w:t xml:space="preserve">colonial power </w:t>
      </w:r>
      <w:r w:rsidR="00A6257B" w:rsidRPr="004B0BBA">
        <w:rPr>
          <w:sz w:val="22"/>
          <w:szCs w:val="22"/>
          <w:lang w:val="en-US"/>
        </w:rPr>
        <w:t>was</w:t>
      </w:r>
      <w:r w:rsidR="00095EC7" w:rsidRPr="007D5305">
        <w:rPr>
          <w:sz w:val="22"/>
          <w:szCs w:val="22"/>
          <w:lang w:val="en-US"/>
        </w:rPr>
        <w:t xml:space="preserve"> transferred to the Creole descendants and Mestizo</w:t>
      </w:r>
      <w:r w:rsidR="00A6257B" w:rsidRPr="004B0BBA">
        <w:rPr>
          <w:sz w:val="22"/>
          <w:szCs w:val="22"/>
          <w:lang w:val="en-US"/>
        </w:rPr>
        <w:t xml:space="preserve"> (mixed)</w:t>
      </w:r>
      <w:r w:rsidR="00095EC7" w:rsidRPr="007D5305">
        <w:rPr>
          <w:sz w:val="22"/>
          <w:szCs w:val="22"/>
          <w:lang w:val="en-US"/>
        </w:rPr>
        <w:t xml:space="preserve"> population</w:t>
      </w:r>
      <w:r w:rsidRPr="004B0BBA">
        <w:rPr>
          <w:sz w:val="22"/>
          <w:szCs w:val="22"/>
          <w:lang w:val="en-US"/>
        </w:rPr>
        <w:t>s</w:t>
      </w:r>
      <w:r w:rsidR="00A6257B" w:rsidRPr="004B0BBA">
        <w:rPr>
          <w:sz w:val="22"/>
          <w:szCs w:val="22"/>
          <w:lang w:val="en-US"/>
        </w:rPr>
        <w:t xml:space="preserve"> (</w:t>
      </w:r>
      <w:r w:rsidR="00095EC7" w:rsidRPr="007D5305">
        <w:rPr>
          <w:sz w:val="22"/>
          <w:szCs w:val="22"/>
          <w:lang w:val="en-US"/>
        </w:rPr>
        <w:t>Minahan 2002: 1555).</w:t>
      </w:r>
      <w:r w:rsidR="005E369C" w:rsidRPr="007D5305">
        <w:rPr>
          <w:sz w:val="22"/>
          <w:szCs w:val="22"/>
          <w:lang w:val="en-US"/>
        </w:rPr>
        <w:t xml:space="preserve"> </w:t>
      </w:r>
    </w:p>
    <w:p w14:paraId="60B4CB68" w14:textId="64D48927" w:rsidR="00685D2A" w:rsidRPr="007D5305" w:rsidRDefault="00C32073" w:rsidP="00CA19E7">
      <w:pPr>
        <w:pStyle w:val="ListParagraph"/>
        <w:numPr>
          <w:ilvl w:val="0"/>
          <w:numId w:val="6"/>
        </w:numPr>
        <w:rPr>
          <w:sz w:val="22"/>
          <w:szCs w:val="22"/>
          <w:lang w:val="en-US"/>
        </w:rPr>
      </w:pPr>
      <w:r w:rsidRPr="007D5305">
        <w:rPr>
          <w:sz w:val="22"/>
          <w:szCs w:val="22"/>
          <w:lang w:val="en-US"/>
        </w:rPr>
        <w:t>During the Federalist War (1898-1899) between Liberals and Conservatives,</w:t>
      </w:r>
      <w:r w:rsidR="00F24FF6" w:rsidRPr="004B0BBA">
        <w:rPr>
          <w:sz w:val="22"/>
          <w:szCs w:val="22"/>
          <w:lang w:val="en-US"/>
        </w:rPr>
        <w:t xml:space="preserve"> the</w:t>
      </w:r>
      <w:r w:rsidRPr="007D5305">
        <w:rPr>
          <w:sz w:val="22"/>
          <w:szCs w:val="22"/>
          <w:lang w:val="en-US"/>
        </w:rPr>
        <w:t xml:space="preserve"> </w:t>
      </w:r>
      <w:r w:rsidR="00F24FF6" w:rsidRPr="004B0BBA">
        <w:rPr>
          <w:sz w:val="22"/>
          <w:szCs w:val="22"/>
          <w:lang w:val="en-US"/>
        </w:rPr>
        <w:t>L</w:t>
      </w:r>
      <w:r w:rsidRPr="007D5305">
        <w:rPr>
          <w:sz w:val="22"/>
          <w:szCs w:val="22"/>
          <w:lang w:val="en-US"/>
        </w:rPr>
        <w:t xml:space="preserve">iberals </w:t>
      </w:r>
      <w:r w:rsidR="00A43F0C" w:rsidRPr="004B0BBA">
        <w:rPr>
          <w:sz w:val="22"/>
          <w:szCs w:val="22"/>
          <w:lang w:val="en-US"/>
        </w:rPr>
        <w:t>were</w:t>
      </w:r>
      <w:r w:rsidRPr="007D5305">
        <w:rPr>
          <w:sz w:val="22"/>
          <w:szCs w:val="22"/>
          <w:lang w:val="en-US"/>
        </w:rPr>
        <w:t xml:space="preserve"> able to engineer an uprising of the Aymara people under the leadership of Pablo Zárate Willka. After the </w:t>
      </w:r>
      <w:r w:rsidR="002A4326" w:rsidRPr="004B0BBA">
        <w:rPr>
          <w:sz w:val="22"/>
          <w:szCs w:val="22"/>
          <w:lang w:val="en-US"/>
        </w:rPr>
        <w:t xml:space="preserve">Liberal </w:t>
      </w:r>
      <w:r w:rsidRPr="007D5305">
        <w:rPr>
          <w:sz w:val="22"/>
          <w:szCs w:val="22"/>
          <w:lang w:val="en-US"/>
        </w:rPr>
        <w:t xml:space="preserve">win, </w:t>
      </w:r>
      <w:proofErr w:type="spellStart"/>
      <w:r w:rsidRPr="007D5305">
        <w:rPr>
          <w:sz w:val="22"/>
          <w:szCs w:val="22"/>
          <w:lang w:val="en-US"/>
        </w:rPr>
        <w:t>Aymaras</w:t>
      </w:r>
      <w:proofErr w:type="spellEnd"/>
      <w:r w:rsidRPr="007D5305">
        <w:rPr>
          <w:sz w:val="22"/>
          <w:szCs w:val="22"/>
          <w:lang w:val="en-US"/>
        </w:rPr>
        <w:t xml:space="preserve"> turn</w:t>
      </w:r>
      <w:r w:rsidR="002A4326" w:rsidRPr="004B0BBA">
        <w:rPr>
          <w:sz w:val="22"/>
          <w:szCs w:val="22"/>
          <w:lang w:val="en-US"/>
        </w:rPr>
        <w:t>ed</w:t>
      </w:r>
      <w:r w:rsidRPr="007D5305">
        <w:rPr>
          <w:sz w:val="22"/>
          <w:szCs w:val="22"/>
          <w:lang w:val="en-US"/>
        </w:rPr>
        <w:t xml:space="preserve"> against their allies resulting in the largest 19</w:t>
      </w:r>
      <w:r w:rsidRPr="007D5305">
        <w:rPr>
          <w:sz w:val="22"/>
          <w:szCs w:val="22"/>
          <w:vertAlign w:val="superscript"/>
          <w:lang w:val="en-US"/>
        </w:rPr>
        <w:t>th</w:t>
      </w:r>
      <w:r w:rsidRPr="007D5305">
        <w:rPr>
          <w:sz w:val="22"/>
          <w:szCs w:val="22"/>
          <w:lang w:val="en-US"/>
        </w:rPr>
        <w:t xml:space="preserve"> centur</w:t>
      </w:r>
      <w:r w:rsidR="002A4326" w:rsidRPr="004B0BBA">
        <w:rPr>
          <w:sz w:val="22"/>
          <w:szCs w:val="22"/>
          <w:lang w:val="en-US"/>
        </w:rPr>
        <w:t>y</w:t>
      </w:r>
      <w:r w:rsidRPr="007D5305">
        <w:rPr>
          <w:sz w:val="22"/>
          <w:szCs w:val="22"/>
          <w:lang w:val="en-US"/>
        </w:rPr>
        <w:t xml:space="preserve"> rebellion. </w:t>
      </w:r>
      <w:r w:rsidR="002A4326" w:rsidRPr="004B0BBA">
        <w:rPr>
          <w:sz w:val="22"/>
          <w:szCs w:val="22"/>
          <w:lang w:val="en-US"/>
        </w:rPr>
        <w:t>The rebellion was ultimately</w:t>
      </w:r>
      <w:r w:rsidRPr="007D5305">
        <w:rPr>
          <w:sz w:val="22"/>
          <w:szCs w:val="22"/>
          <w:lang w:val="en-US"/>
        </w:rPr>
        <w:t xml:space="preserve"> crushed and</w:t>
      </w:r>
      <w:r w:rsidR="002A4326" w:rsidRPr="004B0BBA">
        <w:rPr>
          <w:sz w:val="22"/>
          <w:szCs w:val="22"/>
          <w:lang w:val="en-US"/>
        </w:rPr>
        <w:t xml:space="preserve"> its</w:t>
      </w:r>
      <w:r w:rsidRPr="007D5305">
        <w:rPr>
          <w:sz w:val="22"/>
          <w:szCs w:val="22"/>
          <w:lang w:val="en-US"/>
        </w:rPr>
        <w:t xml:space="preserve"> leaders executed</w:t>
      </w:r>
      <w:r w:rsidR="002A4326" w:rsidRPr="004B0BBA">
        <w:rPr>
          <w:sz w:val="22"/>
          <w:szCs w:val="22"/>
          <w:lang w:val="en-US"/>
        </w:rPr>
        <w:t xml:space="preserve"> </w:t>
      </w:r>
      <w:r w:rsidRPr="007D5305">
        <w:rPr>
          <w:sz w:val="22"/>
          <w:szCs w:val="22"/>
          <w:lang w:val="en-US"/>
        </w:rPr>
        <w:t>(Encyclopedia of Latin American History and Culture 2022).</w:t>
      </w:r>
    </w:p>
    <w:p w14:paraId="1F483C3A" w14:textId="489E888A" w:rsidR="003D6A33" w:rsidRPr="007D5305" w:rsidRDefault="00110C82" w:rsidP="00CA19E7">
      <w:pPr>
        <w:pStyle w:val="ListParagraph"/>
        <w:numPr>
          <w:ilvl w:val="0"/>
          <w:numId w:val="6"/>
        </w:numPr>
        <w:rPr>
          <w:sz w:val="22"/>
          <w:szCs w:val="22"/>
          <w:lang w:val="en-US"/>
        </w:rPr>
      </w:pPr>
      <w:r w:rsidRPr="004B0BBA">
        <w:rPr>
          <w:sz w:val="22"/>
          <w:szCs w:val="22"/>
          <w:lang w:val="en-US"/>
        </w:rPr>
        <w:t>In the early 1900s, the Liberals implemented a series of land sale policies that benefited wealthy landlords in rural Bolivi</w:t>
      </w:r>
      <w:r w:rsidR="003D6A33" w:rsidRPr="004B0BBA">
        <w:rPr>
          <w:sz w:val="22"/>
          <w:szCs w:val="22"/>
          <w:lang w:val="en-US"/>
        </w:rPr>
        <w:t>a. These policies</w:t>
      </w:r>
      <w:r w:rsidRPr="004B0BBA">
        <w:rPr>
          <w:sz w:val="22"/>
          <w:szCs w:val="22"/>
          <w:lang w:val="en-US"/>
        </w:rPr>
        <w:t xml:space="preserve"> resulted in</w:t>
      </w:r>
      <w:r w:rsidR="00D6232B" w:rsidRPr="004B0BBA">
        <w:rPr>
          <w:sz w:val="22"/>
          <w:szCs w:val="22"/>
          <w:lang w:val="en-US"/>
        </w:rPr>
        <w:t xml:space="preserve"> scattered </w:t>
      </w:r>
      <w:r w:rsidRPr="004B0BBA">
        <w:rPr>
          <w:sz w:val="22"/>
          <w:szCs w:val="22"/>
          <w:lang w:val="en-US"/>
        </w:rPr>
        <w:t>indigenous mobilization</w:t>
      </w:r>
      <w:r w:rsidR="003D6A33" w:rsidRPr="004B0BBA">
        <w:rPr>
          <w:sz w:val="22"/>
          <w:szCs w:val="22"/>
          <w:lang w:val="en-US"/>
        </w:rPr>
        <w:t xml:space="preserve">, and between </w:t>
      </w:r>
      <w:r w:rsidR="00F24FF6" w:rsidRPr="004B0BBA">
        <w:rPr>
          <w:sz w:val="22"/>
          <w:szCs w:val="22"/>
          <w:lang w:val="en-US"/>
        </w:rPr>
        <w:t>1901 and 19</w:t>
      </w:r>
      <w:r w:rsidR="008E2729" w:rsidRPr="004B0BBA">
        <w:rPr>
          <w:sz w:val="22"/>
          <w:szCs w:val="22"/>
          <w:lang w:val="en-US"/>
        </w:rPr>
        <w:t>18</w:t>
      </w:r>
      <w:r w:rsidR="00F24FF6" w:rsidRPr="004B0BBA">
        <w:rPr>
          <w:sz w:val="22"/>
          <w:szCs w:val="22"/>
          <w:lang w:val="en-US"/>
        </w:rPr>
        <w:t>, a</w:t>
      </w:r>
      <w:r w:rsidR="002A4326" w:rsidRPr="004B0BBA">
        <w:rPr>
          <w:sz w:val="22"/>
          <w:szCs w:val="22"/>
          <w:lang w:val="en-US"/>
        </w:rPr>
        <w:t>t least</w:t>
      </w:r>
      <w:r w:rsidR="00A63475" w:rsidRPr="007D5305">
        <w:rPr>
          <w:sz w:val="22"/>
          <w:szCs w:val="22"/>
          <w:lang w:val="en-US"/>
        </w:rPr>
        <w:t xml:space="preserve"> 50 </w:t>
      </w:r>
      <w:r w:rsidR="002A4326" w:rsidRPr="004B0BBA">
        <w:rPr>
          <w:sz w:val="22"/>
          <w:szCs w:val="22"/>
          <w:lang w:val="en-US"/>
        </w:rPr>
        <w:t xml:space="preserve">indigenous </w:t>
      </w:r>
      <w:r w:rsidR="00A63475" w:rsidRPr="007D5305">
        <w:rPr>
          <w:sz w:val="22"/>
          <w:szCs w:val="22"/>
          <w:lang w:val="en-US"/>
        </w:rPr>
        <w:t>revolts</w:t>
      </w:r>
      <w:r w:rsidRPr="004B0BBA">
        <w:rPr>
          <w:sz w:val="22"/>
          <w:szCs w:val="22"/>
          <w:lang w:val="en-US"/>
        </w:rPr>
        <w:t xml:space="preserve"> of varying intensity</w:t>
      </w:r>
      <w:r w:rsidR="002A4326" w:rsidRPr="004B0BBA">
        <w:rPr>
          <w:sz w:val="22"/>
          <w:szCs w:val="22"/>
          <w:lang w:val="en-US"/>
        </w:rPr>
        <w:t xml:space="preserve"> t</w:t>
      </w:r>
      <w:r w:rsidRPr="004B0BBA">
        <w:rPr>
          <w:sz w:val="22"/>
          <w:szCs w:val="22"/>
          <w:lang w:val="en-US"/>
        </w:rPr>
        <w:t>ook</w:t>
      </w:r>
      <w:r w:rsidR="00F24FF6" w:rsidRPr="004B0BBA">
        <w:rPr>
          <w:sz w:val="22"/>
          <w:szCs w:val="22"/>
          <w:lang w:val="en-US"/>
        </w:rPr>
        <w:t xml:space="preserve"> </w:t>
      </w:r>
      <w:r w:rsidR="002A4326" w:rsidRPr="004B0BBA">
        <w:rPr>
          <w:sz w:val="22"/>
          <w:szCs w:val="22"/>
          <w:lang w:val="en-US"/>
        </w:rPr>
        <w:t>place</w:t>
      </w:r>
      <w:r w:rsidR="00313C46" w:rsidRPr="004B0BBA">
        <w:rPr>
          <w:sz w:val="22"/>
          <w:szCs w:val="22"/>
          <w:lang w:val="en-US"/>
        </w:rPr>
        <w:t>, most of them at a local level against landowners</w:t>
      </w:r>
      <w:r w:rsidR="00B91235" w:rsidRPr="007D5305">
        <w:rPr>
          <w:sz w:val="22"/>
          <w:szCs w:val="22"/>
          <w:lang w:val="en-US"/>
        </w:rPr>
        <w:t xml:space="preserve"> </w:t>
      </w:r>
      <w:r w:rsidR="00CD0092" w:rsidRPr="007D5305">
        <w:rPr>
          <w:sz w:val="22"/>
          <w:szCs w:val="22"/>
          <w:lang w:val="en-US"/>
        </w:rPr>
        <w:t>(Tapia 2019</w:t>
      </w:r>
      <w:r w:rsidR="009A5F41" w:rsidRPr="004B0BBA">
        <w:rPr>
          <w:sz w:val="22"/>
          <w:szCs w:val="22"/>
          <w:lang w:val="en-US"/>
        </w:rPr>
        <w:t>; MAR</w:t>
      </w:r>
      <w:r w:rsidR="00CD0092" w:rsidRPr="007D5305">
        <w:rPr>
          <w:sz w:val="22"/>
          <w:szCs w:val="22"/>
          <w:lang w:val="en-US"/>
        </w:rPr>
        <w:t>)</w:t>
      </w:r>
      <w:r w:rsidR="00F24FF6" w:rsidRPr="004B0BBA">
        <w:rPr>
          <w:sz w:val="22"/>
          <w:szCs w:val="22"/>
          <w:lang w:val="en-US"/>
        </w:rPr>
        <w:t>.</w:t>
      </w:r>
    </w:p>
    <w:p w14:paraId="1740B22A" w14:textId="04E8FB24" w:rsidR="001B4348" w:rsidRPr="007D5305" w:rsidRDefault="00B91235" w:rsidP="00CA19E7">
      <w:pPr>
        <w:pStyle w:val="ListParagraph"/>
        <w:numPr>
          <w:ilvl w:val="0"/>
          <w:numId w:val="6"/>
        </w:numPr>
        <w:rPr>
          <w:sz w:val="22"/>
          <w:szCs w:val="22"/>
          <w:lang w:val="en-US"/>
        </w:rPr>
      </w:pPr>
      <w:r w:rsidRPr="007D5305">
        <w:rPr>
          <w:sz w:val="22"/>
          <w:szCs w:val="22"/>
          <w:lang w:val="en-US"/>
        </w:rPr>
        <w:t xml:space="preserve">Between </w:t>
      </w:r>
      <w:r w:rsidR="003D6A33" w:rsidRPr="004B0BBA">
        <w:rPr>
          <w:sz w:val="22"/>
          <w:szCs w:val="22"/>
          <w:lang w:val="en-US"/>
        </w:rPr>
        <w:t xml:space="preserve">the </w:t>
      </w:r>
      <w:r w:rsidRPr="007D5305">
        <w:rPr>
          <w:sz w:val="22"/>
          <w:szCs w:val="22"/>
          <w:lang w:val="en-US"/>
        </w:rPr>
        <w:t xml:space="preserve">1920s and </w:t>
      </w:r>
      <w:r w:rsidR="003D6A33" w:rsidRPr="004B0BBA">
        <w:rPr>
          <w:sz w:val="22"/>
          <w:szCs w:val="22"/>
          <w:lang w:val="en-US"/>
        </w:rPr>
        <w:t xml:space="preserve">the </w:t>
      </w:r>
      <w:r w:rsidR="001B4348" w:rsidRPr="007D5305">
        <w:rPr>
          <w:sz w:val="22"/>
          <w:szCs w:val="22"/>
          <w:lang w:val="en-US"/>
        </w:rPr>
        <w:t>1940s</w:t>
      </w:r>
      <w:r w:rsidR="003D6A33" w:rsidRPr="004B0BBA">
        <w:rPr>
          <w:sz w:val="22"/>
          <w:szCs w:val="22"/>
          <w:lang w:val="en-US"/>
        </w:rPr>
        <w:t>,</w:t>
      </w:r>
      <w:r w:rsidR="001B4348" w:rsidRPr="007D5305">
        <w:rPr>
          <w:sz w:val="22"/>
          <w:szCs w:val="22"/>
          <w:lang w:val="en-US"/>
        </w:rPr>
        <w:t xml:space="preserve"> </w:t>
      </w:r>
      <w:r w:rsidR="003D6A33" w:rsidRPr="004B0BBA">
        <w:rPr>
          <w:sz w:val="22"/>
          <w:szCs w:val="22"/>
          <w:lang w:val="en-US"/>
        </w:rPr>
        <w:t xml:space="preserve">the emerging </w:t>
      </w:r>
      <w:r w:rsidRPr="007D5305">
        <w:rPr>
          <w:sz w:val="22"/>
          <w:szCs w:val="22"/>
          <w:lang w:val="en-US"/>
        </w:rPr>
        <w:t xml:space="preserve">indigenous campesino </w:t>
      </w:r>
      <w:proofErr w:type="spellStart"/>
      <w:r w:rsidRPr="007D5305">
        <w:rPr>
          <w:sz w:val="22"/>
          <w:szCs w:val="22"/>
          <w:lang w:val="en-US"/>
        </w:rPr>
        <w:t>organisations</w:t>
      </w:r>
      <w:proofErr w:type="spellEnd"/>
      <w:r w:rsidRPr="007D5305">
        <w:rPr>
          <w:sz w:val="22"/>
          <w:szCs w:val="22"/>
          <w:lang w:val="en-US"/>
        </w:rPr>
        <w:t xml:space="preserve"> form</w:t>
      </w:r>
      <w:r w:rsidR="003D6A33" w:rsidRPr="004B0BBA">
        <w:rPr>
          <w:sz w:val="22"/>
          <w:szCs w:val="22"/>
          <w:lang w:val="en-US"/>
        </w:rPr>
        <w:t>ed</w:t>
      </w:r>
      <w:r w:rsidRPr="007D5305">
        <w:rPr>
          <w:sz w:val="22"/>
          <w:szCs w:val="22"/>
          <w:lang w:val="en-US"/>
        </w:rPr>
        <w:t xml:space="preserve"> a strong relationship with workers unions. </w:t>
      </w:r>
      <w:r w:rsidR="003D6A33" w:rsidRPr="004B0BBA">
        <w:rPr>
          <w:sz w:val="22"/>
          <w:szCs w:val="22"/>
          <w:lang w:val="en-US"/>
        </w:rPr>
        <w:t>During this period, there were</w:t>
      </w:r>
      <w:r w:rsidR="001B4348" w:rsidRPr="007D5305">
        <w:rPr>
          <w:sz w:val="22"/>
          <w:szCs w:val="22"/>
          <w:lang w:val="en-US"/>
        </w:rPr>
        <w:t xml:space="preserve"> several strikes primarily involving workers of Quechua and Aymara descent demanding better working conditions. The strikes </w:t>
      </w:r>
      <w:r w:rsidR="003D6A33" w:rsidRPr="004B0BBA">
        <w:rPr>
          <w:sz w:val="22"/>
          <w:szCs w:val="22"/>
          <w:lang w:val="en-US"/>
        </w:rPr>
        <w:t>were</w:t>
      </w:r>
      <w:r w:rsidR="00110C82" w:rsidRPr="004B0BBA">
        <w:rPr>
          <w:sz w:val="22"/>
          <w:szCs w:val="22"/>
          <w:lang w:val="en-US"/>
        </w:rPr>
        <w:t xml:space="preserve"> violently</w:t>
      </w:r>
      <w:r w:rsidR="001B4348" w:rsidRPr="007D5305">
        <w:rPr>
          <w:sz w:val="22"/>
          <w:szCs w:val="22"/>
          <w:lang w:val="en-US"/>
        </w:rPr>
        <w:t xml:space="preserve"> repressed </w:t>
      </w:r>
      <w:r w:rsidR="008E2729" w:rsidRPr="004B0BBA">
        <w:rPr>
          <w:sz w:val="22"/>
          <w:szCs w:val="22"/>
          <w:lang w:val="en-US"/>
        </w:rPr>
        <w:t xml:space="preserve">by </w:t>
      </w:r>
      <w:r w:rsidR="001B4348" w:rsidRPr="007D5305">
        <w:rPr>
          <w:sz w:val="22"/>
          <w:szCs w:val="22"/>
          <w:lang w:val="en-US"/>
        </w:rPr>
        <w:t>the Bolivian military</w:t>
      </w:r>
      <w:r w:rsidR="00110C82" w:rsidRPr="004B0BBA">
        <w:rPr>
          <w:sz w:val="22"/>
          <w:szCs w:val="22"/>
          <w:lang w:val="en-US"/>
        </w:rPr>
        <w:t xml:space="preserve"> in episodes known as the </w:t>
      </w:r>
      <w:r w:rsidRPr="007D5305">
        <w:rPr>
          <w:sz w:val="22"/>
          <w:szCs w:val="22"/>
          <w:lang w:val="en-US"/>
        </w:rPr>
        <w:t>Uncia Massacre</w:t>
      </w:r>
      <w:r w:rsidR="00110C82" w:rsidRPr="004B0BBA">
        <w:rPr>
          <w:sz w:val="22"/>
          <w:szCs w:val="22"/>
          <w:lang w:val="en-US"/>
        </w:rPr>
        <w:t xml:space="preserve"> and </w:t>
      </w:r>
      <w:proofErr w:type="spellStart"/>
      <w:r w:rsidR="00CD0092" w:rsidRPr="007D5305">
        <w:rPr>
          <w:sz w:val="22"/>
          <w:szCs w:val="22"/>
          <w:lang w:val="en-US"/>
        </w:rPr>
        <w:t>Catavi</w:t>
      </w:r>
      <w:proofErr w:type="spellEnd"/>
      <w:r w:rsidR="00CD0092" w:rsidRPr="007D5305">
        <w:rPr>
          <w:sz w:val="22"/>
          <w:szCs w:val="22"/>
          <w:lang w:val="en-US"/>
        </w:rPr>
        <w:t xml:space="preserve"> Massacre</w:t>
      </w:r>
      <w:r w:rsidR="00110C82" w:rsidRPr="004B0BBA">
        <w:rPr>
          <w:sz w:val="22"/>
          <w:szCs w:val="22"/>
          <w:lang w:val="en-US"/>
        </w:rPr>
        <w:t xml:space="preserve"> </w:t>
      </w:r>
      <w:r w:rsidR="00CD0092" w:rsidRPr="007D5305">
        <w:rPr>
          <w:sz w:val="22"/>
          <w:szCs w:val="22"/>
          <w:lang w:val="en-US"/>
        </w:rPr>
        <w:t>(Tapia 2019)</w:t>
      </w:r>
      <w:r w:rsidR="00110C82" w:rsidRPr="004B0BBA">
        <w:rPr>
          <w:sz w:val="22"/>
          <w:szCs w:val="22"/>
          <w:lang w:val="en-US"/>
        </w:rPr>
        <w:t>.</w:t>
      </w:r>
    </w:p>
    <w:p w14:paraId="7D02FB9D" w14:textId="254C6C6D" w:rsidR="00CC0E0C" w:rsidRPr="007D5305" w:rsidRDefault="00D322F5" w:rsidP="00CA19E7">
      <w:pPr>
        <w:pStyle w:val="ListParagraph"/>
        <w:numPr>
          <w:ilvl w:val="0"/>
          <w:numId w:val="6"/>
        </w:numPr>
        <w:rPr>
          <w:sz w:val="22"/>
          <w:szCs w:val="22"/>
          <w:lang w:val="en-US"/>
        </w:rPr>
      </w:pPr>
      <w:r w:rsidRPr="007D5305">
        <w:rPr>
          <w:color w:val="000000"/>
          <w:sz w:val="22"/>
          <w:szCs w:val="22"/>
          <w:lang w:val="en-US"/>
        </w:rPr>
        <w:t>No concessions or restrictions were found in the ten years before the first year we cover in the dataset.</w:t>
      </w:r>
    </w:p>
    <w:p w14:paraId="7FE8473E" w14:textId="0D0217D4" w:rsidR="0063641D" w:rsidRPr="007D5305" w:rsidRDefault="0063641D" w:rsidP="0063641D">
      <w:pPr>
        <w:pStyle w:val="ListParagraph"/>
        <w:rPr>
          <w:color w:val="000000"/>
          <w:sz w:val="22"/>
          <w:szCs w:val="22"/>
          <w:lang w:val="en-US"/>
        </w:rPr>
      </w:pPr>
    </w:p>
    <w:p w14:paraId="2458CEB3" w14:textId="77777777" w:rsidR="0063641D" w:rsidRPr="007D5305" w:rsidRDefault="0063641D" w:rsidP="0063641D">
      <w:pPr>
        <w:pStyle w:val="ListParagraph"/>
        <w:rPr>
          <w:sz w:val="22"/>
          <w:szCs w:val="22"/>
          <w:lang w:val="en-US"/>
        </w:rPr>
      </w:pPr>
    </w:p>
    <w:p w14:paraId="3C0E05B6" w14:textId="49C3FC7E" w:rsidR="009049F7" w:rsidRPr="004B0BBA" w:rsidRDefault="00743371" w:rsidP="00541D9E">
      <w:pPr>
        <w:rPr>
          <w:b/>
          <w:sz w:val="22"/>
          <w:szCs w:val="22"/>
        </w:rPr>
      </w:pPr>
      <w:r w:rsidRPr="004B0BBA">
        <w:rPr>
          <w:b/>
          <w:sz w:val="22"/>
          <w:szCs w:val="22"/>
        </w:rPr>
        <w:t>Concessions and restrictions</w:t>
      </w:r>
    </w:p>
    <w:p w14:paraId="7EBA40DE" w14:textId="77777777" w:rsidR="00541D9E" w:rsidRPr="004B0BBA" w:rsidRDefault="00541D9E" w:rsidP="00541D9E">
      <w:pPr>
        <w:rPr>
          <w:b/>
          <w:sz w:val="22"/>
          <w:szCs w:val="22"/>
        </w:rPr>
      </w:pPr>
    </w:p>
    <w:p w14:paraId="2A49F6BB" w14:textId="70BDD913" w:rsidR="009049F7" w:rsidRPr="008177E8" w:rsidRDefault="009049F7" w:rsidP="00CA19E7">
      <w:pPr>
        <w:pStyle w:val="ListParagraph"/>
        <w:numPr>
          <w:ilvl w:val="0"/>
          <w:numId w:val="7"/>
        </w:numPr>
        <w:rPr>
          <w:sz w:val="22"/>
          <w:szCs w:val="22"/>
          <w:lang w:val="en-US"/>
        </w:rPr>
      </w:pPr>
      <w:r w:rsidRPr="007D5305">
        <w:rPr>
          <w:sz w:val="22"/>
          <w:szCs w:val="22"/>
          <w:lang w:val="en-US"/>
        </w:rPr>
        <w:t>In 1952, the Revolutionary Nationalist Movement (MNR) overthrew the Bolivian government in an episode commonly referred to as the Bolivian National Revolution. Among the social, political and economic reforms that the movement enacted throughout the 1950s and 1960s, the MNR substantially changed the formal status of indigenous people. On one hand, the citizenship of indigenous Bolivians was recognized for the first time, which granted them the right to political participation, education, health, and access to land (Van Cott 2007</w:t>
      </w:r>
      <w:r w:rsidR="00541D9E" w:rsidRPr="004B0BBA">
        <w:rPr>
          <w:sz w:val="22"/>
          <w:szCs w:val="22"/>
          <w:lang w:val="en-US"/>
        </w:rPr>
        <w:t>: 49</w:t>
      </w:r>
      <w:r w:rsidRPr="007D5305">
        <w:rPr>
          <w:sz w:val="22"/>
          <w:szCs w:val="22"/>
          <w:lang w:val="en-US"/>
        </w:rPr>
        <w:t>).</w:t>
      </w:r>
      <w:r w:rsidR="00B71F10" w:rsidRPr="004B0BBA">
        <w:rPr>
          <w:sz w:val="22"/>
          <w:szCs w:val="22"/>
          <w:lang w:val="en-US"/>
        </w:rPr>
        <w:t xml:space="preserve"> Moreover, the government adopted an agrarian reform that ended the traditional system of serfdom that Quechuas and </w:t>
      </w:r>
      <w:proofErr w:type="spellStart"/>
      <w:r w:rsidR="00B71F10" w:rsidRPr="004B0BBA">
        <w:rPr>
          <w:sz w:val="22"/>
          <w:szCs w:val="22"/>
          <w:lang w:val="en-US"/>
        </w:rPr>
        <w:t>Aymaras</w:t>
      </w:r>
      <w:proofErr w:type="spellEnd"/>
      <w:r w:rsidR="00B71F10" w:rsidRPr="004B0BBA">
        <w:rPr>
          <w:sz w:val="22"/>
          <w:szCs w:val="22"/>
          <w:lang w:val="en-US"/>
        </w:rPr>
        <w:t xml:space="preserve"> had been subjected to since colonial times (Minahan 2002: 1556).</w:t>
      </w:r>
      <w:r w:rsidRPr="007D5305">
        <w:rPr>
          <w:sz w:val="22"/>
          <w:szCs w:val="22"/>
          <w:lang w:val="en-US"/>
        </w:rPr>
        <w:t xml:space="preserve"> However, reforms were generally geared towards assimilating indigenous people into Bolivian socio-economic structures “through the elimination of their autonomous culture and living patterns”, with the aim of reducing indigenous agricultural land (MAR). Notably, education reforms sought to “</w:t>
      </w:r>
      <w:proofErr w:type="spellStart"/>
      <w:r w:rsidRPr="007D5305">
        <w:rPr>
          <w:sz w:val="22"/>
          <w:szCs w:val="22"/>
          <w:lang w:val="en-US"/>
        </w:rPr>
        <w:t>castillinise</w:t>
      </w:r>
      <w:proofErr w:type="spellEnd"/>
      <w:r w:rsidRPr="007D5305">
        <w:rPr>
          <w:sz w:val="22"/>
          <w:szCs w:val="22"/>
          <w:lang w:val="en-US"/>
        </w:rPr>
        <w:t>” these communities by prohibiting indigenous languages from schools (Contreras 1999)</w:t>
      </w:r>
      <w:r w:rsidR="00541D9E" w:rsidRPr="004B0BBA">
        <w:rPr>
          <w:sz w:val="22"/>
          <w:szCs w:val="22"/>
          <w:lang w:val="en-US"/>
        </w:rPr>
        <w:t xml:space="preserve">. Given that assimilation policies are at the core of the concept of cultural rights, we code a cultural rights restriction but note the ambiguity emerging from this code, since the MNR’s policies did </w:t>
      </w:r>
      <w:r w:rsidR="00D6232B" w:rsidRPr="004B0BBA">
        <w:rPr>
          <w:sz w:val="22"/>
          <w:szCs w:val="22"/>
          <w:lang w:val="en-US"/>
        </w:rPr>
        <w:t>represent an increase in</w:t>
      </w:r>
      <w:r w:rsidR="00541D9E" w:rsidRPr="004B0BBA">
        <w:rPr>
          <w:sz w:val="22"/>
          <w:szCs w:val="22"/>
          <w:lang w:val="en-US"/>
        </w:rPr>
        <w:t xml:space="preserve"> the capacity of Quechua-</w:t>
      </w:r>
      <w:proofErr w:type="spellStart"/>
      <w:r w:rsidR="00541D9E" w:rsidRPr="004B0BBA">
        <w:rPr>
          <w:sz w:val="22"/>
          <w:szCs w:val="22"/>
          <w:lang w:val="en-US"/>
        </w:rPr>
        <w:t>Aymaras</w:t>
      </w:r>
      <w:proofErr w:type="spellEnd"/>
      <w:r w:rsidR="00541D9E" w:rsidRPr="004B0BBA">
        <w:rPr>
          <w:sz w:val="22"/>
          <w:szCs w:val="22"/>
          <w:lang w:val="en-US"/>
        </w:rPr>
        <w:t xml:space="preserve"> to exercise some</w:t>
      </w:r>
      <w:r w:rsidR="00D6232B" w:rsidRPr="004B0BBA">
        <w:rPr>
          <w:sz w:val="22"/>
          <w:szCs w:val="22"/>
          <w:lang w:val="en-US"/>
        </w:rPr>
        <w:t xml:space="preserve"> citizenship</w:t>
      </w:r>
      <w:r w:rsidR="00541D9E" w:rsidRPr="004B0BBA">
        <w:rPr>
          <w:sz w:val="22"/>
          <w:szCs w:val="22"/>
          <w:lang w:val="en-US"/>
        </w:rPr>
        <w:t xml:space="preserve"> rights.</w:t>
      </w:r>
      <w:r w:rsidR="009C2FF9" w:rsidRPr="004B0BBA">
        <w:rPr>
          <w:sz w:val="22"/>
          <w:szCs w:val="22"/>
          <w:lang w:val="en-US"/>
        </w:rPr>
        <w:t xml:space="preserve"> </w:t>
      </w:r>
      <w:r w:rsidR="008177E8">
        <w:rPr>
          <w:sz w:val="22"/>
          <w:szCs w:val="22"/>
          <w:lang w:val="en-US"/>
        </w:rPr>
        <w:t xml:space="preserve">We code the restriction in 1953 as this is when the first reforms were introduced (Kohl 1997). </w:t>
      </w:r>
      <w:r w:rsidR="009C2FF9" w:rsidRPr="004B0BBA">
        <w:rPr>
          <w:sz w:val="22"/>
          <w:szCs w:val="22"/>
          <w:lang w:val="en-US"/>
        </w:rPr>
        <w:t>[195</w:t>
      </w:r>
      <w:r w:rsidR="008177E8">
        <w:rPr>
          <w:sz w:val="22"/>
          <w:szCs w:val="22"/>
          <w:lang w:val="en-US"/>
        </w:rPr>
        <w:t>3</w:t>
      </w:r>
      <w:r w:rsidR="009C2FF9" w:rsidRPr="004B0BBA">
        <w:rPr>
          <w:sz w:val="22"/>
          <w:szCs w:val="22"/>
          <w:lang w:val="en-US"/>
        </w:rPr>
        <w:t>: cultural rights restriction]</w:t>
      </w:r>
    </w:p>
    <w:p w14:paraId="0013C7A8" w14:textId="62361356" w:rsidR="009C2FF9" w:rsidRPr="004B0BBA" w:rsidRDefault="009C2FF9" w:rsidP="00CA19E7">
      <w:pPr>
        <w:pStyle w:val="ListParagraph"/>
        <w:numPr>
          <w:ilvl w:val="0"/>
          <w:numId w:val="7"/>
        </w:numPr>
        <w:rPr>
          <w:sz w:val="22"/>
          <w:szCs w:val="22"/>
          <w:lang w:val="en-GB"/>
        </w:rPr>
      </w:pPr>
      <w:r w:rsidRPr="007D5305">
        <w:rPr>
          <w:sz w:val="22"/>
          <w:szCs w:val="22"/>
          <w:lang w:val="en-US"/>
        </w:rPr>
        <w:t xml:space="preserve">In the late 1980s, the MNR adopted a series of economic policies that dissolved prior agreements concerning much of the communal land on which </w:t>
      </w:r>
      <w:r w:rsidRPr="004B0BBA">
        <w:rPr>
          <w:sz w:val="22"/>
          <w:szCs w:val="22"/>
          <w:lang w:val="en-US"/>
        </w:rPr>
        <w:t xml:space="preserve">highland Quechuas and </w:t>
      </w:r>
      <w:proofErr w:type="spellStart"/>
      <w:r w:rsidRPr="004B0BBA">
        <w:rPr>
          <w:sz w:val="22"/>
          <w:szCs w:val="22"/>
          <w:lang w:val="en-US"/>
        </w:rPr>
        <w:t>Aymaras</w:t>
      </w:r>
      <w:proofErr w:type="spellEnd"/>
      <w:r w:rsidRPr="007D5305">
        <w:rPr>
          <w:sz w:val="22"/>
          <w:szCs w:val="22"/>
          <w:lang w:val="en-US"/>
        </w:rPr>
        <w:t xml:space="preserve"> lived and worked. As part of these policies, many preexisting social </w:t>
      </w:r>
      <w:proofErr w:type="spellStart"/>
      <w:r w:rsidRPr="007D5305">
        <w:rPr>
          <w:sz w:val="22"/>
          <w:szCs w:val="22"/>
          <w:lang w:val="en-US"/>
        </w:rPr>
        <w:t>programmes</w:t>
      </w:r>
      <w:proofErr w:type="spellEnd"/>
      <w:r w:rsidRPr="007D5305">
        <w:rPr>
          <w:sz w:val="22"/>
          <w:szCs w:val="22"/>
          <w:lang w:val="en-US"/>
        </w:rPr>
        <w:t xml:space="preserve"> that supported indigenous people were cut and the right to land of these communities was seriously undermined, prompting </w:t>
      </w:r>
      <w:r w:rsidRPr="004B0BBA">
        <w:rPr>
          <w:sz w:val="22"/>
          <w:szCs w:val="22"/>
          <w:lang w:val="en-US"/>
        </w:rPr>
        <w:t xml:space="preserve">widespread </w:t>
      </w:r>
      <w:r w:rsidRPr="007D5305">
        <w:rPr>
          <w:sz w:val="22"/>
          <w:szCs w:val="22"/>
          <w:lang w:val="en-US"/>
        </w:rPr>
        <w:t xml:space="preserve">social mobilization that spanned several months (MAR). </w:t>
      </w:r>
      <w:r w:rsidRPr="004B0BBA">
        <w:rPr>
          <w:sz w:val="22"/>
          <w:szCs w:val="22"/>
        </w:rPr>
        <w:t>[1988: autonomy restriction]</w:t>
      </w:r>
    </w:p>
    <w:p w14:paraId="7FB65477" w14:textId="68B8476A" w:rsidR="009C2FF9" w:rsidRPr="00D65653" w:rsidRDefault="009C2FF9" w:rsidP="00CA19E7">
      <w:pPr>
        <w:pStyle w:val="ListParagraph"/>
        <w:numPr>
          <w:ilvl w:val="0"/>
          <w:numId w:val="7"/>
        </w:numPr>
        <w:rPr>
          <w:sz w:val="22"/>
          <w:szCs w:val="22"/>
          <w:lang w:val="en-US"/>
        </w:rPr>
      </w:pPr>
      <w:r w:rsidRPr="004B0BBA">
        <w:rPr>
          <w:sz w:val="22"/>
          <w:szCs w:val="22"/>
          <w:lang w:val="en-US"/>
        </w:rPr>
        <w:lastRenderedPageBreak/>
        <w:t xml:space="preserve">In 1994, the Bolivian legislature passed Law 1585, or the Law of Constitutional Reform, which introduced a series of changes to the Bolivian Constitution, many relating to the rights of indigenous people. The reforms defined Bolivia as a ‘multiethnic’ and ‘pluricultural’ country, recognized the social, economic and cultural rights of indigenous people – including their land rights </w:t>
      </w:r>
      <w:r w:rsidR="00B94C45" w:rsidRPr="004B0BBA">
        <w:rPr>
          <w:sz w:val="22"/>
          <w:szCs w:val="22"/>
          <w:lang w:val="en-US"/>
        </w:rPr>
        <w:t>–</w:t>
      </w:r>
      <w:r w:rsidRPr="004B0BBA">
        <w:rPr>
          <w:sz w:val="22"/>
          <w:szCs w:val="22"/>
          <w:lang w:val="en-US"/>
        </w:rPr>
        <w:t xml:space="preserve"> and recognized the legal status of indigenous forms social organization, allowing indigenous authorities to exercise some juridical and administrative functions</w:t>
      </w:r>
      <w:r w:rsidR="00B94C45" w:rsidRPr="004B0BBA">
        <w:rPr>
          <w:sz w:val="22"/>
          <w:szCs w:val="22"/>
          <w:lang w:val="en-US"/>
        </w:rPr>
        <w:t xml:space="preserve"> in their territories</w:t>
      </w:r>
      <w:r w:rsidRPr="004B0BBA">
        <w:rPr>
          <w:sz w:val="22"/>
          <w:szCs w:val="22"/>
          <w:lang w:val="en-US"/>
        </w:rPr>
        <w:t xml:space="preserve"> (</w:t>
      </w:r>
      <w:proofErr w:type="spellStart"/>
      <w:r w:rsidRPr="004B0BBA">
        <w:rPr>
          <w:sz w:val="22"/>
          <w:szCs w:val="22"/>
          <w:lang w:val="en-US"/>
        </w:rPr>
        <w:t>Derpic</w:t>
      </w:r>
      <w:proofErr w:type="spellEnd"/>
      <w:r w:rsidRPr="004B0BBA">
        <w:rPr>
          <w:sz w:val="22"/>
          <w:szCs w:val="22"/>
          <w:lang w:val="en-US"/>
        </w:rPr>
        <w:t xml:space="preserve"> 2002; </w:t>
      </w:r>
      <w:proofErr w:type="spellStart"/>
      <w:r w:rsidRPr="004B0BBA">
        <w:rPr>
          <w:sz w:val="22"/>
          <w:szCs w:val="22"/>
          <w:lang w:val="en-US"/>
        </w:rPr>
        <w:t>Brysk</w:t>
      </w:r>
      <w:proofErr w:type="spellEnd"/>
      <w:r w:rsidRPr="004B0BBA">
        <w:rPr>
          <w:sz w:val="22"/>
          <w:szCs w:val="22"/>
          <w:lang w:val="en-US"/>
        </w:rPr>
        <w:t xml:space="preserve"> </w:t>
      </w:r>
      <w:r w:rsidR="00F93ABC">
        <w:rPr>
          <w:sz w:val="22"/>
          <w:szCs w:val="22"/>
          <w:lang w:val="en-US"/>
        </w:rPr>
        <w:t>&amp;</w:t>
      </w:r>
      <w:r w:rsidRPr="004B0BBA">
        <w:rPr>
          <w:sz w:val="22"/>
          <w:szCs w:val="22"/>
          <w:lang w:val="en-US"/>
        </w:rPr>
        <w:t xml:space="preserve"> Bennett 2012). In addition, one of the reforms sought to decentralize the political system by giving local indigenous communities more political autonomy and independence from traditional political parties, which facilitated local indigenous participation and led to the creation of more successful indigenous parties (MAR). The political reform also gave local communities increased control over municipal expenditures and budgets, as well as some limited control over education, sanitation, infrastructure and irrigation spending (Altman </w:t>
      </w:r>
      <w:r w:rsidR="00F93ABC">
        <w:rPr>
          <w:sz w:val="22"/>
          <w:szCs w:val="22"/>
          <w:lang w:val="en-US"/>
        </w:rPr>
        <w:t>&amp;</w:t>
      </w:r>
      <w:r w:rsidRPr="004B0BBA">
        <w:rPr>
          <w:sz w:val="22"/>
          <w:szCs w:val="22"/>
          <w:lang w:val="en-US"/>
        </w:rPr>
        <w:t xml:space="preserve"> </w:t>
      </w:r>
      <w:proofErr w:type="spellStart"/>
      <w:r w:rsidRPr="004B0BBA">
        <w:rPr>
          <w:sz w:val="22"/>
          <w:szCs w:val="22"/>
          <w:lang w:val="en-US"/>
        </w:rPr>
        <w:t>Lalander</w:t>
      </w:r>
      <w:proofErr w:type="spellEnd"/>
      <w:r w:rsidRPr="004B0BBA">
        <w:rPr>
          <w:sz w:val="22"/>
          <w:szCs w:val="22"/>
          <w:lang w:val="en-US"/>
        </w:rPr>
        <w:t xml:space="preserve"> 2003). A number sources claim that implementation of the various Constitutional reforms was limited by powerful international and local interest, and that they merely served to consolidate a neoliberal economic, social and political model in Bolivia (</w:t>
      </w:r>
      <w:proofErr w:type="spellStart"/>
      <w:r w:rsidRPr="007D5305">
        <w:rPr>
          <w:sz w:val="22"/>
          <w:szCs w:val="22"/>
          <w:lang w:val="en-US" w:eastAsia="en-GB"/>
        </w:rPr>
        <w:t>Ströbele-Gregor</w:t>
      </w:r>
      <w:proofErr w:type="spellEnd"/>
      <w:r w:rsidRPr="004B0BBA">
        <w:rPr>
          <w:sz w:val="22"/>
          <w:szCs w:val="22"/>
          <w:lang w:val="en-US"/>
        </w:rPr>
        <w:t xml:space="preserve"> 1997; MRGI; </w:t>
      </w:r>
      <w:proofErr w:type="spellStart"/>
      <w:r w:rsidRPr="004B0BBA">
        <w:rPr>
          <w:sz w:val="22"/>
          <w:szCs w:val="22"/>
          <w:lang w:val="en-US"/>
        </w:rPr>
        <w:t>Brysk</w:t>
      </w:r>
      <w:proofErr w:type="spellEnd"/>
      <w:r w:rsidRPr="004B0BBA">
        <w:rPr>
          <w:sz w:val="22"/>
          <w:szCs w:val="22"/>
          <w:lang w:val="en-US"/>
        </w:rPr>
        <w:t xml:space="preserve"> </w:t>
      </w:r>
      <w:r w:rsidR="00F93ABC">
        <w:rPr>
          <w:sz w:val="22"/>
          <w:szCs w:val="22"/>
          <w:lang w:val="en-US"/>
        </w:rPr>
        <w:t>&amp;</w:t>
      </w:r>
      <w:r w:rsidRPr="004B0BBA">
        <w:rPr>
          <w:sz w:val="22"/>
          <w:szCs w:val="22"/>
          <w:lang w:val="en-US"/>
        </w:rPr>
        <w:t xml:space="preserve"> Bennet 2012). However, other sources report that the reforms of 1994 improved the capacity of indigenous Bolivians to exercise their rights and autonomy, despite important shortcomings in their implementation (</w:t>
      </w:r>
      <w:proofErr w:type="spellStart"/>
      <w:r w:rsidRPr="004B0BBA">
        <w:rPr>
          <w:sz w:val="22"/>
          <w:szCs w:val="22"/>
          <w:lang w:val="en-US"/>
        </w:rPr>
        <w:t>Derpic</w:t>
      </w:r>
      <w:proofErr w:type="spellEnd"/>
      <w:r w:rsidRPr="004B0BBA">
        <w:rPr>
          <w:sz w:val="22"/>
          <w:szCs w:val="22"/>
          <w:lang w:val="en-US"/>
        </w:rPr>
        <w:t xml:space="preserve"> 2002; Gamboa 2010; Rousseau </w:t>
      </w:r>
      <w:r w:rsidR="00F93ABC">
        <w:rPr>
          <w:sz w:val="22"/>
          <w:szCs w:val="22"/>
          <w:lang w:val="en-US"/>
        </w:rPr>
        <w:t>&amp;</w:t>
      </w:r>
      <w:r w:rsidRPr="004B0BBA">
        <w:rPr>
          <w:sz w:val="22"/>
          <w:szCs w:val="22"/>
          <w:lang w:val="en-US"/>
        </w:rPr>
        <w:t xml:space="preserve"> Manrique 2019). [1994: autonomy concession]</w:t>
      </w:r>
    </w:p>
    <w:p w14:paraId="235CDA63" w14:textId="30543C0C" w:rsidR="00A372EB" w:rsidRPr="004B0BBA" w:rsidRDefault="005817EC" w:rsidP="00CA19E7">
      <w:pPr>
        <w:pStyle w:val="ListParagraph"/>
        <w:numPr>
          <w:ilvl w:val="0"/>
          <w:numId w:val="7"/>
        </w:numPr>
        <w:rPr>
          <w:sz w:val="22"/>
          <w:szCs w:val="22"/>
        </w:rPr>
      </w:pPr>
      <w:r w:rsidRPr="004B0BBA">
        <w:rPr>
          <w:sz w:val="22"/>
          <w:szCs w:val="22"/>
          <w:lang w:val="en-US"/>
        </w:rPr>
        <w:t xml:space="preserve">In 1994, the Law of Education Reform introduced the right </w:t>
      </w:r>
      <w:r w:rsidR="00B94C45" w:rsidRPr="004B0BBA">
        <w:rPr>
          <w:sz w:val="22"/>
          <w:szCs w:val="22"/>
          <w:lang w:val="en-US"/>
        </w:rPr>
        <w:t>to</w:t>
      </w:r>
      <w:r w:rsidRPr="004B0BBA">
        <w:rPr>
          <w:sz w:val="22"/>
          <w:szCs w:val="22"/>
          <w:lang w:val="en-US"/>
        </w:rPr>
        <w:t xml:space="preserve"> bilingual education</w:t>
      </w:r>
      <w:r w:rsidR="00B94C45" w:rsidRPr="004B0BBA">
        <w:rPr>
          <w:sz w:val="22"/>
          <w:szCs w:val="22"/>
          <w:lang w:val="en-US"/>
        </w:rPr>
        <w:t xml:space="preserve"> for indigenous Bolivians</w:t>
      </w:r>
      <w:r w:rsidRPr="004B0BBA">
        <w:rPr>
          <w:sz w:val="22"/>
          <w:szCs w:val="22"/>
          <w:lang w:val="en-US"/>
        </w:rPr>
        <w:t>.</w:t>
      </w:r>
      <w:r w:rsidR="00A372EB" w:rsidRPr="004B0BBA">
        <w:rPr>
          <w:sz w:val="22"/>
          <w:szCs w:val="22"/>
          <w:lang w:val="en-US"/>
        </w:rPr>
        <w:t xml:space="preserve"> As a result, schools across Bolivia adopted Quechua, Aymara and Guaraní </w:t>
      </w:r>
      <w:r w:rsidR="00B94C45" w:rsidRPr="004B0BBA">
        <w:rPr>
          <w:sz w:val="22"/>
          <w:szCs w:val="22"/>
          <w:lang w:val="en-US"/>
        </w:rPr>
        <w:t>as languages of instruction, depending on the school’s location and demographic composition</w:t>
      </w:r>
      <w:r w:rsidR="00A372EB" w:rsidRPr="004B0BBA">
        <w:rPr>
          <w:sz w:val="22"/>
          <w:szCs w:val="22"/>
          <w:lang w:val="en-US"/>
        </w:rPr>
        <w:t xml:space="preserve"> (</w:t>
      </w:r>
      <w:proofErr w:type="spellStart"/>
      <w:r w:rsidR="00A372EB" w:rsidRPr="004B0BBA">
        <w:rPr>
          <w:sz w:val="22"/>
          <w:szCs w:val="22"/>
          <w:lang w:val="en-US"/>
        </w:rPr>
        <w:t>Arrueta</w:t>
      </w:r>
      <w:proofErr w:type="spellEnd"/>
      <w:r w:rsidR="00A372EB" w:rsidRPr="004B0BBA">
        <w:rPr>
          <w:sz w:val="22"/>
          <w:szCs w:val="22"/>
          <w:lang w:val="en-US"/>
        </w:rPr>
        <w:t xml:space="preserve"> </w:t>
      </w:r>
      <w:r w:rsidR="00F93ABC">
        <w:rPr>
          <w:sz w:val="22"/>
          <w:szCs w:val="22"/>
          <w:lang w:val="en-US"/>
        </w:rPr>
        <w:t>&amp;</w:t>
      </w:r>
      <w:r w:rsidR="00A372EB" w:rsidRPr="004B0BBA">
        <w:rPr>
          <w:sz w:val="22"/>
          <w:szCs w:val="22"/>
          <w:lang w:val="en-US"/>
        </w:rPr>
        <w:t xml:space="preserve"> Avery 2012). [1994: cultural rights concession]</w:t>
      </w:r>
    </w:p>
    <w:p w14:paraId="5CD37697" w14:textId="08C82BE0" w:rsidR="00DD3F4D" w:rsidRPr="007D5305" w:rsidRDefault="00DD3F4D" w:rsidP="00CA19E7">
      <w:pPr>
        <w:pStyle w:val="ListParagraph"/>
        <w:numPr>
          <w:ilvl w:val="0"/>
          <w:numId w:val="7"/>
        </w:numPr>
        <w:rPr>
          <w:sz w:val="22"/>
          <w:szCs w:val="22"/>
          <w:lang w:val="en-US"/>
        </w:rPr>
      </w:pPr>
      <w:r w:rsidRPr="004B0BBA">
        <w:rPr>
          <w:sz w:val="22"/>
          <w:szCs w:val="22"/>
          <w:lang w:val="en-US"/>
        </w:rPr>
        <w:t>In 1996, a new Electoral Law sought to expand the political rights of indigenous people by establishing a system of proportional representation, which increased the number of indigenous representatives in the National Congress (</w:t>
      </w:r>
      <w:proofErr w:type="spellStart"/>
      <w:r w:rsidRPr="004B0BBA">
        <w:rPr>
          <w:sz w:val="22"/>
          <w:szCs w:val="22"/>
          <w:lang w:val="en-US"/>
        </w:rPr>
        <w:t>Brysk</w:t>
      </w:r>
      <w:proofErr w:type="spellEnd"/>
      <w:r w:rsidRPr="004B0BBA">
        <w:rPr>
          <w:sz w:val="22"/>
          <w:szCs w:val="22"/>
          <w:lang w:val="en-US"/>
        </w:rPr>
        <w:t xml:space="preserve"> </w:t>
      </w:r>
      <w:r w:rsidR="00F93ABC">
        <w:rPr>
          <w:sz w:val="22"/>
          <w:szCs w:val="22"/>
          <w:lang w:val="en-US"/>
        </w:rPr>
        <w:t>&amp;</w:t>
      </w:r>
      <w:r w:rsidRPr="004B0BBA">
        <w:rPr>
          <w:sz w:val="22"/>
          <w:szCs w:val="22"/>
          <w:lang w:val="en-US"/>
        </w:rPr>
        <w:t xml:space="preserve"> Bennett 2012). </w:t>
      </w:r>
      <w:r>
        <w:rPr>
          <w:sz w:val="22"/>
          <w:szCs w:val="22"/>
          <w:lang w:val="en-US"/>
        </w:rPr>
        <w:t>We</w:t>
      </w:r>
      <w:r w:rsidRPr="004B0BBA">
        <w:rPr>
          <w:sz w:val="22"/>
          <w:szCs w:val="22"/>
          <w:lang w:val="en-US"/>
        </w:rPr>
        <w:t xml:space="preserve"> do not code a concession because the law refers to </w:t>
      </w:r>
      <w:r>
        <w:rPr>
          <w:sz w:val="22"/>
          <w:szCs w:val="22"/>
          <w:lang w:val="en-US"/>
        </w:rPr>
        <w:t>representation in the parliament and not autonomy/cultural rights.</w:t>
      </w:r>
    </w:p>
    <w:p w14:paraId="6122C3BE" w14:textId="0247E61B" w:rsidR="00A372EB" w:rsidRPr="004B0BBA" w:rsidRDefault="00A372EB" w:rsidP="00CA19E7">
      <w:pPr>
        <w:pStyle w:val="ListParagraph"/>
        <w:numPr>
          <w:ilvl w:val="0"/>
          <w:numId w:val="7"/>
        </w:numPr>
        <w:rPr>
          <w:sz w:val="22"/>
          <w:szCs w:val="22"/>
        </w:rPr>
      </w:pPr>
      <w:r w:rsidRPr="004B0BBA">
        <w:rPr>
          <w:sz w:val="22"/>
          <w:szCs w:val="22"/>
          <w:lang w:val="en-US"/>
        </w:rPr>
        <w:t xml:space="preserve">In 1997, the government recognized Quechua and Aymara as official languages of Bolivia, alongside Spanish and Guaraní </w:t>
      </w:r>
      <w:r w:rsidR="00F526B8" w:rsidRPr="004B0BBA">
        <w:rPr>
          <w:sz w:val="22"/>
          <w:szCs w:val="22"/>
          <w:lang w:val="en-US"/>
        </w:rPr>
        <w:t xml:space="preserve">(Adelaar 2004). </w:t>
      </w:r>
      <w:r w:rsidRPr="004B0BBA">
        <w:rPr>
          <w:sz w:val="22"/>
          <w:szCs w:val="22"/>
          <w:lang w:val="en-US"/>
        </w:rPr>
        <w:t>[1997: cultural rights concession]</w:t>
      </w:r>
    </w:p>
    <w:p w14:paraId="538FB644" w14:textId="00988D1F" w:rsidR="00B76267" w:rsidRPr="00D65653" w:rsidRDefault="00526F9D" w:rsidP="00CA19E7">
      <w:pPr>
        <w:pStyle w:val="ListParagraph"/>
        <w:numPr>
          <w:ilvl w:val="0"/>
          <w:numId w:val="7"/>
        </w:numPr>
        <w:rPr>
          <w:sz w:val="22"/>
          <w:szCs w:val="22"/>
          <w:lang w:val="en-US"/>
        </w:rPr>
      </w:pPr>
      <w:r w:rsidRPr="004B0BBA">
        <w:rPr>
          <w:sz w:val="22"/>
          <w:szCs w:val="22"/>
          <w:lang w:val="en-US"/>
        </w:rPr>
        <w:t xml:space="preserve">The Bolivian Constitution was redrafted in 2009. For the first time, a Bolivian </w:t>
      </w:r>
      <w:proofErr w:type="spellStart"/>
      <w:r w:rsidRPr="004B0BBA">
        <w:rPr>
          <w:sz w:val="22"/>
          <w:szCs w:val="22"/>
          <w:lang w:val="en-US"/>
        </w:rPr>
        <w:t>Consitution</w:t>
      </w:r>
      <w:proofErr w:type="spellEnd"/>
      <w:r w:rsidRPr="004B0BBA">
        <w:rPr>
          <w:sz w:val="22"/>
          <w:szCs w:val="22"/>
          <w:lang w:val="en-US"/>
        </w:rPr>
        <w:t xml:space="preserve"> recognized and guaranteed the self-determination, governance and autonomy of indigenous people over their ancestral territories (Rousseau </w:t>
      </w:r>
      <w:r w:rsidR="00F93ABC">
        <w:rPr>
          <w:sz w:val="22"/>
          <w:szCs w:val="22"/>
          <w:lang w:val="en-US"/>
        </w:rPr>
        <w:t>&amp;</w:t>
      </w:r>
      <w:r w:rsidRPr="004B0BBA">
        <w:rPr>
          <w:sz w:val="22"/>
          <w:szCs w:val="22"/>
          <w:lang w:val="en-US"/>
        </w:rPr>
        <w:t xml:space="preserve"> Manrique 2019). </w:t>
      </w:r>
      <w:r w:rsidRPr="004B0BBA">
        <w:rPr>
          <w:sz w:val="22"/>
          <w:szCs w:val="22"/>
          <w:lang w:val="en-GB"/>
        </w:rPr>
        <w:t xml:space="preserve">The 2010 Framework Law of Autonomies and </w:t>
      </w:r>
      <w:proofErr w:type="spellStart"/>
      <w:r w:rsidRPr="004B0BBA">
        <w:rPr>
          <w:sz w:val="22"/>
          <w:szCs w:val="22"/>
          <w:lang w:val="en-GB"/>
        </w:rPr>
        <w:t>Decentrali</w:t>
      </w:r>
      <w:proofErr w:type="spellEnd"/>
      <w:r w:rsidRPr="007D5305">
        <w:rPr>
          <w:sz w:val="22"/>
          <w:szCs w:val="22"/>
          <w:lang w:val="en-US"/>
        </w:rPr>
        <w:t>z</w:t>
      </w:r>
      <w:proofErr w:type="spellStart"/>
      <w:r w:rsidRPr="004B0BBA">
        <w:rPr>
          <w:sz w:val="22"/>
          <w:szCs w:val="22"/>
          <w:lang w:val="en-GB"/>
        </w:rPr>
        <w:t>ation</w:t>
      </w:r>
      <w:proofErr w:type="spellEnd"/>
      <w:r w:rsidRPr="007D5305">
        <w:rPr>
          <w:sz w:val="22"/>
          <w:szCs w:val="22"/>
          <w:lang w:val="en-US"/>
        </w:rPr>
        <w:t xml:space="preserve"> stipulates that communities must fulfil a series of legal rules and procedures to be granted political and territorial autonomy, such as a population base of at least </w:t>
      </w:r>
      <w:r w:rsidR="002C4069" w:rsidRPr="004B0BBA">
        <w:rPr>
          <w:sz w:val="22"/>
          <w:szCs w:val="22"/>
          <w:lang w:val="en-US"/>
        </w:rPr>
        <w:t>10,000</w:t>
      </w:r>
      <w:r w:rsidRPr="007D5305">
        <w:rPr>
          <w:sz w:val="22"/>
          <w:szCs w:val="22"/>
          <w:lang w:val="en-US"/>
        </w:rPr>
        <w:t xml:space="preserve"> individuals for </w:t>
      </w:r>
      <w:r w:rsidR="002C4069" w:rsidRPr="004B0BBA">
        <w:rPr>
          <w:sz w:val="22"/>
          <w:szCs w:val="22"/>
          <w:lang w:val="en-US"/>
        </w:rPr>
        <w:t>highland Quechua-Aymara</w:t>
      </w:r>
      <w:r w:rsidRPr="007D5305">
        <w:rPr>
          <w:sz w:val="22"/>
          <w:szCs w:val="22"/>
          <w:lang w:val="en-US"/>
        </w:rPr>
        <w:t xml:space="preserve"> indigenous groups, the capacity for self-government, and the approval of autonomy of at least half of the community through a referendum (Tockman </w:t>
      </w:r>
      <w:r w:rsidR="00F93ABC">
        <w:rPr>
          <w:sz w:val="22"/>
          <w:szCs w:val="22"/>
          <w:lang w:val="en-US"/>
        </w:rPr>
        <w:t>&amp;</w:t>
      </w:r>
      <w:r w:rsidRPr="007D5305">
        <w:rPr>
          <w:sz w:val="22"/>
          <w:szCs w:val="22"/>
          <w:lang w:val="en-US"/>
        </w:rPr>
        <w:t xml:space="preserve"> Cameron 2018</w:t>
      </w:r>
      <w:r w:rsidR="002C4069" w:rsidRPr="004B0BBA">
        <w:rPr>
          <w:sz w:val="22"/>
          <w:szCs w:val="22"/>
          <w:lang w:val="en-US"/>
        </w:rPr>
        <w:t>: 51</w:t>
      </w:r>
      <w:r w:rsidRPr="007D5305">
        <w:rPr>
          <w:sz w:val="22"/>
          <w:szCs w:val="22"/>
          <w:lang w:val="en-US"/>
        </w:rPr>
        <w:t>). However, IWGIA (20</w:t>
      </w:r>
      <w:r w:rsidRPr="004B0BBA">
        <w:rPr>
          <w:sz w:val="22"/>
          <w:szCs w:val="22"/>
          <w:lang w:val="en-US"/>
        </w:rPr>
        <w:t>21</w:t>
      </w:r>
      <w:r w:rsidRPr="007D5305">
        <w:rPr>
          <w:sz w:val="22"/>
          <w:szCs w:val="22"/>
          <w:lang w:val="en-US"/>
        </w:rPr>
        <w:t>) has described this process as “endless”, highlighting that indigenous communities must navigate four branches of government over the course of years, if not decades, before they can exercise their constitutional right to autonomy and self-determination</w:t>
      </w:r>
      <w:r w:rsidR="0095509E">
        <w:rPr>
          <w:sz w:val="22"/>
          <w:szCs w:val="22"/>
          <w:lang w:val="en-US"/>
        </w:rPr>
        <w:t xml:space="preserve"> (Tockman &amp; Cameron 2014: 46)</w:t>
      </w:r>
      <w:r w:rsidRPr="007D5305">
        <w:rPr>
          <w:sz w:val="22"/>
          <w:szCs w:val="22"/>
          <w:lang w:val="en-US"/>
        </w:rPr>
        <w:t>. As of 20</w:t>
      </w:r>
      <w:r w:rsidR="001C6E32" w:rsidRPr="004B0BBA">
        <w:rPr>
          <w:sz w:val="22"/>
          <w:szCs w:val="22"/>
          <w:lang w:val="en-US"/>
        </w:rPr>
        <w:t>2</w:t>
      </w:r>
      <w:r w:rsidR="000378A5" w:rsidRPr="004B0BBA">
        <w:rPr>
          <w:sz w:val="22"/>
          <w:szCs w:val="22"/>
          <w:lang w:val="en-US"/>
        </w:rPr>
        <w:t>1</w:t>
      </w:r>
      <w:r w:rsidRPr="007D5305">
        <w:rPr>
          <w:sz w:val="22"/>
          <w:szCs w:val="22"/>
          <w:lang w:val="en-US"/>
        </w:rPr>
        <w:t xml:space="preserve">, only </w:t>
      </w:r>
      <w:r w:rsidRPr="004B0BBA">
        <w:rPr>
          <w:sz w:val="22"/>
          <w:szCs w:val="22"/>
          <w:lang w:val="en-US"/>
        </w:rPr>
        <w:t xml:space="preserve">three </w:t>
      </w:r>
      <w:r w:rsidR="001C6E32" w:rsidRPr="004B0BBA">
        <w:rPr>
          <w:sz w:val="22"/>
          <w:szCs w:val="22"/>
          <w:lang w:val="en-US"/>
        </w:rPr>
        <w:t>Quechua-Aymara</w:t>
      </w:r>
      <w:r w:rsidRPr="007D5305">
        <w:rPr>
          <w:sz w:val="22"/>
          <w:szCs w:val="22"/>
          <w:lang w:val="en-US"/>
        </w:rPr>
        <w:t xml:space="preserve"> communit</w:t>
      </w:r>
      <w:r w:rsidR="001C6E32" w:rsidRPr="004B0BBA">
        <w:rPr>
          <w:sz w:val="22"/>
          <w:szCs w:val="22"/>
          <w:lang w:val="en-US"/>
        </w:rPr>
        <w:t>ies</w:t>
      </w:r>
      <w:r w:rsidRPr="007D5305">
        <w:rPr>
          <w:sz w:val="22"/>
          <w:szCs w:val="22"/>
          <w:lang w:val="en-US"/>
        </w:rPr>
        <w:t xml:space="preserve">, </w:t>
      </w:r>
      <w:r w:rsidR="001C6E32" w:rsidRPr="004B0BBA">
        <w:rPr>
          <w:sz w:val="22"/>
          <w:szCs w:val="22"/>
          <w:lang w:val="en-US"/>
        </w:rPr>
        <w:t>(</w:t>
      </w:r>
      <w:proofErr w:type="spellStart"/>
      <w:r w:rsidR="001C6E32" w:rsidRPr="007D5305">
        <w:rPr>
          <w:sz w:val="22"/>
          <w:szCs w:val="22"/>
          <w:lang w:val="en-US"/>
        </w:rPr>
        <w:t>Raqaypamp</w:t>
      </w:r>
      <w:r w:rsidR="001C6E32" w:rsidRPr="004B0BBA">
        <w:rPr>
          <w:sz w:val="22"/>
          <w:szCs w:val="22"/>
          <w:lang w:val="en-US"/>
        </w:rPr>
        <w:t>a</w:t>
      </w:r>
      <w:proofErr w:type="spellEnd"/>
      <w:r w:rsidR="001C6E32" w:rsidRPr="004B0BBA">
        <w:rPr>
          <w:sz w:val="22"/>
          <w:szCs w:val="22"/>
          <w:lang w:val="en-US"/>
        </w:rPr>
        <w:t>, Salinas de Garci Mendoza and</w:t>
      </w:r>
      <w:r w:rsidR="002C4069" w:rsidRPr="004B0BBA">
        <w:rPr>
          <w:sz w:val="22"/>
          <w:szCs w:val="22"/>
          <w:lang w:val="en-US"/>
        </w:rPr>
        <w:t xml:space="preserve"> Uru</w:t>
      </w:r>
      <w:r w:rsidR="001C6E32" w:rsidRPr="004B0BBA">
        <w:rPr>
          <w:sz w:val="22"/>
          <w:szCs w:val="22"/>
          <w:lang w:val="en-US"/>
        </w:rPr>
        <w:t xml:space="preserve"> </w:t>
      </w:r>
      <w:proofErr w:type="spellStart"/>
      <w:r w:rsidR="001C6E32" w:rsidRPr="004B0BBA">
        <w:rPr>
          <w:sz w:val="22"/>
          <w:szCs w:val="22"/>
          <w:lang w:val="en-US"/>
        </w:rPr>
        <w:t>Chipaya</w:t>
      </w:r>
      <w:proofErr w:type="spellEnd"/>
      <w:r w:rsidR="001C6E32" w:rsidRPr="004B0BBA">
        <w:rPr>
          <w:sz w:val="22"/>
          <w:szCs w:val="22"/>
          <w:lang w:val="en-US"/>
        </w:rPr>
        <w:t xml:space="preserve">) </w:t>
      </w:r>
      <w:r w:rsidRPr="007D5305">
        <w:rPr>
          <w:sz w:val="22"/>
          <w:szCs w:val="22"/>
          <w:lang w:val="en-US"/>
        </w:rPr>
        <w:t xml:space="preserve">had completed the procedure and gained autonomy, while </w:t>
      </w:r>
      <w:r w:rsidR="0041269D">
        <w:rPr>
          <w:sz w:val="22"/>
          <w:szCs w:val="22"/>
          <w:lang w:val="en-US"/>
        </w:rPr>
        <w:t>21</w:t>
      </w:r>
      <w:r w:rsidRPr="007D5305">
        <w:rPr>
          <w:sz w:val="22"/>
          <w:szCs w:val="22"/>
          <w:lang w:val="en-US"/>
        </w:rPr>
        <w:t xml:space="preserve"> additional communities were in the process of doing so </w:t>
      </w:r>
      <w:r w:rsidR="000378A5" w:rsidRPr="004B0BBA">
        <w:rPr>
          <w:sz w:val="22"/>
          <w:szCs w:val="22"/>
          <w:lang w:val="en-US"/>
        </w:rPr>
        <w:t xml:space="preserve">(Suárez </w:t>
      </w:r>
      <w:r w:rsidR="00F93ABC">
        <w:rPr>
          <w:sz w:val="22"/>
          <w:szCs w:val="22"/>
          <w:lang w:val="en-US"/>
        </w:rPr>
        <w:t>&amp;</w:t>
      </w:r>
      <w:r w:rsidR="000378A5" w:rsidRPr="004B0BBA">
        <w:rPr>
          <w:sz w:val="22"/>
          <w:szCs w:val="22"/>
          <w:lang w:val="en-US"/>
        </w:rPr>
        <w:t xml:space="preserve"> </w:t>
      </w:r>
      <w:proofErr w:type="spellStart"/>
      <w:r w:rsidR="000378A5" w:rsidRPr="004B0BBA">
        <w:rPr>
          <w:sz w:val="22"/>
          <w:szCs w:val="22"/>
          <w:lang w:val="en-US"/>
        </w:rPr>
        <w:t>Aruchari</w:t>
      </w:r>
      <w:proofErr w:type="spellEnd"/>
      <w:r w:rsidRPr="007D5305">
        <w:rPr>
          <w:sz w:val="22"/>
          <w:szCs w:val="22"/>
          <w:lang w:val="en-US"/>
        </w:rPr>
        <w:t xml:space="preserve"> 202</w:t>
      </w:r>
      <w:r w:rsidR="000378A5" w:rsidRPr="004B0BBA">
        <w:rPr>
          <w:sz w:val="22"/>
          <w:szCs w:val="22"/>
          <w:lang w:val="en-US"/>
        </w:rPr>
        <w:t xml:space="preserve">1; </w:t>
      </w:r>
      <w:r w:rsidR="000378A5" w:rsidRPr="007D5305">
        <w:rPr>
          <w:sz w:val="22"/>
          <w:szCs w:val="22"/>
          <w:lang w:val="en-US"/>
        </w:rPr>
        <w:t>Inter-American Commission on Human Rights 2021</w:t>
      </w:r>
      <w:r w:rsidRPr="007D5305">
        <w:rPr>
          <w:sz w:val="22"/>
          <w:szCs w:val="22"/>
          <w:lang w:val="en-US"/>
        </w:rPr>
        <w:t xml:space="preserve">). </w:t>
      </w:r>
      <w:r w:rsidR="00B76267">
        <w:rPr>
          <w:sz w:val="22"/>
          <w:szCs w:val="22"/>
          <w:lang w:val="en-US"/>
        </w:rPr>
        <w:t xml:space="preserve">Despite the difficult road to gaining autonomy, the 2009 constitution improved the indigenous peoples’ autonomy rights, so we code a concession. </w:t>
      </w:r>
      <w:r w:rsidR="00B76267" w:rsidRPr="004B0BBA">
        <w:rPr>
          <w:sz w:val="22"/>
          <w:szCs w:val="22"/>
          <w:lang w:val="en-US"/>
        </w:rPr>
        <w:t>[2009: autonomy concession]</w:t>
      </w:r>
    </w:p>
    <w:p w14:paraId="0FC9A196" w14:textId="41701822" w:rsidR="0052005A" w:rsidRPr="007D5305" w:rsidRDefault="00B76267" w:rsidP="00CA19E7">
      <w:pPr>
        <w:pStyle w:val="ListParagraph"/>
        <w:numPr>
          <w:ilvl w:val="0"/>
          <w:numId w:val="7"/>
        </w:numPr>
        <w:rPr>
          <w:sz w:val="22"/>
          <w:szCs w:val="22"/>
          <w:lang w:val="en-US"/>
        </w:rPr>
      </w:pPr>
      <w:r w:rsidRPr="007D5305">
        <w:rPr>
          <w:sz w:val="22"/>
          <w:szCs w:val="22"/>
          <w:lang w:val="en-US"/>
        </w:rPr>
        <w:t xml:space="preserve">In 2010, the </w:t>
      </w:r>
      <w:proofErr w:type="spellStart"/>
      <w:r w:rsidRPr="007D5305">
        <w:rPr>
          <w:sz w:val="22"/>
          <w:szCs w:val="22"/>
          <w:lang w:val="en-US"/>
        </w:rPr>
        <w:t>legitslature</w:t>
      </w:r>
      <w:proofErr w:type="spellEnd"/>
      <w:r w:rsidRPr="007D5305">
        <w:rPr>
          <w:sz w:val="22"/>
          <w:szCs w:val="22"/>
          <w:lang w:val="en-US"/>
        </w:rPr>
        <w:t xml:space="preserve"> passed </w:t>
      </w:r>
      <w:r w:rsidR="0002677A" w:rsidRPr="0002677A">
        <w:rPr>
          <w:sz w:val="22"/>
          <w:szCs w:val="22"/>
          <w:lang w:val="en-US"/>
        </w:rPr>
        <w:t>a new</w:t>
      </w:r>
      <w:r w:rsidRPr="007D5305">
        <w:rPr>
          <w:sz w:val="22"/>
          <w:szCs w:val="22"/>
          <w:lang w:val="en-US"/>
        </w:rPr>
        <w:t xml:space="preserve"> Law of Education Reform, with the hopes of </w:t>
      </w:r>
      <w:proofErr w:type="spellStart"/>
      <w:r w:rsidRPr="007D5305">
        <w:rPr>
          <w:sz w:val="22"/>
          <w:szCs w:val="22"/>
          <w:lang w:val="en-US"/>
        </w:rPr>
        <w:t>futher</w:t>
      </w:r>
      <w:proofErr w:type="spellEnd"/>
      <w:r w:rsidRPr="007D5305">
        <w:rPr>
          <w:sz w:val="22"/>
          <w:szCs w:val="22"/>
          <w:lang w:val="en-US"/>
        </w:rPr>
        <w:t xml:space="preserve"> supporting diversity in the classrooms and promoting the </w:t>
      </w:r>
      <w:proofErr w:type="spellStart"/>
      <w:r w:rsidRPr="007D5305">
        <w:rPr>
          <w:sz w:val="22"/>
          <w:szCs w:val="22"/>
          <w:lang w:val="en-US"/>
        </w:rPr>
        <w:t>decolonisation</w:t>
      </w:r>
      <w:proofErr w:type="spellEnd"/>
      <w:r w:rsidRPr="007D5305">
        <w:rPr>
          <w:sz w:val="22"/>
          <w:szCs w:val="22"/>
          <w:lang w:val="en-US"/>
        </w:rPr>
        <w:t xml:space="preserve"> of education in </w:t>
      </w:r>
      <w:proofErr w:type="spellStart"/>
      <w:r w:rsidRPr="007D5305">
        <w:rPr>
          <w:sz w:val="22"/>
          <w:szCs w:val="22"/>
          <w:lang w:val="en-US"/>
        </w:rPr>
        <w:t>favour</w:t>
      </w:r>
      <w:proofErr w:type="spellEnd"/>
      <w:r w:rsidRPr="007D5305">
        <w:rPr>
          <w:sz w:val="22"/>
          <w:szCs w:val="22"/>
          <w:lang w:val="en-US"/>
        </w:rPr>
        <w:t xml:space="preserve"> of the cultural rights of indigenous people. </w:t>
      </w:r>
      <w:r w:rsidR="0002677A">
        <w:rPr>
          <w:sz w:val="22"/>
          <w:szCs w:val="22"/>
          <w:lang w:val="en-US"/>
        </w:rPr>
        <w:t>However, the</w:t>
      </w:r>
      <w:r w:rsidRPr="007D5305">
        <w:rPr>
          <w:sz w:val="22"/>
          <w:szCs w:val="22"/>
          <w:lang w:val="en-US"/>
        </w:rPr>
        <w:t xml:space="preserve"> law produced little change in the Bolivian schooling system and was branded to be largely rhetorical</w:t>
      </w:r>
      <w:r w:rsidR="0002677A" w:rsidRPr="0002677A">
        <w:rPr>
          <w:sz w:val="22"/>
          <w:szCs w:val="22"/>
          <w:lang w:val="en-US"/>
        </w:rPr>
        <w:t xml:space="preserve"> </w:t>
      </w:r>
      <w:r w:rsidRPr="007D5305">
        <w:rPr>
          <w:sz w:val="22"/>
          <w:szCs w:val="22"/>
          <w:lang w:val="en-US"/>
        </w:rPr>
        <w:t>(</w:t>
      </w:r>
      <w:proofErr w:type="spellStart"/>
      <w:r w:rsidRPr="007D5305">
        <w:rPr>
          <w:sz w:val="22"/>
          <w:szCs w:val="22"/>
          <w:lang w:val="en-US"/>
        </w:rPr>
        <w:t>Arrueta</w:t>
      </w:r>
      <w:proofErr w:type="spellEnd"/>
      <w:r w:rsidRPr="007D5305">
        <w:rPr>
          <w:sz w:val="22"/>
          <w:szCs w:val="22"/>
          <w:lang w:val="en-US"/>
        </w:rPr>
        <w:t xml:space="preserve"> </w:t>
      </w:r>
      <w:r w:rsidR="00F93ABC">
        <w:rPr>
          <w:sz w:val="22"/>
          <w:szCs w:val="22"/>
          <w:lang w:val="en-US"/>
        </w:rPr>
        <w:t>&amp;</w:t>
      </w:r>
      <w:r w:rsidRPr="007D5305">
        <w:rPr>
          <w:sz w:val="22"/>
          <w:szCs w:val="22"/>
          <w:lang w:val="en-US"/>
        </w:rPr>
        <w:t xml:space="preserve"> Avery 2012)</w:t>
      </w:r>
      <w:r w:rsidR="0002677A" w:rsidRPr="0002677A">
        <w:rPr>
          <w:sz w:val="22"/>
          <w:szCs w:val="22"/>
          <w:lang w:val="en-US"/>
        </w:rPr>
        <w:t>,</w:t>
      </w:r>
      <w:r>
        <w:rPr>
          <w:sz w:val="22"/>
          <w:szCs w:val="22"/>
          <w:lang w:val="en-US"/>
        </w:rPr>
        <w:t xml:space="preserve"> We do not code a concession.</w:t>
      </w:r>
    </w:p>
    <w:p w14:paraId="212245B1" w14:textId="5A994E0D" w:rsidR="006F2BFE" w:rsidRPr="00B3100B" w:rsidRDefault="0052005A" w:rsidP="00CA19E7">
      <w:pPr>
        <w:pStyle w:val="ListParagraph"/>
        <w:numPr>
          <w:ilvl w:val="0"/>
          <w:numId w:val="7"/>
        </w:numPr>
        <w:rPr>
          <w:sz w:val="22"/>
          <w:szCs w:val="22"/>
        </w:rPr>
      </w:pPr>
      <w:r w:rsidRPr="007D5305">
        <w:rPr>
          <w:sz w:val="22"/>
          <w:szCs w:val="22"/>
          <w:lang w:val="en-US"/>
        </w:rPr>
        <w:t>In August 2012, the Bolivian government passed an ambitious law on the linguistic rights of indigenous groups, which sought to “recover, vitalize, revitalize and deve</w:t>
      </w:r>
      <w:r w:rsidRPr="00B3100B">
        <w:rPr>
          <w:sz w:val="22"/>
          <w:szCs w:val="22"/>
          <w:lang w:val="en-US"/>
        </w:rPr>
        <w:t xml:space="preserve">lop the official languages at risk of extinction, establishing actions for their use in all instances of the </w:t>
      </w:r>
      <w:proofErr w:type="spellStart"/>
      <w:r w:rsidRPr="00B3100B">
        <w:rPr>
          <w:sz w:val="22"/>
          <w:szCs w:val="22"/>
          <w:lang w:val="en-US"/>
        </w:rPr>
        <w:t>Plurinational</w:t>
      </w:r>
      <w:proofErr w:type="spellEnd"/>
      <w:r w:rsidRPr="00B3100B">
        <w:rPr>
          <w:sz w:val="22"/>
          <w:szCs w:val="22"/>
          <w:lang w:val="en-US"/>
        </w:rPr>
        <w:t xml:space="preserve"> State of Bolivia” (CENEDA 2016). </w:t>
      </w:r>
      <w:r w:rsidR="00B3100B" w:rsidRPr="00B3100B">
        <w:rPr>
          <w:sz w:val="22"/>
          <w:szCs w:val="22"/>
          <w:lang w:val="en-US"/>
        </w:rPr>
        <w:t>However, a</w:t>
      </w:r>
      <w:r w:rsidR="002715EE" w:rsidRPr="00B3100B">
        <w:rPr>
          <w:sz w:val="22"/>
          <w:szCs w:val="22"/>
          <w:lang w:val="en-US"/>
        </w:rPr>
        <w:t xml:space="preserve">ccording to Iriarte, implementation of this law has been limited outside </w:t>
      </w:r>
      <w:r w:rsidR="00B3100B" w:rsidRPr="00B3100B">
        <w:rPr>
          <w:sz w:val="22"/>
          <w:szCs w:val="22"/>
          <w:lang w:val="en-US"/>
        </w:rPr>
        <w:t xml:space="preserve">of </w:t>
      </w:r>
      <w:r w:rsidR="002715EE" w:rsidRPr="00B3100B">
        <w:rPr>
          <w:sz w:val="22"/>
          <w:szCs w:val="22"/>
          <w:lang w:val="en-US"/>
        </w:rPr>
        <w:t>Bolivia’s capital, La Paz</w:t>
      </w:r>
      <w:r w:rsidR="00877964" w:rsidRPr="00B3100B">
        <w:rPr>
          <w:sz w:val="22"/>
          <w:szCs w:val="22"/>
          <w:lang w:val="en-US"/>
        </w:rPr>
        <w:t xml:space="preserve">. </w:t>
      </w:r>
      <w:r w:rsidR="006F2BFE" w:rsidRPr="00B3100B">
        <w:rPr>
          <w:sz w:val="22"/>
          <w:szCs w:val="22"/>
          <w:lang w:val="en-US"/>
        </w:rPr>
        <w:t xml:space="preserve">Semana (2016) confirms that </w:t>
      </w:r>
      <w:r w:rsidR="006F2BFE" w:rsidRPr="00B3100B">
        <w:rPr>
          <w:sz w:val="22"/>
          <w:szCs w:val="22"/>
          <w:lang w:val="en-US"/>
        </w:rPr>
        <w:lastRenderedPageBreak/>
        <w:t xml:space="preserve">meaningful steps have been taken for the law’s implementation in Bolivia’s largest urban </w:t>
      </w:r>
      <w:proofErr w:type="spellStart"/>
      <w:r w:rsidR="006F2BFE" w:rsidRPr="00B3100B">
        <w:rPr>
          <w:sz w:val="22"/>
          <w:szCs w:val="22"/>
          <w:lang w:val="en-US"/>
        </w:rPr>
        <w:t>centres</w:t>
      </w:r>
      <w:proofErr w:type="spellEnd"/>
      <w:r w:rsidR="006F2BFE" w:rsidRPr="00B3100B">
        <w:rPr>
          <w:sz w:val="22"/>
          <w:szCs w:val="22"/>
          <w:lang w:val="en-US"/>
        </w:rPr>
        <w:t xml:space="preserve">, especially in the capital. </w:t>
      </w:r>
      <w:r w:rsidR="00877964" w:rsidRPr="00B3100B">
        <w:rPr>
          <w:sz w:val="22"/>
          <w:szCs w:val="22"/>
          <w:lang w:val="en-US"/>
        </w:rPr>
        <w:t xml:space="preserve">We </w:t>
      </w:r>
      <w:r w:rsidR="00B3100B" w:rsidRPr="00B3100B">
        <w:rPr>
          <w:sz w:val="22"/>
          <w:szCs w:val="22"/>
          <w:lang w:val="en-US"/>
        </w:rPr>
        <w:t xml:space="preserve">nevertheless </w:t>
      </w:r>
      <w:r w:rsidR="00877964" w:rsidRPr="00B3100B">
        <w:rPr>
          <w:sz w:val="22"/>
          <w:szCs w:val="22"/>
          <w:lang w:val="en-US"/>
        </w:rPr>
        <w:t>code a cultural rights concession since the population of La Paz is majority Quechua-Aymara. [2012: cultural rights concession]</w:t>
      </w:r>
    </w:p>
    <w:p w14:paraId="0723E9A3" w14:textId="04E97BB0" w:rsidR="00CD0092" w:rsidRDefault="00CD0092" w:rsidP="00743371">
      <w:pPr>
        <w:rPr>
          <w:sz w:val="22"/>
          <w:szCs w:val="22"/>
          <w:lang w:val="en-US"/>
        </w:rPr>
      </w:pPr>
    </w:p>
    <w:p w14:paraId="0C3ACCFB" w14:textId="77777777" w:rsidR="00B3100B" w:rsidRPr="006A71B8" w:rsidRDefault="00B3100B" w:rsidP="00743371">
      <w:pPr>
        <w:rPr>
          <w:sz w:val="22"/>
          <w:szCs w:val="22"/>
          <w:lang w:val="en-US"/>
        </w:rPr>
      </w:pPr>
    </w:p>
    <w:p w14:paraId="681A8A96" w14:textId="77777777" w:rsidR="00743371" w:rsidRPr="004B0BBA" w:rsidRDefault="00743371" w:rsidP="00743371">
      <w:pPr>
        <w:rPr>
          <w:b/>
          <w:sz w:val="22"/>
          <w:szCs w:val="22"/>
        </w:rPr>
      </w:pPr>
      <w:r w:rsidRPr="004B0BBA">
        <w:rPr>
          <w:b/>
          <w:sz w:val="22"/>
          <w:szCs w:val="22"/>
        </w:rPr>
        <w:t xml:space="preserve">Regional autonomy </w:t>
      </w:r>
    </w:p>
    <w:p w14:paraId="5D438B3C" w14:textId="77777777" w:rsidR="00743371" w:rsidRPr="004B0BBA" w:rsidRDefault="00743371" w:rsidP="00743371">
      <w:pPr>
        <w:rPr>
          <w:sz w:val="22"/>
          <w:szCs w:val="22"/>
        </w:rPr>
      </w:pPr>
    </w:p>
    <w:p w14:paraId="72047504" w14:textId="2C7DEE77" w:rsidR="00E73128" w:rsidRPr="007D5305" w:rsidRDefault="001720F1" w:rsidP="00CA19E7">
      <w:pPr>
        <w:pStyle w:val="ListParagraph"/>
        <w:numPr>
          <w:ilvl w:val="0"/>
          <w:numId w:val="7"/>
        </w:numPr>
        <w:rPr>
          <w:sz w:val="22"/>
          <w:szCs w:val="22"/>
          <w:lang w:val="en-US"/>
        </w:rPr>
      </w:pPr>
      <w:r w:rsidRPr="00B3100B">
        <w:rPr>
          <w:sz w:val="22"/>
          <w:szCs w:val="22"/>
          <w:lang w:val="en-US"/>
        </w:rPr>
        <w:t xml:space="preserve">EPR codes regional autonomy from 1994 onwards, but there is very limited evidence for regional autonomy until at least 2009, when Bolivia moved into the direction of a federal state with a new Constitution (Eaton 2013; </w:t>
      </w:r>
      <w:proofErr w:type="spellStart"/>
      <w:r w:rsidRPr="00B3100B">
        <w:rPr>
          <w:sz w:val="22"/>
          <w:szCs w:val="22"/>
          <w:lang w:val="en-US"/>
        </w:rPr>
        <w:t>Faguet</w:t>
      </w:r>
      <w:proofErr w:type="spellEnd"/>
      <w:r w:rsidRPr="00B3100B">
        <w:rPr>
          <w:sz w:val="22"/>
          <w:szCs w:val="22"/>
          <w:lang w:val="en-US"/>
        </w:rPr>
        <w:t xml:space="preserve"> 2013).</w:t>
      </w:r>
      <w:r w:rsidR="00C0375E" w:rsidRPr="00B3100B">
        <w:rPr>
          <w:sz w:val="22"/>
          <w:szCs w:val="22"/>
          <w:lang w:val="en-US"/>
        </w:rPr>
        <w:t xml:space="preserve"> </w:t>
      </w:r>
      <w:r w:rsidR="00B76267" w:rsidRPr="00B3100B">
        <w:rPr>
          <w:sz w:val="22"/>
          <w:szCs w:val="22"/>
          <w:lang w:val="en-US"/>
        </w:rPr>
        <w:t xml:space="preserve">However, </w:t>
      </w:r>
      <w:r w:rsidR="00FD2343" w:rsidRPr="00B3100B">
        <w:rPr>
          <w:sz w:val="22"/>
          <w:szCs w:val="22"/>
          <w:lang w:val="en-US"/>
        </w:rPr>
        <w:t>the</w:t>
      </w:r>
      <w:r w:rsidR="00E73128" w:rsidRPr="00B3100B">
        <w:rPr>
          <w:sz w:val="22"/>
          <w:szCs w:val="22"/>
          <w:lang w:val="en-US"/>
        </w:rPr>
        <w:t xml:space="preserve"> </w:t>
      </w:r>
      <w:r w:rsidR="00B76267" w:rsidRPr="00B3100B">
        <w:rPr>
          <w:sz w:val="22"/>
          <w:szCs w:val="22"/>
          <w:lang w:val="en-US"/>
        </w:rPr>
        <w:t>extent to which this provides the</w:t>
      </w:r>
      <w:r w:rsidR="00E73128" w:rsidRPr="00B3100B">
        <w:rPr>
          <w:sz w:val="22"/>
          <w:szCs w:val="22"/>
          <w:lang w:val="en-US"/>
        </w:rPr>
        <w:t xml:space="preserve"> Quechua-Aymara </w:t>
      </w:r>
      <w:r w:rsidR="00B76267" w:rsidRPr="00B3100B">
        <w:rPr>
          <w:sz w:val="22"/>
          <w:szCs w:val="22"/>
          <w:lang w:val="en-US"/>
        </w:rPr>
        <w:t xml:space="preserve">with </w:t>
      </w:r>
      <w:r w:rsidR="00E73128" w:rsidRPr="00B3100B">
        <w:rPr>
          <w:sz w:val="22"/>
          <w:szCs w:val="22"/>
          <w:lang w:val="en-US"/>
        </w:rPr>
        <w:t xml:space="preserve">control of departments is </w:t>
      </w:r>
      <w:r w:rsidR="00B76267" w:rsidRPr="00B3100B">
        <w:rPr>
          <w:sz w:val="22"/>
          <w:szCs w:val="22"/>
          <w:lang w:val="en-US"/>
        </w:rPr>
        <w:t>ambiguous</w:t>
      </w:r>
      <w:r w:rsidR="00E73128" w:rsidRPr="00B3100B">
        <w:rPr>
          <w:sz w:val="22"/>
          <w:szCs w:val="22"/>
          <w:lang w:val="en-US"/>
        </w:rPr>
        <w:t xml:space="preserve">: according to the 2012 </w:t>
      </w:r>
      <w:r w:rsidR="00117437" w:rsidRPr="00B3100B">
        <w:rPr>
          <w:sz w:val="22"/>
          <w:szCs w:val="22"/>
          <w:lang w:val="en-US"/>
        </w:rPr>
        <w:t>C</w:t>
      </w:r>
      <w:r w:rsidR="00E73128" w:rsidRPr="00B3100B">
        <w:rPr>
          <w:sz w:val="22"/>
          <w:szCs w:val="22"/>
          <w:lang w:val="en-US"/>
        </w:rPr>
        <w:t xml:space="preserve">ensus, only La Paz (51.7%) and Potosí (59.7%) have a Quechua-Aymara majority population, and various sources confirm that the </w:t>
      </w:r>
      <w:r w:rsidR="00FD2343" w:rsidRPr="00B3100B">
        <w:rPr>
          <w:sz w:val="22"/>
          <w:szCs w:val="22"/>
          <w:lang w:val="en-US"/>
        </w:rPr>
        <w:t>Bolivian elite has historically been mestizo (mixed) or of European descent, even in the majority indigenous departments (</w:t>
      </w:r>
      <w:proofErr w:type="spellStart"/>
      <w:r w:rsidR="00FD2343" w:rsidRPr="00B3100B">
        <w:rPr>
          <w:sz w:val="22"/>
          <w:szCs w:val="22"/>
          <w:lang w:val="en-US"/>
        </w:rPr>
        <w:t>Corr</w:t>
      </w:r>
      <w:proofErr w:type="spellEnd"/>
      <w:r w:rsidR="00FD2343" w:rsidRPr="00B3100B">
        <w:rPr>
          <w:sz w:val="22"/>
          <w:szCs w:val="22"/>
          <w:lang w:val="en-US"/>
        </w:rPr>
        <w:t xml:space="preserve"> 2006; </w:t>
      </w:r>
      <w:proofErr w:type="spellStart"/>
      <w:r w:rsidR="00FD2343" w:rsidRPr="00B3100B">
        <w:rPr>
          <w:sz w:val="22"/>
          <w:szCs w:val="22"/>
          <w:lang w:val="en-US"/>
        </w:rPr>
        <w:t>Kurmanaev</w:t>
      </w:r>
      <w:proofErr w:type="spellEnd"/>
      <w:r w:rsidR="00FD2343" w:rsidRPr="00B3100B">
        <w:rPr>
          <w:sz w:val="22"/>
          <w:szCs w:val="22"/>
          <w:lang w:val="en-US"/>
        </w:rPr>
        <w:t xml:space="preserve"> </w:t>
      </w:r>
      <w:r w:rsidR="00F93ABC">
        <w:rPr>
          <w:sz w:val="22"/>
          <w:szCs w:val="22"/>
          <w:lang w:val="en-US"/>
        </w:rPr>
        <w:t>&amp;</w:t>
      </w:r>
      <w:r w:rsidR="00FD2343" w:rsidRPr="00B3100B">
        <w:rPr>
          <w:sz w:val="22"/>
          <w:szCs w:val="22"/>
          <w:lang w:val="en-US"/>
        </w:rPr>
        <w:t xml:space="preserve"> Krauss 2019). </w:t>
      </w:r>
      <w:r w:rsidR="00B76267" w:rsidRPr="00B3100B">
        <w:rPr>
          <w:sz w:val="22"/>
          <w:szCs w:val="22"/>
          <w:lang w:val="en-US"/>
        </w:rPr>
        <w:t>Therefore, we do not consider the devolution of competencies to departments in 2009 to have provided the Quechua-Aymara with autonomy.</w:t>
      </w:r>
    </w:p>
    <w:p w14:paraId="7A30EF5B" w14:textId="0022FFC7" w:rsidR="001720F1" w:rsidRPr="00B3100B" w:rsidRDefault="00B76267" w:rsidP="00CA19E7">
      <w:pPr>
        <w:pStyle w:val="ListParagraph"/>
        <w:numPr>
          <w:ilvl w:val="0"/>
          <w:numId w:val="7"/>
        </w:numPr>
        <w:rPr>
          <w:sz w:val="22"/>
          <w:szCs w:val="22"/>
        </w:rPr>
      </w:pPr>
      <w:r w:rsidRPr="00B3100B">
        <w:rPr>
          <w:sz w:val="22"/>
          <w:szCs w:val="22"/>
          <w:lang w:val="en-US"/>
        </w:rPr>
        <w:t xml:space="preserve">The 2009 </w:t>
      </w:r>
      <w:r w:rsidR="00C71D04" w:rsidRPr="00B3100B">
        <w:rPr>
          <w:sz w:val="22"/>
          <w:szCs w:val="22"/>
          <w:lang w:val="en-US"/>
        </w:rPr>
        <w:t>C</w:t>
      </w:r>
      <w:r w:rsidRPr="00B3100B">
        <w:rPr>
          <w:sz w:val="22"/>
          <w:szCs w:val="22"/>
          <w:lang w:val="en-US"/>
        </w:rPr>
        <w:t>onstitution also opened up another road to autonomy specifically for indigenous peoples.</w:t>
      </w:r>
      <w:r w:rsidR="00A709D4" w:rsidRPr="00B3100B">
        <w:rPr>
          <w:sz w:val="22"/>
          <w:szCs w:val="22"/>
          <w:lang w:val="en-US"/>
        </w:rPr>
        <w:t xml:space="preserve"> However,</w:t>
      </w:r>
      <w:r w:rsidR="001720F1" w:rsidRPr="007D5305">
        <w:rPr>
          <w:sz w:val="22"/>
          <w:szCs w:val="22"/>
          <w:lang w:val="en-US"/>
        </w:rPr>
        <w:t xml:space="preserve"> communities wishing to exercise their rights must complete a heavily bureaucratic process that constrains the capacity of many </w:t>
      </w:r>
      <w:proofErr w:type="spellStart"/>
      <w:r w:rsidR="001720F1" w:rsidRPr="007D5305">
        <w:rPr>
          <w:sz w:val="22"/>
          <w:szCs w:val="22"/>
          <w:lang w:val="en-US"/>
        </w:rPr>
        <w:t>commnuities</w:t>
      </w:r>
      <w:proofErr w:type="spellEnd"/>
      <w:r w:rsidR="001720F1" w:rsidRPr="007D5305">
        <w:rPr>
          <w:sz w:val="22"/>
          <w:szCs w:val="22"/>
          <w:lang w:val="en-US"/>
        </w:rPr>
        <w:t xml:space="preserve"> to gain autonomy (see above).</w:t>
      </w:r>
      <w:r w:rsidR="009C575C" w:rsidRPr="007D5305">
        <w:rPr>
          <w:sz w:val="22"/>
          <w:szCs w:val="22"/>
          <w:lang w:val="en-US"/>
        </w:rPr>
        <w:t xml:space="preserve"> </w:t>
      </w:r>
      <w:r w:rsidR="005E7CB1" w:rsidRPr="007D5305">
        <w:rPr>
          <w:sz w:val="22"/>
          <w:szCs w:val="22"/>
          <w:lang w:val="en-US"/>
        </w:rPr>
        <w:t xml:space="preserve">Of the 347 Quechua-Aymara territories legally </w:t>
      </w:r>
      <w:proofErr w:type="spellStart"/>
      <w:r w:rsidR="005E7CB1" w:rsidRPr="007D5305">
        <w:rPr>
          <w:sz w:val="22"/>
          <w:szCs w:val="22"/>
          <w:lang w:val="en-US"/>
        </w:rPr>
        <w:t>recongised</w:t>
      </w:r>
      <w:proofErr w:type="spellEnd"/>
      <w:r w:rsidR="005E7CB1" w:rsidRPr="007D5305">
        <w:rPr>
          <w:sz w:val="22"/>
          <w:szCs w:val="22"/>
          <w:lang w:val="en-US"/>
        </w:rPr>
        <w:t xml:space="preserve"> by the state, only 24 began the process of gaining autonomy between 2009 and 201</w:t>
      </w:r>
      <w:r w:rsidR="00687CB4" w:rsidRPr="007D5305">
        <w:rPr>
          <w:sz w:val="22"/>
          <w:szCs w:val="22"/>
          <w:lang w:val="en-US"/>
        </w:rPr>
        <w:t>4</w:t>
      </w:r>
      <w:r w:rsidR="005E7CB1" w:rsidRPr="007D5305">
        <w:rPr>
          <w:sz w:val="22"/>
          <w:szCs w:val="22"/>
          <w:lang w:val="en-US"/>
        </w:rPr>
        <w:t xml:space="preserve">, and only three had successfully become autonomous in 2020 (INRA, 2020; Laurenti Sellers, 2017). This </w:t>
      </w:r>
      <w:r w:rsidR="009F5FDA" w:rsidRPr="007D5305">
        <w:rPr>
          <w:sz w:val="22"/>
          <w:szCs w:val="22"/>
          <w:lang w:val="en-US"/>
        </w:rPr>
        <w:t xml:space="preserve">suggests that </w:t>
      </w:r>
      <w:r w:rsidR="00C32D7A" w:rsidRPr="007D5305">
        <w:rPr>
          <w:sz w:val="22"/>
          <w:szCs w:val="22"/>
          <w:lang w:val="en-US"/>
        </w:rPr>
        <w:t xml:space="preserve">Quechua-Aymara </w:t>
      </w:r>
      <w:r w:rsidR="009F5FDA" w:rsidRPr="007D5305">
        <w:rPr>
          <w:sz w:val="22"/>
          <w:szCs w:val="22"/>
          <w:lang w:val="en-US"/>
        </w:rPr>
        <w:t>autonomy remains too limited</w:t>
      </w:r>
      <w:r w:rsidR="005E7CB1" w:rsidRPr="007D5305">
        <w:rPr>
          <w:sz w:val="22"/>
          <w:szCs w:val="22"/>
          <w:lang w:val="en-US"/>
        </w:rPr>
        <w:t xml:space="preserve"> to warrant an autonomy code. </w:t>
      </w:r>
      <w:r w:rsidR="00A709D4" w:rsidRPr="00B3100B">
        <w:rPr>
          <w:sz w:val="22"/>
          <w:szCs w:val="22"/>
          <w:lang w:val="en-US"/>
        </w:rPr>
        <w:t xml:space="preserve">[no </w:t>
      </w:r>
      <w:r w:rsidR="006A71B8" w:rsidRPr="00B3100B">
        <w:rPr>
          <w:sz w:val="22"/>
          <w:szCs w:val="22"/>
          <w:lang w:val="en-US"/>
        </w:rPr>
        <w:t xml:space="preserve">regional </w:t>
      </w:r>
      <w:r w:rsidR="00A709D4" w:rsidRPr="00B3100B">
        <w:rPr>
          <w:sz w:val="22"/>
          <w:szCs w:val="22"/>
          <w:lang w:val="en-US"/>
        </w:rPr>
        <w:t>autonomy]</w:t>
      </w:r>
    </w:p>
    <w:p w14:paraId="2EFCE665" w14:textId="77777777" w:rsidR="005E7CB1" w:rsidRPr="004B0BBA" w:rsidRDefault="005E7CB1" w:rsidP="00743371">
      <w:pPr>
        <w:rPr>
          <w:sz w:val="22"/>
          <w:szCs w:val="22"/>
        </w:rPr>
      </w:pPr>
    </w:p>
    <w:p w14:paraId="7F519E1B" w14:textId="77777777" w:rsidR="00743371" w:rsidRPr="004B0BBA" w:rsidRDefault="00743371" w:rsidP="00743371">
      <w:pPr>
        <w:rPr>
          <w:sz w:val="22"/>
          <w:szCs w:val="22"/>
        </w:rPr>
      </w:pPr>
    </w:p>
    <w:p w14:paraId="792B5BD5" w14:textId="77777777" w:rsidR="00743371" w:rsidRPr="004B0BBA" w:rsidRDefault="00743371" w:rsidP="00743371">
      <w:pPr>
        <w:rPr>
          <w:b/>
          <w:sz w:val="22"/>
          <w:szCs w:val="22"/>
        </w:rPr>
      </w:pPr>
      <w:r w:rsidRPr="004B0BBA">
        <w:rPr>
          <w:b/>
          <w:sz w:val="22"/>
          <w:szCs w:val="22"/>
        </w:rPr>
        <w:t>De facto independence</w:t>
      </w:r>
    </w:p>
    <w:p w14:paraId="46E08233" w14:textId="77777777" w:rsidR="00C0375E" w:rsidRPr="004B0BBA" w:rsidRDefault="00C0375E" w:rsidP="00C0375E">
      <w:pPr>
        <w:rPr>
          <w:bCs/>
          <w:sz w:val="22"/>
          <w:szCs w:val="22"/>
        </w:rPr>
      </w:pPr>
    </w:p>
    <w:p w14:paraId="2DEFC781" w14:textId="7B968E64" w:rsidR="00C0375E" w:rsidRPr="00A709D4" w:rsidRDefault="00C0375E" w:rsidP="00A709D4">
      <w:pPr>
        <w:rPr>
          <w:bCs/>
          <w:sz w:val="22"/>
          <w:szCs w:val="22"/>
        </w:rPr>
      </w:pPr>
      <w:r w:rsidRPr="00A709D4">
        <w:rPr>
          <w:bCs/>
          <w:sz w:val="22"/>
          <w:szCs w:val="22"/>
          <w:lang w:val="es-ES"/>
        </w:rPr>
        <w:t>NA</w:t>
      </w:r>
    </w:p>
    <w:p w14:paraId="2FC8EDF2" w14:textId="77777777" w:rsidR="00743371" w:rsidRPr="004B0BBA" w:rsidRDefault="00743371" w:rsidP="00743371">
      <w:pPr>
        <w:rPr>
          <w:bCs/>
          <w:sz w:val="22"/>
          <w:szCs w:val="22"/>
        </w:rPr>
      </w:pPr>
    </w:p>
    <w:p w14:paraId="20F17DEA" w14:textId="77777777" w:rsidR="00CD0092" w:rsidRPr="004B0BBA" w:rsidRDefault="00CD0092" w:rsidP="00743371">
      <w:pPr>
        <w:rPr>
          <w:b/>
          <w:sz w:val="22"/>
          <w:szCs w:val="22"/>
        </w:rPr>
      </w:pPr>
    </w:p>
    <w:p w14:paraId="4A5D2B10" w14:textId="3D40E87F" w:rsidR="00743371" w:rsidRPr="004B0BBA" w:rsidRDefault="00743371" w:rsidP="00743371">
      <w:pPr>
        <w:rPr>
          <w:b/>
          <w:sz w:val="22"/>
          <w:szCs w:val="22"/>
        </w:rPr>
      </w:pPr>
      <w:r w:rsidRPr="004B0BBA">
        <w:rPr>
          <w:b/>
          <w:sz w:val="22"/>
          <w:szCs w:val="22"/>
        </w:rPr>
        <w:t>Major territorial changes</w:t>
      </w:r>
    </w:p>
    <w:p w14:paraId="7E242B79" w14:textId="77777777" w:rsidR="00C0375E" w:rsidRPr="004B0BBA" w:rsidRDefault="00C0375E" w:rsidP="00743371">
      <w:pPr>
        <w:rPr>
          <w:b/>
          <w:sz w:val="22"/>
          <w:szCs w:val="22"/>
        </w:rPr>
      </w:pPr>
    </w:p>
    <w:p w14:paraId="3E437734" w14:textId="77777777" w:rsidR="00C0375E" w:rsidRPr="00A709D4" w:rsidRDefault="00C0375E" w:rsidP="00A709D4">
      <w:pPr>
        <w:rPr>
          <w:bCs/>
          <w:sz w:val="22"/>
          <w:szCs w:val="22"/>
        </w:rPr>
      </w:pPr>
      <w:r w:rsidRPr="00A709D4">
        <w:rPr>
          <w:bCs/>
          <w:sz w:val="22"/>
          <w:szCs w:val="22"/>
          <w:lang w:val="es-ES"/>
        </w:rPr>
        <w:t>NA</w:t>
      </w:r>
    </w:p>
    <w:p w14:paraId="5A545700" w14:textId="4CA4AAE8" w:rsidR="00920F14" w:rsidRPr="004B0BBA" w:rsidRDefault="00920F14" w:rsidP="00743371">
      <w:pPr>
        <w:rPr>
          <w:bCs/>
          <w:sz w:val="22"/>
          <w:szCs w:val="22"/>
        </w:rPr>
      </w:pPr>
    </w:p>
    <w:p w14:paraId="643D5A20" w14:textId="77777777" w:rsidR="00C0375E" w:rsidRPr="004B0BBA" w:rsidRDefault="00C0375E" w:rsidP="00743371">
      <w:pPr>
        <w:rPr>
          <w:bCs/>
          <w:sz w:val="22"/>
          <w:szCs w:val="22"/>
        </w:rPr>
      </w:pPr>
    </w:p>
    <w:p w14:paraId="178DFDDA" w14:textId="77777777" w:rsidR="007E51F1" w:rsidRPr="004B0BBA" w:rsidRDefault="007E51F1" w:rsidP="007E51F1">
      <w:pPr>
        <w:ind w:left="709" w:hanging="709"/>
        <w:rPr>
          <w:b/>
          <w:sz w:val="22"/>
          <w:szCs w:val="22"/>
        </w:rPr>
      </w:pPr>
      <w:r w:rsidRPr="004B0BBA">
        <w:rPr>
          <w:b/>
          <w:sz w:val="22"/>
          <w:szCs w:val="22"/>
        </w:rPr>
        <w:t>EPR2SDM</w:t>
      </w:r>
    </w:p>
    <w:p w14:paraId="3D506053" w14:textId="77777777" w:rsidR="007E51F1" w:rsidRDefault="007E51F1" w:rsidP="007E51F1">
      <w:pPr>
        <w:rPr>
          <w:bCs/>
          <w:sz w:val="22"/>
          <w:szCs w:val="22"/>
          <w:lang w:val="en-US"/>
        </w:rPr>
      </w:pPr>
    </w:p>
    <w:p w14:paraId="4F8C189B" w14:textId="77777777" w:rsidR="007E51F1" w:rsidRPr="004B0BBA" w:rsidRDefault="007E51F1" w:rsidP="007E51F1">
      <w:pPr>
        <w:rPr>
          <w:bCs/>
          <w:sz w:val="22"/>
          <w:szCs w:val="22"/>
          <w:lang w:val="en-US"/>
        </w:rPr>
      </w:pPr>
    </w:p>
    <w:tbl>
      <w:tblPr>
        <w:tblStyle w:val="Tabellenraster1"/>
        <w:tblW w:w="5000" w:type="pct"/>
        <w:tblLook w:val="04A0" w:firstRow="1" w:lastRow="0" w:firstColumn="1" w:lastColumn="0" w:noHBand="0" w:noVBand="1"/>
      </w:tblPr>
      <w:tblGrid>
        <w:gridCol w:w="4679"/>
        <w:gridCol w:w="4665"/>
      </w:tblGrid>
      <w:tr w:rsidR="007E51F1" w:rsidRPr="004B0BBA" w14:paraId="6BE9CE84" w14:textId="77777777" w:rsidTr="002922ED">
        <w:trPr>
          <w:trHeight w:val="284"/>
        </w:trPr>
        <w:tc>
          <w:tcPr>
            <w:tcW w:w="4787" w:type="dxa"/>
            <w:vAlign w:val="center"/>
          </w:tcPr>
          <w:p w14:paraId="4C98E4F3" w14:textId="77777777" w:rsidR="007E51F1" w:rsidRPr="004B0BBA" w:rsidRDefault="007E51F1" w:rsidP="002922ED">
            <w:pPr>
              <w:rPr>
                <w:i/>
                <w:sz w:val="22"/>
                <w:szCs w:val="22"/>
              </w:rPr>
            </w:pPr>
            <w:r w:rsidRPr="004B0BBA">
              <w:rPr>
                <w:i/>
                <w:sz w:val="22"/>
                <w:szCs w:val="22"/>
              </w:rPr>
              <w:t>Movement</w:t>
            </w:r>
          </w:p>
        </w:tc>
        <w:tc>
          <w:tcPr>
            <w:tcW w:w="4783" w:type="dxa"/>
            <w:vAlign w:val="center"/>
          </w:tcPr>
          <w:p w14:paraId="209414AC" w14:textId="77777777" w:rsidR="007E51F1" w:rsidRPr="004B0BBA" w:rsidRDefault="007E51F1" w:rsidP="002922ED">
            <w:pPr>
              <w:rPr>
                <w:sz w:val="22"/>
                <w:szCs w:val="22"/>
              </w:rPr>
            </w:pPr>
            <w:r w:rsidRPr="004B0BBA">
              <w:rPr>
                <w:sz w:val="22"/>
                <w:szCs w:val="22"/>
              </w:rPr>
              <w:t>Quechua-Aymara</w:t>
            </w:r>
          </w:p>
        </w:tc>
      </w:tr>
      <w:tr w:rsidR="007E51F1" w:rsidRPr="004B0BBA" w14:paraId="00CC3E17" w14:textId="77777777" w:rsidTr="002922ED">
        <w:trPr>
          <w:trHeight w:val="284"/>
        </w:trPr>
        <w:tc>
          <w:tcPr>
            <w:tcW w:w="4787" w:type="dxa"/>
            <w:vAlign w:val="center"/>
          </w:tcPr>
          <w:p w14:paraId="03A49B76" w14:textId="77777777" w:rsidR="007E51F1" w:rsidRPr="004B0BBA" w:rsidRDefault="007E51F1" w:rsidP="002922ED">
            <w:pPr>
              <w:rPr>
                <w:i/>
                <w:sz w:val="22"/>
                <w:szCs w:val="22"/>
              </w:rPr>
            </w:pPr>
            <w:r w:rsidRPr="004B0BBA">
              <w:rPr>
                <w:i/>
                <w:sz w:val="22"/>
                <w:szCs w:val="22"/>
              </w:rPr>
              <w:t>Scenario</w:t>
            </w:r>
          </w:p>
        </w:tc>
        <w:tc>
          <w:tcPr>
            <w:tcW w:w="4783" w:type="dxa"/>
            <w:vAlign w:val="center"/>
          </w:tcPr>
          <w:p w14:paraId="5CECBAEF" w14:textId="77777777" w:rsidR="007E51F1" w:rsidRPr="004B0BBA" w:rsidRDefault="007E51F1" w:rsidP="002922ED">
            <w:pPr>
              <w:rPr>
                <w:sz w:val="22"/>
                <w:szCs w:val="22"/>
              </w:rPr>
            </w:pPr>
            <w:r w:rsidRPr="004B0BBA">
              <w:rPr>
                <w:sz w:val="22"/>
                <w:szCs w:val="22"/>
              </w:rPr>
              <w:t>1:n</w:t>
            </w:r>
          </w:p>
        </w:tc>
      </w:tr>
      <w:tr w:rsidR="007E51F1" w:rsidRPr="004B0BBA" w14:paraId="20573A3D" w14:textId="77777777" w:rsidTr="002922ED">
        <w:trPr>
          <w:trHeight w:val="284"/>
        </w:trPr>
        <w:tc>
          <w:tcPr>
            <w:tcW w:w="4787" w:type="dxa"/>
            <w:vAlign w:val="center"/>
          </w:tcPr>
          <w:p w14:paraId="3676B4F9" w14:textId="77777777" w:rsidR="007E51F1" w:rsidRPr="004B0BBA" w:rsidRDefault="007E51F1" w:rsidP="002922ED">
            <w:pPr>
              <w:rPr>
                <w:i/>
                <w:sz w:val="22"/>
                <w:szCs w:val="22"/>
              </w:rPr>
            </w:pPr>
            <w:r w:rsidRPr="004B0BBA">
              <w:rPr>
                <w:i/>
                <w:sz w:val="22"/>
                <w:szCs w:val="22"/>
              </w:rPr>
              <w:t>EPR group(s)</w:t>
            </w:r>
          </w:p>
        </w:tc>
        <w:tc>
          <w:tcPr>
            <w:tcW w:w="4783" w:type="dxa"/>
            <w:vAlign w:val="center"/>
          </w:tcPr>
          <w:p w14:paraId="03098C47" w14:textId="77777777" w:rsidR="007E51F1" w:rsidRPr="004B0BBA" w:rsidRDefault="007E51F1" w:rsidP="002922ED">
            <w:pPr>
              <w:rPr>
                <w:sz w:val="22"/>
                <w:szCs w:val="22"/>
              </w:rPr>
            </w:pPr>
            <w:r w:rsidRPr="004B0BBA">
              <w:rPr>
                <w:sz w:val="22"/>
                <w:szCs w:val="22"/>
              </w:rPr>
              <w:t>Quechua; Aymara</w:t>
            </w:r>
          </w:p>
        </w:tc>
      </w:tr>
      <w:tr w:rsidR="007E51F1" w:rsidRPr="004B0BBA" w14:paraId="4BF9BF1A" w14:textId="77777777" w:rsidTr="002922ED">
        <w:trPr>
          <w:trHeight w:val="284"/>
        </w:trPr>
        <w:tc>
          <w:tcPr>
            <w:tcW w:w="4787" w:type="dxa"/>
            <w:vAlign w:val="center"/>
          </w:tcPr>
          <w:p w14:paraId="4D6203B6" w14:textId="77777777" w:rsidR="007E51F1" w:rsidRPr="004B0BBA" w:rsidRDefault="007E51F1" w:rsidP="002922ED">
            <w:pPr>
              <w:rPr>
                <w:i/>
                <w:sz w:val="22"/>
                <w:szCs w:val="22"/>
              </w:rPr>
            </w:pPr>
            <w:proofErr w:type="spellStart"/>
            <w:r w:rsidRPr="004B0BBA">
              <w:rPr>
                <w:i/>
                <w:sz w:val="22"/>
                <w:szCs w:val="22"/>
              </w:rPr>
              <w:t>Gwgroupid</w:t>
            </w:r>
            <w:proofErr w:type="spellEnd"/>
            <w:r w:rsidRPr="004B0BBA">
              <w:rPr>
                <w:i/>
                <w:sz w:val="22"/>
                <w:szCs w:val="22"/>
              </w:rPr>
              <w:t>(s)</w:t>
            </w:r>
          </w:p>
        </w:tc>
        <w:tc>
          <w:tcPr>
            <w:tcW w:w="4783" w:type="dxa"/>
            <w:vAlign w:val="center"/>
          </w:tcPr>
          <w:p w14:paraId="44354DE2" w14:textId="77777777" w:rsidR="007E51F1" w:rsidRPr="004B0BBA" w:rsidRDefault="007E51F1" w:rsidP="002922ED">
            <w:pPr>
              <w:rPr>
                <w:sz w:val="22"/>
                <w:szCs w:val="22"/>
              </w:rPr>
            </w:pPr>
            <w:r w:rsidRPr="004B0BBA">
              <w:rPr>
                <w:sz w:val="22"/>
                <w:szCs w:val="22"/>
              </w:rPr>
              <w:t>14503000; 14505000</w:t>
            </w:r>
          </w:p>
        </w:tc>
      </w:tr>
    </w:tbl>
    <w:p w14:paraId="472526C8" w14:textId="77777777" w:rsidR="007E51F1" w:rsidRDefault="007E51F1" w:rsidP="007E51F1">
      <w:pPr>
        <w:rPr>
          <w:b/>
          <w:sz w:val="22"/>
          <w:szCs w:val="22"/>
        </w:rPr>
      </w:pPr>
    </w:p>
    <w:p w14:paraId="0D4D9514" w14:textId="77777777" w:rsidR="008D29FE" w:rsidRPr="007D5305" w:rsidRDefault="008D29FE" w:rsidP="00CD0092">
      <w:pPr>
        <w:rPr>
          <w:sz w:val="22"/>
          <w:szCs w:val="22"/>
          <w:lang w:val="en-US"/>
        </w:rPr>
      </w:pPr>
    </w:p>
    <w:p w14:paraId="3EFF84CC" w14:textId="77777777" w:rsidR="00743371" w:rsidRPr="004B0BBA" w:rsidRDefault="00743371" w:rsidP="00743371">
      <w:pPr>
        <w:ind w:left="709" w:hanging="709"/>
        <w:rPr>
          <w:b/>
          <w:sz w:val="22"/>
          <w:szCs w:val="22"/>
        </w:rPr>
      </w:pPr>
      <w:r w:rsidRPr="004B0BBA">
        <w:rPr>
          <w:b/>
          <w:sz w:val="22"/>
          <w:szCs w:val="22"/>
        </w:rPr>
        <w:t>Power access</w:t>
      </w:r>
    </w:p>
    <w:p w14:paraId="6B964C9D" w14:textId="77777777" w:rsidR="00743371" w:rsidRPr="004B0BBA" w:rsidRDefault="00743371" w:rsidP="00743371">
      <w:pPr>
        <w:ind w:left="709" w:hanging="709"/>
        <w:rPr>
          <w:bCs/>
          <w:sz w:val="22"/>
          <w:szCs w:val="22"/>
        </w:rPr>
      </w:pPr>
    </w:p>
    <w:p w14:paraId="2826F801" w14:textId="7CFAF8E7" w:rsidR="00FC3244" w:rsidRPr="007D5305" w:rsidRDefault="00A62D4E" w:rsidP="00CA19E7">
      <w:pPr>
        <w:pStyle w:val="ListParagraph"/>
        <w:numPr>
          <w:ilvl w:val="0"/>
          <w:numId w:val="6"/>
        </w:numPr>
        <w:rPr>
          <w:bCs/>
          <w:sz w:val="22"/>
          <w:szCs w:val="22"/>
          <w:lang w:val="en-US"/>
        </w:rPr>
      </w:pPr>
      <w:r w:rsidRPr="007D5305">
        <w:rPr>
          <w:bCs/>
          <w:sz w:val="22"/>
          <w:szCs w:val="22"/>
          <w:lang w:val="en-US"/>
        </w:rPr>
        <w:t>According to the account in Minahan (200</w:t>
      </w:r>
      <w:r w:rsidR="008D29FE" w:rsidRPr="004B0BBA">
        <w:rPr>
          <w:bCs/>
          <w:sz w:val="22"/>
          <w:szCs w:val="22"/>
          <w:lang w:val="en-US"/>
        </w:rPr>
        <w:t>2</w:t>
      </w:r>
      <w:r w:rsidRPr="007D5305">
        <w:rPr>
          <w:bCs/>
          <w:sz w:val="22"/>
          <w:szCs w:val="22"/>
          <w:lang w:val="en-US"/>
        </w:rPr>
        <w:t>: 1556), the Quechua-Aymara rose up in April 1952 against the Bolivian government</w:t>
      </w:r>
      <w:r w:rsidR="00FC3244" w:rsidRPr="007D5305">
        <w:rPr>
          <w:bCs/>
          <w:sz w:val="22"/>
          <w:szCs w:val="22"/>
          <w:lang w:val="en-US"/>
        </w:rPr>
        <w:t xml:space="preserve"> as part of a broader revolutionary movement</w:t>
      </w:r>
      <w:r w:rsidRPr="007D5305">
        <w:rPr>
          <w:bCs/>
          <w:sz w:val="22"/>
          <w:szCs w:val="22"/>
          <w:lang w:val="en-US"/>
        </w:rPr>
        <w:t xml:space="preserve">. EPR coding notes suggest that the government was </w:t>
      </w:r>
      <w:r w:rsidR="00FC3244" w:rsidRPr="007D5305">
        <w:rPr>
          <w:bCs/>
          <w:sz w:val="22"/>
          <w:szCs w:val="22"/>
          <w:lang w:val="en-US"/>
        </w:rPr>
        <w:t xml:space="preserve">subsequently </w:t>
      </w:r>
      <w:r w:rsidRPr="007D5305">
        <w:rPr>
          <w:bCs/>
          <w:sz w:val="22"/>
          <w:szCs w:val="22"/>
          <w:lang w:val="en-US"/>
        </w:rPr>
        <w:t>overthrown</w:t>
      </w:r>
      <w:r w:rsidR="00FC3244" w:rsidRPr="007D5305">
        <w:rPr>
          <w:bCs/>
          <w:sz w:val="22"/>
          <w:szCs w:val="22"/>
          <w:lang w:val="en-US"/>
        </w:rPr>
        <w:t>, which led to the introduction of voting rights for illiterat</w:t>
      </w:r>
      <w:r w:rsidR="008F3F3D" w:rsidRPr="004B0BBA">
        <w:rPr>
          <w:bCs/>
          <w:sz w:val="22"/>
          <w:szCs w:val="22"/>
          <w:lang w:val="en-US"/>
        </w:rPr>
        <w:t xml:space="preserve">es, which included a large portion of Quechuas and </w:t>
      </w:r>
      <w:proofErr w:type="spellStart"/>
      <w:r w:rsidR="008F3F3D" w:rsidRPr="004B0BBA">
        <w:rPr>
          <w:bCs/>
          <w:sz w:val="22"/>
          <w:szCs w:val="22"/>
          <w:lang w:val="en-US"/>
        </w:rPr>
        <w:t>Aymaras</w:t>
      </w:r>
      <w:proofErr w:type="spellEnd"/>
      <w:r w:rsidR="00FC3244" w:rsidRPr="007D5305">
        <w:rPr>
          <w:bCs/>
          <w:sz w:val="22"/>
          <w:szCs w:val="22"/>
          <w:lang w:val="en-US"/>
        </w:rPr>
        <w:t>. On this basis, EPR ends the discrimination code in 1953. In keeping with this narrative, we code the Quechua-Aymara as discriminated in the first year and powerless in subsequent years until and including 1992.</w:t>
      </w:r>
    </w:p>
    <w:p w14:paraId="1D3D7109" w14:textId="38BA0D0C" w:rsidR="00A62D4E" w:rsidRPr="007D5305" w:rsidRDefault="00FC3244" w:rsidP="00CA19E7">
      <w:pPr>
        <w:pStyle w:val="ListParagraph"/>
        <w:numPr>
          <w:ilvl w:val="0"/>
          <w:numId w:val="6"/>
        </w:numPr>
        <w:rPr>
          <w:bCs/>
          <w:sz w:val="22"/>
          <w:szCs w:val="22"/>
          <w:lang w:val="en-US"/>
        </w:rPr>
      </w:pPr>
      <w:r w:rsidRPr="007D5305">
        <w:rPr>
          <w:bCs/>
          <w:sz w:val="22"/>
          <w:szCs w:val="22"/>
          <w:lang w:val="en-US"/>
        </w:rPr>
        <w:t>Between 1993 and 1997, there was an Aymara vice president (Victor Hugo C</w:t>
      </w:r>
      <w:r w:rsidR="008F3F3D" w:rsidRPr="007D5305">
        <w:rPr>
          <w:bCs/>
          <w:sz w:val="22"/>
          <w:szCs w:val="22"/>
          <w:lang w:val="en-US"/>
        </w:rPr>
        <w:t>á</w:t>
      </w:r>
      <w:r w:rsidR="008F3F3D" w:rsidRPr="004B0BBA">
        <w:rPr>
          <w:bCs/>
          <w:sz w:val="22"/>
          <w:szCs w:val="22"/>
          <w:lang w:val="en-US"/>
        </w:rPr>
        <w:t>r</w:t>
      </w:r>
      <w:r w:rsidRPr="007D5305">
        <w:rPr>
          <w:bCs/>
          <w:sz w:val="22"/>
          <w:szCs w:val="22"/>
          <w:lang w:val="en-US"/>
        </w:rPr>
        <w:t xml:space="preserve">denas) and on this basis EPR codes the Aymara (but not the Quechua) as junior partner. Based on this, we code the </w:t>
      </w:r>
      <w:r w:rsidRPr="007D5305">
        <w:rPr>
          <w:bCs/>
          <w:sz w:val="22"/>
          <w:szCs w:val="22"/>
          <w:lang w:val="en-US"/>
        </w:rPr>
        <w:lastRenderedPageBreak/>
        <w:t xml:space="preserve">Quechua-Aymara as junior partner; however, we note that only the </w:t>
      </w:r>
      <w:proofErr w:type="spellStart"/>
      <w:r w:rsidR="008F3F3D" w:rsidRPr="004B0BBA">
        <w:rPr>
          <w:bCs/>
          <w:sz w:val="22"/>
          <w:szCs w:val="22"/>
          <w:lang w:val="en-US"/>
        </w:rPr>
        <w:t>Aymaras</w:t>
      </w:r>
      <w:proofErr w:type="spellEnd"/>
      <w:r w:rsidR="008F3F3D" w:rsidRPr="004B0BBA">
        <w:rPr>
          <w:bCs/>
          <w:sz w:val="22"/>
          <w:szCs w:val="22"/>
          <w:lang w:val="en-US"/>
        </w:rPr>
        <w:t xml:space="preserve"> </w:t>
      </w:r>
      <w:r w:rsidRPr="007D5305">
        <w:rPr>
          <w:bCs/>
          <w:sz w:val="22"/>
          <w:szCs w:val="22"/>
          <w:lang w:val="en-US"/>
        </w:rPr>
        <w:t>were included according to EPR and furthermore only start to code th</w:t>
      </w:r>
      <w:r w:rsidR="00BA4A35" w:rsidRPr="007D5305">
        <w:rPr>
          <w:bCs/>
          <w:sz w:val="22"/>
          <w:szCs w:val="22"/>
          <w:lang w:val="en-US"/>
        </w:rPr>
        <w:t>e group as junior partner in 1994 following the first of January rule.</w:t>
      </w:r>
    </w:p>
    <w:p w14:paraId="60C4F7B5" w14:textId="77777777" w:rsidR="00E32E13" w:rsidRPr="007D5305" w:rsidRDefault="00BA4A35" w:rsidP="00CA19E7">
      <w:pPr>
        <w:pStyle w:val="ListParagraph"/>
        <w:numPr>
          <w:ilvl w:val="0"/>
          <w:numId w:val="6"/>
        </w:numPr>
        <w:rPr>
          <w:bCs/>
          <w:sz w:val="22"/>
          <w:szCs w:val="22"/>
          <w:lang w:val="en-US"/>
        </w:rPr>
      </w:pPr>
      <w:r w:rsidRPr="007D5305">
        <w:rPr>
          <w:bCs/>
          <w:sz w:val="22"/>
          <w:szCs w:val="22"/>
          <w:lang w:val="en-US"/>
        </w:rPr>
        <w:t>Between 1998 and 2005, both groups are again coded as powerless and from 2006 onwards the Aymara as senior partner and the Quechua as junior partner due to the election of Evo Morales, an ethnic Aymara whose government included several indigenous people. We code the group as senior partner following EPR, but only from 2007 onwards due to the first of January rule.</w:t>
      </w:r>
    </w:p>
    <w:p w14:paraId="2C010DC0" w14:textId="7262BF05" w:rsidR="007E664C" w:rsidRPr="006616A0" w:rsidRDefault="00E32E13" w:rsidP="00CA19E7">
      <w:pPr>
        <w:pStyle w:val="ListParagraph"/>
        <w:numPr>
          <w:ilvl w:val="0"/>
          <w:numId w:val="6"/>
        </w:numPr>
        <w:rPr>
          <w:sz w:val="22"/>
          <w:szCs w:val="22"/>
          <w:lang w:val="en-US"/>
        </w:rPr>
      </w:pPr>
      <w:r w:rsidRPr="006616A0">
        <w:rPr>
          <w:bCs/>
          <w:sz w:val="22"/>
          <w:szCs w:val="22"/>
          <w:lang w:val="en-US"/>
        </w:rPr>
        <w:t>EPR codes both the Quechua and Aymara a</w:t>
      </w:r>
      <w:r w:rsidR="009B1AB0" w:rsidRPr="006616A0">
        <w:rPr>
          <w:bCs/>
          <w:sz w:val="22"/>
          <w:szCs w:val="22"/>
          <w:lang w:val="en-US"/>
        </w:rPr>
        <w:t xml:space="preserve">s powerless in 2020. This is owed to the coming to power of Jeanine </w:t>
      </w:r>
      <w:proofErr w:type="spellStart"/>
      <w:r w:rsidR="009B1AB0" w:rsidRPr="006616A0">
        <w:rPr>
          <w:bCs/>
          <w:sz w:val="22"/>
          <w:szCs w:val="22"/>
          <w:lang w:val="en-US"/>
        </w:rPr>
        <w:t>Áñez</w:t>
      </w:r>
      <w:proofErr w:type="spellEnd"/>
      <w:r w:rsidR="009B1AB0" w:rsidRPr="006616A0">
        <w:rPr>
          <w:bCs/>
          <w:sz w:val="22"/>
          <w:szCs w:val="22"/>
          <w:lang w:val="en-US"/>
        </w:rPr>
        <w:t xml:space="preserve">, a white Bolivian from the eastern department of Beni, as interim </w:t>
      </w:r>
      <w:proofErr w:type="spellStart"/>
      <w:r w:rsidR="009B1AB0" w:rsidRPr="006616A0">
        <w:rPr>
          <w:bCs/>
          <w:sz w:val="22"/>
          <w:szCs w:val="22"/>
          <w:lang w:val="en-US"/>
        </w:rPr>
        <w:t>presient</w:t>
      </w:r>
      <w:proofErr w:type="spellEnd"/>
      <w:r w:rsidR="009B1AB0" w:rsidRPr="006616A0">
        <w:rPr>
          <w:bCs/>
          <w:sz w:val="22"/>
          <w:szCs w:val="22"/>
          <w:lang w:val="en-US"/>
        </w:rPr>
        <w:t xml:space="preserve"> in 2019. Añez’ rise to power followed the resignation of Evo Morales, who</w:t>
      </w:r>
      <w:r w:rsidR="007E664C" w:rsidRPr="006616A0">
        <w:rPr>
          <w:bCs/>
          <w:sz w:val="22"/>
          <w:szCs w:val="22"/>
          <w:lang w:val="en-US"/>
        </w:rPr>
        <w:t>se controversial re-election led to violent protests and to the loss of support of the military and police forces (Mathias 2019</w:t>
      </w:r>
      <w:r w:rsidR="00FE1B30" w:rsidRPr="006616A0">
        <w:rPr>
          <w:bCs/>
          <w:sz w:val="22"/>
          <w:szCs w:val="22"/>
          <w:lang w:val="en-US"/>
        </w:rPr>
        <w:t xml:space="preserve">). </w:t>
      </w:r>
      <w:r w:rsidR="007E664C" w:rsidRPr="006616A0">
        <w:rPr>
          <w:bCs/>
          <w:sz w:val="22"/>
          <w:szCs w:val="22"/>
          <w:lang w:val="en-US"/>
        </w:rPr>
        <w:t xml:space="preserve">Most of the ministers of </w:t>
      </w:r>
      <w:proofErr w:type="spellStart"/>
      <w:r w:rsidR="007E664C" w:rsidRPr="006616A0">
        <w:rPr>
          <w:bCs/>
          <w:sz w:val="22"/>
          <w:szCs w:val="22"/>
          <w:lang w:val="en-US"/>
        </w:rPr>
        <w:t>Áñez</w:t>
      </w:r>
      <w:proofErr w:type="spellEnd"/>
      <w:r w:rsidR="007E664C" w:rsidRPr="006616A0">
        <w:rPr>
          <w:bCs/>
          <w:sz w:val="22"/>
          <w:szCs w:val="22"/>
          <w:lang w:val="en-US"/>
        </w:rPr>
        <w:t xml:space="preserve">’ cabinet </w:t>
      </w:r>
      <w:r w:rsidR="00FE1B30" w:rsidRPr="006616A0">
        <w:rPr>
          <w:bCs/>
          <w:sz w:val="22"/>
          <w:szCs w:val="22"/>
          <w:lang w:val="en-US"/>
        </w:rPr>
        <w:t xml:space="preserve">originated from the overwhelmingly white </w:t>
      </w:r>
      <w:r w:rsidR="00FE1B30" w:rsidRPr="006616A0">
        <w:rPr>
          <w:bCs/>
          <w:i/>
          <w:iCs/>
          <w:sz w:val="22"/>
          <w:szCs w:val="22"/>
          <w:lang w:val="en-US"/>
        </w:rPr>
        <w:t xml:space="preserve">media luna </w:t>
      </w:r>
      <w:r w:rsidR="00FE1B30" w:rsidRPr="006616A0">
        <w:rPr>
          <w:bCs/>
          <w:sz w:val="22"/>
          <w:szCs w:val="22"/>
          <w:lang w:val="en-US"/>
        </w:rPr>
        <w:t xml:space="preserve">departments, and only one indigenous person served as minister under </w:t>
      </w:r>
      <w:proofErr w:type="spellStart"/>
      <w:r w:rsidR="00FE1B30" w:rsidRPr="006616A0">
        <w:rPr>
          <w:bCs/>
          <w:sz w:val="22"/>
          <w:szCs w:val="22"/>
          <w:lang w:val="en-US"/>
        </w:rPr>
        <w:t>Áñez</w:t>
      </w:r>
      <w:proofErr w:type="spellEnd"/>
      <w:r w:rsidR="00FE1B30" w:rsidRPr="006616A0">
        <w:rPr>
          <w:bCs/>
          <w:sz w:val="22"/>
          <w:szCs w:val="22"/>
          <w:lang w:val="en-US"/>
        </w:rPr>
        <w:t xml:space="preserve"> between 2019 and 2020 (Carrasco 2020; Collyns 2019). Quechua-</w:t>
      </w:r>
      <w:proofErr w:type="spellStart"/>
      <w:r w:rsidR="00FE1B30" w:rsidRPr="006616A0">
        <w:rPr>
          <w:bCs/>
          <w:sz w:val="22"/>
          <w:szCs w:val="22"/>
          <w:lang w:val="en-US"/>
        </w:rPr>
        <w:t>Aymaras</w:t>
      </w:r>
      <w:proofErr w:type="spellEnd"/>
      <w:r w:rsidR="00FE1B30" w:rsidRPr="006616A0">
        <w:rPr>
          <w:bCs/>
          <w:sz w:val="22"/>
          <w:szCs w:val="22"/>
          <w:lang w:val="en-US"/>
        </w:rPr>
        <w:t xml:space="preserve"> are therefore coded as powerless in 2020.</w:t>
      </w:r>
    </w:p>
    <w:p w14:paraId="115E00B3" w14:textId="1D08739D" w:rsidR="00BA4A35" w:rsidRPr="007D5305" w:rsidRDefault="00BA4A35" w:rsidP="00CA19E7">
      <w:pPr>
        <w:pStyle w:val="ListParagraph"/>
        <w:numPr>
          <w:ilvl w:val="0"/>
          <w:numId w:val="6"/>
        </w:numPr>
        <w:rPr>
          <w:bCs/>
          <w:sz w:val="22"/>
          <w:szCs w:val="22"/>
          <w:lang w:val="en-US"/>
        </w:rPr>
      </w:pPr>
      <w:r w:rsidRPr="007D5305">
        <w:rPr>
          <w:bCs/>
          <w:sz w:val="22"/>
          <w:szCs w:val="22"/>
          <w:lang w:val="en-US"/>
        </w:rPr>
        <w:t>[1952: discriminated; 1953-1993: powerless; 1994-1997: junior partner; 1998-2006: powerless; 2007-201</w:t>
      </w:r>
      <w:r w:rsidR="001030C3">
        <w:rPr>
          <w:bCs/>
          <w:sz w:val="22"/>
          <w:szCs w:val="22"/>
          <w:lang w:val="en-US"/>
        </w:rPr>
        <w:t>9</w:t>
      </w:r>
      <w:r w:rsidRPr="007D5305">
        <w:rPr>
          <w:bCs/>
          <w:sz w:val="22"/>
          <w:szCs w:val="22"/>
          <w:lang w:val="en-US"/>
        </w:rPr>
        <w:t>: senior partner</w:t>
      </w:r>
      <w:r w:rsidR="00E32E13">
        <w:rPr>
          <w:bCs/>
          <w:sz w:val="22"/>
          <w:szCs w:val="22"/>
          <w:lang w:val="en-US"/>
        </w:rPr>
        <w:t>; 2020: powerless</w:t>
      </w:r>
      <w:r w:rsidRPr="007D5305">
        <w:rPr>
          <w:bCs/>
          <w:sz w:val="22"/>
          <w:szCs w:val="22"/>
          <w:lang w:val="en-US"/>
        </w:rPr>
        <w:t>]</w:t>
      </w:r>
    </w:p>
    <w:p w14:paraId="061291E1" w14:textId="77B354EB" w:rsidR="00743371" w:rsidRPr="007D5305" w:rsidRDefault="00743371" w:rsidP="00743371">
      <w:pPr>
        <w:ind w:left="709" w:hanging="709"/>
        <w:rPr>
          <w:bCs/>
          <w:sz w:val="22"/>
          <w:szCs w:val="22"/>
          <w:lang w:val="en-US"/>
        </w:rPr>
      </w:pPr>
    </w:p>
    <w:p w14:paraId="35CDB3D2" w14:textId="77777777" w:rsidR="00F62170" w:rsidRPr="007D5305" w:rsidRDefault="00F62170" w:rsidP="00743371">
      <w:pPr>
        <w:ind w:left="709" w:hanging="709"/>
        <w:rPr>
          <w:bCs/>
          <w:sz w:val="22"/>
          <w:szCs w:val="22"/>
          <w:lang w:val="en-US"/>
        </w:rPr>
      </w:pPr>
    </w:p>
    <w:p w14:paraId="11731F09" w14:textId="77777777" w:rsidR="00743371" w:rsidRPr="004B0BBA" w:rsidRDefault="00743371" w:rsidP="00743371">
      <w:pPr>
        <w:ind w:left="709" w:hanging="709"/>
        <w:rPr>
          <w:b/>
          <w:sz w:val="22"/>
          <w:szCs w:val="22"/>
        </w:rPr>
      </w:pPr>
      <w:r w:rsidRPr="004B0BBA">
        <w:rPr>
          <w:b/>
          <w:sz w:val="22"/>
          <w:szCs w:val="22"/>
        </w:rPr>
        <w:t>Group size</w:t>
      </w:r>
    </w:p>
    <w:p w14:paraId="087A698B" w14:textId="77777777" w:rsidR="00743371" w:rsidRPr="004B0BBA" w:rsidRDefault="00743371" w:rsidP="00743371">
      <w:pPr>
        <w:rPr>
          <w:sz w:val="22"/>
          <w:szCs w:val="22"/>
        </w:rPr>
      </w:pPr>
    </w:p>
    <w:p w14:paraId="2111DC56" w14:textId="05A54771" w:rsidR="001421A5" w:rsidRPr="006616A0" w:rsidRDefault="00995321" w:rsidP="00CA19E7">
      <w:pPr>
        <w:pStyle w:val="ListParagraph"/>
        <w:numPr>
          <w:ilvl w:val="0"/>
          <w:numId w:val="6"/>
        </w:numPr>
        <w:rPr>
          <w:sz w:val="22"/>
          <w:szCs w:val="22"/>
        </w:rPr>
      </w:pPr>
      <w:r w:rsidRPr="007D5305">
        <w:rPr>
          <w:sz w:val="22"/>
          <w:szCs w:val="22"/>
          <w:lang w:val="en-US"/>
        </w:rPr>
        <w:t>According to EPR, the Quechua make up 31% of Bolivia’s population and the Aymara 25%.</w:t>
      </w:r>
      <w:r w:rsidR="004E2132" w:rsidRPr="007D5305">
        <w:rPr>
          <w:sz w:val="22"/>
          <w:szCs w:val="22"/>
          <w:lang w:val="en-US"/>
        </w:rPr>
        <w:t xml:space="preserve"> This figure is relatively high – according to MRGI, for example, the Quechua and Aymara make up around 3.5 million</w:t>
      </w:r>
      <w:r w:rsidR="008F3F3D" w:rsidRPr="006616A0">
        <w:rPr>
          <w:sz w:val="22"/>
          <w:szCs w:val="22"/>
          <w:lang w:val="en-US"/>
        </w:rPr>
        <w:t xml:space="preserve"> people</w:t>
      </w:r>
      <w:r w:rsidR="004E2132" w:rsidRPr="007D5305">
        <w:rPr>
          <w:sz w:val="22"/>
          <w:szCs w:val="22"/>
          <w:lang w:val="en-US"/>
        </w:rPr>
        <w:t xml:space="preserve">. This number is based on the 2012 </w:t>
      </w:r>
      <w:r w:rsidR="00117437" w:rsidRPr="007D5305">
        <w:rPr>
          <w:sz w:val="22"/>
          <w:szCs w:val="22"/>
          <w:lang w:val="en-US"/>
        </w:rPr>
        <w:t>C</w:t>
      </w:r>
      <w:r w:rsidR="004E2132" w:rsidRPr="007D5305">
        <w:rPr>
          <w:sz w:val="22"/>
          <w:szCs w:val="22"/>
          <w:lang w:val="en-US"/>
        </w:rPr>
        <w:t xml:space="preserve">ensus, which puts Bolivia’s total population at </w:t>
      </w:r>
      <w:r w:rsidR="00663FBA" w:rsidRPr="007D5305">
        <w:rPr>
          <w:sz w:val="22"/>
          <w:szCs w:val="22"/>
          <w:lang w:val="en-US"/>
        </w:rPr>
        <w:t xml:space="preserve">10 million, suggesting a total group size of 35% vs 56% according to EPR. </w:t>
      </w:r>
      <w:r w:rsidR="001421A5" w:rsidRPr="007D5305">
        <w:rPr>
          <w:sz w:val="22"/>
          <w:szCs w:val="22"/>
          <w:lang w:val="en-US"/>
        </w:rPr>
        <w:t>As</w:t>
      </w:r>
      <w:r w:rsidR="00663FBA" w:rsidRPr="007D5305">
        <w:rPr>
          <w:sz w:val="22"/>
          <w:szCs w:val="22"/>
          <w:lang w:val="en-US"/>
        </w:rPr>
        <w:t xml:space="preserve"> EPR explains, ethnic population figures are heavily debated in Bolivia, and there is a risk that indigenous status is under-reported </w:t>
      </w:r>
      <w:r w:rsidR="008F3F3D" w:rsidRPr="006616A0">
        <w:rPr>
          <w:sz w:val="22"/>
          <w:szCs w:val="22"/>
          <w:lang w:val="en-US"/>
        </w:rPr>
        <w:t>since</w:t>
      </w:r>
      <w:r w:rsidR="00663FBA" w:rsidRPr="007D5305">
        <w:rPr>
          <w:sz w:val="22"/>
          <w:szCs w:val="22"/>
          <w:lang w:val="en-US"/>
        </w:rPr>
        <w:t xml:space="preserve"> census</w:t>
      </w:r>
      <w:r w:rsidR="008F3F3D" w:rsidRPr="006616A0">
        <w:rPr>
          <w:sz w:val="22"/>
          <w:szCs w:val="22"/>
          <w:lang w:val="en-US"/>
        </w:rPr>
        <w:t>es are based on self-identific</w:t>
      </w:r>
      <w:r w:rsidR="00117437" w:rsidRPr="006616A0">
        <w:rPr>
          <w:sz w:val="22"/>
          <w:szCs w:val="22"/>
          <w:lang w:val="en-US"/>
        </w:rPr>
        <w:t>a</w:t>
      </w:r>
      <w:r w:rsidR="008F3F3D" w:rsidRPr="006616A0">
        <w:rPr>
          <w:sz w:val="22"/>
          <w:szCs w:val="22"/>
          <w:lang w:val="en-US"/>
        </w:rPr>
        <w:t>tion</w:t>
      </w:r>
      <w:r w:rsidR="00663FBA" w:rsidRPr="007D5305">
        <w:rPr>
          <w:sz w:val="22"/>
          <w:szCs w:val="22"/>
          <w:lang w:val="en-US"/>
        </w:rPr>
        <w:t xml:space="preserve">. </w:t>
      </w:r>
      <w:r w:rsidR="001421A5" w:rsidRPr="007D5305">
        <w:rPr>
          <w:sz w:val="22"/>
          <w:szCs w:val="22"/>
          <w:lang w:val="en-US"/>
        </w:rPr>
        <w:t xml:space="preserve">However, Tapia (2019) explains that there is an important element of self-identification at the core of the Quechua-Aymara SDM, given that most of the population of Bolivia is to some extent ethnically indigenous. </w:t>
      </w:r>
      <w:proofErr w:type="spellStart"/>
      <w:r w:rsidR="001421A5" w:rsidRPr="006616A0">
        <w:rPr>
          <w:sz w:val="22"/>
          <w:szCs w:val="22"/>
        </w:rPr>
        <w:t>Therefore</w:t>
      </w:r>
      <w:proofErr w:type="spellEnd"/>
      <w:r w:rsidR="001421A5" w:rsidRPr="006616A0">
        <w:rPr>
          <w:sz w:val="22"/>
          <w:szCs w:val="22"/>
        </w:rPr>
        <w:t xml:space="preserve">, </w:t>
      </w:r>
      <w:proofErr w:type="spellStart"/>
      <w:r w:rsidR="001421A5" w:rsidRPr="006616A0">
        <w:rPr>
          <w:sz w:val="22"/>
          <w:szCs w:val="22"/>
        </w:rPr>
        <w:t>we</w:t>
      </w:r>
      <w:proofErr w:type="spellEnd"/>
      <w:r w:rsidR="001421A5" w:rsidRPr="006616A0">
        <w:rPr>
          <w:sz w:val="22"/>
          <w:szCs w:val="22"/>
        </w:rPr>
        <w:t xml:space="preserve"> </w:t>
      </w:r>
      <w:proofErr w:type="spellStart"/>
      <w:r w:rsidR="001421A5" w:rsidRPr="006616A0">
        <w:rPr>
          <w:sz w:val="22"/>
          <w:szCs w:val="22"/>
        </w:rPr>
        <w:t>rely</w:t>
      </w:r>
      <w:proofErr w:type="spellEnd"/>
      <w:r w:rsidR="001421A5" w:rsidRPr="006616A0">
        <w:rPr>
          <w:sz w:val="22"/>
          <w:szCs w:val="22"/>
        </w:rPr>
        <w:t xml:space="preserve"> on </w:t>
      </w:r>
      <w:proofErr w:type="spellStart"/>
      <w:r w:rsidR="001421A5" w:rsidRPr="006616A0">
        <w:rPr>
          <w:sz w:val="22"/>
          <w:szCs w:val="22"/>
        </w:rPr>
        <w:t>the</w:t>
      </w:r>
      <w:proofErr w:type="spellEnd"/>
      <w:r w:rsidR="001421A5" w:rsidRPr="006616A0">
        <w:rPr>
          <w:sz w:val="22"/>
          <w:szCs w:val="22"/>
        </w:rPr>
        <w:t xml:space="preserve"> 2012 </w:t>
      </w:r>
      <w:proofErr w:type="spellStart"/>
      <w:r w:rsidR="00117437" w:rsidRPr="006616A0">
        <w:rPr>
          <w:sz w:val="22"/>
          <w:szCs w:val="22"/>
        </w:rPr>
        <w:t>C</w:t>
      </w:r>
      <w:r w:rsidR="001421A5" w:rsidRPr="006616A0">
        <w:rPr>
          <w:sz w:val="22"/>
          <w:szCs w:val="22"/>
        </w:rPr>
        <w:t>ensus</w:t>
      </w:r>
      <w:proofErr w:type="spellEnd"/>
      <w:r w:rsidR="001421A5" w:rsidRPr="006616A0">
        <w:rPr>
          <w:sz w:val="22"/>
          <w:szCs w:val="22"/>
        </w:rPr>
        <w:t xml:space="preserve"> </w:t>
      </w:r>
      <w:proofErr w:type="spellStart"/>
      <w:r w:rsidR="001421A5" w:rsidRPr="006616A0">
        <w:rPr>
          <w:sz w:val="22"/>
          <w:szCs w:val="22"/>
        </w:rPr>
        <w:t>figure</w:t>
      </w:r>
      <w:proofErr w:type="spellEnd"/>
      <w:r w:rsidR="001421A5" w:rsidRPr="006616A0">
        <w:rPr>
          <w:sz w:val="22"/>
          <w:szCs w:val="22"/>
        </w:rPr>
        <w:t xml:space="preserve"> [0.35]</w:t>
      </w:r>
    </w:p>
    <w:p w14:paraId="0A3751E9" w14:textId="5AF35138" w:rsidR="00920F14" w:rsidRDefault="00920F14" w:rsidP="00743371">
      <w:pPr>
        <w:rPr>
          <w:sz w:val="22"/>
          <w:szCs w:val="22"/>
        </w:rPr>
      </w:pPr>
    </w:p>
    <w:p w14:paraId="437FB5BF" w14:textId="77777777" w:rsidR="00117437" w:rsidRPr="004B0BBA" w:rsidRDefault="00117437" w:rsidP="00743371">
      <w:pPr>
        <w:rPr>
          <w:sz w:val="22"/>
          <w:szCs w:val="22"/>
        </w:rPr>
      </w:pPr>
    </w:p>
    <w:p w14:paraId="4CA9DC1D" w14:textId="77777777" w:rsidR="00743371" w:rsidRPr="004B0BBA" w:rsidRDefault="00743371" w:rsidP="00743371">
      <w:pPr>
        <w:rPr>
          <w:b/>
          <w:bCs/>
          <w:sz w:val="22"/>
          <w:szCs w:val="22"/>
        </w:rPr>
      </w:pPr>
      <w:r w:rsidRPr="004B0BBA">
        <w:rPr>
          <w:b/>
          <w:bCs/>
          <w:sz w:val="22"/>
          <w:szCs w:val="22"/>
        </w:rPr>
        <w:t>Regional concentration</w:t>
      </w:r>
    </w:p>
    <w:p w14:paraId="2B6E2771" w14:textId="77777777" w:rsidR="00743371" w:rsidRPr="004B0BBA" w:rsidRDefault="00743371" w:rsidP="00743371">
      <w:pPr>
        <w:rPr>
          <w:sz w:val="22"/>
          <w:szCs w:val="22"/>
        </w:rPr>
      </w:pPr>
    </w:p>
    <w:p w14:paraId="019D8E3E" w14:textId="516312A6" w:rsidR="000A15ED" w:rsidRPr="006616A0" w:rsidRDefault="000D6B14" w:rsidP="00CA19E7">
      <w:pPr>
        <w:pStyle w:val="ListParagraph"/>
        <w:numPr>
          <w:ilvl w:val="0"/>
          <w:numId w:val="6"/>
        </w:numPr>
        <w:rPr>
          <w:color w:val="000000"/>
          <w:sz w:val="22"/>
          <w:szCs w:val="22"/>
        </w:rPr>
      </w:pPr>
      <w:r w:rsidRPr="007D5305">
        <w:rPr>
          <w:color w:val="000000"/>
          <w:sz w:val="22"/>
          <w:szCs w:val="22"/>
          <w:lang w:val="en-US"/>
        </w:rPr>
        <w:t>MAR codes the Quechua-Aymara as regionally concentrated and suggests that the Quechua-Aymara make up the predominant majority of the population in their regional base and that a clear majority live in the base (&gt;75%). EPR also codes regional concentration.</w:t>
      </w:r>
      <w:r w:rsidR="00117437" w:rsidRPr="007D5305">
        <w:rPr>
          <w:color w:val="000000"/>
          <w:sz w:val="22"/>
          <w:szCs w:val="22"/>
          <w:lang w:val="en-US"/>
        </w:rPr>
        <w:t xml:space="preserve"> However,</w:t>
      </w:r>
      <w:r w:rsidR="00E679D9" w:rsidRPr="007D5305">
        <w:rPr>
          <w:color w:val="000000"/>
          <w:sz w:val="22"/>
          <w:szCs w:val="22"/>
          <w:lang w:val="en-US"/>
        </w:rPr>
        <w:t xml:space="preserve"> following</w:t>
      </w:r>
      <w:r w:rsidR="00117437" w:rsidRPr="007D5305">
        <w:rPr>
          <w:color w:val="000000"/>
          <w:sz w:val="22"/>
          <w:szCs w:val="22"/>
          <w:lang w:val="en-US"/>
        </w:rPr>
        <w:t xml:space="preserve"> our decision to code the group size based on the 2012 Census</w:t>
      </w:r>
      <w:r w:rsidR="004163D6" w:rsidRPr="007D5305">
        <w:rPr>
          <w:color w:val="000000"/>
          <w:sz w:val="22"/>
          <w:szCs w:val="22"/>
          <w:lang w:val="en-US"/>
        </w:rPr>
        <w:t xml:space="preserve"> – </w:t>
      </w:r>
      <w:r w:rsidR="00117437" w:rsidRPr="007D5305">
        <w:rPr>
          <w:color w:val="000000"/>
          <w:sz w:val="22"/>
          <w:szCs w:val="22"/>
          <w:lang w:val="en-US"/>
        </w:rPr>
        <w:t xml:space="preserve">whose figures are based on self-identification (see above) </w:t>
      </w:r>
      <w:r w:rsidR="004163D6" w:rsidRPr="007D5305">
        <w:rPr>
          <w:color w:val="000000"/>
          <w:sz w:val="22"/>
          <w:szCs w:val="22"/>
          <w:lang w:val="en-US"/>
        </w:rPr>
        <w:t>–</w:t>
      </w:r>
      <w:r w:rsidR="00117437" w:rsidRPr="007D5305">
        <w:rPr>
          <w:color w:val="000000"/>
          <w:sz w:val="22"/>
          <w:szCs w:val="22"/>
          <w:lang w:val="en-US"/>
        </w:rPr>
        <w:t xml:space="preserve"> </w:t>
      </w:r>
      <w:r w:rsidR="004163D6" w:rsidRPr="007D5305">
        <w:rPr>
          <w:color w:val="000000"/>
          <w:sz w:val="22"/>
          <w:szCs w:val="22"/>
          <w:lang w:val="en-US"/>
        </w:rPr>
        <w:t>it is</w:t>
      </w:r>
      <w:r w:rsidR="007371F2" w:rsidRPr="007D5305">
        <w:rPr>
          <w:color w:val="000000"/>
          <w:sz w:val="22"/>
          <w:szCs w:val="22"/>
          <w:lang w:val="en-US"/>
        </w:rPr>
        <w:t xml:space="preserve"> less likely</w:t>
      </w:r>
      <w:r w:rsidR="004163D6" w:rsidRPr="007D5305">
        <w:rPr>
          <w:color w:val="000000"/>
          <w:sz w:val="22"/>
          <w:szCs w:val="22"/>
          <w:lang w:val="en-US"/>
        </w:rPr>
        <w:t xml:space="preserve"> that our standard for regional concentration is met. </w:t>
      </w:r>
      <w:r w:rsidR="007371F2" w:rsidRPr="007D5305">
        <w:rPr>
          <w:color w:val="000000"/>
          <w:sz w:val="22"/>
          <w:szCs w:val="22"/>
          <w:lang w:val="en-US"/>
        </w:rPr>
        <w:t xml:space="preserve">According to the Census, only </w:t>
      </w:r>
      <w:r w:rsidR="00D4451E" w:rsidRPr="007D5305">
        <w:rPr>
          <w:color w:val="000000"/>
          <w:sz w:val="22"/>
          <w:szCs w:val="22"/>
          <w:lang w:val="en-US"/>
        </w:rPr>
        <w:t>two of Bolivia’s nine departments have a Quechua-Aymara majority: La Paz (51.7%) and Potosí (59.7%)</w:t>
      </w:r>
      <w:r w:rsidR="007371F2" w:rsidRPr="007D5305">
        <w:rPr>
          <w:color w:val="000000"/>
          <w:sz w:val="22"/>
          <w:szCs w:val="22"/>
          <w:lang w:val="en-US"/>
        </w:rPr>
        <w:t xml:space="preserve"> (INE, 2015)</w:t>
      </w:r>
      <w:r w:rsidR="00D4451E" w:rsidRPr="007D5305">
        <w:rPr>
          <w:color w:val="000000"/>
          <w:sz w:val="22"/>
          <w:szCs w:val="22"/>
          <w:lang w:val="en-US"/>
        </w:rPr>
        <w:t>.</w:t>
      </w:r>
      <w:r w:rsidR="00E679D9" w:rsidRPr="007D5305">
        <w:rPr>
          <w:color w:val="000000"/>
          <w:sz w:val="22"/>
          <w:szCs w:val="22"/>
          <w:lang w:val="en-US"/>
        </w:rPr>
        <w:t xml:space="preserve"> These two departments are not geographically contiguous. </w:t>
      </w:r>
      <w:r w:rsidR="006616A0" w:rsidRPr="006616A0">
        <w:rPr>
          <w:color w:val="000000"/>
          <w:sz w:val="22"/>
          <w:szCs w:val="22"/>
          <w:lang w:val="en-US"/>
        </w:rPr>
        <w:t>The</w:t>
      </w:r>
      <w:r w:rsidR="00E679D9" w:rsidRPr="007D5305">
        <w:rPr>
          <w:color w:val="000000"/>
          <w:sz w:val="22"/>
          <w:szCs w:val="22"/>
          <w:lang w:val="en-US"/>
        </w:rPr>
        <w:t xml:space="preserve"> Quechua-Aymara population in three</w:t>
      </w:r>
      <w:r w:rsidR="006616A0" w:rsidRPr="006616A0">
        <w:rPr>
          <w:color w:val="000000"/>
          <w:sz w:val="22"/>
          <w:szCs w:val="22"/>
          <w:lang w:val="en-US"/>
        </w:rPr>
        <w:t xml:space="preserve"> other</w:t>
      </w:r>
      <w:r w:rsidR="00E679D9" w:rsidRPr="007D5305">
        <w:rPr>
          <w:color w:val="000000"/>
          <w:sz w:val="22"/>
          <w:szCs w:val="22"/>
          <w:lang w:val="en-US"/>
        </w:rPr>
        <w:t xml:space="preserve"> </w:t>
      </w:r>
      <w:r w:rsidR="00187DCA" w:rsidRPr="007D5305">
        <w:rPr>
          <w:color w:val="000000"/>
          <w:sz w:val="22"/>
          <w:szCs w:val="22"/>
          <w:lang w:val="en-US"/>
        </w:rPr>
        <w:t xml:space="preserve">geographically contiguous </w:t>
      </w:r>
      <w:r w:rsidR="00E679D9" w:rsidRPr="007D5305">
        <w:rPr>
          <w:color w:val="000000"/>
          <w:sz w:val="22"/>
          <w:szCs w:val="22"/>
          <w:lang w:val="en-US"/>
        </w:rPr>
        <w:t xml:space="preserve">departments falls narrowly below the 50% mark: </w:t>
      </w:r>
      <w:proofErr w:type="spellStart"/>
      <w:r w:rsidR="00E679D9" w:rsidRPr="007D5305">
        <w:rPr>
          <w:color w:val="000000"/>
          <w:sz w:val="22"/>
          <w:szCs w:val="22"/>
          <w:lang w:val="en-US"/>
        </w:rPr>
        <w:t>Chiquisaca</w:t>
      </w:r>
      <w:proofErr w:type="spellEnd"/>
      <w:r w:rsidR="00E679D9" w:rsidRPr="007D5305">
        <w:rPr>
          <w:color w:val="000000"/>
          <w:sz w:val="22"/>
          <w:szCs w:val="22"/>
          <w:lang w:val="en-US"/>
        </w:rPr>
        <w:t xml:space="preserve"> (44.3%), Cochabamba (45.1%) and Oruro (48.3%) (INE 2015).</w:t>
      </w:r>
      <w:r w:rsidR="00FE1B30" w:rsidRPr="006616A0">
        <w:rPr>
          <w:color w:val="000000"/>
          <w:sz w:val="22"/>
          <w:szCs w:val="22"/>
          <w:lang w:val="en-US"/>
        </w:rPr>
        <w:t xml:space="preserve"> </w:t>
      </w:r>
      <w:r w:rsidR="00FE1B30" w:rsidRPr="006616A0">
        <w:rPr>
          <w:sz w:val="22"/>
          <w:szCs w:val="22"/>
          <w:lang w:val="en-US"/>
        </w:rPr>
        <w:t>This remains unchanged for the period 2013-2020.</w:t>
      </w:r>
      <w:r w:rsidR="00187DCA" w:rsidRPr="006616A0">
        <w:rPr>
          <w:color w:val="000000"/>
          <w:sz w:val="22"/>
          <w:szCs w:val="22"/>
        </w:rPr>
        <w:t xml:space="preserve"> </w:t>
      </w:r>
      <w:r w:rsidR="001457BD" w:rsidRPr="006616A0">
        <w:rPr>
          <w:sz w:val="22"/>
          <w:szCs w:val="22"/>
        </w:rPr>
        <w:t>[not regionally concentrated]</w:t>
      </w:r>
    </w:p>
    <w:p w14:paraId="3D6D1C00" w14:textId="54506D4D" w:rsidR="00117437" w:rsidRDefault="00117437" w:rsidP="00743371">
      <w:pPr>
        <w:rPr>
          <w:rFonts w:ascii="Calibri" w:hAnsi="Calibri" w:cs="Calibri"/>
          <w:color w:val="000000"/>
          <w:sz w:val="22"/>
          <w:szCs w:val="22"/>
        </w:rPr>
      </w:pPr>
    </w:p>
    <w:p w14:paraId="2C7DFF83" w14:textId="77777777" w:rsidR="00674C60" w:rsidRPr="004B0BBA" w:rsidRDefault="00674C60" w:rsidP="00743371">
      <w:pPr>
        <w:rPr>
          <w:rFonts w:ascii="Calibri" w:hAnsi="Calibri" w:cs="Calibri"/>
          <w:color w:val="000000"/>
          <w:sz w:val="22"/>
          <w:szCs w:val="22"/>
        </w:rPr>
      </w:pPr>
    </w:p>
    <w:p w14:paraId="4F40BC02" w14:textId="77777777" w:rsidR="00743371" w:rsidRPr="004B0BBA" w:rsidRDefault="00743371" w:rsidP="00743371">
      <w:pPr>
        <w:rPr>
          <w:b/>
          <w:sz w:val="22"/>
          <w:szCs w:val="22"/>
        </w:rPr>
      </w:pPr>
      <w:r w:rsidRPr="004B0BBA">
        <w:rPr>
          <w:b/>
          <w:sz w:val="22"/>
          <w:szCs w:val="22"/>
        </w:rPr>
        <w:t>Kin</w:t>
      </w:r>
    </w:p>
    <w:p w14:paraId="017986BA" w14:textId="77777777" w:rsidR="00743371" w:rsidRPr="004B0BBA" w:rsidRDefault="00743371" w:rsidP="00743371">
      <w:pPr>
        <w:rPr>
          <w:bCs/>
          <w:sz w:val="22"/>
          <w:szCs w:val="22"/>
        </w:rPr>
      </w:pPr>
    </w:p>
    <w:p w14:paraId="56F0D24F" w14:textId="60CF3B60" w:rsidR="00743371" w:rsidRPr="00D92900" w:rsidRDefault="000A15ED" w:rsidP="00CA19E7">
      <w:pPr>
        <w:pStyle w:val="ListParagraph"/>
        <w:numPr>
          <w:ilvl w:val="0"/>
          <w:numId w:val="6"/>
        </w:numPr>
        <w:spacing w:after="60"/>
        <w:rPr>
          <w:bCs/>
          <w:sz w:val="22"/>
          <w:szCs w:val="22"/>
        </w:rPr>
      </w:pPr>
      <w:r w:rsidRPr="007D5305">
        <w:rPr>
          <w:bCs/>
          <w:sz w:val="22"/>
          <w:szCs w:val="22"/>
          <w:lang w:val="en-US"/>
        </w:rPr>
        <w:t xml:space="preserve">EPR codes ethnic kin in Peru, Chile, and Ecuador (Quechua only). </w:t>
      </w:r>
      <w:r w:rsidR="003E3248" w:rsidRPr="007D5305">
        <w:rPr>
          <w:bCs/>
          <w:sz w:val="22"/>
          <w:szCs w:val="22"/>
          <w:lang w:val="en-US"/>
        </w:rPr>
        <w:t>The Quechua number in the millions in Peru and Ecuador</w:t>
      </w:r>
      <w:r w:rsidR="005A6B1F" w:rsidRPr="00D92900">
        <w:rPr>
          <w:bCs/>
          <w:sz w:val="22"/>
          <w:szCs w:val="22"/>
          <w:lang w:val="en-US"/>
        </w:rPr>
        <w:t xml:space="preserve"> </w:t>
      </w:r>
      <w:r w:rsidR="003E3248" w:rsidRPr="007D5305">
        <w:rPr>
          <w:bCs/>
          <w:sz w:val="22"/>
          <w:szCs w:val="22"/>
          <w:lang w:val="en-US"/>
        </w:rPr>
        <w:t>and a</w:t>
      </w:r>
      <w:r w:rsidRPr="007D5305">
        <w:rPr>
          <w:bCs/>
          <w:sz w:val="22"/>
          <w:szCs w:val="22"/>
          <w:lang w:val="en-US"/>
        </w:rPr>
        <w:t>ccording to Minahan (2002: 1551), there are approx</w:t>
      </w:r>
      <w:r w:rsidR="005A6B1F" w:rsidRPr="00D92900">
        <w:rPr>
          <w:bCs/>
          <w:sz w:val="22"/>
          <w:szCs w:val="22"/>
          <w:lang w:val="en-US"/>
        </w:rPr>
        <w:t>imately</w:t>
      </w:r>
      <w:r w:rsidRPr="007D5305">
        <w:rPr>
          <w:bCs/>
          <w:sz w:val="22"/>
          <w:szCs w:val="22"/>
          <w:lang w:val="en-US"/>
        </w:rPr>
        <w:t xml:space="preserve"> 500,000 Aymara in Peru and around 100,000 in Chile. There are smaller communities of Quechua-Aymara also in Colombia, Chile, and Argentina</w:t>
      </w:r>
      <w:r w:rsidR="003E3248" w:rsidRPr="007D5305">
        <w:rPr>
          <w:bCs/>
          <w:sz w:val="22"/>
          <w:szCs w:val="22"/>
          <w:lang w:val="en-US"/>
        </w:rPr>
        <w:t>.</w:t>
      </w:r>
      <w:r w:rsidR="00FE1B30" w:rsidRPr="00FE1B30">
        <w:rPr>
          <w:bCs/>
          <w:sz w:val="22"/>
          <w:szCs w:val="22"/>
          <w:lang w:val="en-US"/>
        </w:rPr>
        <w:t xml:space="preserve"> </w:t>
      </w:r>
      <w:r w:rsidR="003E3248" w:rsidRPr="00D92900">
        <w:rPr>
          <w:bCs/>
          <w:sz w:val="22"/>
          <w:szCs w:val="22"/>
        </w:rPr>
        <w:t>[kin in adjacent country]</w:t>
      </w:r>
    </w:p>
    <w:p w14:paraId="2CA4BE31" w14:textId="7B655967" w:rsidR="003E3248" w:rsidRPr="004B0BBA" w:rsidRDefault="003E3248" w:rsidP="003E3248">
      <w:pPr>
        <w:spacing w:after="60"/>
        <w:rPr>
          <w:bCs/>
          <w:sz w:val="22"/>
          <w:szCs w:val="22"/>
        </w:rPr>
      </w:pPr>
    </w:p>
    <w:p w14:paraId="74985297" w14:textId="77777777" w:rsidR="009F5746" w:rsidRPr="004B0BBA" w:rsidRDefault="009F5746" w:rsidP="00743371">
      <w:pPr>
        <w:spacing w:after="60"/>
        <w:ind w:left="709" w:hanging="709"/>
        <w:rPr>
          <w:bCs/>
          <w:sz w:val="22"/>
          <w:szCs w:val="22"/>
        </w:rPr>
      </w:pPr>
    </w:p>
    <w:p w14:paraId="0F5151DC" w14:textId="77777777" w:rsidR="00743371" w:rsidRPr="004B0BBA" w:rsidRDefault="00743371" w:rsidP="00743371">
      <w:pPr>
        <w:spacing w:after="60"/>
        <w:ind w:left="709" w:hanging="709"/>
        <w:rPr>
          <w:b/>
          <w:sz w:val="22"/>
          <w:szCs w:val="22"/>
        </w:rPr>
      </w:pPr>
      <w:r w:rsidRPr="004B0BBA">
        <w:rPr>
          <w:b/>
          <w:sz w:val="22"/>
          <w:szCs w:val="22"/>
        </w:rPr>
        <w:lastRenderedPageBreak/>
        <w:t>Sources</w:t>
      </w:r>
    </w:p>
    <w:p w14:paraId="46A57F29" w14:textId="7F24A4AE" w:rsidR="00BE1E04" w:rsidRDefault="00BE1E04" w:rsidP="00743371">
      <w:pPr>
        <w:rPr>
          <w:sz w:val="22"/>
          <w:szCs w:val="22"/>
        </w:rPr>
      </w:pPr>
    </w:p>
    <w:p w14:paraId="4F7FAEC1" w14:textId="77777777" w:rsidR="00F93ABC" w:rsidRPr="001B5A3B" w:rsidRDefault="00F93ABC" w:rsidP="00DD3F4D">
      <w:pPr>
        <w:spacing w:after="60"/>
        <w:ind w:left="709" w:hanging="709"/>
        <w:rPr>
          <w:bCs/>
          <w:sz w:val="22"/>
          <w:szCs w:val="22"/>
          <w:lang w:val="es-ES"/>
        </w:rPr>
      </w:pPr>
      <w:r w:rsidRPr="00DD3F4D">
        <w:rPr>
          <w:bCs/>
          <w:sz w:val="22"/>
          <w:szCs w:val="22"/>
          <w:lang w:val="en-US"/>
        </w:rPr>
        <w:t xml:space="preserve">Adelaar, Willem (2004). </w:t>
      </w:r>
      <w:r w:rsidRPr="00DD3F4D">
        <w:rPr>
          <w:bCs/>
          <w:i/>
          <w:iCs/>
          <w:sz w:val="22"/>
          <w:szCs w:val="22"/>
          <w:lang w:val="en-US"/>
        </w:rPr>
        <w:t xml:space="preserve">The languages of the Andes. </w:t>
      </w:r>
      <w:r w:rsidRPr="001B5A3B">
        <w:rPr>
          <w:bCs/>
          <w:sz w:val="22"/>
          <w:szCs w:val="22"/>
          <w:lang w:val="es-ES"/>
        </w:rPr>
        <w:t>Cambridge: Cambridge University Press.</w:t>
      </w:r>
    </w:p>
    <w:p w14:paraId="705FFDBF" w14:textId="77777777" w:rsidR="00F93ABC" w:rsidRPr="00DD3F4D" w:rsidRDefault="00F93ABC" w:rsidP="00DD3F4D">
      <w:pPr>
        <w:pStyle w:val="NormalWeb"/>
        <w:spacing w:before="0" w:beforeAutospacing="0" w:after="60" w:afterAutospacing="0"/>
        <w:ind w:left="709" w:hanging="709"/>
        <w:rPr>
          <w:sz w:val="22"/>
          <w:szCs w:val="22"/>
          <w:lang w:val="es-ES"/>
        </w:rPr>
      </w:pPr>
      <w:r w:rsidRPr="001B5A3B">
        <w:rPr>
          <w:sz w:val="22"/>
          <w:szCs w:val="22"/>
          <w:lang w:val="es-ES"/>
        </w:rPr>
        <w:t xml:space="preserve">Ahora El Pueblo (2022). Pueblos indígenas conmemoran histórico Primer Congreso </w:t>
      </w:r>
      <w:proofErr w:type="spellStart"/>
      <w:r w:rsidRPr="001B5A3B">
        <w:rPr>
          <w:sz w:val="22"/>
          <w:szCs w:val="22"/>
          <w:lang w:val="es-ES"/>
        </w:rPr>
        <w:t>Indigenal</w:t>
      </w:r>
      <w:proofErr w:type="spellEnd"/>
      <w:r w:rsidRPr="001B5A3B">
        <w:rPr>
          <w:sz w:val="22"/>
          <w:szCs w:val="22"/>
          <w:lang w:val="es-ES"/>
        </w:rPr>
        <w:t xml:space="preserve"> de 1945</w:t>
      </w:r>
      <w:r w:rsidRPr="00DD3F4D">
        <w:rPr>
          <w:sz w:val="22"/>
          <w:szCs w:val="22"/>
          <w:lang w:val="es-ES"/>
        </w:rPr>
        <w:t>.</w:t>
      </w:r>
      <w:r w:rsidRPr="00DD3F4D">
        <w:rPr>
          <w:b/>
          <w:bCs/>
          <w:sz w:val="22"/>
          <w:szCs w:val="22"/>
          <w:lang w:val="es-ES"/>
        </w:rPr>
        <w:t xml:space="preserve"> </w:t>
      </w:r>
      <w:r w:rsidRPr="001B5A3B">
        <w:rPr>
          <w:sz w:val="22"/>
          <w:szCs w:val="22"/>
          <w:lang w:val="es-ES"/>
        </w:rPr>
        <w:t>https://www.ahoraelpueblo.bo/pueblos-indigenas-conmemoran-historico-primer-congreso-indigenal-de-1945-2/</w:t>
      </w:r>
      <w:r w:rsidRPr="00496482">
        <w:rPr>
          <w:sz w:val="22"/>
          <w:szCs w:val="22"/>
          <w:lang w:val="en-US"/>
        </w:rPr>
        <w:t xml:space="preserve"> [</w:t>
      </w:r>
      <w:r w:rsidRPr="00DD3F4D">
        <w:rPr>
          <w:sz w:val="22"/>
          <w:szCs w:val="22"/>
          <w:lang w:val="es-ES"/>
        </w:rPr>
        <w:t>August 15, 2022]</w:t>
      </w:r>
    </w:p>
    <w:p w14:paraId="2D968E36" w14:textId="77777777" w:rsidR="00F93ABC" w:rsidRPr="007D5305" w:rsidRDefault="00F93ABC" w:rsidP="00DD3F4D">
      <w:pPr>
        <w:spacing w:after="60"/>
        <w:ind w:left="709" w:hanging="709"/>
        <w:rPr>
          <w:bCs/>
          <w:sz w:val="22"/>
          <w:szCs w:val="22"/>
          <w:lang w:val="en-US"/>
        </w:rPr>
      </w:pPr>
      <w:r w:rsidRPr="007D5305">
        <w:rPr>
          <w:bCs/>
          <w:sz w:val="22"/>
          <w:szCs w:val="22"/>
          <w:lang w:val="en-US"/>
        </w:rPr>
        <w:t>Altman David, and</w:t>
      </w:r>
      <w:r w:rsidRPr="00DD3F4D">
        <w:rPr>
          <w:bCs/>
          <w:sz w:val="22"/>
          <w:szCs w:val="22"/>
          <w:lang w:val="en-US"/>
        </w:rPr>
        <w:t xml:space="preserve"> Rickard</w:t>
      </w:r>
      <w:r w:rsidRPr="007D5305">
        <w:rPr>
          <w:bCs/>
          <w:sz w:val="22"/>
          <w:szCs w:val="22"/>
          <w:lang w:val="en-US"/>
        </w:rPr>
        <w:t xml:space="preserve"> </w:t>
      </w:r>
      <w:proofErr w:type="spellStart"/>
      <w:r w:rsidRPr="007D5305">
        <w:rPr>
          <w:bCs/>
          <w:sz w:val="22"/>
          <w:szCs w:val="22"/>
          <w:lang w:val="en-US"/>
        </w:rPr>
        <w:t>Lalander</w:t>
      </w:r>
      <w:proofErr w:type="spellEnd"/>
      <w:r w:rsidRPr="00DD3F4D">
        <w:rPr>
          <w:bCs/>
          <w:sz w:val="22"/>
          <w:szCs w:val="22"/>
          <w:lang w:val="en-US"/>
        </w:rPr>
        <w:t xml:space="preserve"> </w:t>
      </w:r>
      <w:r w:rsidRPr="007D5305">
        <w:rPr>
          <w:bCs/>
          <w:sz w:val="22"/>
          <w:szCs w:val="22"/>
          <w:lang w:val="en-US"/>
        </w:rPr>
        <w:t xml:space="preserve">(2003). “Bolivia’s Popular Participation Law: An Undemocratic </w:t>
      </w:r>
      <w:proofErr w:type="spellStart"/>
      <w:r w:rsidRPr="007D5305">
        <w:rPr>
          <w:bCs/>
          <w:sz w:val="22"/>
          <w:szCs w:val="22"/>
          <w:lang w:val="en-US"/>
        </w:rPr>
        <w:t>Democratisation</w:t>
      </w:r>
      <w:proofErr w:type="spellEnd"/>
      <w:r w:rsidRPr="007D5305">
        <w:rPr>
          <w:bCs/>
          <w:sz w:val="22"/>
          <w:szCs w:val="22"/>
          <w:lang w:val="en-US"/>
        </w:rPr>
        <w:t xml:space="preserve"> Process?</w:t>
      </w:r>
      <w:r w:rsidRPr="00DD3F4D">
        <w:rPr>
          <w:bCs/>
          <w:sz w:val="22"/>
          <w:szCs w:val="22"/>
          <w:lang w:val="en-US"/>
        </w:rPr>
        <w:t xml:space="preserve"> </w:t>
      </w:r>
      <w:proofErr w:type="gramStart"/>
      <w:r w:rsidRPr="007D5305">
        <w:rPr>
          <w:bCs/>
          <w:sz w:val="22"/>
          <w:szCs w:val="22"/>
          <w:lang w:val="en-US"/>
        </w:rPr>
        <w:t>https://www.diva-portal.org/smash/get/diva2:572199/FULLTEXT01.pdf</w:t>
      </w:r>
      <w:r w:rsidRPr="00DD3F4D">
        <w:rPr>
          <w:bCs/>
          <w:sz w:val="22"/>
          <w:szCs w:val="22"/>
          <w:lang w:val="en-US"/>
        </w:rPr>
        <w:t xml:space="preserve">  [</w:t>
      </w:r>
      <w:proofErr w:type="gramEnd"/>
      <w:r w:rsidRPr="00DD3F4D">
        <w:rPr>
          <w:bCs/>
          <w:sz w:val="22"/>
          <w:szCs w:val="22"/>
          <w:lang w:val="en-US"/>
        </w:rPr>
        <w:t>August 15, 2022]</w:t>
      </w:r>
    </w:p>
    <w:p w14:paraId="03DA70FB" w14:textId="77777777" w:rsidR="00F93ABC" w:rsidRPr="007D5305" w:rsidRDefault="00F93ABC" w:rsidP="00DD3F4D">
      <w:pPr>
        <w:spacing w:after="60"/>
        <w:ind w:left="709" w:hanging="709"/>
        <w:rPr>
          <w:bCs/>
          <w:sz w:val="22"/>
          <w:szCs w:val="22"/>
          <w:lang w:val="en-US"/>
        </w:rPr>
      </w:pPr>
      <w:proofErr w:type="spellStart"/>
      <w:r w:rsidRPr="007D5305">
        <w:rPr>
          <w:bCs/>
          <w:sz w:val="22"/>
          <w:szCs w:val="22"/>
          <w:lang w:val="en-US"/>
        </w:rPr>
        <w:t>Arrueta</w:t>
      </w:r>
      <w:proofErr w:type="spellEnd"/>
      <w:r w:rsidRPr="00DD3F4D">
        <w:rPr>
          <w:bCs/>
          <w:sz w:val="22"/>
          <w:szCs w:val="22"/>
          <w:lang w:val="en-US"/>
        </w:rPr>
        <w:t>,</w:t>
      </w:r>
      <w:r w:rsidRPr="007D5305">
        <w:rPr>
          <w:bCs/>
          <w:sz w:val="22"/>
          <w:szCs w:val="22"/>
          <w:lang w:val="en-US"/>
        </w:rPr>
        <w:t xml:space="preserve"> J</w:t>
      </w:r>
      <w:r w:rsidRPr="00DD3F4D">
        <w:rPr>
          <w:bCs/>
          <w:sz w:val="22"/>
          <w:szCs w:val="22"/>
          <w:lang w:val="en-US"/>
        </w:rPr>
        <w:t xml:space="preserve">ose </w:t>
      </w:r>
      <w:r w:rsidRPr="007D5305">
        <w:rPr>
          <w:bCs/>
          <w:sz w:val="22"/>
          <w:szCs w:val="22"/>
          <w:lang w:val="en-US"/>
        </w:rPr>
        <w:t>A</w:t>
      </w:r>
      <w:r w:rsidRPr="00DD3F4D">
        <w:rPr>
          <w:bCs/>
          <w:sz w:val="22"/>
          <w:szCs w:val="22"/>
          <w:lang w:val="en-US"/>
        </w:rPr>
        <w:t xml:space="preserve">ntonio and </w:t>
      </w:r>
      <w:r w:rsidRPr="007D5305">
        <w:rPr>
          <w:bCs/>
          <w:sz w:val="22"/>
          <w:szCs w:val="22"/>
          <w:lang w:val="en-US"/>
        </w:rPr>
        <w:t>H</w:t>
      </w:r>
      <w:r w:rsidRPr="00DD3F4D">
        <w:rPr>
          <w:bCs/>
          <w:sz w:val="22"/>
          <w:szCs w:val="22"/>
          <w:lang w:val="en-US"/>
        </w:rPr>
        <w:t>elen Avery (2012)</w:t>
      </w:r>
      <w:r w:rsidRPr="007D5305">
        <w:rPr>
          <w:bCs/>
          <w:sz w:val="22"/>
          <w:szCs w:val="22"/>
          <w:lang w:val="en-US"/>
        </w:rPr>
        <w:t xml:space="preserve">. Education Reform in Bolivia: Transitions Towards Which Future? </w:t>
      </w:r>
      <w:r w:rsidRPr="007D5305">
        <w:rPr>
          <w:bCs/>
          <w:i/>
          <w:iCs/>
          <w:sz w:val="22"/>
          <w:szCs w:val="22"/>
          <w:lang w:val="en-US"/>
        </w:rPr>
        <w:t>Research in Comparative and International Education</w:t>
      </w:r>
      <w:r w:rsidRPr="001B5A3B">
        <w:rPr>
          <w:bCs/>
          <w:sz w:val="22"/>
          <w:szCs w:val="22"/>
          <w:lang w:val="es-ES"/>
        </w:rPr>
        <w:t xml:space="preserve">, </w:t>
      </w:r>
      <w:r w:rsidRPr="007D5305">
        <w:rPr>
          <w:bCs/>
          <w:sz w:val="22"/>
          <w:szCs w:val="22"/>
          <w:lang w:val="en-US"/>
        </w:rPr>
        <w:t>7(4)</w:t>
      </w:r>
      <w:r w:rsidRPr="001B5A3B">
        <w:rPr>
          <w:bCs/>
          <w:sz w:val="22"/>
          <w:szCs w:val="22"/>
          <w:lang w:val="es-ES"/>
        </w:rPr>
        <w:t>, pp.</w:t>
      </w:r>
      <w:r w:rsidRPr="007D5305">
        <w:rPr>
          <w:bCs/>
          <w:sz w:val="22"/>
          <w:szCs w:val="22"/>
          <w:lang w:val="en-US"/>
        </w:rPr>
        <w:t>419-433.</w:t>
      </w:r>
      <w:r w:rsidRPr="007D5305">
        <w:rPr>
          <w:sz w:val="22"/>
          <w:szCs w:val="22"/>
          <w:lang w:val="en-US"/>
        </w:rPr>
        <w:t xml:space="preserve">  </w:t>
      </w:r>
    </w:p>
    <w:p w14:paraId="6E2D0BF9" w14:textId="77777777" w:rsidR="00F93ABC" w:rsidRPr="00DD3F4D" w:rsidRDefault="00F93ABC" w:rsidP="00DD3F4D">
      <w:pPr>
        <w:pStyle w:val="NormalWeb"/>
        <w:spacing w:before="0" w:beforeAutospacing="0" w:after="60" w:afterAutospacing="0"/>
        <w:ind w:left="709" w:hanging="709"/>
        <w:rPr>
          <w:sz w:val="22"/>
          <w:szCs w:val="22"/>
          <w:lang w:val="es-ES"/>
        </w:rPr>
      </w:pPr>
      <w:proofErr w:type="spellStart"/>
      <w:r w:rsidRPr="00DD3F4D">
        <w:rPr>
          <w:sz w:val="22"/>
          <w:szCs w:val="22"/>
          <w:lang w:val="es-ES"/>
        </w:rPr>
        <w:t>AymaraNet</w:t>
      </w:r>
      <w:proofErr w:type="spellEnd"/>
      <w:r w:rsidRPr="00DD3F4D">
        <w:rPr>
          <w:sz w:val="22"/>
          <w:szCs w:val="22"/>
          <w:lang w:val="es-ES"/>
        </w:rPr>
        <w:t xml:space="preserve"> (2000). Informe V Asamblea General Ordinaria de </w:t>
      </w:r>
      <w:proofErr w:type="spellStart"/>
      <w:r w:rsidRPr="00DD3F4D">
        <w:rPr>
          <w:sz w:val="22"/>
          <w:szCs w:val="22"/>
          <w:lang w:val="es-ES"/>
        </w:rPr>
        <w:t>Qullana</w:t>
      </w:r>
      <w:proofErr w:type="spellEnd"/>
      <w:r w:rsidRPr="00DD3F4D">
        <w:rPr>
          <w:sz w:val="22"/>
          <w:szCs w:val="22"/>
          <w:lang w:val="es-ES"/>
        </w:rPr>
        <w:t xml:space="preserve"> </w:t>
      </w:r>
      <w:proofErr w:type="spellStart"/>
      <w:r w:rsidRPr="00DD3F4D">
        <w:rPr>
          <w:sz w:val="22"/>
          <w:szCs w:val="22"/>
          <w:lang w:val="es-ES"/>
        </w:rPr>
        <w:t>Wiñaya</w:t>
      </w:r>
      <w:proofErr w:type="spellEnd"/>
      <w:r w:rsidRPr="00DD3F4D">
        <w:rPr>
          <w:sz w:val="22"/>
          <w:szCs w:val="22"/>
          <w:lang w:val="es-ES"/>
        </w:rPr>
        <w:t xml:space="preserve"> </w:t>
      </w:r>
      <w:proofErr w:type="spellStart"/>
      <w:r w:rsidRPr="00DD3F4D">
        <w:rPr>
          <w:sz w:val="22"/>
          <w:szCs w:val="22"/>
          <w:lang w:val="es-ES"/>
        </w:rPr>
        <w:t>Aymara</w:t>
      </w:r>
      <w:proofErr w:type="spellEnd"/>
      <w:r w:rsidRPr="00DD3F4D">
        <w:rPr>
          <w:sz w:val="22"/>
          <w:szCs w:val="22"/>
          <w:lang w:val="es-ES"/>
        </w:rPr>
        <w:t xml:space="preserve"> Marca Apu </w:t>
      </w:r>
      <w:proofErr w:type="spellStart"/>
      <w:r w:rsidRPr="00DD3F4D">
        <w:rPr>
          <w:sz w:val="22"/>
          <w:szCs w:val="22"/>
          <w:lang w:val="es-ES"/>
        </w:rPr>
        <w:t>Ulaka</w:t>
      </w:r>
      <w:proofErr w:type="spellEnd"/>
      <w:r w:rsidRPr="00DD3F4D">
        <w:rPr>
          <w:sz w:val="22"/>
          <w:szCs w:val="22"/>
          <w:lang w:val="es-ES"/>
        </w:rPr>
        <w:t xml:space="preserve"> – Parlamento del Pueblo </w:t>
      </w:r>
      <w:proofErr w:type="spellStart"/>
      <w:r w:rsidRPr="00DD3F4D">
        <w:rPr>
          <w:sz w:val="22"/>
          <w:szCs w:val="22"/>
          <w:lang w:val="es-ES"/>
        </w:rPr>
        <w:t>Aymara</w:t>
      </w:r>
      <w:proofErr w:type="spellEnd"/>
      <w:r w:rsidRPr="00DD3F4D">
        <w:rPr>
          <w:sz w:val="22"/>
          <w:szCs w:val="22"/>
          <w:lang w:val="es-ES"/>
        </w:rPr>
        <w:t xml:space="preserve">. https://web.archive.org/web/20051125113751/http://www.aymaranet.org/ParlamentoAymara10.html </w:t>
      </w:r>
      <w:r w:rsidRPr="00496482">
        <w:rPr>
          <w:sz w:val="22"/>
          <w:szCs w:val="22"/>
          <w:lang w:val="en-US"/>
        </w:rPr>
        <w:t>[</w:t>
      </w:r>
      <w:r w:rsidRPr="00DD3F4D">
        <w:rPr>
          <w:sz w:val="22"/>
          <w:szCs w:val="22"/>
          <w:lang w:val="es-ES"/>
        </w:rPr>
        <w:t>August 15, 2022]</w:t>
      </w:r>
    </w:p>
    <w:p w14:paraId="5131318A" w14:textId="77777777" w:rsidR="00F93ABC" w:rsidRDefault="00F93ABC" w:rsidP="00DD3F4D">
      <w:pPr>
        <w:spacing w:after="60"/>
        <w:ind w:left="709" w:hanging="709"/>
        <w:rPr>
          <w:bCs/>
          <w:sz w:val="22"/>
          <w:szCs w:val="22"/>
          <w:lang w:val="en-US"/>
        </w:rPr>
      </w:pPr>
      <w:proofErr w:type="spellStart"/>
      <w:r w:rsidRPr="00DD3F4D">
        <w:rPr>
          <w:bCs/>
          <w:sz w:val="22"/>
          <w:szCs w:val="22"/>
          <w:lang w:val="en-US"/>
        </w:rPr>
        <w:t>Brysk</w:t>
      </w:r>
      <w:proofErr w:type="spellEnd"/>
      <w:r w:rsidRPr="00DD3F4D">
        <w:rPr>
          <w:bCs/>
          <w:sz w:val="22"/>
          <w:szCs w:val="22"/>
          <w:lang w:val="en-US"/>
        </w:rPr>
        <w:t xml:space="preserve">, Alison and Natasha Bennett (2012). Voice in the Village: Indigenous Peoples Contest Globalization in Bolivia. </w:t>
      </w:r>
      <w:r w:rsidRPr="007D5305">
        <w:rPr>
          <w:bCs/>
          <w:i/>
          <w:iCs/>
          <w:sz w:val="22"/>
          <w:szCs w:val="22"/>
          <w:lang w:val="en-US"/>
        </w:rPr>
        <w:t>The Brown Journal of World Affairs</w:t>
      </w:r>
      <w:r w:rsidRPr="00DD3F4D">
        <w:rPr>
          <w:bCs/>
          <w:sz w:val="22"/>
          <w:szCs w:val="22"/>
          <w:lang w:val="en-US"/>
        </w:rPr>
        <w:t>, 18(2), pp.115-127.</w:t>
      </w:r>
    </w:p>
    <w:p w14:paraId="67464C21" w14:textId="77777777" w:rsidR="00F93ABC" w:rsidRPr="007D5305" w:rsidRDefault="00F93ABC" w:rsidP="00FE1B30">
      <w:pPr>
        <w:spacing w:after="60"/>
        <w:ind w:left="709" w:hanging="709"/>
        <w:rPr>
          <w:sz w:val="22"/>
          <w:szCs w:val="22"/>
          <w:lang w:val="en-US"/>
        </w:rPr>
      </w:pPr>
      <w:r>
        <w:rPr>
          <w:sz w:val="22"/>
          <w:szCs w:val="22"/>
          <w:lang w:val="es-ES"/>
        </w:rPr>
        <w:t>Carrasco, Gloria</w:t>
      </w:r>
      <w:r w:rsidRPr="00646987">
        <w:rPr>
          <w:sz w:val="22"/>
          <w:szCs w:val="22"/>
          <w:lang w:val="es-ES"/>
        </w:rPr>
        <w:t xml:space="preserve"> (2020). </w:t>
      </w:r>
      <w:r w:rsidRPr="007D5305">
        <w:rPr>
          <w:sz w:val="22"/>
          <w:szCs w:val="22"/>
          <w:lang w:val="en-US"/>
        </w:rPr>
        <w:t xml:space="preserve">Jeanine </w:t>
      </w:r>
      <w:proofErr w:type="spellStart"/>
      <w:r w:rsidRPr="007D5305">
        <w:rPr>
          <w:sz w:val="22"/>
          <w:szCs w:val="22"/>
          <w:lang w:val="en-US"/>
        </w:rPr>
        <w:t>Áñez</w:t>
      </w:r>
      <w:proofErr w:type="spellEnd"/>
      <w:r w:rsidRPr="007D5305">
        <w:rPr>
          <w:sz w:val="22"/>
          <w:szCs w:val="22"/>
          <w:lang w:val="en-US"/>
        </w:rPr>
        <w:t xml:space="preserve"> </w:t>
      </w:r>
      <w:proofErr w:type="spellStart"/>
      <w:r w:rsidRPr="007D5305">
        <w:rPr>
          <w:sz w:val="22"/>
          <w:szCs w:val="22"/>
          <w:lang w:val="en-US"/>
        </w:rPr>
        <w:t>releva</w:t>
      </w:r>
      <w:proofErr w:type="spellEnd"/>
      <w:r w:rsidRPr="007D5305">
        <w:rPr>
          <w:sz w:val="22"/>
          <w:szCs w:val="22"/>
          <w:lang w:val="en-US"/>
        </w:rPr>
        <w:t xml:space="preserve"> a </w:t>
      </w:r>
      <w:proofErr w:type="spellStart"/>
      <w:r w:rsidRPr="007D5305">
        <w:rPr>
          <w:sz w:val="22"/>
          <w:szCs w:val="22"/>
          <w:lang w:val="en-US"/>
        </w:rPr>
        <w:t>tres</w:t>
      </w:r>
      <w:proofErr w:type="spellEnd"/>
      <w:r w:rsidRPr="007D5305">
        <w:rPr>
          <w:sz w:val="22"/>
          <w:szCs w:val="22"/>
          <w:lang w:val="en-US"/>
        </w:rPr>
        <w:t xml:space="preserve"> </w:t>
      </w:r>
      <w:proofErr w:type="spellStart"/>
      <w:r w:rsidRPr="007D5305">
        <w:rPr>
          <w:sz w:val="22"/>
          <w:szCs w:val="22"/>
          <w:lang w:val="en-US"/>
        </w:rPr>
        <w:t>ministros</w:t>
      </w:r>
      <w:proofErr w:type="spellEnd"/>
      <w:r w:rsidRPr="007D5305">
        <w:rPr>
          <w:sz w:val="22"/>
          <w:szCs w:val="22"/>
          <w:lang w:val="en-US"/>
        </w:rPr>
        <w:t xml:space="preserve"> de </w:t>
      </w:r>
      <w:proofErr w:type="spellStart"/>
      <w:r w:rsidRPr="007D5305">
        <w:rPr>
          <w:sz w:val="22"/>
          <w:szCs w:val="22"/>
          <w:lang w:val="en-US"/>
        </w:rPr>
        <w:t>su</w:t>
      </w:r>
      <w:proofErr w:type="spellEnd"/>
      <w:r w:rsidRPr="007D5305">
        <w:rPr>
          <w:sz w:val="22"/>
          <w:szCs w:val="22"/>
          <w:lang w:val="en-US"/>
        </w:rPr>
        <w:t xml:space="preserve"> </w:t>
      </w:r>
      <w:proofErr w:type="spellStart"/>
      <w:r w:rsidRPr="007D5305">
        <w:rPr>
          <w:sz w:val="22"/>
          <w:szCs w:val="22"/>
          <w:lang w:val="en-US"/>
        </w:rPr>
        <w:t>gabinete</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Bolivia</w:t>
      </w:r>
      <w:r w:rsidRPr="00646987">
        <w:rPr>
          <w:sz w:val="22"/>
          <w:szCs w:val="22"/>
          <w:lang w:val="es-ES"/>
        </w:rPr>
        <w:t xml:space="preserve">. </w:t>
      </w:r>
      <w:hyperlink r:id="rId27" w:history="1">
        <w:r w:rsidRPr="00FE1B30">
          <w:rPr>
            <w:rStyle w:val="Hyperlink"/>
            <w:sz w:val="22"/>
            <w:szCs w:val="22"/>
            <w:lang w:val="en-US"/>
          </w:rPr>
          <w:t>https://cnnespanol.cnn.com/2020/09/28/jeanine-anez-releva-a-tres-ministros-de-su-gabinete-en-bolivia/</w:t>
        </w:r>
      </w:hyperlink>
      <w:r w:rsidRPr="00FE1B30">
        <w:rPr>
          <w:sz w:val="22"/>
          <w:szCs w:val="22"/>
          <w:lang w:val="en-US"/>
        </w:rPr>
        <w:t xml:space="preserve"> </w:t>
      </w:r>
      <w:r w:rsidRPr="007D5305">
        <w:rPr>
          <w:sz w:val="22"/>
          <w:szCs w:val="22"/>
          <w:lang w:val="en-US"/>
        </w:rPr>
        <w:t>[</w:t>
      </w:r>
      <w:r w:rsidRPr="00FE1B30">
        <w:rPr>
          <w:sz w:val="22"/>
          <w:szCs w:val="22"/>
          <w:lang w:val="en-US"/>
        </w:rPr>
        <w:t>August 26</w:t>
      </w:r>
      <w:r w:rsidRPr="007D5305">
        <w:rPr>
          <w:sz w:val="22"/>
          <w:szCs w:val="22"/>
          <w:lang w:val="en-US"/>
        </w:rPr>
        <w:t>, 20</w:t>
      </w:r>
      <w:r w:rsidRPr="00FE1B30">
        <w:rPr>
          <w:sz w:val="22"/>
          <w:szCs w:val="22"/>
          <w:lang w:val="en-US"/>
        </w:rPr>
        <w:t>22</w:t>
      </w:r>
      <w:r w:rsidRPr="007D5305">
        <w:rPr>
          <w:sz w:val="22"/>
          <w:szCs w:val="22"/>
          <w:lang w:val="en-US"/>
        </w:rPr>
        <w:t>]</w:t>
      </w:r>
    </w:p>
    <w:p w14:paraId="0EE37565" w14:textId="77777777" w:rsidR="00F93ABC" w:rsidRDefault="00F93ABC" w:rsidP="00DD3F4D">
      <w:pPr>
        <w:spacing w:after="60"/>
        <w:ind w:left="709" w:hanging="709"/>
        <w:rPr>
          <w:sz w:val="22"/>
          <w:szCs w:val="22"/>
          <w:lang w:val="es-ES"/>
        </w:rPr>
      </w:pPr>
      <w:proofErr w:type="spellStart"/>
      <w:r w:rsidRPr="007D5305">
        <w:rPr>
          <w:sz w:val="22"/>
          <w:szCs w:val="22"/>
          <w:lang w:val="en-US"/>
        </w:rPr>
        <w:t>Cederman</w:t>
      </w:r>
      <w:proofErr w:type="spellEnd"/>
      <w:r w:rsidRPr="007D5305">
        <w:rPr>
          <w:sz w:val="22"/>
          <w:szCs w:val="22"/>
          <w:lang w:val="en-US"/>
        </w:rPr>
        <w:t xml:space="preserve">, Lars-Erik, Andreas Wimmer, and Brian Min (2010). “Why Do Ethnic Groups Rebel: New Data and Analysis.” </w:t>
      </w:r>
      <w:proofErr w:type="spellStart"/>
      <w:r w:rsidRPr="00DD3F4D">
        <w:rPr>
          <w:i/>
          <w:iCs/>
          <w:sz w:val="22"/>
          <w:szCs w:val="22"/>
          <w:lang w:val="es-ES"/>
        </w:rPr>
        <w:t>World</w:t>
      </w:r>
      <w:proofErr w:type="spellEnd"/>
      <w:r w:rsidRPr="00DD3F4D">
        <w:rPr>
          <w:i/>
          <w:iCs/>
          <w:sz w:val="22"/>
          <w:szCs w:val="22"/>
          <w:lang w:val="es-ES"/>
        </w:rPr>
        <w:t xml:space="preserve"> Politics</w:t>
      </w:r>
      <w:r w:rsidRPr="00DD3F4D">
        <w:rPr>
          <w:sz w:val="22"/>
          <w:szCs w:val="22"/>
          <w:lang w:val="es-ES"/>
        </w:rPr>
        <w:t xml:space="preserve"> </w:t>
      </w:r>
      <w:r w:rsidRPr="00DD3F4D">
        <w:rPr>
          <w:iCs/>
          <w:sz w:val="22"/>
          <w:szCs w:val="22"/>
          <w:lang w:val="es-ES"/>
        </w:rPr>
        <w:t>62</w:t>
      </w:r>
      <w:r w:rsidRPr="00DD3F4D">
        <w:rPr>
          <w:sz w:val="22"/>
          <w:szCs w:val="22"/>
          <w:lang w:val="es-ES"/>
        </w:rPr>
        <w:t>(1): 87-119.</w:t>
      </w:r>
    </w:p>
    <w:p w14:paraId="471B4A48" w14:textId="77777777" w:rsidR="00F93ABC" w:rsidRDefault="00F93ABC" w:rsidP="00AA17B3">
      <w:pPr>
        <w:spacing w:after="60"/>
        <w:ind w:left="709" w:hanging="709"/>
        <w:rPr>
          <w:sz w:val="22"/>
          <w:szCs w:val="22"/>
          <w:lang w:val="es-ES"/>
        </w:rPr>
      </w:pPr>
      <w:r w:rsidRPr="003862D8">
        <w:rPr>
          <w:sz w:val="22"/>
          <w:szCs w:val="22"/>
          <w:lang w:val="es-ES"/>
        </w:rPr>
        <w:t xml:space="preserve">CENEDA (2016). </w:t>
      </w:r>
      <w:r w:rsidRPr="007D5305">
        <w:rPr>
          <w:sz w:val="22"/>
          <w:szCs w:val="22"/>
          <w:lang w:val="en-US"/>
        </w:rPr>
        <w:t>LEY N°269: LEY GENERAL DE DERECHOS Y POLÍTICAS LINGÜÍSTICAS</w:t>
      </w:r>
      <w:r w:rsidRPr="003862D8">
        <w:rPr>
          <w:sz w:val="22"/>
          <w:szCs w:val="22"/>
          <w:lang w:val="es-ES"/>
        </w:rPr>
        <w:t>.</w:t>
      </w:r>
      <w:r>
        <w:rPr>
          <w:sz w:val="22"/>
          <w:szCs w:val="22"/>
          <w:lang w:val="es-ES"/>
        </w:rPr>
        <w:t xml:space="preserve"> </w:t>
      </w:r>
      <w:r w:rsidRPr="003862D8">
        <w:rPr>
          <w:sz w:val="22"/>
          <w:szCs w:val="22"/>
          <w:lang w:val="es-ES"/>
        </w:rPr>
        <w:t xml:space="preserve">https://www.cenda.org/documentos-y-leyes/item/387-ley-n-269-ley-general-de-derechos-y-politicas-lingueisticas </w:t>
      </w:r>
      <w:r w:rsidRPr="007D5305">
        <w:rPr>
          <w:sz w:val="22"/>
          <w:szCs w:val="22"/>
          <w:lang w:val="en-US"/>
        </w:rPr>
        <w:t>[</w:t>
      </w:r>
      <w:r w:rsidRPr="003862D8">
        <w:rPr>
          <w:sz w:val="22"/>
          <w:szCs w:val="22"/>
          <w:lang w:val="es-ES"/>
        </w:rPr>
        <w:t>August</w:t>
      </w:r>
      <w:r w:rsidRPr="007D5305">
        <w:rPr>
          <w:sz w:val="22"/>
          <w:szCs w:val="22"/>
          <w:lang w:val="en-US"/>
        </w:rPr>
        <w:t xml:space="preserve"> </w:t>
      </w:r>
      <w:r w:rsidRPr="003862D8">
        <w:rPr>
          <w:sz w:val="22"/>
          <w:szCs w:val="22"/>
          <w:lang w:val="es-ES"/>
        </w:rPr>
        <w:t xml:space="preserve">30, </w:t>
      </w:r>
      <w:r w:rsidRPr="007D5305">
        <w:rPr>
          <w:sz w:val="22"/>
          <w:szCs w:val="22"/>
          <w:lang w:val="en-US"/>
        </w:rPr>
        <w:t>202</w:t>
      </w:r>
      <w:r w:rsidRPr="003862D8">
        <w:rPr>
          <w:sz w:val="22"/>
          <w:szCs w:val="22"/>
          <w:lang w:val="es-ES"/>
        </w:rPr>
        <w:t>2</w:t>
      </w:r>
      <w:r w:rsidRPr="007D5305">
        <w:rPr>
          <w:sz w:val="22"/>
          <w:szCs w:val="22"/>
          <w:lang w:val="en-US"/>
        </w:rPr>
        <w:t>]</w:t>
      </w:r>
    </w:p>
    <w:p w14:paraId="7CFD7489" w14:textId="77777777" w:rsidR="00F93ABC" w:rsidRPr="00FE1B30" w:rsidRDefault="00F93ABC" w:rsidP="00FE1B30">
      <w:pPr>
        <w:spacing w:after="60"/>
        <w:ind w:left="709" w:hanging="709"/>
        <w:rPr>
          <w:sz w:val="22"/>
          <w:szCs w:val="22"/>
          <w:lang w:val="en-US"/>
        </w:rPr>
      </w:pPr>
      <w:r w:rsidRPr="00FE1B30">
        <w:rPr>
          <w:sz w:val="22"/>
          <w:szCs w:val="22"/>
          <w:lang w:val="en-US"/>
        </w:rPr>
        <w:t xml:space="preserve">Collyns, Dan (2019). </w:t>
      </w:r>
      <w:r w:rsidRPr="007D5305">
        <w:rPr>
          <w:sz w:val="22"/>
          <w:szCs w:val="22"/>
          <w:lang w:val="en-US"/>
        </w:rPr>
        <w:t>Bolivia president's initial indigenous-free cabinet heightens polarization</w:t>
      </w:r>
      <w:r w:rsidRPr="00FE1B30">
        <w:rPr>
          <w:sz w:val="22"/>
          <w:szCs w:val="22"/>
          <w:lang w:val="en-US"/>
        </w:rPr>
        <w:t>.</w:t>
      </w:r>
      <w:r>
        <w:rPr>
          <w:sz w:val="22"/>
          <w:szCs w:val="22"/>
          <w:lang w:val="en-US"/>
        </w:rPr>
        <w:t xml:space="preserve"> </w:t>
      </w:r>
      <w:hyperlink r:id="rId28" w:history="1">
        <w:r w:rsidRPr="00CF2A5A">
          <w:rPr>
            <w:rStyle w:val="Hyperlink"/>
            <w:sz w:val="22"/>
            <w:szCs w:val="22"/>
            <w:lang w:val="en-US"/>
          </w:rPr>
          <w:t>https://www.theguardian.com/world/2019/nov/14/bolivia-president-jeanine-anez-cabinet-indigenous</w:t>
        </w:r>
      </w:hyperlink>
      <w:r>
        <w:rPr>
          <w:sz w:val="22"/>
          <w:szCs w:val="22"/>
          <w:lang w:val="en-US"/>
        </w:rPr>
        <w:t xml:space="preserve"> </w:t>
      </w:r>
      <w:r w:rsidRPr="007D5305">
        <w:rPr>
          <w:sz w:val="22"/>
          <w:szCs w:val="22"/>
          <w:lang w:val="en-US"/>
        </w:rPr>
        <w:t>[</w:t>
      </w:r>
      <w:r w:rsidRPr="00FE1B30">
        <w:rPr>
          <w:sz w:val="22"/>
          <w:szCs w:val="22"/>
          <w:lang w:val="en-US"/>
        </w:rPr>
        <w:t xml:space="preserve">August </w:t>
      </w:r>
      <w:r>
        <w:rPr>
          <w:sz w:val="22"/>
          <w:szCs w:val="22"/>
          <w:lang w:val="en-US"/>
        </w:rPr>
        <w:t>30</w:t>
      </w:r>
      <w:r w:rsidRPr="00FE1B30">
        <w:rPr>
          <w:sz w:val="22"/>
          <w:szCs w:val="22"/>
          <w:lang w:val="en-US"/>
        </w:rPr>
        <w:t>, 2022]</w:t>
      </w:r>
    </w:p>
    <w:p w14:paraId="226C9772" w14:textId="77777777" w:rsidR="00F93ABC" w:rsidRPr="00DD3F4D" w:rsidRDefault="00F93ABC" w:rsidP="00DD3F4D">
      <w:pPr>
        <w:spacing w:after="60"/>
        <w:ind w:left="709" w:hanging="709"/>
        <w:rPr>
          <w:sz w:val="22"/>
          <w:szCs w:val="22"/>
          <w:lang w:val="es-ES"/>
        </w:rPr>
      </w:pPr>
      <w:r w:rsidRPr="00DD3F4D">
        <w:rPr>
          <w:sz w:val="22"/>
          <w:szCs w:val="22"/>
          <w:lang w:val="es-ES"/>
        </w:rPr>
        <w:t>Contreras, Manuel (1999). “Reformas y Desafíos de la Educación” in Bolivia en el Siglo XX: La Formación de la Bolivia Contemporánea.</w:t>
      </w:r>
    </w:p>
    <w:p w14:paraId="3AFAA4A4" w14:textId="77777777" w:rsidR="00F93ABC" w:rsidRPr="001B5A3B" w:rsidRDefault="00F93ABC" w:rsidP="00DD3F4D">
      <w:pPr>
        <w:spacing w:after="60"/>
        <w:ind w:left="709" w:hanging="709"/>
        <w:rPr>
          <w:sz w:val="22"/>
          <w:szCs w:val="22"/>
          <w:lang w:val="es-ES"/>
        </w:rPr>
      </w:pPr>
      <w:proofErr w:type="spellStart"/>
      <w:r w:rsidRPr="00DD3F4D">
        <w:rPr>
          <w:sz w:val="22"/>
          <w:szCs w:val="22"/>
          <w:lang w:val="en-US"/>
        </w:rPr>
        <w:t>Corr</w:t>
      </w:r>
      <w:proofErr w:type="spellEnd"/>
      <w:r w:rsidRPr="00DD3F4D">
        <w:rPr>
          <w:sz w:val="22"/>
          <w:szCs w:val="22"/>
          <w:lang w:val="en-US"/>
        </w:rPr>
        <w:t xml:space="preserve">, Edwin (2006). </w:t>
      </w:r>
      <w:r w:rsidRPr="007D5305">
        <w:rPr>
          <w:sz w:val="22"/>
          <w:szCs w:val="22"/>
          <w:lang w:val="en-US"/>
        </w:rPr>
        <w:t xml:space="preserve">Whither </w:t>
      </w:r>
      <w:proofErr w:type="gramStart"/>
      <w:r w:rsidRPr="007D5305">
        <w:rPr>
          <w:sz w:val="22"/>
          <w:szCs w:val="22"/>
          <w:lang w:val="en-US"/>
        </w:rPr>
        <w:t>Bolivia?:</w:t>
      </w:r>
      <w:proofErr w:type="gramEnd"/>
      <w:r w:rsidRPr="007D5305">
        <w:rPr>
          <w:sz w:val="22"/>
          <w:szCs w:val="22"/>
          <w:lang w:val="en-US"/>
        </w:rPr>
        <w:t xml:space="preserve"> The Ethnic, Cultural, and Political Divide</w:t>
      </w:r>
      <w:r w:rsidRPr="00DD3F4D">
        <w:rPr>
          <w:sz w:val="22"/>
          <w:szCs w:val="22"/>
          <w:lang w:val="en-US"/>
        </w:rPr>
        <w:t xml:space="preserve">. </w:t>
      </w:r>
      <w:proofErr w:type="spellStart"/>
      <w:r w:rsidRPr="001B5A3B">
        <w:rPr>
          <w:i/>
          <w:iCs/>
          <w:sz w:val="22"/>
          <w:szCs w:val="22"/>
          <w:lang w:val="es-ES"/>
        </w:rPr>
        <w:t>World</w:t>
      </w:r>
      <w:proofErr w:type="spellEnd"/>
      <w:r w:rsidRPr="001B5A3B">
        <w:rPr>
          <w:i/>
          <w:iCs/>
          <w:sz w:val="22"/>
          <w:szCs w:val="22"/>
          <w:lang w:val="es-ES"/>
        </w:rPr>
        <w:t xml:space="preserve"> </w:t>
      </w:r>
      <w:proofErr w:type="spellStart"/>
      <w:r w:rsidRPr="001B5A3B">
        <w:rPr>
          <w:i/>
          <w:iCs/>
          <w:sz w:val="22"/>
          <w:szCs w:val="22"/>
          <w:lang w:val="es-ES"/>
        </w:rPr>
        <w:t>Literature</w:t>
      </w:r>
      <w:proofErr w:type="spellEnd"/>
      <w:r w:rsidRPr="001B5A3B">
        <w:rPr>
          <w:i/>
          <w:iCs/>
          <w:sz w:val="22"/>
          <w:szCs w:val="22"/>
          <w:lang w:val="es-ES"/>
        </w:rPr>
        <w:t xml:space="preserve"> </w:t>
      </w:r>
      <w:proofErr w:type="spellStart"/>
      <w:r w:rsidRPr="001B5A3B">
        <w:rPr>
          <w:i/>
          <w:iCs/>
          <w:sz w:val="22"/>
          <w:szCs w:val="22"/>
          <w:lang w:val="es-ES"/>
        </w:rPr>
        <w:t>Today</w:t>
      </w:r>
      <w:proofErr w:type="spellEnd"/>
      <w:r w:rsidRPr="001B5A3B">
        <w:rPr>
          <w:sz w:val="22"/>
          <w:szCs w:val="22"/>
          <w:lang w:val="es-ES"/>
        </w:rPr>
        <w:t>, 80(2), pp.32-35.</w:t>
      </w:r>
    </w:p>
    <w:p w14:paraId="3C8AF235" w14:textId="77777777" w:rsidR="00F93ABC" w:rsidRPr="001B5A3B" w:rsidRDefault="00F93ABC" w:rsidP="00DD3F4D">
      <w:pPr>
        <w:spacing w:after="60"/>
        <w:ind w:left="709" w:hanging="709"/>
        <w:rPr>
          <w:sz w:val="22"/>
          <w:szCs w:val="22"/>
          <w:lang w:val="en-US"/>
        </w:rPr>
      </w:pPr>
      <w:proofErr w:type="spellStart"/>
      <w:r w:rsidRPr="00DD3F4D">
        <w:rPr>
          <w:sz w:val="22"/>
          <w:szCs w:val="22"/>
          <w:lang w:val="es-ES"/>
        </w:rPr>
        <w:t>Derpic</w:t>
      </w:r>
      <w:proofErr w:type="spellEnd"/>
      <w:r w:rsidRPr="00DD3F4D">
        <w:rPr>
          <w:sz w:val="22"/>
          <w:szCs w:val="22"/>
          <w:lang w:val="es-ES"/>
        </w:rPr>
        <w:t xml:space="preserve">, Carlos (2002). </w:t>
      </w:r>
      <w:proofErr w:type="spellStart"/>
      <w:r w:rsidRPr="007D5305">
        <w:rPr>
          <w:sz w:val="22"/>
          <w:szCs w:val="22"/>
          <w:lang w:val="en-US"/>
        </w:rPr>
        <w:t>Consideraciones</w:t>
      </w:r>
      <w:proofErr w:type="spellEnd"/>
      <w:r w:rsidRPr="007D5305">
        <w:rPr>
          <w:sz w:val="22"/>
          <w:szCs w:val="22"/>
          <w:lang w:val="en-US"/>
        </w:rPr>
        <w:t xml:space="preserve"> </w:t>
      </w:r>
      <w:proofErr w:type="spellStart"/>
      <w:r w:rsidRPr="007D5305">
        <w:rPr>
          <w:sz w:val="22"/>
          <w:szCs w:val="22"/>
          <w:lang w:val="en-US"/>
        </w:rPr>
        <w:t>acerca</w:t>
      </w:r>
      <w:proofErr w:type="spellEnd"/>
      <w:r w:rsidRPr="007D5305">
        <w:rPr>
          <w:sz w:val="22"/>
          <w:szCs w:val="22"/>
          <w:lang w:val="en-US"/>
        </w:rPr>
        <w:t xml:space="preserve"> de la </w:t>
      </w:r>
      <w:proofErr w:type="spellStart"/>
      <w:r w:rsidRPr="007D5305">
        <w:rPr>
          <w:sz w:val="22"/>
          <w:szCs w:val="22"/>
          <w:lang w:val="en-US"/>
        </w:rPr>
        <w:t>reforma</w:t>
      </w:r>
      <w:proofErr w:type="spellEnd"/>
      <w:r w:rsidRPr="007D5305">
        <w:rPr>
          <w:sz w:val="22"/>
          <w:szCs w:val="22"/>
          <w:lang w:val="en-US"/>
        </w:rPr>
        <w:t xml:space="preserve"> </w:t>
      </w:r>
      <w:proofErr w:type="spellStart"/>
      <w:r w:rsidRPr="007D5305">
        <w:rPr>
          <w:sz w:val="22"/>
          <w:szCs w:val="22"/>
          <w:lang w:val="en-US"/>
        </w:rPr>
        <w:t>constitucional</w:t>
      </w:r>
      <w:proofErr w:type="spellEnd"/>
      <w:r w:rsidRPr="007D5305">
        <w:rPr>
          <w:sz w:val="22"/>
          <w:szCs w:val="22"/>
          <w:lang w:val="en-US"/>
        </w:rPr>
        <w:t xml:space="preserve"> de 1994: </w:t>
      </w:r>
      <w:proofErr w:type="spellStart"/>
      <w:r w:rsidRPr="007D5305">
        <w:rPr>
          <w:sz w:val="22"/>
          <w:szCs w:val="22"/>
          <w:lang w:val="en-US"/>
        </w:rPr>
        <w:t>el</w:t>
      </w:r>
      <w:proofErr w:type="spellEnd"/>
      <w:r w:rsidRPr="007D5305">
        <w:rPr>
          <w:sz w:val="22"/>
          <w:szCs w:val="22"/>
          <w:lang w:val="en-US"/>
        </w:rPr>
        <w:t xml:space="preserve"> </w:t>
      </w:r>
      <w:proofErr w:type="spellStart"/>
      <w:r w:rsidRPr="007D5305">
        <w:rPr>
          <w:sz w:val="22"/>
          <w:szCs w:val="22"/>
          <w:lang w:val="en-US"/>
        </w:rPr>
        <w:t>caso</w:t>
      </w:r>
      <w:proofErr w:type="spellEnd"/>
      <w:r w:rsidRPr="007D5305">
        <w:rPr>
          <w:sz w:val="22"/>
          <w:szCs w:val="22"/>
          <w:lang w:val="en-US"/>
        </w:rPr>
        <w:t xml:space="preserve"> </w:t>
      </w:r>
      <w:proofErr w:type="spellStart"/>
      <w:r w:rsidRPr="007D5305">
        <w:rPr>
          <w:sz w:val="22"/>
          <w:szCs w:val="22"/>
          <w:lang w:val="en-US"/>
        </w:rPr>
        <w:t>indígena</w:t>
      </w:r>
      <w:proofErr w:type="spellEnd"/>
      <w:r w:rsidRPr="00DD3F4D">
        <w:rPr>
          <w:sz w:val="22"/>
          <w:szCs w:val="22"/>
          <w:lang w:val="es-ES"/>
        </w:rPr>
        <w:t xml:space="preserve">. </w:t>
      </w:r>
      <w:proofErr w:type="spellStart"/>
      <w:r w:rsidRPr="001B5A3B">
        <w:rPr>
          <w:sz w:val="22"/>
          <w:szCs w:val="22"/>
          <w:lang w:val="en-US"/>
        </w:rPr>
        <w:t>Revista</w:t>
      </w:r>
      <w:proofErr w:type="spellEnd"/>
      <w:r w:rsidRPr="001B5A3B">
        <w:rPr>
          <w:sz w:val="22"/>
          <w:szCs w:val="22"/>
          <w:lang w:val="en-US"/>
        </w:rPr>
        <w:t xml:space="preserve"> </w:t>
      </w:r>
      <w:proofErr w:type="spellStart"/>
      <w:r w:rsidRPr="001B5A3B">
        <w:rPr>
          <w:sz w:val="22"/>
          <w:szCs w:val="22"/>
          <w:lang w:val="en-US"/>
        </w:rPr>
        <w:t>Ciencia</w:t>
      </w:r>
      <w:proofErr w:type="spellEnd"/>
      <w:r w:rsidRPr="001B5A3B">
        <w:rPr>
          <w:sz w:val="22"/>
          <w:szCs w:val="22"/>
          <w:lang w:val="en-US"/>
        </w:rPr>
        <w:t xml:space="preserve"> y Cultura, n.10, pp.9-16.</w:t>
      </w:r>
    </w:p>
    <w:p w14:paraId="397AB1CC" w14:textId="77777777" w:rsidR="00F93ABC" w:rsidRPr="00DD3F4D" w:rsidRDefault="00F93ABC" w:rsidP="00DD3F4D">
      <w:pPr>
        <w:spacing w:after="60"/>
        <w:ind w:left="709" w:hanging="709"/>
        <w:rPr>
          <w:sz w:val="22"/>
          <w:szCs w:val="22"/>
          <w:lang w:val="en-US"/>
        </w:rPr>
      </w:pPr>
      <w:r w:rsidRPr="007D5305">
        <w:rPr>
          <w:sz w:val="22"/>
          <w:szCs w:val="22"/>
          <w:lang w:val="en-US"/>
        </w:rPr>
        <w:t xml:space="preserve">Eaton, Kent (2013). Recentralization and the Left Turn in Latin America: Diverging Outcomes in Bolivia, Ecuador, and Venezuela. </w:t>
      </w:r>
      <w:r w:rsidRPr="00DD3F4D">
        <w:rPr>
          <w:i/>
          <w:sz w:val="22"/>
          <w:szCs w:val="22"/>
        </w:rPr>
        <w:t>Comparative Political Studies</w:t>
      </w:r>
      <w:r w:rsidRPr="00DD3F4D">
        <w:rPr>
          <w:sz w:val="22"/>
          <w:szCs w:val="22"/>
          <w:lang w:val="en-US"/>
        </w:rPr>
        <w:t>, 47(8), pp.1130-1157.</w:t>
      </w:r>
    </w:p>
    <w:p w14:paraId="3303B115" w14:textId="77777777" w:rsidR="00F93ABC" w:rsidRPr="00DD3F4D" w:rsidRDefault="00F93ABC" w:rsidP="00DD3F4D">
      <w:pPr>
        <w:spacing w:after="60"/>
        <w:ind w:left="709" w:hanging="709"/>
        <w:rPr>
          <w:bCs/>
          <w:sz w:val="22"/>
          <w:szCs w:val="22"/>
          <w:lang w:val="en-US"/>
        </w:rPr>
      </w:pPr>
      <w:r w:rsidRPr="00DD3F4D">
        <w:rPr>
          <w:color w:val="000000"/>
          <w:sz w:val="22"/>
          <w:szCs w:val="22"/>
          <w:lang w:val="en-US"/>
        </w:rPr>
        <w:t xml:space="preserve">Encyclopedia of Latin American History and Culture (2022). </w:t>
      </w:r>
      <w:r w:rsidRPr="007D5305">
        <w:rPr>
          <w:color w:val="000000"/>
          <w:sz w:val="22"/>
          <w:szCs w:val="22"/>
          <w:lang w:val="en-US"/>
        </w:rPr>
        <w:t>Federalist War (1898–1899)</w:t>
      </w:r>
      <w:r w:rsidRPr="00DD3F4D">
        <w:rPr>
          <w:color w:val="000000"/>
          <w:sz w:val="22"/>
          <w:szCs w:val="22"/>
          <w:lang w:val="en-US"/>
        </w:rPr>
        <w:t xml:space="preserve">. </w:t>
      </w:r>
      <w:proofErr w:type="gramStart"/>
      <w:r w:rsidRPr="00DD3F4D">
        <w:rPr>
          <w:color w:val="000000"/>
          <w:sz w:val="22"/>
          <w:szCs w:val="22"/>
          <w:lang w:val="en-US"/>
        </w:rPr>
        <w:t xml:space="preserve">https://www.encyclopedia.com/humanities/encyclopedias-almanacs-transcripts-and-maps/federalist-war-1898-1899 </w:t>
      </w:r>
      <w:r w:rsidRPr="00DD3F4D">
        <w:rPr>
          <w:rStyle w:val="apple-converted-space"/>
          <w:color w:val="000000"/>
          <w:sz w:val="22"/>
          <w:szCs w:val="22"/>
          <w:lang w:val="en-US"/>
        </w:rPr>
        <w:t> </w:t>
      </w:r>
      <w:r w:rsidRPr="00DD3F4D">
        <w:rPr>
          <w:bCs/>
          <w:sz w:val="22"/>
          <w:szCs w:val="22"/>
          <w:lang w:val="en-US"/>
        </w:rPr>
        <w:t>[</w:t>
      </w:r>
      <w:proofErr w:type="gramEnd"/>
      <w:r w:rsidRPr="00DD3F4D">
        <w:rPr>
          <w:bCs/>
          <w:sz w:val="22"/>
          <w:szCs w:val="22"/>
          <w:lang w:val="en-US"/>
        </w:rPr>
        <w:t>August 15, 2022]</w:t>
      </w:r>
    </w:p>
    <w:p w14:paraId="2FAD4188" w14:textId="77777777" w:rsidR="00F93ABC" w:rsidRPr="001B5A3B" w:rsidRDefault="00F93ABC" w:rsidP="00DD3F4D">
      <w:pPr>
        <w:spacing w:after="60"/>
        <w:ind w:left="709" w:hanging="709"/>
        <w:rPr>
          <w:sz w:val="22"/>
          <w:szCs w:val="22"/>
          <w:lang w:val="es-ES"/>
        </w:rPr>
      </w:pPr>
      <w:proofErr w:type="spellStart"/>
      <w:r w:rsidRPr="007D5305">
        <w:rPr>
          <w:sz w:val="22"/>
          <w:szCs w:val="22"/>
          <w:lang w:val="en-US"/>
        </w:rPr>
        <w:t>Faguet</w:t>
      </w:r>
      <w:proofErr w:type="spellEnd"/>
      <w:r w:rsidRPr="007D5305">
        <w:rPr>
          <w:sz w:val="22"/>
          <w:szCs w:val="22"/>
          <w:lang w:val="en-US"/>
        </w:rPr>
        <w:t xml:space="preserve">, Jean Paul (2013). Can Subnational Autonomy Strengthen Democracy in Bolivia? </w:t>
      </w:r>
      <w:r w:rsidRPr="007D5305">
        <w:rPr>
          <w:i/>
          <w:sz w:val="22"/>
          <w:szCs w:val="22"/>
          <w:lang w:val="en-US"/>
        </w:rPr>
        <w:t>Publius</w:t>
      </w:r>
      <w:r w:rsidRPr="001B5A3B">
        <w:rPr>
          <w:sz w:val="22"/>
          <w:szCs w:val="22"/>
          <w:lang w:val="es-ES"/>
        </w:rPr>
        <w:t>, 44(1), pp.51-81.</w:t>
      </w:r>
    </w:p>
    <w:p w14:paraId="24B7BC26" w14:textId="77777777" w:rsidR="00F93ABC" w:rsidRPr="001B5A3B" w:rsidRDefault="00F93ABC" w:rsidP="00DD3F4D">
      <w:pPr>
        <w:spacing w:after="60"/>
        <w:ind w:left="709" w:hanging="709"/>
        <w:rPr>
          <w:iCs/>
          <w:sz w:val="22"/>
          <w:szCs w:val="22"/>
          <w:lang w:val="en-US"/>
        </w:rPr>
      </w:pPr>
      <w:r w:rsidRPr="00DD3F4D">
        <w:rPr>
          <w:iCs/>
          <w:sz w:val="22"/>
          <w:szCs w:val="22"/>
          <w:lang w:val="es-ES"/>
        </w:rPr>
        <w:t xml:space="preserve">Gamboa, Franco (2010). </w:t>
      </w:r>
      <w:r w:rsidRPr="001B5A3B">
        <w:rPr>
          <w:iCs/>
          <w:sz w:val="22"/>
          <w:szCs w:val="22"/>
          <w:lang w:val="es-ES"/>
        </w:rPr>
        <w:t xml:space="preserve">Transformaciones constitucionales en Bolivia: </w:t>
      </w:r>
      <w:r w:rsidRPr="007D5305">
        <w:rPr>
          <w:iCs/>
          <w:sz w:val="22"/>
          <w:szCs w:val="22"/>
          <w:lang w:val="en-US"/>
        </w:rPr>
        <w:t xml:space="preserve">Estado </w:t>
      </w:r>
      <w:proofErr w:type="spellStart"/>
      <w:r w:rsidRPr="007D5305">
        <w:rPr>
          <w:iCs/>
          <w:sz w:val="22"/>
          <w:szCs w:val="22"/>
          <w:lang w:val="en-US"/>
        </w:rPr>
        <w:t>indígena</w:t>
      </w:r>
      <w:proofErr w:type="spellEnd"/>
      <w:r w:rsidRPr="007D5305">
        <w:rPr>
          <w:iCs/>
          <w:sz w:val="22"/>
          <w:szCs w:val="22"/>
          <w:lang w:val="en-US"/>
        </w:rPr>
        <w:t xml:space="preserve"> y </w:t>
      </w:r>
      <w:proofErr w:type="spellStart"/>
      <w:r w:rsidRPr="007D5305">
        <w:rPr>
          <w:iCs/>
          <w:sz w:val="22"/>
          <w:szCs w:val="22"/>
          <w:lang w:val="en-US"/>
        </w:rPr>
        <w:t>conflictos</w:t>
      </w:r>
      <w:proofErr w:type="spellEnd"/>
      <w:r w:rsidRPr="007D5305">
        <w:rPr>
          <w:iCs/>
          <w:sz w:val="22"/>
          <w:szCs w:val="22"/>
          <w:lang w:val="en-US"/>
        </w:rPr>
        <w:t xml:space="preserve"> </w:t>
      </w:r>
      <w:proofErr w:type="spellStart"/>
      <w:r w:rsidRPr="007D5305">
        <w:rPr>
          <w:iCs/>
          <w:sz w:val="22"/>
          <w:szCs w:val="22"/>
          <w:lang w:val="en-US"/>
        </w:rPr>
        <w:t>regionales</w:t>
      </w:r>
      <w:proofErr w:type="spellEnd"/>
      <w:r w:rsidRPr="00DD3F4D">
        <w:rPr>
          <w:iCs/>
          <w:sz w:val="22"/>
          <w:szCs w:val="22"/>
          <w:lang w:val="es-ES"/>
        </w:rPr>
        <w:t xml:space="preserve">. </w:t>
      </w:r>
      <w:r w:rsidRPr="001B5A3B">
        <w:rPr>
          <w:i/>
          <w:sz w:val="22"/>
          <w:szCs w:val="22"/>
          <w:lang w:val="en-US"/>
        </w:rPr>
        <w:t>Colombia Internacional</w:t>
      </w:r>
      <w:r w:rsidRPr="001B5A3B">
        <w:rPr>
          <w:iCs/>
          <w:sz w:val="22"/>
          <w:szCs w:val="22"/>
          <w:lang w:val="en-US"/>
        </w:rPr>
        <w:t>, n.71, pp.151-188.</w:t>
      </w:r>
    </w:p>
    <w:p w14:paraId="37B9CB0E" w14:textId="77777777" w:rsidR="00F93ABC" w:rsidRPr="007D5305" w:rsidRDefault="00F93ABC" w:rsidP="00DD3F4D">
      <w:pPr>
        <w:spacing w:after="60"/>
        <w:ind w:left="709" w:hanging="709"/>
        <w:rPr>
          <w:sz w:val="22"/>
          <w:szCs w:val="22"/>
          <w:lang w:val="en-US"/>
        </w:rPr>
      </w:pPr>
      <w:r w:rsidRPr="00496482">
        <w:rPr>
          <w:sz w:val="22"/>
          <w:szCs w:val="22"/>
          <w:lang w:val="en-US"/>
        </w:rPr>
        <w:t xml:space="preserve">Gleditsch, Nils Petter, Peter </w:t>
      </w:r>
      <w:proofErr w:type="spellStart"/>
      <w:r w:rsidRPr="00496482">
        <w:rPr>
          <w:sz w:val="22"/>
          <w:szCs w:val="22"/>
          <w:lang w:val="en-US"/>
        </w:rPr>
        <w:t>Wallensteen</w:t>
      </w:r>
      <w:proofErr w:type="spellEnd"/>
      <w:r w:rsidRPr="00496482">
        <w:rPr>
          <w:sz w:val="22"/>
          <w:szCs w:val="22"/>
          <w:lang w:val="en-US"/>
        </w:rPr>
        <w:t xml:space="preserve">, Mikael Eriksson, Margareta </w:t>
      </w:r>
      <w:proofErr w:type="spellStart"/>
      <w:r w:rsidRPr="00496482">
        <w:rPr>
          <w:sz w:val="22"/>
          <w:szCs w:val="22"/>
          <w:lang w:val="en-US"/>
        </w:rPr>
        <w:t>Sollenberg</w:t>
      </w:r>
      <w:proofErr w:type="spellEnd"/>
      <w:r w:rsidRPr="00496482">
        <w:rPr>
          <w:sz w:val="22"/>
          <w:szCs w:val="22"/>
          <w:lang w:val="en-US"/>
        </w:rPr>
        <w:t xml:space="preserve">, and Håvard Strand (2002). </w:t>
      </w:r>
      <w:r w:rsidRPr="007D5305">
        <w:rPr>
          <w:sz w:val="22"/>
          <w:szCs w:val="22"/>
          <w:lang w:val="en-US"/>
        </w:rPr>
        <w:t xml:space="preserve">“Armed Conflict 1946-2001: A New Dataset.” </w:t>
      </w:r>
      <w:r w:rsidRPr="007D5305">
        <w:rPr>
          <w:i/>
          <w:iCs/>
          <w:sz w:val="22"/>
          <w:szCs w:val="22"/>
          <w:lang w:val="en-US"/>
        </w:rPr>
        <w:t xml:space="preserve">Journal of Peace Research </w:t>
      </w:r>
      <w:r w:rsidRPr="007D5305">
        <w:rPr>
          <w:sz w:val="22"/>
          <w:szCs w:val="22"/>
          <w:lang w:val="en-US"/>
        </w:rPr>
        <w:t>39(5): 615-637.</w:t>
      </w:r>
    </w:p>
    <w:p w14:paraId="6DAFBC56" w14:textId="77777777" w:rsidR="00F93ABC" w:rsidRDefault="00F93ABC" w:rsidP="002715EE">
      <w:pPr>
        <w:pStyle w:val="NormalWeb"/>
        <w:spacing w:before="0" w:beforeAutospacing="0" w:after="60" w:afterAutospacing="0"/>
        <w:ind w:left="709" w:hanging="709"/>
        <w:rPr>
          <w:sz w:val="22"/>
          <w:szCs w:val="22"/>
          <w:lang w:val="es-ES"/>
        </w:rPr>
      </w:pPr>
      <w:r w:rsidRPr="00DD3F4D">
        <w:rPr>
          <w:sz w:val="22"/>
          <w:szCs w:val="22"/>
          <w:lang w:val="en-US"/>
        </w:rPr>
        <w:t xml:space="preserve">Hewitt, Joseph J., Jonathan Wilkenfeld, and Ted R. Gurr (eds.) (2008). </w:t>
      </w:r>
      <w:r w:rsidRPr="00DD3F4D">
        <w:rPr>
          <w:i/>
          <w:sz w:val="22"/>
          <w:szCs w:val="22"/>
          <w:lang w:val="en-US"/>
        </w:rPr>
        <w:t xml:space="preserve">Peace and Conflict 2008. </w:t>
      </w:r>
      <w:r w:rsidRPr="007C63B2">
        <w:rPr>
          <w:sz w:val="22"/>
          <w:szCs w:val="22"/>
          <w:lang w:val="es-ES"/>
        </w:rPr>
        <w:t xml:space="preserve">Boulder, CO: </w:t>
      </w:r>
      <w:proofErr w:type="spellStart"/>
      <w:r w:rsidRPr="007C63B2">
        <w:rPr>
          <w:sz w:val="22"/>
          <w:szCs w:val="22"/>
          <w:lang w:val="es-ES"/>
        </w:rPr>
        <w:t>Paradigm</w:t>
      </w:r>
      <w:proofErr w:type="spellEnd"/>
      <w:r w:rsidRPr="007C63B2">
        <w:rPr>
          <w:sz w:val="22"/>
          <w:szCs w:val="22"/>
          <w:lang w:val="es-ES"/>
        </w:rPr>
        <w:t xml:space="preserve"> </w:t>
      </w:r>
      <w:proofErr w:type="spellStart"/>
      <w:r w:rsidRPr="007C63B2">
        <w:rPr>
          <w:sz w:val="22"/>
          <w:szCs w:val="22"/>
          <w:lang w:val="es-ES"/>
        </w:rPr>
        <w:t>Publishers</w:t>
      </w:r>
      <w:proofErr w:type="spellEnd"/>
      <w:r w:rsidRPr="007C63B2">
        <w:rPr>
          <w:sz w:val="22"/>
          <w:szCs w:val="22"/>
          <w:lang w:val="es-ES"/>
        </w:rPr>
        <w:t>.</w:t>
      </w:r>
    </w:p>
    <w:p w14:paraId="09D930CC" w14:textId="77777777" w:rsidR="00F93ABC" w:rsidRDefault="00F93ABC" w:rsidP="002715EE">
      <w:pPr>
        <w:pStyle w:val="NormalWeb"/>
        <w:spacing w:before="0" w:beforeAutospacing="0" w:after="60" w:afterAutospacing="0"/>
        <w:ind w:left="709" w:hanging="709"/>
        <w:rPr>
          <w:sz w:val="22"/>
          <w:szCs w:val="22"/>
          <w:lang w:val="es-ES"/>
        </w:rPr>
      </w:pPr>
      <w:proofErr w:type="spellStart"/>
      <w:r>
        <w:rPr>
          <w:sz w:val="22"/>
          <w:szCs w:val="22"/>
          <w:lang w:val="es-ES"/>
        </w:rPr>
        <w:t>Hilari</w:t>
      </w:r>
      <w:proofErr w:type="spellEnd"/>
      <w:r>
        <w:rPr>
          <w:sz w:val="22"/>
          <w:szCs w:val="22"/>
          <w:lang w:val="es-ES"/>
        </w:rPr>
        <w:t xml:space="preserve"> </w:t>
      </w:r>
      <w:proofErr w:type="spellStart"/>
      <w:r>
        <w:rPr>
          <w:sz w:val="22"/>
          <w:szCs w:val="22"/>
          <w:lang w:val="es-ES"/>
        </w:rPr>
        <w:t>Ruben</w:t>
      </w:r>
      <w:proofErr w:type="spellEnd"/>
      <w:r>
        <w:rPr>
          <w:sz w:val="22"/>
          <w:szCs w:val="22"/>
          <w:lang w:val="es-ES"/>
        </w:rPr>
        <w:t xml:space="preserve">, and </w:t>
      </w:r>
      <w:proofErr w:type="spellStart"/>
      <w:r>
        <w:rPr>
          <w:sz w:val="22"/>
          <w:szCs w:val="22"/>
          <w:lang w:val="es-ES"/>
        </w:rPr>
        <w:t>Hasegan</w:t>
      </w:r>
      <w:proofErr w:type="spellEnd"/>
      <w:r>
        <w:rPr>
          <w:sz w:val="22"/>
          <w:szCs w:val="22"/>
          <w:lang w:val="es-ES"/>
        </w:rPr>
        <w:t xml:space="preserve"> Teodora C. (2020). “In Bolivia, </w:t>
      </w:r>
      <w:proofErr w:type="spellStart"/>
      <w:r>
        <w:rPr>
          <w:sz w:val="22"/>
          <w:szCs w:val="22"/>
          <w:lang w:val="es-ES"/>
        </w:rPr>
        <w:t>indigenous</w:t>
      </w:r>
      <w:proofErr w:type="spellEnd"/>
      <w:r>
        <w:rPr>
          <w:sz w:val="22"/>
          <w:szCs w:val="22"/>
          <w:lang w:val="es-ES"/>
        </w:rPr>
        <w:t xml:space="preserve"> </w:t>
      </w:r>
      <w:proofErr w:type="spellStart"/>
      <w:r>
        <w:rPr>
          <w:sz w:val="22"/>
          <w:szCs w:val="22"/>
          <w:lang w:val="es-ES"/>
        </w:rPr>
        <w:t>Aymara</w:t>
      </w:r>
      <w:proofErr w:type="spellEnd"/>
      <w:r>
        <w:rPr>
          <w:sz w:val="22"/>
          <w:szCs w:val="22"/>
          <w:lang w:val="es-ES"/>
        </w:rPr>
        <w:t xml:space="preserve"> </w:t>
      </w:r>
      <w:proofErr w:type="spellStart"/>
      <w:r>
        <w:rPr>
          <w:sz w:val="22"/>
          <w:szCs w:val="22"/>
          <w:lang w:val="es-ES"/>
        </w:rPr>
        <w:t>question</w:t>
      </w:r>
      <w:proofErr w:type="spellEnd"/>
      <w:r>
        <w:rPr>
          <w:sz w:val="22"/>
          <w:szCs w:val="22"/>
          <w:lang w:val="es-ES"/>
        </w:rPr>
        <w:t xml:space="preserve"> </w:t>
      </w:r>
      <w:proofErr w:type="spellStart"/>
      <w:r>
        <w:rPr>
          <w:sz w:val="22"/>
          <w:szCs w:val="22"/>
          <w:lang w:val="es-ES"/>
        </w:rPr>
        <w:t>Bolivia’s</w:t>
      </w:r>
      <w:proofErr w:type="spellEnd"/>
      <w:r>
        <w:rPr>
          <w:sz w:val="22"/>
          <w:szCs w:val="22"/>
          <w:lang w:val="es-ES"/>
        </w:rPr>
        <w:t xml:space="preserve"> Independence Day </w:t>
      </w:r>
      <w:proofErr w:type="spellStart"/>
      <w:r>
        <w:rPr>
          <w:sz w:val="22"/>
          <w:szCs w:val="22"/>
          <w:lang w:val="es-ES"/>
        </w:rPr>
        <w:t>celebrations</w:t>
      </w:r>
      <w:proofErr w:type="spellEnd"/>
      <w:r>
        <w:rPr>
          <w:sz w:val="22"/>
          <w:szCs w:val="22"/>
          <w:lang w:val="es-ES"/>
        </w:rPr>
        <w:t xml:space="preserve">”. </w:t>
      </w:r>
      <w:hyperlink r:id="rId29" w:history="1">
        <w:r w:rsidRPr="004A1E6C">
          <w:rPr>
            <w:rStyle w:val="Hyperlink"/>
            <w:sz w:val="22"/>
            <w:szCs w:val="22"/>
            <w:lang w:val="es-ES"/>
          </w:rPr>
          <w:t>https://globalvoices.org/2020/09/16/in-bolivia-indigenous-aymara-question-bolivias-independence-day-celebrations/</w:t>
        </w:r>
      </w:hyperlink>
      <w:r>
        <w:rPr>
          <w:sz w:val="22"/>
          <w:szCs w:val="22"/>
          <w:lang w:val="es-ES"/>
        </w:rPr>
        <w:t xml:space="preserve"> [March 04, 2023].</w:t>
      </w:r>
    </w:p>
    <w:p w14:paraId="6C31B7D5" w14:textId="77777777" w:rsidR="00F93ABC" w:rsidRPr="009A0D48" w:rsidRDefault="00F93ABC" w:rsidP="009A0D48">
      <w:pPr>
        <w:spacing w:after="60"/>
        <w:ind w:left="709" w:hanging="709"/>
        <w:rPr>
          <w:iCs/>
          <w:sz w:val="22"/>
          <w:szCs w:val="22"/>
          <w:lang w:val="es-ES"/>
        </w:rPr>
      </w:pPr>
      <w:r>
        <w:rPr>
          <w:iCs/>
          <w:sz w:val="22"/>
          <w:szCs w:val="22"/>
          <w:lang w:val="es-ES"/>
        </w:rPr>
        <w:lastRenderedPageBreak/>
        <w:t>INE (</w:t>
      </w:r>
      <w:r w:rsidRPr="004B0BBA">
        <w:rPr>
          <w:iCs/>
          <w:sz w:val="22"/>
          <w:szCs w:val="22"/>
          <w:lang w:val="es-ES"/>
        </w:rPr>
        <w:t>Instituto Nac</w:t>
      </w:r>
      <w:r>
        <w:rPr>
          <w:iCs/>
          <w:sz w:val="22"/>
          <w:szCs w:val="22"/>
          <w:lang w:val="es-ES"/>
        </w:rPr>
        <w:t>i</w:t>
      </w:r>
      <w:r w:rsidRPr="004B0BBA">
        <w:rPr>
          <w:iCs/>
          <w:sz w:val="22"/>
          <w:szCs w:val="22"/>
          <w:lang w:val="es-ES"/>
        </w:rPr>
        <w:t xml:space="preserve">onal de </w:t>
      </w:r>
      <w:proofErr w:type="spellStart"/>
      <w:r w:rsidRPr="004B0BBA">
        <w:rPr>
          <w:iCs/>
          <w:sz w:val="22"/>
          <w:szCs w:val="22"/>
          <w:lang w:val="es-ES"/>
        </w:rPr>
        <w:t>Estadistica</w:t>
      </w:r>
      <w:proofErr w:type="spellEnd"/>
      <w:r>
        <w:rPr>
          <w:iCs/>
          <w:sz w:val="22"/>
          <w:szCs w:val="22"/>
          <w:lang w:val="es-ES"/>
        </w:rPr>
        <w:t>) (2015).</w:t>
      </w:r>
      <w:r w:rsidRPr="004B0BBA">
        <w:rPr>
          <w:iCs/>
          <w:sz w:val="22"/>
          <w:szCs w:val="22"/>
          <w:lang w:val="es-ES"/>
        </w:rPr>
        <w:t xml:space="preserve"> </w:t>
      </w:r>
      <w:r w:rsidRPr="007C63B2">
        <w:rPr>
          <w:iCs/>
          <w:sz w:val="22"/>
          <w:szCs w:val="22"/>
          <w:lang w:val="es-ES"/>
        </w:rPr>
        <w:t>https://bolivia.unfpa.org/sites/default/files/pub</w:t>
      </w:r>
      <w:r>
        <w:rPr>
          <w:iCs/>
          <w:sz w:val="22"/>
          <w:szCs w:val="22"/>
          <w:lang w:val="es-ES"/>
        </w:rPr>
        <w:t>-</w:t>
      </w:r>
      <w:r w:rsidRPr="007C63B2">
        <w:rPr>
          <w:iCs/>
          <w:sz w:val="22"/>
          <w:szCs w:val="22"/>
          <w:lang w:val="es-ES"/>
        </w:rPr>
        <w:t>pdf/Caracteristicas_de_Poblacion_2012.pdf [</w:t>
      </w:r>
      <w:r w:rsidRPr="004B0BBA">
        <w:rPr>
          <w:iCs/>
          <w:sz w:val="22"/>
          <w:szCs w:val="22"/>
          <w:lang w:val="es-ES"/>
        </w:rPr>
        <w:t>August</w:t>
      </w:r>
      <w:r>
        <w:rPr>
          <w:iCs/>
          <w:sz w:val="22"/>
          <w:szCs w:val="22"/>
          <w:lang w:val="es-ES"/>
        </w:rPr>
        <w:t xml:space="preserve"> 30,</w:t>
      </w:r>
      <w:r w:rsidRPr="004B0BBA">
        <w:rPr>
          <w:iCs/>
          <w:sz w:val="22"/>
          <w:szCs w:val="22"/>
          <w:lang w:val="es-ES"/>
        </w:rPr>
        <w:t xml:space="preserve"> 2022]</w:t>
      </w:r>
    </w:p>
    <w:p w14:paraId="4A664949" w14:textId="77777777" w:rsidR="00F93ABC" w:rsidRPr="00496482" w:rsidRDefault="00F93ABC" w:rsidP="007C63B2">
      <w:pPr>
        <w:pStyle w:val="NormalWeb"/>
        <w:spacing w:before="0" w:beforeAutospacing="0" w:after="60" w:afterAutospacing="0"/>
        <w:ind w:left="709" w:hanging="709"/>
        <w:rPr>
          <w:sz w:val="22"/>
          <w:szCs w:val="22"/>
          <w:lang w:val="es-ES"/>
        </w:rPr>
      </w:pPr>
      <w:r w:rsidRPr="007C63B2">
        <w:rPr>
          <w:sz w:val="22"/>
          <w:szCs w:val="22"/>
          <w:lang w:val="es-ES"/>
        </w:rPr>
        <w:t>INRA</w:t>
      </w:r>
      <w:r>
        <w:rPr>
          <w:sz w:val="22"/>
          <w:szCs w:val="22"/>
          <w:lang w:val="es-ES"/>
        </w:rPr>
        <w:t xml:space="preserve"> (Instituto Nacional de Reforma Agraria)</w:t>
      </w:r>
      <w:r w:rsidRPr="007C63B2">
        <w:rPr>
          <w:sz w:val="22"/>
          <w:szCs w:val="22"/>
          <w:lang w:val="es-ES"/>
        </w:rPr>
        <w:t xml:space="preserve"> (2020).</w:t>
      </w:r>
      <w:r>
        <w:rPr>
          <w:sz w:val="22"/>
          <w:szCs w:val="22"/>
          <w:lang w:val="es-ES"/>
        </w:rPr>
        <w:t xml:space="preserve"> Gobierno </w:t>
      </w:r>
      <w:proofErr w:type="spellStart"/>
      <w:r>
        <w:rPr>
          <w:sz w:val="22"/>
          <w:szCs w:val="22"/>
          <w:lang w:val="es-ES"/>
        </w:rPr>
        <w:t>tranaja</w:t>
      </w:r>
      <w:proofErr w:type="spellEnd"/>
      <w:r>
        <w:rPr>
          <w:sz w:val="22"/>
          <w:szCs w:val="22"/>
          <w:lang w:val="es-ES"/>
        </w:rPr>
        <w:t xml:space="preserve"> en optimizar atención a procesos de saneamiento de las </w:t>
      </w:r>
      <w:proofErr w:type="spellStart"/>
      <w:r>
        <w:rPr>
          <w:sz w:val="22"/>
          <w:szCs w:val="22"/>
          <w:lang w:val="es-ES"/>
        </w:rPr>
        <w:t>TCO’s</w:t>
      </w:r>
      <w:proofErr w:type="spellEnd"/>
      <w:r>
        <w:rPr>
          <w:sz w:val="22"/>
          <w:szCs w:val="22"/>
          <w:lang w:val="es-ES"/>
        </w:rPr>
        <w:t xml:space="preserve">. </w:t>
      </w:r>
      <w:hyperlink r:id="rId30" w:history="1">
        <w:r w:rsidRPr="00496482">
          <w:rPr>
            <w:rStyle w:val="Hyperlink"/>
            <w:sz w:val="22"/>
            <w:szCs w:val="22"/>
            <w:lang w:val="es-ES"/>
          </w:rPr>
          <w:t>https://www.inra.gob.bo/InraPb/paginaController;jsessionid=CED52C6BB4441F77D9136EA6AF64932A;jsessionid=CED52C6BB4441F77D9136EA6AF64932A?cmd=noticia&amp;id=69438</w:t>
        </w:r>
      </w:hyperlink>
      <w:r w:rsidRPr="00496482">
        <w:rPr>
          <w:sz w:val="22"/>
          <w:szCs w:val="22"/>
          <w:lang w:val="es-ES"/>
        </w:rPr>
        <w:t xml:space="preserve"> [August 26, 2022]</w:t>
      </w:r>
    </w:p>
    <w:p w14:paraId="5116465E" w14:textId="77777777" w:rsidR="00F93ABC" w:rsidRDefault="00F93ABC" w:rsidP="00DD3F4D">
      <w:pPr>
        <w:spacing w:after="60"/>
        <w:ind w:left="709" w:hanging="709"/>
        <w:rPr>
          <w:iCs/>
          <w:sz w:val="22"/>
          <w:szCs w:val="22"/>
          <w:lang w:val="es-ES"/>
        </w:rPr>
      </w:pPr>
      <w:r w:rsidRPr="007D5305">
        <w:rPr>
          <w:iCs/>
          <w:sz w:val="22"/>
          <w:szCs w:val="22"/>
          <w:lang w:val="en-US"/>
        </w:rPr>
        <w:t>Inter-American Commission on Human Rights</w:t>
      </w:r>
      <w:r w:rsidRPr="00DD3F4D">
        <w:rPr>
          <w:iCs/>
          <w:sz w:val="22"/>
          <w:szCs w:val="22"/>
          <w:lang w:val="en-US"/>
        </w:rPr>
        <w:t xml:space="preserve"> (2021). </w:t>
      </w:r>
      <w:r w:rsidRPr="007D5305">
        <w:rPr>
          <w:iCs/>
          <w:sz w:val="22"/>
          <w:szCs w:val="22"/>
          <w:lang w:val="en-US"/>
        </w:rPr>
        <w:t xml:space="preserve">Derecho a la libre </w:t>
      </w:r>
      <w:proofErr w:type="spellStart"/>
      <w:r w:rsidRPr="007D5305">
        <w:rPr>
          <w:iCs/>
          <w:sz w:val="22"/>
          <w:szCs w:val="22"/>
          <w:lang w:val="en-US"/>
        </w:rPr>
        <w:t>determinación</w:t>
      </w:r>
      <w:proofErr w:type="spellEnd"/>
      <w:r w:rsidRPr="007D5305">
        <w:rPr>
          <w:iCs/>
          <w:sz w:val="22"/>
          <w:szCs w:val="22"/>
          <w:lang w:val="en-US"/>
        </w:rPr>
        <w:t xml:space="preserve"> de </w:t>
      </w:r>
      <w:proofErr w:type="spellStart"/>
      <w:r w:rsidRPr="007D5305">
        <w:rPr>
          <w:iCs/>
          <w:sz w:val="22"/>
          <w:szCs w:val="22"/>
          <w:lang w:val="en-US"/>
        </w:rPr>
        <w:t>los</w:t>
      </w:r>
      <w:proofErr w:type="spellEnd"/>
      <w:r w:rsidRPr="007D5305">
        <w:rPr>
          <w:iCs/>
          <w:sz w:val="22"/>
          <w:szCs w:val="22"/>
          <w:lang w:val="en-US"/>
        </w:rPr>
        <w:t xml:space="preserve"> Pueblos </w:t>
      </w:r>
      <w:proofErr w:type="spellStart"/>
      <w:r w:rsidRPr="007D5305">
        <w:rPr>
          <w:iCs/>
          <w:sz w:val="22"/>
          <w:szCs w:val="22"/>
          <w:lang w:val="en-US"/>
        </w:rPr>
        <w:t>Indígenas</w:t>
      </w:r>
      <w:proofErr w:type="spellEnd"/>
      <w:r w:rsidRPr="007D5305">
        <w:rPr>
          <w:iCs/>
          <w:sz w:val="22"/>
          <w:szCs w:val="22"/>
          <w:lang w:val="en-US"/>
        </w:rPr>
        <w:t xml:space="preserve"> y </w:t>
      </w:r>
      <w:proofErr w:type="spellStart"/>
      <w:r w:rsidRPr="007D5305">
        <w:rPr>
          <w:iCs/>
          <w:sz w:val="22"/>
          <w:szCs w:val="22"/>
          <w:lang w:val="en-US"/>
        </w:rPr>
        <w:t>Tribales</w:t>
      </w:r>
      <w:proofErr w:type="spellEnd"/>
      <w:r w:rsidRPr="00DD3F4D">
        <w:rPr>
          <w:iCs/>
          <w:sz w:val="22"/>
          <w:szCs w:val="22"/>
          <w:lang w:val="es-ES"/>
        </w:rPr>
        <w:t>. https://www.oas.org/es/cidh/informes/pdfs/LibreDeterminacionES.pdf [August 15, 2022]</w:t>
      </w:r>
    </w:p>
    <w:p w14:paraId="5E965D9C" w14:textId="77777777" w:rsidR="00F93ABC" w:rsidRPr="002715EE" w:rsidRDefault="00F93ABC" w:rsidP="002715EE">
      <w:pPr>
        <w:spacing w:after="60"/>
        <w:ind w:left="709" w:hanging="709"/>
        <w:rPr>
          <w:iCs/>
          <w:sz w:val="22"/>
          <w:szCs w:val="22"/>
          <w:lang w:val="en-US"/>
        </w:rPr>
      </w:pPr>
      <w:r>
        <w:rPr>
          <w:iCs/>
          <w:sz w:val="22"/>
          <w:szCs w:val="22"/>
          <w:lang w:val="es-ES"/>
        </w:rPr>
        <w:t xml:space="preserve">Iriarte, Nathalie (2018). </w:t>
      </w:r>
      <w:r w:rsidRPr="007D5305">
        <w:rPr>
          <w:iCs/>
          <w:sz w:val="22"/>
          <w:szCs w:val="22"/>
          <w:lang w:val="es-ES"/>
        </w:rPr>
        <w:t>Por qué a pesar de las leyes promulgadas por Evo Morales, a los indígenas se les sigue discriminando por su idioma en Bolivia</w:t>
      </w:r>
      <w:r>
        <w:rPr>
          <w:iCs/>
          <w:sz w:val="22"/>
          <w:szCs w:val="22"/>
          <w:lang w:val="es-ES"/>
        </w:rPr>
        <w:t xml:space="preserve">. </w:t>
      </w:r>
      <w:hyperlink r:id="rId31" w:history="1">
        <w:r w:rsidRPr="005035C4">
          <w:rPr>
            <w:rStyle w:val="Hyperlink"/>
            <w:iCs/>
            <w:sz w:val="22"/>
            <w:szCs w:val="22"/>
            <w:lang w:val="en-US"/>
          </w:rPr>
          <w:t>https://www.bbc.com/mundo/noticias-america-latina-43458670</w:t>
        </w:r>
      </w:hyperlink>
      <w:r w:rsidRPr="005035C4">
        <w:rPr>
          <w:iCs/>
          <w:sz w:val="22"/>
          <w:szCs w:val="22"/>
          <w:lang w:val="en-US"/>
        </w:rPr>
        <w:t xml:space="preserve"> </w:t>
      </w:r>
      <w:r w:rsidRPr="007C63B2">
        <w:rPr>
          <w:sz w:val="22"/>
          <w:szCs w:val="22"/>
          <w:lang w:val="en-US"/>
        </w:rPr>
        <w:t xml:space="preserve">[August </w:t>
      </w:r>
      <w:r>
        <w:rPr>
          <w:sz w:val="22"/>
          <w:szCs w:val="22"/>
          <w:lang w:val="en-US"/>
        </w:rPr>
        <w:t>30, 2022]</w:t>
      </w:r>
    </w:p>
    <w:p w14:paraId="4992253A" w14:textId="77777777" w:rsidR="00F93ABC" w:rsidRPr="00DD3F4D" w:rsidRDefault="00F93ABC" w:rsidP="00DD3F4D">
      <w:pPr>
        <w:spacing w:after="60"/>
        <w:ind w:left="709" w:hanging="709"/>
        <w:rPr>
          <w:iCs/>
          <w:sz w:val="22"/>
          <w:szCs w:val="22"/>
          <w:lang w:val="es-ES"/>
        </w:rPr>
      </w:pPr>
      <w:r w:rsidRPr="00DD3F4D">
        <w:rPr>
          <w:iCs/>
          <w:sz w:val="22"/>
          <w:szCs w:val="22"/>
          <w:lang w:val="es-ES"/>
        </w:rPr>
        <w:t>IWGIA (2021). Pueblos indígenas en Bolivia. https://www.iwgia.org/es/bolivia/4119-mi-2021-bolivia.html [August 15, 2022]</w:t>
      </w:r>
    </w:p>
    <w:p w14:paraId="06AB1012" w14:textId="77777777" w:rsidR="00F93ABC" w:rsidRPr="00DD3F4D" w:rsidRDefault="00F93ABC" w:rsidP="00DD3F4D">
      <w:pPr>
        <w:pStyle w:val="NormalWeb"/>
        <w:spacing w:before="0" w:beforeAutospacing="0" w:after="60" w:afterAutospacing="0"/>
        <w:ind w:left="709" w:hanging="709"/>
        <w:rPr>
          <w:sz w:val="22"/>
          <w:szCs w:val="22"/>
          <w:lang w:val="es-ES"/>
        </w:rPr>
      </w:pPr>
      <w:proofErr w:type="spellStart"/>
      <w:r w:rsidRPr="00DD3F4D">
        <w:rPr>
          <w:sz w:val="22"/>
          <w:szCs w:val="22"/>
          <w:lang w:val="es-ES"/>
        </w:rPr>
        <w:t>Jach’ak’achi</w:t>
      </w:r>
      <w:proofErr w:type="spellEnd"/>
      <w:r w:rsidRPr="00DD3F4D">
        <w:rPr>
          <w:sz w:val="22"/>
          <w:szCs w:val="22"/>
          <w:lang w:val="es-ES"/>
        </w:rPr>
        <w:t xml:space="preserve"> </w:t>
      </w:r>
      <w:proofErr w:type="spellStart"/>
      <w:r w:rsidRPr="00DD3F4D">
        <w:rPr>
          <w:sz w:val="22"/>
          <w:szCs w:val="22"/>
          <w:lang w:val="es-ES"/>
        </w:rPr>
        <w:t>Manifesto</w:t>
      </w:r>
      <w:proofErr w:type="spellEnd"/>
      <w:r w:rsidRPr="00DD3F4D">
        <w:rPr>
          <w:sz w:val="22"/>
          <w:szCs w:val="22"/>
          <w:lang w:val="es-ES"/>
        </w:rPr>
        <w:t xml:space="preserve"> (2001). Manifiesto de </w:t>
      </w:r>
      <w:proofErr w:type="spellStart"/>
      <w:r w:rsidRPr="00DD3F4D">
        <w:rPr>
          <w:sz w:val="22"/>
          <w:szCs w:val="22"/>
          <w:lang w:val="es-ES"/>
        </w:rPr>
        <w:t>Jach’ak’achi</w:t>
      </w:r>
      <w:proofErr w:type="spellEnd"/>
      <w:r w:rsidRPr="00DD3F4D">
        <w:rPr>
          <w:sz w:val="22"/>
          <w:szCs w:val="22"/>
          <w:lang w:val="es-ES"/>
        </w:rPr>
        <w:t>. https://www.scribd.com/document/246866925/MANIFIESTO-DE-JACH-AK-ACHI [August 15, 2022]</w:t>
      </w:r>
    </w:p>
    <w:p w14:paraId="5BEBDA8E" w14:textId="5D45AEF0" w:rsidR="008177E8" w:rsidRPr="008177E8" w:rsidRDefault="008177E8" w:rsidP="009F5FDA">
      <w:pPr>
        <w:pStyle w:val="NormalWeb"/>
        <w:spacing w:before="0" w:beforeAutospacing="0" w:after="60" w:afterAutospacing="0"/>
        <w:ind w:left="709" w:hanging="709"/>
        <w:rPr>
          <w:sz w:val="22"/>
          <w:szCs w:val="22"/>
          <w:lang w:val="en-US"/>
        </w:rPr>
      </w:pPr>
      <w:r w:rsidRPr="008177E8">
        <w:rPr>
          <w:sz w:val="22"/>
          <w:szCs w:val="22"/>
          <w:lang w:val="en-US"/>
        </w:rPr>
        <w:t xml:space="preserve">Kohl, James V. (1997). </w:t>
      </w:r>
      <w:r>
        <w:rPr>
          <w:sz w:val="22"/>
          <w:szCs w:val="22"/>
          <w:lang w:val="en-US"/>
        </w:rPr>
        <w:t>“</w:t>
      </w:r>
      <w:r w:rsidRPr="008177E8">
        <w:rPr>
          <w:sz w:val="22"/>
          <w:szCs w:val="22"/>
          <w:lang w:val="en-US"/>
        </w:rPr>
        <w:t>Peasant Revol</w:t>
      </w:r>
      <w:r>
        <w:rPr>
          <w:sz w:val="22"/>
          <w:szCs w:val="22"/>
          <w:lang w:val="en-US"/>
        </w:rPr>
        <w:t>ution in Bolivia, April 9, 1952-August 2, 1953</w:t>
      </w:r>
      <w:r w:rsidRPr="008177E8">
        <w:rPr>
          <w:i/>
          <w:iCs/>
          <w:sz w:val="22"/>
          <w:szCs w:val="22"/>
          <w:lang w:val="en-US"/>
        </w:rPr>
        <w:t>.” Hispanic American Historical Review</w:t>
      </w:r>
      <w:r>
        <w:rPr>
          <w:sz w:val="22"/>
          <w:szCs w:val="22"/>
          <w:lang w:val="en-US"/>
        </w:rPr>
        <w:t xml:space="preserve"> 58(2): 238-259.</w:t>
      </w:r>
    </w:p>
    <w:p w14:paraId="6B942886" w14:textId="3E3D978D" w:rsidR="00F93ABC" w:rsidRDefault="00F93ABC" w:rsidP="009F5FDA">
      <w:pPr>
        <w:pStyle w:val="NormalWeb"/>
        <w:spacing w:before="0" w:beforeAutospacing="0" w:after="60" w:afterAutospacing="0"/>
        <w:ind w:left="709" w:hanging="709"/>
        <w:rPr>
          <w:sz w:val="22"/>
          <w:szCs w:val="22"/>
          <w:lang w:val="en-US"/>
        </w:rPr>
      </w:pPr>
      <w:proofErr w:type="spellStart"/>
      <w:r w:rsidRPr="00DD3F4D">
        <w:rPr>
          <w:sz w:val="22"/>
          <w:szCs w:val="22"/>
          <w:lang w:val="en-US"/>
        </w:rPr>
        <w:t>Kurmanaev</w:t>
      </w:r>
      <w:proofErr w:type="spellEnd"/>
      <w:r w:rsidRPr="00DD3F4D">
        <w:rPr>
          <w:sz w:val="22"/>
          <w:szCs w:val="22"/>
          <w:lang w:val="en-US"/>
        </w:rPr>
        <w:t xml:space="preserve">, Anatoly and Clifford Krauss (2019). </w:t>
      </w:r>
      <w:r w:rsidRPr="00496482">
        <w:rPr>
          <w:sz w:val="22"/>
          <w:szCs w:val="22"/>
          <w:lang w:val="en-US"/>
        </w:rPr>
        <w:t xml:space="preserve">Ethnic Rifts in Bolivia Burst </w:t>
      </w:r>
      <w:proofErr w:type="gramStart"/>
      <w:r w:rsidRPr="00496482">
        <w:rPr>
          <w:sz w:val="22"/>
          <w:szCs w:val="22"/>
          <w:lang w:val="en-US"/>
        </w:rPr>
        <w:t>Into</w:t>
      </w:r>
      <w:proofErr w:type="gramEnd"/>
      <w:r w:rsidRPr="00496482">
        <w:rPr>
          <w:sz w:val="22"/>
          <w:szCs w:val="22"/>
          <w:lang w:val="en-US"/>
        </w:rPr>
        <w:t xml:space="preserve"> View With Fall of Evo Morales</w:t>
      </w:r>
      <w:r w:rsidRPr="00DD3F4D">
        <w:rPr>
          <w:sz w:val="22"/>
          <w:szCs w:val="22"/>
          <w:lang w:val="en-US"/>
        </w:rPr>
        <w:t xml:space="preserve">. </w:t>
      </w:r>
      <w:hyperlink r:id="rId32" w:history="1">
        <w:r w:rsidRPr="00DD3F4D">
          <w:rPr>
            <w:rStyle w:val="Hyperlink"/>
            <w:sz w:val="22"/>
            <w:szCs w:val="22"/>
            <w:lang w:val="en-US"/>
          </w:rPr>
          <w:t>https://www.nytimes.com/2019/11/15/world/americas/morales-bolivia-Indigenous-racism.html</w:t>
        </w:r>
      </w:hyperlink>
      <w:r w:rsidRPr="00DD3F4D">
        <w:rPr>
          <w:sz w:val="22"/>
          <w:szCs w:val="22"/>
          <w:lang w:val="en-US"/>
        </w:rPr>
        <w:t xml:space="preserve"> [August 17, 2022]</w:t>
      </w:r>
    </w:p>
    <w:p w14:paraId="2DE3A068" w14:textId="77777777" w:rsidR="00F93ABC" w:rsidRDefault="00F93ABC" w:rsidP="009A0D48">
      <w:pPr>
        <w:pStyle w:val="NormalWeb"/>
        <w:spacing w:before="0" w:beforeAutospacing="0" w:after="60" w:afterAutospacing="0"/>
        <w:ind w:left="709" w:hanging="709"/>
        <w:rPr>
          <w:sz w:val="22"/>
          <w:szCs w:val="22"/>
          <w:lang w:val="es-ES"/>
        </w:rPr>
      </w:pPr>
      <w:proofErr w:type="spellStart"/>
      <w:r w:rsidRPr="009F5FDA">
        <w:rPr>
          <w:sz w:val="22"/>
          <w:szCs w:val="22"/>
          <w:lang w:val="es-ES"/>
        </w:rPr>
        <w:t>Laurenti</w:t>
      </w:r>
      <w:proofErr w:type="spellEnd"/>
      <w:r w:rsidRPr="009F5FDA">
        <w:rPr>
          <w:sz w:val="22"/>
          <w:szCs w:val="22"/>
          <w:lang w:val="es-ES"/>
        </w:rPr>
        <w:t xml:space="preserve"> Sellers, Diego (2017). </w:t>
      </w:r>
      <w:proofErr w:type="spellStart"/>
      <w:r w:rsidRPr="007D5305">
        <w:rPr>
          <w:sz w:val="22"/>
          <w:szCs w:val="22"/>
          <w:lang w:val="en-US"/>
        </w:rPr>
        <w:t>Autonomía</w:t>
      </w:r>
      <w:proofErr w:type="spellEnd"/>
      <w:r w:rsidRPr="007D5305">
        <w:rPr>
          <w:sz w:val="22"/>
          <w:szCs w:val="22"/>
          <w:lang w:val="en-US"/>
        </w:rPr>
        <w:t xml:space="preserve"> </w:t>
      </w:r>
      <w:proofErr w:type="spellStart"/>
      <w:r w:rsidRPr="007D5305">
        <w:rPr>
          <w:sz w:val="22"/>
          <w:szCs w:val="22"/>
          <w:lang w:val="en-US"/>
        </w:rPr>
        <w:t>Indígena</w:t>
      </w:r>
      <w:proofErr w:type="spellEnd"/>
      <w:r w:rsidRPr="007D5305">
        <w:rPr>
          <w:sz w:val="22"/>
          <w:szCs w:val="22"/>
          <w:lang w:val="en-US"/>
        </w:rPr>
        <w:t xml:space="preserve"> </w:t>
      </w:r>
      <w:proofErr w:type="spellStart"/>
      <w:r w:rsidRPr="007D5305">
        <w:rPr>
          <w:sz w:val="22"/>
          <w:szCs w:val="22"/>
          <w:lang w:val="en-US"/>
        </w:rPr>
        <w:t>Originario</w:t>
      </w:r>
      <w:proofErr w:type="spellEnd"/>
      <w:r w:rsidRPr="007D5305">
        <w:rPr>
          <w:sz w:val="22"/>
          <w:szCs w:val="22"/>
          <w:lang w:val="en-US"/>
        </w:rPr>
        <w:t xml:space="preserve"> </w:t>
      </w:r>
      <w:proofErr w:type="spellStart"/>
      <w:r w:rsidRPr="007D5305">
        <w:rPr>
          <w:sz w:val="22"/>
          <w:szCs w:val="22"/>
          <w:lang w:val="en-US"/>
        </w:rPr>
        <w:t>Campesina</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las tierras </w:t>
      </w:r>
      <w:proofErr w:type="spellStart"/>
      <w:r w:rsidRPr="007D5305">
        <w:rPr>
          <w:sz w:val="22"/>
          <w:szCs w:val="22"/>
          <w:lang w:val="en-US"/>
        </w:rPr>
        <w:t>altas</w:t>
      </w:r>
      <w:proofErr w:type="spellEnd"/>
      <w:r w:rsidRPr="007D5305">
        <w:rPr>
          <w:sz w:val="22"/>
          <w:szCs w:val="22"/>
          <w:lang w:val="en-US"/>
        </w:rPr>
        <w:t xml:space="preserve"> de Bolivia</w:t>
      </w:r>
      <w:r w:rsidRPr="009F5FDA">
        <w:rPr>
          <w:sz w:val="22"/>
          <w:szCs w:val="22"/>
          <w:lang w:val="es-ES"/>
        </w:rPr>
        <w:t>.</w:t>
      </w:r>
      <w:r w:rsidRPr="009F5FDA">
        <w:rPr>
          <w:i/>
          <w:iCs/>
          <w:sz w:val="22"/>
          <w:szCs w:val="22"/>
          <w:lang w:val="es-ES"/>
        </w:rPr>
        <w:t xml:space="preserve"> Izquierdas</w:t>
      </w:r>
      <w:r w:rsidRPr="009F5FDA">
        <w:rPr>
          <w:sz w:val="22"/>
          <w:szCs w:val="22"/>
          <w:lang w:val="es-ES"/>
        </w:rPr>
        <w:t>, 36, pp.222-252.</w:t>
      </w:r>
    </w:p>
    <w:p w14:paraId="108D75D9" w14:textId="77777777" w:rsidR="00F93ABC" w:rsidRPr="009A0D48" w:rsidRDefault="00F93ABC" w:rsidP="009A0D48">
      <w:pPr>
        <w:pStyle w:val="NormalWeb"/>
        <w:spacing w:before="0" w:beforeAutospacing="0" w:after="60" w:afterAutospacing="0"/>
        <w:ind w:left="709" w:hanging="709"/>
        <w:rPr>
          <w:sz w:val="22"/>
          <w:szCs w:val="22"/>
          <w:lang w:val="en-US"/>
        </w:rPr>
      </w:pPr>
      <w:r>
        <w:rPr>
          <w:sz w:val="22"/>
          <w:szCs w:val="22"/>
          <w:lang w:val="es-ES"/>
        </w:rPr>
        <w:t xml:space="preserve">López, Jaime (2014). </w:t>
      </w:r>
      <w:r w:rsidRPr="007D5305">
        <w:rPr>
          <w:sz w:val="22"/>
          <w:szCs w:val="22"/>
          <w:lang w:val="en-US"/>
        </w:rPr>
        <w:t xml:space="preserve">Evo Morales </w:t>
      </w:r>
      <w:proofErr w:type="spellStart"/>
      <w:r w:rsidRPr="007D5305">
        <w:rPr>
          <w:sz w:val="22"/>
          <w:szCs w:val="22"/>
          <w:lang w:val="en-US"/>
        </w:rPr>
        <w:t>tropieza</w:t>
      </w:r>
      <w:proofErr w:type="spellEnd"/>
      <w:r w:rsidRPr="007D5305">
        <w:rPr>
          <w:sz w:val="22"/>
          <w:szCs w:val="22"/>
          <w:lang w:val="en-US"/>
        </w:rPr>
        <w:t xml:space="preserve"> con </w:t>
      </w:r>
      <w:proofErr w:type="spellStart"/>
      <w:r w:rsidRPr="007D5305">
        <w:rPr>
          <w:sz w:val="22"/>
          <w:szCs w:val="22"/>
          <w:lang w:val="en-US"/>
        </w:rPr>
        <w:t>los</w:t>
      </w:r>
      <w:proofErr w:type="spellEnd"/>
      <w:r w:rsidRPr="007D5305">
        <w:rPr>
          <w:sz w:val="22"/>
          <w:szCs w:val="22"/>
          <w:lang w:val="en-US"/>
        </w:rPr>
        <w:t xml:space="preserve"> </w:t>
      </w:r>
      <w:proofErr w:type="spellStart"/>
      <w:r w:rsidRPr="007D5305">
        <w:rPr>
          <w:sz w:val="22"/>
          <w:szCs w:val="22"/>
          <w:lang w:val="en-US"/>
        </w:rPr>
        <w:t>movimientos</w:t>
      </w:r>
      <w:proofErr w:type="spellEnd"/>
      <w:r w:rsidRPr="007D5305">
        <w:rPr>
          <w:sz w:val="22"/>
          <w:szCs w:val="22"/>
          <w:lang w:val="en-US"/>
        </w:rPr>
        <w:t xml:space="preserve"> </w:t>
      </w:r>
      <w:proofErr w:type="spellStart"/>
      <w:r w:rsidRPr="007D5305">
        <w:rPr>
          <w:sz w:val="22"/>
          <w:szCs w:val="22"/>
          <w:lang w:val="en-US"/>
        </w:rPr>
        <w:t>indígenas</w:t>
      </w:r>
      <w:proofErr w:type="spellEnd"/>
      <w:r>
        <w:rPr>
          <w:sz w:val="22"/>
          <w:szCs w:val="22"/>
          <w:lang w:val="es-ES"/>
        </w:rPr>
        <w:t xml:space="preserve">. </w:t>
      </w:r>
      <w:hyperlink r:id="rId33" w:history="1">
        <w:r w:rsidRPr="00CF2A5A">
          <w:rPr>
            <w:rStyle w:val="Hyperlink"/>
            <w:sz w:val="22"/>
            <w:szCs w:val="22"/>
            <w:lang w:val="es-ES"/>
          </w:rPr>
          <w:t>https://www.elmundo.es/internacional/2014/02/05/52f26126268e3efa738b4571.html</w:t>
        </w:r>
      </w:hyperlink>
      <w:r>
        <w:rPr>
          <w:sz w:val="22"/>
          <w:szCs w:val="22"/>
          <w:lang w:val="es-ES"/>
        </w:rPr>
        <w:t xml:space="preserve"> </w:t>
      </w:r>
      <w:r w:rsidRPr="00DD3F4D">
        <w:rPr>
          <w:sz w:val="22"/>
          <w:szCs w:val="22"/>
          <w:lang w:val="en-US"/>
        </w:rPr>
        <w:t xml:space="preserve">[August </w:t>
      </w:r>
      <w:r>
        <w:rPr>
          <w:sz w:val="22"/>
          <w:szCs w:val="22"/>
          <w:lang w:val="en-US"/>
        </w:rPr>
        <w:t>30</w:t>
      </w:r>
      <w:r w:rsidRPr="00DD3F4D">
        <w:rPr>
          <w:sz w:val="22"/>
          <w:szCs w:val="22"/>
          <w:lang w:val="en-US"/>
        </w:rPr>
        <w:t>, 2022]</w:t>
      </w:r>
    </w:p>
    <w:p w14:paraId="1DEEC4ED" w14:textId="77777777" w:rsidR="00F93ABC" w:rsidRPr="009A0D48" w:rsidRDefault="00F93ABC" w:rsidP="009A0D48">
      <w:pPr>
        <w:pStyle w:val="NormalWeb"/>
        <w:spacing w:before="0" w:beforeAutospacing="0" w:after="60" w:afterAutospacing="0"/>
        <w:ind w:left="709" w:hanging="709"/>
        <w:rPr>
          <w:sz w:val="22"/>
          <w:szCs w:val="22"/>
          <w:lang w:val="es-ES"/>
        </w:rPr>
      </w:pPr>
      <w:r w:rsidRPr="00DD3F4D">
        <w:rPr>
          <w:sz w:val="22"/>
          <w:szCs w:val="22"/>
          <w:lang w:val="en-US"/>
        </w:rPr>
        <w:t xml:space="preserve">Marshall, Monty G., and Ted R. Gurr (2003). </w:t>
      </w:r>
      <w:r w:rsidRPr="00DD3F4D">
        <w:rPr>
          <w:i/>
          <w:sz w:val="22"/>
          <w:szCs w:val="22"/>
          <w:lang w:val="en-US"/>
        </w:rPr>
        <w:t>Peace and Conflict 2003: A Global Survey of Armed Conflicts, Self-Determination Movements and Democracy.</w:t>
      </w:r>
      <w:r w:rsidRPr="00DD3F4D">
        <w:rPr>
          <w:sz w:val="22"/>
          <w:szCs w:val="22"/>
          <w:lang w:val="en-US"/>
        </w:rPr>
        <w:t xml:space="preserve"> College Park, MD: Center for International Development and Conflict Management. </w:t>
      </w:r>
    </w:p>
    <w:p w14:paraId="6C056953" w14:textId="77777777" w:rsidR="00F93ABC" w:rsidRPr="00DD3F4D" w:rsidRDefault="00F93ABC" w:rsidP="002C2231">
      <w:pPr>
        <w:pStyle w:val="NormalWeb"/>
        <w:spacing w:before="0" w:beforeAutospacing="0" w:after="60" w:afterAutospacing="0"/>
        <w:ind w:left="709" w:hanging="709"/>
        <w:rPr>
          <w:sz w:val="22"/>
          <w:szCs w:val="22"/>
          <w:lang w:val="en-US"/>
        </w:rPr>
      </w:pPr>
      <w:r w:rsidRPr="00DD3F4D">
        <w:rPr>
          <w:sz w:val="22"/>
          <w:szCs w:val="22"/>
          <w:lang w:val="en-US"/>
        </w:rPr>
        <w:t>Marshall, Monty G., and Ted R. Gurr (200</w:t>
      </w:r>
      <w:r>
        <w:rPr>
          <w:sz w:val="22"/>
          <w:szCs w:val="22"/>
          <w:lang w:val="en-US"/>
        </w:rPr>
        <w:t>5</w:t>
      </w:r>
      <w:r w:rsidRPr="00DD3F4D">
        <w:rPr>
          <w:sz w:val="22"/>
          <w:szCs w:val="22"/>
          <w:lang w:val="en-US"/>
        </w:rPr>
        <w:t xml:space="preserve">). </w:t>
      </w:r>
      <w:r w:rsidRPr="00DD3F4D">
        <w:rPr>
          <w:i/>
          <w:sz w:val="22"/>
          <w:szCs w:val="22"/>
          <w:lang w:val="en-US"/>
        </w:rPr>
        <w:t>Peace and Conflict 20</w:t>
      </w:r>
      <w:r>
        <w:rPr>
          <w:i/>
          <w:sz w:val="22"/>
          <w:szCs w:val="22"/>
          <w:lang w:val="en-US"/>
        </w:rPr>
        <w:t>05</w:t>
      </w:r>
      <w:r w:rsidRPr="00DD3F4D">
        <w:rPr>
          <w:i/>
          <w:sz w:val="22"/>
          <w:szCs w:val="22"/>
          <w:lang w:val="en-US"/>
        </w:rPr>
        <w:t>: A Global Survey of Armed Conflicts, Self-Determination Movements and Democracy.</w:t>
      </w:r>
      <w:r w:rsidRPr="00DD3F4D">
        <w:rPr>
          <w:sz w:val="22"/>
          <w:szCs w:val="22"/>
          <w:lang w:val="en-US"/>
        </w:rPr>
        <w:t xml:space="preserve"> College Park, MD: Center for International Development and Conflict Management.</w:t>
      </w:r>
    </w:p>
    <w:p w14:paraId="26A67BF5" w14:textId="77777777" w:rsidR="00F93ABC" w:rsidRPr="009A0D48" w:rsidRDefault="00F93ABC" w:rsidP="009A0D48">
      <w:pPr>
        <w:pStyle w:val="NormalWeb"/>
        <w:spacing w:before="0" w:beforeAutospacing="0" w:after="60" w:afterAutospacing="0"/>
        <w:ind w:left="709" w:hanging="709"/>
        <w:rPr>
          <w:sz w:val="22"/>
          <w:szCs w:val="22"/>
          <w:lang w:val="en-US"/>
        </w:rPr>
      </w:pPr>
      <w:r w:rsidRPr="009A0D48">
        <w:rPr>
          <w:sz w:val="22"/>
          <w:szCs w:val="22"/>
          <w:lang w:val="en-US"/>
        </w:rPr>
        <w:t xml:space="preserve">Mathias, Christine (2019). </w:t>
      </w:r>
      <w:r w:rsidRPr="007D5305">
        <w:rPr>
          <w:sz w:val="22"/>
          <w:szCs w:val="22"/>
          <w:lang w:val="en-US"/>
        </w:rPr>
        <w:t>The World Upside Down in Bolivia</w:t>
      </w:r>
      <w:r w:rsidRPr="009A0D48">
        <w:rPr>
          <w:sz w:val="22"/>
          <w:szCs w:val="22"/>
          <w:lang w:val="en-US"/>
        </w:rPr>
        <w:t xml:space="preserve">. </w:t>
      </w:r>
      <w:hyperlink r:id="rId34" w:history="1">
        <w:r w:rsidRPr="007D5305">
          <w:rPr>
            <w:rStyle w:val="Hyperlink"/>
            <w:sz w:val="22"/>
            <w:szCs w:val="22"/>
            <w:lang w:val="en-US"/>
          </w:rPr>
          <w:t>https://www.dissentmagazine.org/online_articles/the-world-upside-down-in-bolivia</w:t>
        </w:r>
      </w:hyperlink>
      <w:r w:rsidRPr="009A0D48">
        <w:rPr>
          <w:sz w:val="22"/>
          <w:szCs w:val="22"/>
          <w:lang w:val="en-US"/>
        </w:rPr>
        <w:t xml:space="preserve"> </w:t>
      </w:r>
      <w:r w:rsidRPr="00DD3F4D">
        <w:rPr>
          <w:sz w:val="22"/>
          <w:szCs w:val="22"/>
          <w:lang w:val="en-US"/>
        </w:rPr>
        <w:t xml:space="preserve">[August </w:t>
      </w:r>
      <w:r>
        <w:rPr>
          <w:sz w:val="22"/>
          <w:szCs w:val="22"/>
          <w:lang w:val="en-US"/>
        </w:rPr>
        <w:t>30</w:t>
      </w:r>
      <w:r w:rsidRPr="00DD3F4D">
        <w:rPr>
          <w:sz w:val="22"/>
          <w:szCs w:val="22"/>
          <w:lang w:val="en-US"/>
        </w:rPr>
        <w:t>, 2022]</w:t>
      </w:r>
    </w:p>
    <w:p w14:paraId="5BEE2192" w14:textId="77777777" w:rsidR="00F93ABC" w:rsidRPr="00DD3F4D" w:rsidRDefault="00F93ABC" w:rsidP="00DD3F4D">
      <w:pPr>
        <w:pStyle w:val="NormalWeb"/>
        <w:spacing w:before="0" w:beforeAutospacing="0" w:after="60" w:afterAutospacing="0"/>
        <w:ind w:left="709" w:hanging="709"/>
        <w:rPr>
          <w:sz w:val="22"/>
          <w:szCs w:val="22"/>
          <w:lang w:val="en-US"/>
        </w:rPr>
      </w:pPr>
      <w:r w:rsidRPr="00DD3F4D">
        <w:rPr>
          <w:sz w:val="22"/>
          <w:szCs w:val="22"/>
          <w:lang w:val="en-US"/>
        </w:rPr>
        <w:t xml:space="preserve">Minahan, James (2002). </w:t>
      </w:r>
      <w:r w:rsidRPr="00DD3F4D">
        <w:rPr>
          <w:i/>
          <w:sz w:val="22"/>
          <w:szCs w:val="22"/>
          <w:lang w:val="en-US"/>
        </w:rPr>
        <w:t xml:space="preserve">Encyclopedia of the Stateless Nations. </w:t>
      </w:r>
      <w:r w:rsidRPr="00DD3F4D">
        <w:rPr>
          <w:sz w:val="22"/>
          <w:szCs w:val="22"/>
          <w:lang w:val="en-US"/>
        </w:rPr>
        <w:t>Westport, CT: Greenwood Press, pp. 1551-1557.</w:t>
      </w:r>
    </w:p>
    <w:p w14:paraId="598AC763" w14:textId="77777777" w:rsidR="00F93ABC" w:rsidRPr="00DD3F4D" w:rsidRDefault="00F93ABC" w:rsidP="00DD3F4D">
      <w:pPr>
        <w:pStyle w:val="NormalWeb"/>
        <w:spacing w:before="0" w:beforeAutospacing="0" w:after="60" w:afterAutospacing="0"/>
        <w:ind w:left="709" w:hanging="709"/>
        <w:rPr>
          <w:sz w:val="22"/>
          <w:szCs w:val="22"/>
          <w:lang w:val="en-US"/>
        </w:rPr>
      </w:pPr>
      <w:r w:rsidRPr="00DD3F4D">
        <w:rPr>
          <w:sz w:val="22"/>
          <w:szCs w:val="22"/>
          <w:lang w:val="en-US"/>
        </w:rPr>
        <w:t>Minorities at Risk Project (2009). College Park, MD: University of Maryland.</w:t>
      </w:r>
    </w:p>
    <w:p w14:paraId="3C1009A4" w14:textId="77777777" w:rsidR="00F93ABC" w:rsidRPr="00DD3F4D" w:rsidRDefault="00F93ABC" w:rsidP="00DD3F4D">
      <w:pPr>
        <w:widowControl w:val="0"/>
        <w:spacing w:after="60"/>
        <w:ind w:left="709" w:hanging="709"/>
        <w:rPr>
          <w:sz w:val="22"/>
          <w:szCs w:val="22"/>
        </w:rPr>
      </w:pPr>
      <w:r w:rsidRPr="007D5305">
        <w:rPr>
          <w:sz w:val="22"/>
          <w:szCs w:val="22"/>
          <w:lang w:val="en-US"/>
        </w:rPr>
        <w:t xml:space="preserve">Minority Rights Group International. </w:t>
      </w:r>
      <w:r w:rsidRPr="007D5305">
        <w:rPr>
          <w:i/>
          <w:sz w:val="22"/>
          <w:szCs w:val="22"/>
          <w:lang w:val="en-US"/>
        </w:rPr>
        <w:t>World Directory of Minorities and Indigenous Groups</w:t>
      </w:r>
      <w:r w:rsidRPr="007D5305">
        <w:rPr>
          <w:sz w:val="22"/>
          <w:szCs w:val="22"/>
          <w:lang w:val="en-US"/>
        </w:rPr>
        <w:t xml:space="preserve">. </w:t>
      </w:r>
      <w:hyperlink r:id="rId35" w:history="1">
        <w:r w:rsidRPr="00DD3F4D">
          <w:rPr>
            <w:sz w:val="22"/>
            <w:szCs w:val="22"/>
          </w:rPr>
          <w:t>http://minorityrights.org/directory/</w:t>
        </w:r>
      </w:hyperlink>
      <w:r w:rsidRPr="00DD3F4D">
        <w:rPr>
          <w:sz w:val="22"/>
          <w:szCs w:val="22"/>
        </w:rPr>
        <w:t xml:space="preserve"> [</w:t>
      </w:r>
      <w:r w:rsidRPr="00496482">
        <w:rPr>
          <w:sz w:val="22"/>
          <w:szCs w:val="22"/>
        </w:rPr>
        <w:t>August 15, 2022</w:t>
      </w:r>
      <w:r w:rsidRPr="00DD3F4D">
        <w:rPr>
          <w:sz w:val="22"/>
          <w:szCs w:val="22"/>
        </w:rPr>
        <w:t>].</w:t>
      </w:r>
    </w:p>
    <w:p w14:paraId="4E4EA8E7" w14:textId="77777777" w:rsidR="00F93ABC" w:rsidRPr="007D5305" w:rsidRDefault="00F93ABC" w:rsidP="00DD3F4D">
      <w:pPr>
        <w:spacing w:after="60"/>
        <w:ind w:left="709" w:hanging="709"/>
        <w:rPr>
          <w:sz w:val="22"/>
          <w:szCs w:val="22"/>
          <w:lang w:val="en-US"/>
        </w:rPr>
      </w:pPr>
      <w:r w:rsidRPr="00DD3F4D">
        <w:rPr>
          <w:sz w:val="22"/>
          <w:szCs w:val="22"/>
        </w:rPr>
        <w:t xml:space="preserve">Petersson, Therese, Shawn Davis, Amber Deniz, Garoun Engström, Nanar Hawach, Stina Högbladh, Margareta Sollenberg, and Magnus Öberg (2021). </w:t>
      </w:r>
      <w:r w:rsidRPr="007D5305">
        <w:rPr>
          <w:sz w:val="22"/>
          <w:szCs w:val="22"/>
          <w:lang w:val="en-US"/>
        </w:rPr>
        <w:t xml:space="preserve">“Organized Violence 1989-2020, with a Special Emphasis on Syria.” </w:t>
      </w:r>
      <w:r w:rsidRPr="007D5305">
        <w:rPr>
          <w:i/>
          <w:iCs/>
          <w:sz w:val="22"/>
          <w:szCs w:val="22"/>
          <w:lang w:val="en-US"/>
        </w:rPr>
        <w:t>Journal of Peace Research</w:t>
      </w:r>
      <w:r w:rsidRPr="007D5305">
        <w:rPr>
          <w:sz w:val="22"/>
          <w:szCs w:val="22"/>
          <w:lang w:val="en-US"/>
        </w:rPr>
        <w:t xml:space="preserve"> 58(4): 809-825.</w:t>
      </w:r>
    </w:p>
    <w:p w14:paraId="3AB274F8" w14:textId="77777777" w:rsidR="00F93ABC" w:rsidRPr="00DD3F4D" w:rsidRDefault="00F93ABC" w:rsidP="00DD3F4D">
      <w:pPr>
        <w:widowControl w:val="0"/>
        <w:spacing w:after="60"/>
        <w:ind w:left="709" w:hanging="709"/>
        <w:rPr>
          <w:sz w:val="22"/>
          <w:szCs w:val="22"/>
          <w:lang w:val="en-US"/>
        </w:rPr>
      </w:pPr>
      <w:proofErr w:type="spellStart"/>
      <w:r w:rsidRPr="00DD3F4D">
        <w:rPr>
          <w:sz w:val="22"/>
          <w:szCs w:val="22"/>
          <w:lang w:val="en-US"/>
        </w:rPr>
        <w:t>Postero</w:t>
      </w:r>
      <w:proofErr w:type="spellEnd"/>
      <w:r w:rsidRPr="00DD3F4D">
        <w:rPr>
          <w:sz w:val="22"/>
          <w:szCs w:val="22"/>
          <w:lang w:val="en-US"/>
        </w:rPr>
        <w:t xml:space="preserve">, Nancy and Jason Tockman (2020). </w:t>
      </w:r>
      <w:r w:rsidRPr="007D5305">
        <w:rPr>
          <w:sz w:val="22"/>
          <w:szCs w:val="22"/>
          <w:lang w:val="en-US"/>
        </w:rPr>
        <w:t xml:space="preserve">Self-Governance in Bolivia’s First Indigenous Autonomy: </w:t>
      </w:r>
      <w:proofErr w:type="spellStart"/>
      <w:r w:rsidRPr="007D5305">
        <w:rPr>
          <w:sz w:val="22"/>
          <w:szCs w:val="22"/>
          <w:lang w:val="en-US"/>
        </w:rPr>
        <w:t>Charagua</w:t>
      </w:r>
      <w:proofErr w:type="spellEnd"/>
      <w:r w:rsidRPr="00DD3F4D">
        <w:rPr>
          <w:sz w:val="22"/>
          <w:szCs w:val="22"/>
          <w:lang w:val="en-US"/>
        </w:rPr>
        <w:t xml:space="preserve">. </w:t>
      </w:r>
      <w:r w:rsidRPr="00DD3F4D">
        <w:rPr>
          <w:i/>
          <w:iCs/>
          <w:sz w:val="22"/>
          <w:szCs w:val="22"/>
          <w:lang w:val="en-US"/>
        </w:rPr>
        <w:t>Latin American Research Review</w:t>
      </w:r>
      <w:r w:rsidRPr="00DD3F4D">
        <w:rPr>
          <w:sz w:val="22"/>
          <w:szCs w:val="22"/>
          <w:lang w:val="en-US"/>
        </w:rPr>
        <w:t>, 55(1), pp.1-15.</w:t>
      </w:r>
    </w:p>
    <w:p w14:paraId="6B3E19C5" w14:textId="77777777" w:rsidR="00F93ABC" w:rsidRPr="00DD3F4D" w:rsidRDefault="00F93ABC" w:rsidP="00DD3F4D">
      <w:pPr>
        <w:spacing w:after="60"/>
        <w:ind w:left="709" w:hanging="709"/>
        <w:rPr>
          <w:sz w:val="22"/>
          <w:szCs w:val="22"/>
        </w:rPr>
      </w:pPr>
      <w:r w:rsidRPr="00DD3F4D">
        <w:rPr>
          <w:sz w:val="22"/>
          <w:szCs w:val="22"/>
          <w:lang w:val="en-US"/>
        </w:rPr>
        <w:t xml:space="preserve">Rousseau, Stéphanie and Hernán Manrique (2019). </w:t>
      </w:r>
      <w:r w:rsidRPr="00DD3F4D">
        <w:rPr>
          <w:sz w:val="22"/>
          <w:szCs w:val="22"/>
        </w:rPr>
        <w:t>La autonomía indígena «tutelada» en Bolivia</w:t>
      </w:r>
      <w:r w:rsidRPr="00DD3F4D">
        <w:rPr>
          <w:sz w:val="22"/>
          <w:szCs w:val="22"/>
          <w:lang w:val="es-ES"/>
        </w:rPr>
        <w:t xml:space="preserve">. </w:t>
      </w:r>
      <w:r w:rsidRPr="00DD3F4D">
        <w:rPr>
          <w:i/>
          <w:iCs/>
          <w:sz w:val="22"/>
          <w:szCs w:val="22"/>
        </w:rPr>
        <w:t>Bulletin de l'Institut français d'études andines</w:t>
      </w:r>
      <w:r w:rsidRPr="00DD3F4D">
        <w:rPr>
          <w:sz w:val="22"/>
          <w:szCs w:val="22"/>
        </w:rPr>
        <w:t>, 48 (1</w:t>
      </w:r>
      <w:r w:rsidRPr="00496482">
        <w:rPr>
          <w:sz w:val="22"/>
          <w:szCs w:val="22"/>
        </w:rPr>
        <w:t>), pp.</w:t>
      </w:r>
      <w:r w:rsidRPr="00DD3F4D">
        <w:rPr>
          <w:sz w:val="22"/>
          <w:szCs w:val="22"/>
        </w:rPr>
        <w:t>1-19.</w:t>
      </w:r>
    </w:p>
    <w:p w14:paraId="486F85F0" w14:textId="77777777" w:rsidR="00F93ABC" w:rsidRPr="009F22A5" w:rsidRDefault="00F93ABC" w:rsidP="009A0D48">
      <w:pPr>
        <w:spacing w:after="60"/>
        <w:ind w:left="709" w:hanging="709"/>
        <w:rPr>
          <w:sz w:val="22"/>
          <w:szCs w:val="22"/>
          <w:lang w:val="en-US"/>
        </w:rPr>
      </w:pPr>
      <w:r w:rsidRPr="00DD3F4D">
        <w:rPr>
          <w:sz w:val="22"/>
          <w:szCs w:val="22"/>
        </w:rPr>
        <w:t xml:space="preserve">Sambanis, Nicholas, &amp; Schulhofer-Wohl, Jonas (2019). </w:t>
      </w:r>
      <w:r w:rsidRPr="007D5305">
        <w:rPr>
          <w:sz w:val="22"/>
          <w:szCs w:val="22"/>
          <w:lang w:val="en-US"/>
        </w:rPr>
        <w:t xml:space="preserve">“Sovereignty Rupture as a Central Concept in Quantitative Measures of Civil War.” </w:t>
      </w:r>
      <w:r w:rsidRPr="009F22A5">
        <w:rPr>
          <w:i/>
          <w:iCs/>
          <w:sz w:val="22"/>
          <w:szCs w:val="22"/>
          <w:lang w:val="en-US"/>
        </w:rPr>
        <w:t>Journal of Conflict Resolution</w:t>
      </w:r>
      <w:r w:rsidRPr="009F22A5">
        <w:rPr>
          <w:sz w:val="22"/>
          <w:szCs w:val="22"/>
          <w:lang w:val="en-US"/>
        </w:rPr>
        <w:t xml:space="preserve"> 63(6): 1542–1578.</w:t>
      </w:r>
    </w:p>
    <w:p w14:paraId="79722D43" w14:textId="77777777" w:rsidR="00F93ABC" w:rsidRPr="00F67AA1" w:rsidRDefault="00F93ABC" w:rsidP="009A0D48">
      <w:pPr>
        <w:spacing w:after="60"/>
        <w:ind w:left="709" w:hanging="709"/>
        <w:rPr>
          <w:sz w:val="22"/>
          <w:szCs w:val="22"/>
          <w:lang w:val="en-GB"/>
        </w:rPr>
      </w:pPr>
      <w:r w:rsidRPr="009F22A5">
        <w:rPr>
          <w:sz w:val="22"/>
          <w:szCs w:val="22"/>
          <w:lang w:val="en-US"/>
        </w:rPr>
        <w:lastRenderedPageBreak/>
        <w:t xml:space="preserve">Seitz, Max (2009). </w:t>
      </w:r>
      <w:r>
        <w:rPr>
          <w:sz w:val="22"/>
          <w:szCs w:val="22"/>
          <w:lang w:val="en-GB"/>
        </w:rPr>
        <w:t xml:space="preserve">“Red Ponchos, indigenous militia?” </w:t>
      </w:r>
      <w:r>
        <w:rPr>
          <w:i/>
          <w:iCs/>
          <w:sz w:val="22"/>
          <w:szCs w:val="22"/>
          <w:lang w:val="en-GB"/>
        </w:rPr>
        <w:t>BBC Mundo</w:t>
      </w:r>
      <w:r>
        <w:rPr>
          <w:sz w:val="22"/>
          <w:szCs w:val="22"/>
          <w:lang w:val="en-GB"/>
        </w:rPr>
        <w:t xml:space="preserve">. January 24. </w:t>
      </w:r>
      <w:hyperlink r:id="rId36" w:history="1">
        <w:r w:rsidRPr="004A1E6C">
          <w:rPr>
            <w:rStyle w:val="Hyperlink"/>
            <w:sz w:val="22"/>
            <w:szCs w:val="22"/>
            <w:lang w:val="en-GB"/>
          </w:rPr>
          <w:t>http://news.bbc.co.uk/hi/spanish/latin_america/newsid_7849000/7849147.stm</w:t>
        </w:r>
      </w:hyperlink>
      <w:r>
        <w:rPr>
          <w:sz w:val="22"/>
          <w:szCs w:val="22"/>
          <w:lang w:val="en-GB"/>
        </w:rPr>
        <w:t xml:space="preserve"> [March 04, 2023].</w:t>
      </w:r>
    </w:p>
    <w:p w14:paraId="2C3F64D1" w14:textId="77777777" w:rsidR="00F93ABC" w:rsidRPr="007D5305" w:rsidRDefault="00F93ABC" w:rsidP="009A0D48">
      <w:pPr>
        <w:spacing w:after="60"/>
        <w:ind w:left="709" w:hanging="709"/>
        <w:rPr>
          <w:b/>
          <w:bCs/>
          <w:sz w:val="22"/>
          <w:szCs w:val="22"/>
          <w:lang w:val="en-US"/>
        </w:rPr>
      </w:pPr>
      <w:r>
        <w:rPr>
          <w:sz w:val="22"/>
          <w:szCs w:val="22"/>
          <w:lang w:val="es-ES"/>
        </w:rPr>
        <w:t xml:space="preserve">Semana (2016). </w:t>
      </w:r>
      <w:r w:rsidRPr="007D5305">
        <w:rPr>
          <w:sz w:val="22"/>
          <w:szCs w:val="22"/>
          <w:lang w:val="en-US"/>
        </w:rPr>
        <w:t xml:space="preserve">Quechua, Aymara, o </w:t>
      </w:r>
      <w:proofErr w:type="spellStart"/>
      <w:r w:rsidRPr="007D5305">
        <w:rPr>
          <w:sz w:val="22"/>
          <w:szCs w:val="22"/>
          <w:lang w:val="en-US"/>
        </w:rPr>
        <w:t>guaraní</w:t>
      </w:r>
      <w:proofErr w:type="spellEnd"/>
      <w:r w:rsidRPr="007D5305">
        <w:rPr>
          <w:sz w:val="22"/>
          <w:szCs w:val="22"/>
          <w:lang w:val="en-US"/>
        </w:rPr>
        <w:t xml:space="preserve">, la </w:t>
      </w:r>
      <w:proofErr w:type="spellStart"/>
      <w:r w:rsidRPr="007D5305">
        <w:rPr>
          <w:sz w:val="22"/>
          <w:szCs w:val="22"/>
          <w:lang w:val="en-US"/>
        </w:rPr>
        <w:t>tercera</w:t>
      </w:r>
      <w:proofErr w:type="spellEnd"/>
      <w:r w:rsidRPr="007D5305">
        <w:rPr>
          <w:sz w:val="22"/>
          <w:szCs w:val="22"/>
          <w:lang w:val="en-US"/>
        </w:rPr>
        <w:t xml:space="preserve"> lengua de </w:t>
      </w:r>
      <w:proofErr w:type="spellStart"/>
      <w:r w:rsidRPr="007D5305">
        <w:rPr>
          <w:sz w:val="22"/>
          <w:szCs w:val="22"/>
          <w:lang w:val="en-US"/>
        </w:rPr>
        <w:t>los</w:t>
      </w:r>
      <w:proofErr w:type="spellEnd"/>
      <w:r w:rsidRPr="007D5305">
        <w:rPr>
          <w:sz w:val="22"/>
          <w:szCs w:val="22"/>
          <w:lang w:val="en-US"/>
        </w:rPr>
        <w:t xml:space="preserve"> colegios</w:t>
      </w:r>
      <w:r w:rsidRPr="006616A0">
        <w:rPr>
          <w:sz w:val="22"/>
          <w:szCs w:val="22"/>
          <w:lang w:val="es-ES"/>
        </w:rPr>
        <w:t xml:space="preserve">. </w:t>
      </w:r>
      <w:hyperlink r:id="rId37" w:history="1">
        <w:r w:rsidRPr="009A0D48">
          <w:rPr>
            <w:rStyle w:val="Hyperlink"/>
            <w:sz w:val="22"/>
            <w:szCs w:val="22"/>
            <w:lang w:val="en-US"/>
          </w:rPr>
          <w:t>https://www.semana.com/educacion/articulo/en-bolivia-es-obligatorio-la-ensenanza-de-lenguas-nativas-en-los-colegios/460282/</w:t>
        </w:r>
      </w:hyperlink>
      <w:r w:rsidRPr="009A0D48">
        <w:rPr>
          <w:sz w:val="22"/>
          <w:szCs w:val="22"/>
          <w:lang w:val="en-US"/>
        </w:rPr>
        <w:t xml:space="preserve"> </w:t>
      </w:r>
      <w:r w:rsidRPr="009A0D48">
        <w:rPr>
          <w:bCs/>
          <w:sz w:val="22"/>
          <w:szCs w:val="22"/>
          <w:lang w:val="en-US"/>
        </w:rPr>
        <w:t xml:space="preserve">[August </w:t>
      </w:r>
      <w:r>
        <w:rPr>
          <w:bCs/>
          <w:sz w:val="22"/>
          <w:szCs w:val="22"/>
          <w:lang w:val="en-US"/>
        </w:rPr>
        <w:t>30</w:t>
      </w:r>
      <w:r w:rsidRPr="009A0D48">
        <w:rPr>
          <w:bCs/>
          <w:sz w:val="22"/>
          <w:szCs w:val="22"/>
          <w:lang w:val="en-US"/>
        </w:rPr>
        <w:t>, 2022]</w:t>
      </w:r>
    </w:p>
    <w:p w14:paraId="170B7AF9" w14:textId="77777777" w:rsidR="00F93ABC" w:rsidRPr="001B5A3B" w:rsidRDefault="00F93ABC" w:rsidP="00DD3F4D">
      <w:pPr>
        <w:spacing w:after="60"/>
        <w:ind w:left="709" w:hanging="709"/>
        <w:rPr>
          <w:sz w:val="22"/>
          <w:szCs w:val="22"/>
          <w:lang w:val="es-ES"/>
        </w:rPr>
      </w:pPr>
      <w:proofErr w:type="spellStart"/>
      <w:r w:rsidRPr="007D5305">
        <w:rPr>
          <w:sz w:val="22"/>
          <w:szCs w:val="22"/>
          <w:lang w:val="en-US"/>
        </w:rPr>
        <w:t>Ströbele-Gregor</w:t>
      </w:r>
      <w:proofErr w:type="spellEnd"/>
      <w:r w:rsidRPr="00DD3F4D">
        <w:rPr>
          <w:sz w:val="22"/>
          <w:szCs w:val="22"/>
          <w:lang w:val="es-ES"/>
        </w:rPr>
        <w:t>, Juliana (1997). “</w:t>
      </w:r>
      <w:r w:rsidRPr="001B5A3B">
        <w:rPr>
          <w:sz w:val="22"/>
          <w:szCs w:val="22"/>
          <w:lang w:val="es-ES"/>
        </w:rPr>
        <w:t xml:space="preserve">Ley de </w:t>
      </w:r>
      <w:proofErr w:type="spellStart"/>
      <w:r w:rsidRPr="001B5A3B">
        <w:rPr>
          <w:sz w:val="22"/>
          <w:szCs w:val="22"/>
          <w:lang w:val="es-ES"/>
        </w:rPr>
        <w:t>Participación</w:t>
      </w:r>
      <w:proofErr w:type="spellEnd"/>
      <w:r w:rsidRPr="001B5A3B">
        <w:rPr>
          <w:sz w:val="22"/>
          <w:szCs w:val="22"/>
          <w:lang w:val="es-ES"/>
        </w:rPr>
        <w:t xml:space="preserve"> Popular y movimiento popular en Bolivia</w:t>
      </w:r>
      <w:r w:rsidRPr="00DD3F4D">
        <w:rPr>
          <w:sz w:val="22"/>
          <w:szCs w:val="22"/>
          <w:lang w:val="es-ES"/>
        </w:rPr>
        <w:t>”</w:t>
      </w:r>
      <w:r w:rsidRPr="001B5A3B">
        <w:rPr>
          <w:sz w:val="22"/>
          <w:szCs w:val="22"/>
          <w:lang w:val="es-ES"/>
        </w:rPr>
        <w:t xml:space="preserve">. In </w:t>
      </w:r>
      <w:r w:rsidRPr="007D5305">
        <w:rPr>
          <w:sz w:val="22"/>
          <w:szCs w:val="22"/>
          <w:lang w:val="en-US"/>
        </w:rPr>
        <w:t>Hengstenberg, P</w:t>
      </w:r>
      <w:r w:rsidRPr="00DD3F4D">
        <w:rPr>
          <w:sz w:val="22"/>
          <w:szCs w:val="22"/>
          <w:lang w:val="es-ES"/>
        </w:rPr>
        <w:t xml:space="preserve">., </w:t>
      </w:r>
      <w:r w:rsidRPr="007D5305">
        <w:rPr>
          <w:sz w:val="22"/>
          <w:szCs w:val="22"/>
          <w:lang w:val="en-US"/>
        </w:rPr>
        <w:t>Kohut, K</w:t>
      </w:r>
      <w:r w:rsidRPr="00DD3F4D">
        <w:rPr>
          <w:sz w:val="22"/>
          <w:szCs w:val="22"/>
          <w:lang w:val="es-ES"/>
        </w:rPr>
        <w:t>. and</w:t>
      </w:r>
      <w:r w:rsidRPr="007D5305">
        <w:rPr>
          <w:sz w:val="22"/>
          <w:szCs w:val="22"/>
          <w:lang w:val="en-US"/>
        </w:rPr>
        <w:t xml:space="preserve"> </w:t>
      </w:r>
      <w:proofErr w:type="spellStart"/>
      <w:r w:rsidRPr="007D5305">
        <w:rPr>
          <w:sz w:val="22"/>
          <w:szCs w:val="22"/>
          <w:lang w:val="en-US"/>
        </w:rPr>
        <w:t>Maihold</w:t>
      </w:r>
      <w:proofErr w:type="spellEnd"/>
      <w:r w:rsidRPr="007D5305">
        <w:rPr>
          <w:sz w:val="22"/>
          <w:szCs w:val="22"/>
          <w:lang w:val="en-US"/>
        </w:rPr>
        <w:t>, G</w:t>
      </w:r>
      <w:r w:rsidRPr="00DD3F4D">
        <w:rPr>
          <w:sz w:val="22"/>
          <w:szCs w:val="22"/>
          <w:lang w:val="es-ES"/>
        </w:rPr>
        <w:t>.</w:t>
      </w:r>
      <w:r w:rsidRPr="007D5305">
        <w:rPr>
          <w:sz w:val="22"/>
          <w:szCs w:val="22"/>
          <w:lang w:val="en-US"/>
        </w:rPr>
        <w:t xml:space="preserve"> (eds.): Sociedad civil </w:t>
      </w:r>
      <w:proofErr w:type="spellStart"/>
      <w:r w:rsidRPr="007D5305">
        <w:rPr>
          <w:sz w:val="22"/>
          <w:szCs w:val="22"/>
          <w:lang w:val="en-US"/>
        </w:rPr>
        <w:t>en</w:t>
      </w:r>
      <w:proofErr w:type="spellEnd"/>
      <w:r w:rsidRPr="007D5305">
        <w:rPr>
          <w:sz w:val="22"/>
          <w:szCs w:val="22"/>
          <w:lang w:val="en-US"/>
        </w:rPr>
        <w:t xml:space="preserve"> </w:t>
      </w:r>
      <w:proofErr w:type="spellStart"/>
      <w:r w:rsidRPr="007D5305">
        <w:rPr>
          <w:sz w:val="22"/>
          <w:szCs w:val="22"/>
          <w:lang w:val="en-US"/>
        </w:rPr>
        <w:t>América</w:t>
      </w:r>
      <w:proofErr w:type="spellEnd"/>
      <w:r w:rsidRPr="007D5305">
        <w:rPr>
          <w:sz w:val="22"/>
          <w:szCs w:val="22"/>
          <w:lang w:val="en-US"/>
        </w:rPr>
        <w:t xml:space="preserve"> Latina: </w:t>
      </w:r>
      <w:proofErr w:type="spellStart"/>
      <w:r w:rsidRPr="007D5305">
        <w:rPr>
          <w:sz w:val="22"/>
          <w:szCs w:val="22"/>
          <w:lang w:val="en-US"/>
        </w:rPr>
        <w:t>Representación</w:t>
      </w:r>
      <w:proofErr w:type="spellEnd"/>
      <w:r w:rsidRPr="007D5305">
        <w:rPr>
          <w:sz w:val="22"/>
          <w:szCs w:val="22"/>
          <w:lang w:val="en-US"/>
        </w:rPr>
        <w:t xml:space="preserve"> de </w:t>
      </w:r>
      <w:proofErr w:type="spellStart"/>
      <w:r w:rsidRPr="007D5305">
        <w:rPr>
          <w:sz w:val="22"/>
          <w:szCs w:val="22"/>
          <w:lang w:val="en-US"/>
        </w:rPr>
        <w:t>intereses</w:t>
      </w:r>
      <w:proofErr w:type="spellEnd"/>
      <w:r w:rsidRPr="007D5305">
        <w:rPr>
          <w:sz w:val="22"/>
          <w:szCs w:val="22"/>
          <w:lang w:val="en-US"/>
        </w:rPr>
        <w:t xml:space="preserve"> y </w:t>
      </w:r>
      <w:proofErr w:type="spellStart"/>
      <w:r w:rsidRPr="007D5305">
        <w:rPr>
          <w:sz w:val="22"/>
          <w:szCs w:val="22"/>
          <w:lang w:val="en-US"/>
        </w:rPr>
        <w:t>gobernabilidad</w:t>
      </w:r>
      <w:proofErr w:type="spellEnd"/>
      <w:r w:rsidRPr="007D5305">
        <w:rPr>
          <w:sz w:val="22"/>
          <w:szCs w:val="22"/>
          <w:lang w:val="en-US"/>
        </w:rPr>
        <w:t xml:space="preserve">. </w:t>
      </w:r>
      <w:r w:rsidRPr="001B5A3B">
        <w:rPr>
          <w:sz w:val="22"/>
          <w:szCs w:val="22"/>
          <w:lang w:val="es-ES"/>
        </w:rPr>
        <w:t>Caracas: Nueva Sociedad</w:t>
      </w:r>
      <w:r w:rsidRPr="007D5305">
        <w:rPr>
          <w:sz w:val="22"/>
          <w:szCs w:val="22"/>
          <w:lang w:val="en-US"/>
        </w:rPr>
        <w:t>, p</w:t>
      </w:r>
      <w:r w:rsidRPr="001B5A3B">
        <w:rPr>
          <w:sz w:val="22"/>
          <w:szCs w:val="22"/>
          <w:lang w:val="es-ES"/>
        </w:rPr>
        <w:t>p</w:t>
      </w:r>
      <w:r w:rsidRPr="007D5305">
        <w:rPr>
          <w:sz w:val="22"/>
          <w:szCs w:val="22"/>
          <w:lang w:val="en-US"/>
        </w:rPr>
        <w:t>.133-146</w:t>
      </w:r>
      <w:r w:rsidRPr="001B5A3B">
        <w:rPr>
          <w:sz w:val="22"/>
          <w:szCs w:val="22"/>
          <w:lang w:val="es-ES"/>
        </w:rPr>
        <w:t>.</w:t>
      </w:r>
    </w:p>
    <w:p w14:paraId="2E795C27" w14:textId="77777777" w:rsidR="00F93ABC" w:rsidRPr="007D5305" w:rsidRDefault="00F93ABC" w:rsidP="00DD3F4D">
      <w:pPr>
        <w:widowControl w:val="0"/>
        <w:spacing w:after="60"/>
        <w:ind w:left="709" w:hanging="709"/>
        <w:rPr>
          <w:sz w:val="22"/>
          <w:szCs w:val="22"/>
          <w:lang w:val="en-US"/>
        </w:rPr>
      </w:pPr>
      <w:r w:rsidRPr="00DD3F4D">
        <w:rPr>
          <w:sz w:val="22"/>
          <w:szCs w:val="22"/>
          <w:lang w:val="es-ES"/>
        </w:rPr>
        <w:t xml:space="preserve">Suárez, Pura and Wilfredo </w:t>
      </w:r>
      <w:proofErr w:type="spellStart"/>
      <w:r w:rsidRPr="00DD3F4D">
        <w:rPr>
          <w:sz w:val="22"/>
          <w:szCs w:val="22"/>
          <w:lang w:val="es-ES"/>
        </w:rPr>
        <w:t>Aruchari</w:t>
      </w:r>
      <w:proofErr w:type="spellEnd"/>
      <w:r w:rsidRPr="00DD3F4D">
        <w:rPr>
          <w:sz w:val="22"/>
          <w:szCs w:val="22"/>
          <w:lang w:val="es-ES"/>
        </w:rPr>
        <w:t xml:space="preserve"> (2021). </w:t>
      </w:r>
      <w:r w:rsidRPr="007D5305">
        <w:rPr>
          <w:sz w:val="22"/>
          <w:szCs w:val="22"/>
          <w:lang w:val="en-US"/>
        </w:rPr>
        <w:t xml:space="preserve">Salinas de Garci Mendoza, se </w:t>
      </w:r>
      <w:proofErr w:type="spellStart"/>
      <w:r w:rsidRPr="007D5305">
        <w:rPr>
          <w:sz w:val="22"/>
          <w:szCs w:val="22"/>
          <w:lang w:val="en-US"/>
        </w:rPr>
        <w:t>constituye</w:t>
      </w:r>
      <w:proofErr w:type="spellEnd"/>
      <w:r w:rsidRPr="007D5305">
        <w:rPr>
          <w:sz w:val="22"/>
          <w:szCs w:val="22"/>
          <w:lang w:val="en-US"/>
        </w:rPr>
        <w:t xml:space="preserve"> </w:t>
      </w:r>
      <w:proofErr w:type="spellStart"/>
      <w:r w:rsidRPr="007D5305">
        <w:rPr>
          <w:sz w:val="22"/>
          <w:szCs w:val="22"/>
          <w:lang w:val="en-US"/>
        </w:rPr>
        <w:t>en</w:t>
      </w:r>
      <w:proofErr w:type="spellEnd"/>
      <w:r w:rsidRPr="007D5305">
        <w:rPr>
          <w:sz w:val="22"/>
          <w:szCs w:val="22"/>
          <w:lang w:val="en-US"/>
        </w:rPr>
        <w:t xml:space="preserve"> la </w:t>
      </w:r>
      <w:proofErr w:type="spellStart"/>
      <w:r w:rsidRPr="007D5305">
        <w:rPr>
          <w:sz w:val="22"/>
          <w:szCs w:val="22"/>
          <w:lang w:val="en-US"/>
        </w:rPr>
        <w:t>cuarta</w:t>
      </w:r>
      <w:proofErr w:type="spellEnd"/>
      <w:r w:rsidRPr="007D5305">
        <w:rPr>
          <w:sz w:val="22"/>
          <w:szCs w:val="22"/>
          <w:lang w:val="en-US"/>
        </w:rPr>
        <w:t xml:space="preserve"> </w:t>
      </w:r>
      <w:proofErr w:type="spellStart"/>
      <w:r w:rsidRPr="007D5305">
        <w:rPr>
          <w:sz w:val="22"/>
          <w:szCs w:val="22"/>
          <w:lang w:val="en-US"/>
        </w:rPr>
        <w:t>Autonomía</w:t>
      </w:r>
      <w:proofErr w:type="spellEnd"/>
      <w:r w:rsidRPr="007D5305">
        <w:rPr>
          <w:sz w:val="22"/>
          <w:szCs w:val="22"/>
          <w:lang w:val="en-US"/>
        </w:rPr>
        <w:t xml:space="preserve"> </w:t>
      </w:r>
      <w:proofErr w:type="spellStart"/>
      <w:r w:rsidRPr="007D5305">
        <w:rPr>
          <w:sz w:val="22"/>
          <w:szCs w:val="22"/>
          <w:lang w:val="en-US"/>
        </w:rPr>
        <w:t>Indígena</w:t>
      </w:r>
      <w:proofErr w:type="spellEnd"/>
      <w:r w:rsidRPr="007D5305">
        <w:rPr>
          <w:sz w:val="22"/>
          <w:szCs w:val="22"/>
          <w:lang w:val="en-US"/>
        </w:rPr>
        <w:t xml:space="preserve"> del Estado </w:t>
      </w:r>
      <w:proofErr w:type="spellStart"/>
      <w:r w:rsidRPr="007D5305">
        <w:rPr>
          <w:sz w:val="22"/>
          <w:szCs w:val="22"/>
          <w:lang w:val="en-US"/>
        </w:rPr>
        <w:t>Plurinacional</w:t>
      </w:r>
      <w:proofErr w:type="spellEnd"/>
      <w:r w:rsidRPr="007D5305">
        <w:rPr>
          <w:sz w:val="22"/>
          <w:szCs w:val="22"/>
          <w:lang w:val="en-US"/>
        </w:rPr>
        <w:t xml:space="preserve"> de Bolivia</w:t>
      </w:r>
      <w:r w:rsidRPr="00DD3F4D">
        <w:rPr>
          <w:sz w:val="22"/>
          <w:szCs w:val="22"/>
          <w:lang w:val="es-ES"/>
        </w:rPr>
        <w:t xml:space="preserve">. </w:t>
      </w:r>
      <w:r w:rsidRPr="007D5305">
        <w:rPr>
          <w:sz w:val="22"/>
          <w:szCs w:val="22"/>
          <w:lang w:val="en-US"/>
        </w:rPr>
        <w:t xml:space="preserve">https://ipdrs.org/index.php/noticias/que-pasa/6368-salinas-de-garci-mendoza-se-constituye-en-la-cuarta-autonomia-indigena-del-estado-plurinacional-de-bolivia </w:t>
      </w:r>
      <w:r w:rsidRPr="00DD3F4D">
        <w:rPr>
          <w:bCs/>
          <w:sz w:val="22"/>
          <w:szCs w:val="22"/>
          <w:lang w:val="es-ES"/>
        </w:rPr>
        <w:t>[August 15, 2022]</w:t>
      </w:r>
    </w:p>
    <w:p w14:paraId="00D118C4" w14:textId="77777777" w:rsidR="00F93ABC" w:rsidRPr="00DD3F4D" w:rsidRDefault="00F93ABC" w:rsidP="00DD3F4D">
      <w:pPr>
        <w:pStyle w:val="NormalWeb"/>
        <w:spacing w:before="0" w:beforeAutospacing="0" w:after="60" w:afterAutospacing="0"/>
        <w:ind w:left="709" w:hanging="709"/>
        <w:rPr>
          <w:sz w:val="22"/>
          <w:szCs w:val="22"/>
          <w:lang w:val="en-US"/>
        </w:rPr>
      </w:pPr>
      <w:r w:rsidRPr="00DD3F4D">
        <w:rPr>
          <w:sz w:val="22"/>
          <w:szCs w:val="22"/>
          <w:lang w:val="en-US"/>
        </w:rPr>
        <w:t xml:space="preserve">Tapia, Reynaldo (2019). The Evolution of Indigenous Resistance in Bolivia. https://rucore.libraries.rutgers.edu/rutgers-lib/60577/PDF/1/play/ </w:t>
      </w:r>
      <w:r w:rsidRPr="00496482">
        <w:rPr>
          <w:sz w:val="22"/>
          <w:szCs w:val="22"/>
          <w:lang w:val="en-US"/>
        </w:rPr>
        <w:t>[</w:t>
      </w:r>
      <w:r w:rsidRPr="00DD3F4D">
        <w:rPr>
          <w:sz w:val="22"/>
          <w:szCs w:val="22"/>
          <w:lang w:val="en-US"/>
        </w:rPr>
        <w:t>August 15, 2022]</w:t>
      </w:r>
    </w:p>
    <w:p w14:paraId="70AFCD73" w14:textId="77777777" w:rsidR="00F93ABC" w:rsidRPr="00DD3F4D" w:rsidRDefault="00F93ABC" w:rsidP="00DD3F4D">
      <w:pPr>
        <w:spacing w:after="60"/>
        <w:ind w:left="709" w:hanging="709"/>
        <w:rPr>
          <w:sz w:val="22"/>
          <w:szCs w:val="22"/>
          <w:lang w:val="en-US"/>
        </w:rPr>
      </w:pPr>
      <w:r w:rsidRPr="00DD3F4D">
        <w:rPr>
          <w:sz w:val="22"/>
          <w:szCs w:val="22"/>
          <w:lang w:val="en-US"/>
        </w:rPr>
        <w:t xml:space="preserve">Tockman, Jason and John Cameron (2014). </w:t>
      </w:r>
      <w:r w:rsidRPr="007D5305">
        <w:rPr>
          <w:sz w:val="22"/>
          <w:szCs w:val="22"/>
          <w:lang w:val="en-US"/>
        </w:rPr>
        <w:t xml:space="preserve">Indigenous Autonomy and the Contradictions of </w:t>
      </w:r>
      <w:proofErr w:type="spellStart"/>
      <w:r w:rsidRPr="007D5305">
        <w:rPr>
          <w:sz w:val="22"/>
          <w:szCs w:val="22"/>
          <w:lang w:val="en-US"/>
        </w:rPr>
        <w:t>Plurinationalism</w:t>
      </w:r>
      <w:proofErr w:type="spellEnd"/>
      <w:r w:rsidRPr="007D5305">
        <w:rPr>
          <w:sz w:val="22"/>
          <w:szCs w:val="22"/>
          <w:lang w:val="en-US"/>
        </w:rPr>
        <w:t xml:space="preserve"> in Bolivia</w:t>
      </w:r>
      <w:r w:rsidRPr="00DD3F4D">
        <w:rPr>
          <w:sz w:val="22"/>
          <w:szCs w:val="22"/>
          <w:lang w:val="en-US"/>
        </w:rPr>
        <w:t>. Latin American Politics and Society, 56(3), pp.46-69.</w:t>
      </w:r>
    </w:p>
    <w:p w14:paraId="2369A21A" w14:textId="77777777" w:rsidR="00F93ABC" w:rsidRPr="00DD3F4D" w:rsidRDefault="00F93ABC" w:rsidP="00DD3F4D">
      <w:pPr>
        <w:pStyle w:val="NormalWeb"/>
        <w:spacing w:before="0" w:beforeAutospacing="0" w:after="60" w:afterAutospacing="0"/>
        <w:ind w:left="709" w:hanging="709"/>
        <w:rPr>
          <w:sz w:val="22"/>
          <w:szCs w:val="22"/>
          <w:lang w:val="en-US"/>
        </w:rPr>
      </w:pPr>
      <w:r w:rsidRPr="00DD3F4D">
        <w:rPr>
          <w:sz w:val="22"/>
          <w:szCs w:val="22"/>
          <w:lang w:val="en-US"/>
        </w:rPr>
        <w:t xml:space="preserve">Uppsala Conflict Data Program (UCDP). </w:t>
      </w:r>
      <w:r w:rsidRPr="00DD3F4D">
        <w:rPr>
          <w:i/>
          <w:sz w:val="22"/>
          <w:szCs w:val="22"/>
          <w:lang w:val="en-US"/>
        </w:rPr>
        <w:t xml:space="preserve">Conflict Encyclopedia. </w:t>
      </w:r>
      <w:r w:rsidRPr="00DD3F4D">
        <w:rPr>
          <w:sz w:val="22"/>
          <w:szCs w:val="22"/>
          <w:lang w:val="en-US"/>
        </w:rPr>
        <w:t>https://ucdp.uu.se/?id=1&amp;id=1 [November 9, 2021].</w:t>
      </w:r>
    </w:p>
    <w:p w14:paraId="267C7F10" w14:textId="77777777" w:rsidR="00F93ABC" w:rsidRPr="007D5305" w:rsidRDefault="00F93ABC" w:rsidP="00DD3F4D">
      <w:pPr>
        <w:spacing w:after="60"/>
        <w:ind w:left="709" w:hanging="709"/>
        <w:rPr>
          <w:sz w:val="22"/>
          <w:szCs w:val="22"/>
          <w:lang w:val="en-US"/>
        </w:rPr>
      </w:pPr>
      <w:r w:rsidRPr="007D5305">
        <w:rPr>
          <w:sz w:val="22"/>
          <w:szCs w:val="22"/>
          <w:lang w:val="en-US"/>
        </w:rPr>
        <w:t>Van Cott, D</w:t>
      </w:r>
      <w:r w:rsidRPr="00DD3F4D">
        <w:rPr>
          <w:sz w:val="22"/>
          <w:szCs w:val="22"/>
          <w:lang w:val="en-US"/>
        </w:rPr>
        <w:t>onna Lee (</w:t>
      </w:r>
      <w:r w:rsidRPr="007D5305">
        <w:rPr>
          <w:sz w:val="22"/>
          <w:szCs w:val="22"/>
          <w:lang w:val="en-US"/>
        </w:rPr>
        <w:t>2007). Latin America's Indigenous Peoples. </w:t>
      </w:r>
      <w:r w:rsidRPr="007D5305">
        <w:rPr>
          <w:i/>
          <w:iCs/>
          <w:sz w:val="22"/>
          <w:szCs w:val="22"/>
          <w:lang w:val="en-US"/>
        </w:rPr>
        <w:t>Journal of Democracy</w:t>
      </w:r>
      <w:r w:rsidRPr="00DD3F4D">
        <w:rPr>
          <w:i/>
          <w:iCs/>
          <w:sz w:val="22"/>
          <w:szCs w:val="22"/>
          <w:lang w:val="en-US"/>
        </w:rPr>
        <w:t>,</w:t>
      </w:r>
      <w:r w:rsidRPr="007D5305">
        <w:rPr>
          <w:sz w:val="22"/>
          <w:szCs w:val="22"/>
          <w:lang w:val="en-US"/>
        </w:rPr>
        <w:t xml:space="preserve"> 18(4), </w:t>
      </w:r>
      <w:r w:rsidRPr="00DD3F4D">
        <w:rPr>
          <w:sz w:val="22"/>
          <w:szCs w:val="22"/>
          <w:lang w:val="en-US"/>
        </w:rPr>
        <w:t>pp.</w:t>
      </w:r>
      <w:r w:rsidRPr="007D5305">
        <w:rPr>
          <w:sz w:val="22"/>
          <w:szCs w:val="22"/>
          <w:lang w:val="en-US"/>
        </w:rPr>
        <w:t>127-142.</w:t>
      </w:r>
    </w:p>
    <w:p w14:paraId="11234475" w14:textId="77777777" w:rsidR="00F93ABC" w:rsidRPr="00B16D54" w:rsidRDefault="00F93ABC" w:rsidP="00B16D54">
      <w:pPr>
        <w:widowControl w:val="0"/>
        <w:spacing w:after="60"/>
        <w:ind w:left="709" w:hanging="709"/>
        <w:rPr>
          <w:sz w:val="22"/>
          <w:szCs w:val="22"/>
        </w:rPr>
      </w:pPr>
      <w:r w:rsidRPr="007D5305">
        <w:rPr>
          <w:sz w:val="22"/>
          <w:szCs w:val="22"/>
          <w:lang w:val="en-US"/>
        </w:rPr>
        <w:t xml:space="preserve">Vogt, Manuel, Nils-Christian Bormann, Seraina Rüegger, Lars-Erik </w:t>
      </w:r>
      <w:proofErr w:type="spellStart"/>
      <w:r w:rsidRPr="007D5305">
        <w:rPr>
          <w:sz w:val="22"/>
          <w:szCs w:val="22"/>
          <w:lang w:val="en-US"/>
        </w:rPr>
        <w:t>Cederman</w:t>
      </w:r>
      <w:proofErr w:type="spellEnd"/>
      <w:r w:rsidRPr="007D5305">
        <w:rPr>
          <w:sz w:val="22"/>
          <w:szCs w:val="22"/>
          <w:lang w:val="en-US"/>
        </w:rPr>
        <w:t xml:space="preserve">, Philipp Hunziker, and Luc Girardin (2015). “Integrating Data on Ethnicity, Geography, and Conflict: The Ethnic Power Relations Data Set Family.” </w:t>
      </w:r>
      <w:r w:rsidRPr="00DD3F4D">
        <w:rPr>
          <w:i/>
          <w:iCs/>
          <w:sz w:val="22"/>
          <w:szCs w:val="22"/>
        </w:rPr>
        <w:t>Journal of Conflict Resolution</w:t>
      </w:r>
      <w:r w:rsidRPr="00DD3F4D">
        <w:rPr>
          <w:sz w:val="22"/>
          <w:szCs w:val="22"/>
        </w:rPr>
        <w:t xml:space="preserve"> 59(7): 1327-1342.</w:t>
      </w:r>
    </w:p>
    <w:p w14:paraId="40D24FE1" w14:textId="15B09658" w:rsidR="00FA7DF6" w:rsidRPr="00986B80" w:rsidRDefault="009A0D48" w:rsidP="00FA452C">
      <w:pPr>
        <w:spacing w:after="60"/>
        <w:rPr>
          <w:i/>
          <w:iCs/>
          <w:lang w:val="en-US"/>
        </w:rPr>
      </w:pPr>
      <w:r>
        <w:rPr>
          <w:i/>
          <w:iCs/>
          <w:lang w:val="en-US"/>
        </w:rPr>
        <w:t xml:space="preserve"> </w:t>
      </w:r>
    </w:p>
    <w:sectPr w:rsidR="00FA7DF6" w:rsidRPr="00986B80" w:rsidSect="00377142">
      <w:footerReference w:type="default" r:id="rId38"/>
      <w:headerReference w:type="first" r:id="rId3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A20D" w14:textId="77777777" w:rsidR="000C4300" w:rsidRDefault="000C4300" w:rsidP="00A76598">
      <w:r>
        <w:separator/>
      </w:r>
    </w:p>
  </w:endnote>
  <w:endnote w:type="continuationSeparator" w:id="0">
    <w:p w14:paraId="4A39231A" w14:textId="77777777" w:rsidR="000C4300" w:rsidRDefault="000C430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59BBB2DE" w:rsidR="002922ED" w:rsidRDefault="002922ED">
        <w:pPr>
          <w:pStyle w:val="Footer"/>
          <w:jc w:val="center"/>
        </w:pPr>
        <w:r>
          <w:fldChar w:fldCharType="begin"/>
        </w:r>
        <w:r>
          <w:instrText>PAGE   \* MERGEFORMAT</w:instrText>
        </w:r>
        <w:r>
          <w:fldChar w:fldCharType="separate"/>
        </w:r>
        <w:r w:rsidR="00096C00" w:rsidRPr="00096C00">
          <w:rPr>
            <w:noProof/>
            <w:lang w:val="de-DE"/>
          </w:rPr>
          <w:t>2</w:t>
        </w:r>
        <w:r>
          <w:fldChar w:fldCharType="end"/>
        </w:r>
      </w:p>
    </w:sdtContent>
  </w:sdt>
  <w:p w14:paraId="3FEDBBF0" w14:textId="77777777" w:rsidR="002922ED" w:rsidRDefault="0029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2F56" w14:textId="77777777" w:rsidR="000C4300" w:rsidRPr="00ED0D02" w:rsidRDefault="000C4300" w:rsidP="00ED0D02">
      <w:pPr>
        <w:pStyle w:val="Footer"/>
      </w:pPr>
      <w:r>
        <w:separator/>
      </w:r>
    </w:p>
  </w:footnote>
  <w:footnote w:type="continuationSeparator" w:id="0">
    <w:p w14:paraId="33920FFC" w14:textId="77777777" w:rsidR="000C4300" w:rsidRDefault="000C430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2922ED" w:rsidRDefault="002922ED" w:rsidP="00437505">
    <w:pPr>
      <w:pStyle w:val="Header"/>
      <w:rPr>
        <w:sz w:val="20"/>
        <w:szCs w:val="20"/>
      </w:rPr>
    </w:pPr>
  </w:p>
  <w:p w14:paraId="2E890DAE" w14:textId="77777777" w:rsidR="002922ED" w:rsidRDefault="002922ED" w:rsidP="00437505">
    <w:pPr>
      <w:pStyle w:val="Header"/>
      <w:rPr>
        <w:sz w:val="20"/>
        <w:szCs w:val="20"/>
      </w:rPr>
    </w:pPr>
  </w:p>
  <w:p w14:paraId="5ADEA466" w14:textId="77777777" w:rsidR="002922ED" w:rsidRDefault="002922ED" w:rsidP="00437505">
    <w:pPr>
      <w:pStyle w:val="Header"/>
      <w:rPr>
        <w:sz w:val="20"/>
        <w:szCs w:val="20"/>
      </w:rPr>
    </w:pPr>
  </w:p>
  <w:p w14:paraId="2A55D53E" w14:textId="77777777" w:rsidR="002922ED" w:rsidRDefault="002922ED" w:rsidP="00437505">
    <w:pPr>
      <w:pStyle w:val="Header"/>
      <w:rPr>
        <w:sz w:val="20"/>
        <w:szCs w:val="20"/>
      </w:rPr>
    </w:pPr>
  </w:p>
  <w:p w14:paraId="39E26C7D" w14:textId="77777777" w:rsidR="002922ED" w:rsidRDefault="002922ED" w:rsidP="00437505">
    <w:pPr>
      <w:pStyle w:val="Header"/>
      <w:rPr>
        <w:sz w:val="20"/>
        <w:szCs w:val="20"/>
      </w:rPr>
    </w:pPr>
  </w:p>
  <w:p w14:paraId="3E68BD65" w14:textId="77777777" w:rsidR="002922ED" w:rsidRPr="00437505" w:rsidRDefault="002922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67AA"/>
    <w:multiLevelType w:val="hybridMultilevel"/>
    <w:tmpl w:val="133EB5A2"/>
    <w:lvl w:ilvl="0" w:tplc="B798DBD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913270"/>
    <w:multiLevelType w:val="multilevel"/>
    <w:tmpl w:val="5C86EA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49C7577"/>
    <w:multiLevelType w:val="hybridMultilevel"/>
    <w:tmpl w:val="553E863E"/>
    <w:lvl w:ilvl="0" w:tplc="B6FA3F9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8"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97954947">
    <w:abstractNumId w:val="7"/>
  </w:num>
  <w:num w:numId="2" w16cid:durableId="461195533">
    <w:abstractNumId w:val="8"/>
  </w:num>
  <w:num w:numId="3" w16cid:durableId="2019113220">
    <w:abstractNumId w:val="6"/>
  </w:num>
  <w:num w:numId="4" w16cid:durableId="309208770">
    <w:abstractNumId w:val="4"/>
  </w:num>
  <w:num w:numId="5" w16cid:durableId="1819180551">
    <w:abstractNumId w:val="1"/>
  </w:num>
  <w:num w:numId="6" w16cid:durableId="292834593">
    <w:abstractNumId w:val="0"/>
  </w:num>
  <w:num w:numId="7" w16cid:durableId="368073096">
    <w:abstractNumId w:val="3"/>
  </w:num>
  <w:num w:numId="8" w16cid:durableId="2096825793">
    <w:abstractNumId w:val="5"/>
  </w:num>
  <w:num w:numId="9" w16cid:durableId="1099369510">
    <w:abstractNumId w:val="2"/>
  </w:num>
  <w:num w:numId="10" w16cid:durableId="683091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028"/>
    <w:rsid w:val="000079C9"/>
    <w:rsid w:val="00007C2F"/>
    <w:rsid w:val="000101F9"/>
    <w:rsid w:val="0001159C"/>
    <w:rsid w:val="00011BAA"/>
    <w:rsid w:val="00011FC1"/>
    <w:rsid w:val="000120C9"/>
    <w:rsid w:val="00012307"/>
    <w:rsid w:val="000125BA"/>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3F26"/>
    <w:rsid w:val="00024A95"/>
    <w:rsid w:val="0002532C"/>
    <w:rsid w:val="00025E2B"/>
    <w:rsid w:val="000262AC"/>
    <w:rsid w:val="000265C2"/>
    <w:rsid w:val="0002675B"/>
    <w:rsid w:val="0002677A"/>
    <w:rsid w:val="00027391"/>
    <w:rsid w:val="00030128"/>
    <w:rsid w:val="000323C8"/>
    <w:rsid w:val="00032418"/>
    <w:rsid w:val="00033F47"/>
    <w:rsid w:val="00034F16"/>
    <w:rsid w:val="00036A9F"/>
    <w:rsid w:val="00037191"/>
    <w:rsid w:val="000373F7"/>
    <w:rsid w:val="000375E0"/>
    <w:rsid w:val="0003784F"/>
    <w:rsid w:val="000378A5"/>
    <w:rsid w:val="00037CDE"/>
    <w:rsid w:val="0004031D"/>
    <w:rsid w:val="00040BCA"/>
    <w:rsid w:val="00040E78"/>
    <w:rsid w:val="00041168"/>
    <w:rsid w:val="00042720"/>
    <w:rsid w:val="00043E7A"/>
    <w:rsid w:val="00043EC6"/>
    <w:rsid w:val="000452E9"/>
    <w:rsid w:val="00045B63"/>
    <w:rsid w:val="00045C26"/>
    <w:rsid w:val="00046BDD"/>
    <w:rsid w:val="0004727B"/>
    <w:rsid w:val="0004756E"/>
    <w:rsid w:val="00050FBC"/>
    <w:rsid w:val="00051716"/>
    <w:rsid w:val="00051BDD"/>
    <w:rsid w:val="00052610"/>
    <w:rsid w:val="00052651"/>
    <w:rsid w:val="00053709"/>
    <w:rsid w:val="00053E72"/>
    <w:rsid w:val="000547B0"/>
    <w:rsid w:val="00054BFE"/>
    <w:rsid w:val="00054CCB"/>
    <w:rsid w:val="0005534A"/>
    <w:rsid w:val="00055674"/>
    <w:rsid w:val="00055748"/>
    <w:rsid w:val="00055D0B"/>
    <w:rsid w:val="000566F9"/>
    <w:rsid w:val="000576CA"/>
    <w:rsid w:val="00057ECB"/>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66DE"/>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2B9"/>
    <w:rsid w:val="000916C7"/>
    <w:rsid w:val="00091DA1"/>
    <w:rsid w:val="00091E92"/>
    <w:rsid w:val="00092D7B"/>
    <w:rsid w:val="00094B36"/>
    <w:rsid w:val="00095958"/>
    <w:rsid w:val="00095BF9"/>
    <w:rsid w:val="00095D60"/>
    <w:rsid w:val="00095EC7"/>
    <w:rsid w:val="0009603F"/>
    <w:rsid w:val="00096527"/>
    <w:rsid w:val="00096C00"/>
    <w:rsid w:val="00096D3F"/>
    <w:rsid w:val="00097593"/>
    <w:rsid w:val="000976AF"/>
    <w:rsid w:val="000A15ED"/>
    <w:rsid w:val="000A20BD"/>
    <w:rsid w:val="000A2A4F"/>
    <w:rsid w:val="000A3447"/>
    <w:rsid w:val="000A3B4C"/>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C05"/>
    <w:rsid w:val="000B2DEC"/>
    <w:rsid w:val="000B3049"/>
    <w:rsid w:val="000B45BE"/>
    <w:rsid w:val="000B4BD9"/>
    <w:rsid w:val="000B6112"/>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300"/>
    <w:rsid w:val="000C4788"/>
    <w:rsid w:val="000C4C01"/>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14"/>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0C3"/>
    <w:rsid w:val="00103EA6"/>
    <w:rsid w:val="001041E5"/>
    <w:rsid w:val="001046D9"/>
    <w:rsid w:val="001063E1"/>
    <w:rsid w:val="00106EAE"/>
    <w:rsid w:val="0010735A"/>
    <w:rsid w:val="00107E12"/>
    <w:rsid w:val="00110C82"/>
    <w:rsid w:val="00111534"/>
    <w:rsid w:val="00111763"/>
    <w:rsid w:val="00112262"/>
    <w:rsid w:val="0011357D"/>
    <w:rsid w:val="00113774"/>
    <w:rsid w:val="001138B3"/>
    <w:rsid w:val="001147A0"/>
    <w:rsid w:val="001149D2"/>
    <w:rsid w:val="00114D57"/>
    <w:rsid w:val="0011501C"/>
    <w:rsid w:val="00115174"/>
    <w:rsid w:val="00115A52"/>
    <w:rsid w:val="00117437"/>
    <w:rsid w:val="001174AD"/>
    <w:rsid w:val="001175C6"/>
    <w:rsid w:val="0011768F"/>
    <w:rsid w:val="00117E9C"/>
    <w:rsid w:val="00120638"/>
    <w:rsid w:val="001207ED"/>
    <w:rsid w:val="00120BF3"/>
    <w:rsid w:val="00121116"/>
    <w:rsid w:val="0012137D"/>
    <w:rsid w:val="00121387"/>
    <w:rsid w:val="00121504"/>
    <w:rsid w:val="00121AC6"/>
    <w:rsid w:val="0012201B"/>
    <w:rsid w:val="001221EA"/>
    <w:rsid w:val="00122956"/>
    <w:rsid w:val="00123A3A"/>
    <w:rsid w:val="001241EC"/>
    <w:rsid w:val="0012487A"/>
    <w:rsid w:val="00124947"/>
    <w:rsid w:val="00125972"/>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7BF"/>
    <w:rsid w:val="0014179D"/>
    <w:rsid w:val="001419ED"/>
    <w:rsid w:val="00141EB9"/>
    <w:rsid w:val="0014200F"/>
    <w:rsid w:val="001421A5"/>
    <w:rsid w:val="00144214"/>
    <w:rsid w:val="001457BD"/>
    <w:rsid w:val="00146259"/>
    <w:rsid w:val="00146683"/>
    <w:rsid w:val="00146903"/>
    <w:rsid w:val="00146FDD"/>
    <w:rsid w:val="0014735D"/>
    <w:rsid w:val="00147C83"/>
    <w:rsid w:val="00150009"/>
    <w:rsid w:val="00151A14"/>
    <w:rsid w:val="001530B0"/>
    <w:rsid w:val="0015363C"/>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14B3"/>
    <w:rsid w:val="001720F1"/>
    <w:rsid w:val="001749E3"/>
    <w:rsid w:val="001750B9"/>
    <w:rsid w:val="00175510"/>
    <w:rsid w:val="001766C9"/>
    <w:rsid w:val="00180323"/>
    <w:rsid w:val="00180D32"/>
    <w:rsid w:val="0018124C"/>
    <w:rsid w:val="00181E16"/>
    <w:rsid w:val="00181F91"/>
    <w:rsid w:val="00182C12"/>
    <w:rsid w:val="00184261"/>
    <w:rsid w:val="001842C1"/>
    <w:rsid w:val="0018463E"/>
    <w:rsid w:val="00184A75"/>
    <w:rsid w:val="00184DA5"/>
    <w:rsid w:val="00185186"/>
    <w:rsid w:val="0018662F"/>
    <w:rsid w:val="00187192"/>
    <w:rsid w:val="00187474"/>
    <w:rsid w:val="00187C57"/>
    <w:rsid w:val="00187DCA"/>
    <w:rsid w:val="00190B84"/>
    <w:rsid w:val="0019179C"/>
    <w:rsid w:val="00192D23"/>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1BDC"/>
    <w:rsid w:val="001A2AA5"/>
    <w:rsid w:val="001A2AB6"/>
    <w:rsid w:val="001A36BA"/>
    <w:rsid w:val="001A3D4E"/>
    <w:rsid w:val="001A4089"/>
    <w:rsid w:val="001A45FA"/>
    <w:rsid w:val="001A6147"/>
    <w:rsid w:val="001A67B6"/>
    <w:rsid w:val="001B01CF"/>
    <w:rsid w:val="001B02CA"/>
    <w:rsid w:val="001B03B3"/>
    <w:rsid w:val="001B087A"/>
    <w:rsid w:val="001B11D9"/>
    <w:rsid w:val="001B1619"/>
    <w:rsid w:val="001B163E"/>
    <w:rsid w:val="001B3010"/>
    <w:rsid w:val="001B361F"/>
    <w:rsid w:val="001B425B"/>
    <w:rsid w:val="001B4348"/>
    <w:rsid w:val="001B4596"/>
    <w:rsid w:val="001B4B96"/>
    <w:rsid w:val="001B4C42"/>
    <w:rsid w:val="001B5850"/>
    <w:rsid w:val="001B5A3B"/>
    <w:rsid w:val="001B5C5E"/>
    <w:rsid w:val="001B5DFB"/>
    <w:rsid w:val="001B5EA1"/>
    <w:rsid w:val="001B6696"/>
    <w:rsid w:val="001B7281"/>
    <w:rsid w:val="001B7FE8"/>
    <w:rsid w:val="001C0774"/>
    <w:rsid w:val="001C0A58"/>
    <w:rsid w:val="001C203E"/>
    <w:rsid w:val="001C217F"/>
    <w:rsid w:val="001C258E"/>
    <w:rsid w:val="001C2CA2"/>
    <w:rsid w:val="001C2CC2"/>
    <w:rsid w:val="001C3BC9"/>
    <w:rsid w:val="001C4029"/>
    <w:rsid w:val="001C47CC"/>
    <w:rsid w:val="001C4FD0"/>
    <w:rsid w:val="001C50E0"/>
    <w:rsid w:val="001C6147"/>
    <w:rsid w:val="001C6E32"/>
    <w:rsid w:val="001C6ED4"/>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100"/>
    <w:rsid w:val="001E25F3"/>
    <w:rsid w:val="001E35C0"/>
    <w:rsid w:val="001E544A"/>
    <w:rsid w:val="001E5A9E"/>
    <w:rsid w:val="001E72A2"/>
    <w:rsid w:val="001E7DEE"/>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178"/>
    <w:rsid w:val="00206E22"/>
    <w:rsid w:val="0020746C"/>
    <w:rsid w:val="00210677"/>
    <w:rsid w:val="002109C9"/>
    <w:rsid w:val="00211498"/>
    <w:rsid w:val="002118D9"/>
    <w:rsid w:val="002119AE"/>
    <w:rsid w:val="00212122"/>
    <w:rsid w:val="0021280B"/>
    <w:rsid w:val="002128C7"/>
    <w:rsid w:val="00212CF0"/>
    <w:rsid w:val="0021311C"/>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15B3"/>
    <w:rsid w:val="00222E78"/>
    <w:rsid w:val="002232CD"/>
    <w:rsid w:val="0022478F"/>
    <w:rsid w:val="002247D3"/>
    <w:rsid w:val="00225412"/>
    <w:rsid w:val="002259EE"/>
    <w:rsid w:val="00225D50"/>
    <w:rsid w:val="00227076"/>
    <w:rsid w:val="002277F7"/>
    <w:rsid w:val="00227F7D"/>
    <w:rsid w:val="0023059D"/>
    <w:rsid w:val="002311D5"/>
    <w:rsid w:val="00231265"/>
    <w:rsid w:val="00232274"/>
    <w:rsid w:val="002337B4"/>
    <w:rsid w:val="002340D6"/>
    <w:rsid w:val="0023433D"/>
    <w:rsid w:val="00234CA2"/>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5931"/>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D37"/>
    <w:rsid w:val="00262985"/>
    <w:rsid w:val="002638BE"/>
    <w:rsid w:val="002639E3"/>
    <w:rsid w:val="00263C3D"/>
    <w:rsid w:val="00263F17"/>
    <w:rsid w:val="002645B3"/>
    <w:rsid w:val="00264C10"/>
    <w:rsid w:val="00264EA9"/>
    <w:rsid w:val="00264FE4"/>
    <w:rsid w:val="00265398"/>
    <w:rsid w:val="002653BA"/>
    <w:rsid w:val="00265EAD"/>
    <w:rsid w:val="00266D38"/>
    <w:rsid w:val="00267A69"/>
    <w:rsid w:val="00270A40"/>
    <w:rsid w:val="00270E4C"/>
    <w:rsid w:val="002712CA"/>
    <w:rsid w:val="002715EE"/>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097"/>
    <w:rsid w:val="00284E84"/>
    <w:rsid w:val="00284EF8"/>
    <w:rsid w:val="00286348"/>
    <w:rsid w:val="00286938"/>
    <w:rsid w:val="00287478"/>
    <w:rsid w:val="002875A6"/>
    <w:rsid w:val="00290754"/>
    <w:rsid w:val="00291626"/>
    <w:rsid w:val="002917B7"/>
    <w:rsid w:val="00291B25"/>
    <w:rsid w:val="002922ED"/>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2B56"/>
    <w:rsid w:val="002A32D8"/>
    <w:rsid w:val="002A4132"/>
    <w:rsid w:val="002A42EB"/>
    <w:rsid w:val="002A4326"/>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BF5"/>
    <w:rsid w:val="002B6E7A"/>
    <w:rsid w:val="002B7825"/>
    <w:rsid w:val="002C043C"/>
    <w:rsid w:val="002C0601"/>
    <w:rsid w:val="002C09DB"/>
    <w:rsid w:val="002C1614"/>
    <w:rsid w:val="002C1A12"/>
    <w:rsid w:val="002C1BA8"/>
    <w:rsid w:val="002C2231"/>
    <w:rsid w:val="002C30B5"/>
    <w:rsid w:val="002C32F4"/>
    <w:rsid w:val="002C360C"/>
    <w:rsid w:val="002C3D0E"/>
    <w:rsid w:val="002C3D31"/>
    <w:rsid w:val="002C3FE2"/>
    <w:rsid w:val="002C4069"/>
    <w:rsid w:val="002C4B5B"/>
    <w:rsid w:val="002C4CC2"/>
    <w:rsid w:val="002C4E8D"/>
    <w:rsid w:val="002C5ECA"/>
    <w:rsid w:val="002C5F1C"/>
    <w:rsid w:val="002C61AE"/>
    <w:rsid w:val="002C63B4"/>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192"/>
    <w:rsid w:val="002D685F"/>
    <w:rsid w:val="002D6FD1"/>
    <w:rsid w:val="002D73D5"/>
    <w:rsid w:val="002D7689"/>
    <w:rsid w:val="002D7987"/>
    <w:rsid w:val="002D79E5"/>
    <w:rsid w:val="002D7D22"/>
    <w:rsid w:val="002E0CA3"/>
    <w:rsid w:val="002E1757"/>
    <w:rsid w:val="002E209B"/>
    <w:rsid w:val="002E2147"/>
    <w:rsid w:val="002E4385"/>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A84"/>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C46"/>
    <w:rsid w:val="00313EED"/>
    <w:rsid w:val="00313F46"/>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4957"/>
    <w:rsid w:val="003355E7"/>
    <w:rsid w:val="0033617B"/>
    <w:rsid w:val="0033628A"/>
    <w:rsid w:val="00336574"/>
    <w:rsid w:val="0033673E"/>
    <w:rsid w:val="00336CB1"/>
    <w:rsid w:val="0033715C"/>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28CF"/>
    <w:rsid w:val="003533D1"/>
    <w:rsid w:val="003537AA"/>
    <w:rsid w:val="00353DC8"/>
    <w:rsid w:val="0035463B"/>
    <w:rsid w:val="00354654"/>
    <w:rsid w:val="0035487E"/>
    <w:rsid w:val="00354DD0"/>
    <w:rsid w:val="0035638B"/>
    <w:rsid w:val="003570C3"/>
    <w:rsid w:val="003600A6"/>
    <w:rsid w:val="00360469"/>
    <w:rsid w:val="00360708"/>
    <w:rsid w:val="00360807"/>
    <w:rsid w:val="003631A0"/>
    <w:rsid w:val="00363432"/>
    <w:rsid w:val="003649BA"/>
    <w:rsid w:val="00364E03"/>
    <w:rsid w:val="00365779"/>
    <w:rsid w:val="00366090"/>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376"/>
    <w:rsid w:val="00374B99"/>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62D8"/>
    <w:rsid w:val="00387133"/>
    <w:rsid w:val="00387245"/>
    <w:rsid w:val="0038738B"/>
    <w:rsid w:val="00387FB0"/>
    <w:rsid w:val="00391AA0"/>
    <w:rsid w:val="00392A18"/>
    <w:rsid w:val="00392C66"/>
    <w:rsid w:val="00392CE3"/>
    <w:rsid w:val="00392F2C"/>
    <w:rsid w:val="003935CD"/>
    <w:rsid w:val="0039442C"/>
    <w:rsid w:val="003945D5"/>
    <w:rsid w:val="003955C9"/>
    <w:rsid w:val="00395BAD"/>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126"/>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EB6"/>
    <w:rsid w:val="003D4F97"/>
    <w:rsid w:val="003D59D2"/>
    <w:rsid w:val="003D5AC4"/>
    <w:rsid w:val="003D5C50"/>
    <w:rsid w:val="003D5CAD"/>
    <w:rsid w:val="003D5CFF"/>
    <w:rsid w:val="003D6A33"/>
    <w:rsid w:val="003D6ABE"/>
    <w:rsid w:val="003D7762"/>
    <w:rsid w:val="003E0594"/>
    <w:rsid w:val="003E1599"/>
    <w:rsid w:val="003E2110"/>
    <w:rsid w:val="003E3248"/>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0DBD"/>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D3E"/>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69D"/>
    <w:rsid w:val="00412AB7"/>
    <w:rsid w:val="00412CCF"/>
    <w:rsid w:val="00413466"/>
    <w:rsid w:val="004136B6"/>
    <w:rsid w:val="00413CB6"/>
    <w:rsid w:val="00413ED6"/>
    <w:rsid w:val="00414D3A"/>
    <w:rsid w:val="00414FAB"/>
    <w:rsid w:val="0041535D"/>
    <w:rsid w:val="00415AB0"/>
    <w:rsid w:val="004161FD"/>
    <w:rsid w:val="004163D6"/>
    <w:rsid w:val="004167AE"/>
    <w:rsid w:val="00416C14"/>
    <w:rsid w:val="00416DC4"/>
    <w:rsid w:val="00420EFB"/>
    <w:rsid w:val="00420F57"/>
    <w:rsid w:val="00421B26"/>
    <w:rsid w:val="00421D25"/>
    <w:rsid w:val="0042295F"/>
    <w:rsid w:val="00423458"/>
    <w:rsid w:val="00423719"/>
    <w:rsid w:val="00423E04"/>
    <w:rsid w:val="004241A8"/>
    <w:rsid w:val="00424383"/>
    <w:rsid w:val="004253CA"/>
    <w:rsid w:val="00425687"/>
    <w:rsid w:val="00425FB4"/>
    <w:rsid w:val="00426D03"/>
    <w:rsid w:val="0042778C"/>
    <w:rsid w:val="00427A10"/>
    <w:rsid w:val="00427CB8"/>
    <w:rsid w:val="004300C4"/>
    <w:rsid w:val="00430464"/>
    <w:rsid w:val="004305E2"/>
    <w:rsid w:val="00430B6F"/>
    <w:rsid w:val="00430EFD"/>
    <w:rsid w:val="00431D84"/>
    <w:rsid w:val="00432730"/>
    <w:rsid w:val="00432E20"/>
    <w:rsid w:val="0043329B"/>
    <w:rsid w:val="00433CFA"/>
    <w:rsid w:val="004346AA"/>
    <w:rsid w:val="0043488F"/>
    <w:rsid w:val="00434A89"/>
    <w:rsid w:val="0043542E"/>
    <w:rsid w:val="0043670A"/>
    <w:rsid w:val="00436728"/>
    <w:rsid w:val="00436FFA"/>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47D36"/>
    <w:rsid w:val="00451698"/>
    <w:rsid w:val="0045181E"/>
    <w:rsid w:val="00451C56"/>
    <w:rsid w:val="00451EF7"/>
    <w:rsid w:val="00452549"/>
    <w:rsid w:val="00452FED"/>
    <w:rsid w:val="004531E6"/>
    <w:rsid w:val="0045326B"/>
    <w:rsid w:val="0045329E"/>
    <w:rsid w:val="0045346C"/>
    <w:rsid w:val="0045394C"/>
    <w:rsid w:val="00453A9D"/>
    <w:rsid w:val="00454839"/>
    <w:rsid w:val="00455243"/>
    <w:rsid w:val="00455660"/>
    <w:rsid w:val="00456C0A"/>
    <w:rsid w:val="00456CB6"/>
    <w:rsid w:val="00457513"/>
    <w:rsid w:val="00457B8B"/>
    <w:rsid w:val="0046008D"/>
    <w:rsid w:val="00460927"/>
    <w:rsid w:val="00460964"/>
    <w:rsid w:val="00460AB1"/>
    <w:rsid w:val="00460C5D"/>
    <w:rsid w:val="00460C63"/>
    <w:rsid w:val="00461814"/>
    <w:rsid w:val="004619BE"/>
    <w:rsid w:val="00461B65"/>
    <w:rsid w:val="00461F16"/>
    <w:rsid w:val="00462246"/>
    <w:rsid w:val="004625D0"/>
    <w:rsid w:val="00462B47"/>
    <w:rsid w:val="00462BC9"/>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3AAD"/>
    <w:rsid w:val="004843EB"/>
    <w:rsid w:val="004848FC"/>
    <w:rsid w:val="00485DD5"/>
    <w:rsid w:val="00486031"/>
    <w:rsid w:val="004861D3"/>
    <w:rsid w:val="004866ED"/>
    <w:rsid w:val="00487488"/>
    <w:rsid w:val="00487518"/>
    <w:rsid w:val="00487799"/>
    <w:rsid w:val="004878A2"/>
    <w:rsid w:val="004904FE"/>
    <w:rsid w:val="004905F5"/>
    <w:rsid w:val="00490919"/>
    <w:rsid w:val="00490A89"/>
    <w:rsid w:val="00491C9E"/>
    <w:rsid w:val="004920B3"/>
    <w:rsid w:val="00492B60"/>
    <w:rsid w:val="00493727"/>
    <w:rsid w:val="00493FE0"/>
    <w:rsid w:val="00494B41"/>
    <w:rsid w:val="00495E60"/>
    <w:rsid w:val="00496482"/>
    <w:rsid w:val="004976A3"/>
    <w:rsid w:val="00497E75"/>
    <w:rsid w:val="004A08C2"/>
    <w:rsid w:val="004A2912"/>
    <w:rsid w:val="004A463F"/>
    <w:rsid w:val="004A609C"/>
    <w:rsid w:val="004A62A5"/>
    <w:rsid w:val="004A6B84"/>
    <w:rsid w:val="004A6DD9"/>
    <w:rsid w:val="004A704B"/>
    <w:rsid w:val="004A7CA1"/>
    <w:rsid w:val="004B018E"/>
    <w:rsid w:val="004B089F"/>
    <w:rsid w:val="004B0BBA"/>
    <w:rsid w:val="004B17F1"/>
    <w:rsid w:val="004B2082"/>
    <w:rsid w:val="004B3D05"/>
    <w:rsid w:val="004B400E"/>
    <w:rsid w:val="004B40A1"/>
    <w:rsid w:val="004B4BBE"/>
    <w:rsid w:val="004B4C1C"/>
    <w:rsid w:val="004B4D92"/>
    <w:rsid w:val="004B558A"/>
    <w:rsid w:val="004B5AE9"/>
    <w:rsid w:val="004B5DD8"/>
    <w:rsid w:val="004B607A"/>
    <w:rsid w:val="004B7363"/>
    <w:rsid w:val="004B7487"/>
    <w:rsid w:val="004B7F6C"/>
    <w:rsid w:val="004C012C"/>
    <w:rsid w:val="004C0534"/>
    <w:rsid w:val="004C0555"/>
    <w:rsid w:val="004C17F9"/>
    <w:rsid w:val="004C197D"/>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43A9"/>
    <w:rsid w:val="004D50C7"/>
    <w:rsid w:val="004D514D"/>
    <w:rsid w:val="004D616F"/>
    <w:rsid w:val="004D6310"/>
    <w:rsid w:val="004D6C27"/>
    <w:rsid w:val="004D747E"/>
    <w:rsid w:val="004D7BC8"/>
    <w:rsid w:val="004D7E1D"/>
    <w:rsid w:val="004E1AE8"/>
    <w:rsid w:val="004E2132"/>
    <w:rsid w:val="004E2E32"/>
    <w:rsid w:val="004E47D5"/>
    <w:rsid w:val="004E47F4"/>
    <w:rsid w:val="004E4BAD"/>
    <w:rsid w:val="004E4D7B"/>
    <w:rsid w:val="004E523F"/>
    <w:rsid w:val="004E5A4D"/>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5C4"/>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73"/>
    <w:rsid w:val="005143EF"/>
    <w:rsid w:val="00515147"/>
    <w:rsid w:val="005154D1"/>
    <w:rsid w:val="005154E9"/>
    <w:rsid w:val="0051564A"/>
    <w:rsid w:val="00515730"/>
    <w:rsid w:val="0051667E"/>
    <w:rsid w:val="00516E1D"/>
    <w:rsid w:val="00517091"/>
    <w:rsid w:val="0052005A"/>
    <w:rsid w:val="005203EE"/>
    <w:rsid w:val="0052168D"/>
    <w:rsid w:val="005216EA"/>
    <w:rsid w:val="00521E4A"/>
    <w:rsid w:val="00521FB1"/>
    <w:rsid w:val="005228FF"/>
    <w:rsid w:val="00522AF5"/>
    <w:rsid w:val="00522BF2"/>
    <w:rsid w:val="00522C00"/>
    <w:rsid w:val="005234EA"/>
    <w:rsid w:val="00523B79"/>
    <w:rsid w:val="00523C23"/>
    <w:rsid w:val="00523E14"/>
    <w:rsid w:val="005242DD"/>
    <w:rsid w:val="00525B06"/>
    <w:rsid w:val="00525E5F"/>
    <w:rsid w:val="0052617C"/>
    <w:rsid w:val="00526878"/>
    <w:rsid w:val="00526F9D"/>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1D9E"/>
    <w:rsid w:val="00543FC4"/>
    <w:rsid w:val="005441BA"/>
    <w:rsid w:val="005447E3"/>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3DE6"/>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2C2E"/>
    <w:rsid w:val="005733BD"/>
    <w:rsid w:val="00573483"/>
    <w:rsid w:val="0057399B"/>
    <w:rsid w:val="00573CBB"/>
    <w:rsid w:val="00573CE3"/>
    <w:rsid w:val="00573DD0"/>
    <w:rsid w:val="00575F69"/>
    <w:rsid w:val="00576D8E"/>
    <w:rsid w:val="0057705E"/>
    <w:rsid w:val="005774EB"/>
    <w:rsid w:val="005806CD"/>
    <w:rsid w:val="005817EC"/>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686D"/>
    <w:rsid w:val="005A6B1F"/>
    <w:rsid w:val="005A761F"/>
    <w:rsid w:val="005B05A4"/>
    <w:rsid w:val="005B08F0"/>
    <w:rsid w:val="005B0DE5"/>
    <w:rsid w:val="005B0EF8"/>
    <w:rsid w:val="005B1247"/>
    <w:rsid w:val="005B310C"/>
    <w:rsid w:val="005B311C"/>
    <w:rsid w:val="005B3843"/>
    <w:rsid w:val="005B388D"/>
    <w:rsid w:val="005B3D1E"/>
    <w:rsid w:val="005B4C9F"/>
    <w:rsid w:val="005B510F"/>
    <w:rsid w:val="005B577C"/>
    <w:rsid w:val="005B61F9"/>
    <w:rsid w:val="005B75F6"/>
    <w:rsid w:val="005B7E74"/>
    <w:rsid w:val="005C026C"/>
    <w:rsid w:val="005C05E1"/>
    <w:rsid w:val="005C08EB"/>
    <w:rsid w:val="005C100E"/>
    <w:rsid w:val="005C13EB"/>
    <w:rsid w:val="005C1979"/>
    <w:rsid w:val="005C1C68"/>
    <w:rsid w:val="005C31CE"/>
    <w:rsid w:val="005C33EE"/>
    <w:rsid w:val="005C3751"/>
    <w:rsid w:val="005C42C1"/>
    <w:rsid w:val="005C4645"/>
    <w:rsid w:val="005C4D48"/>
    <w:rsid w:val="005C4FEE"/>
    <w:rsid w:val="005C5B4F"/>
    <w:rsid w:val="005C5BC4"/>
    <w:rsid w:val="005C63AE"/>
    <w:rsid w:val="005C67A0"/>
    <w:rsid w:val="005C7164"/>
    <w:rsid w:val="005C71AD"/>
    <w:rsid w:val="005D0174"/>
    <w:rsid w:val="005D01B6"/>
    <w:rsid w:val="005D02BB"/>
    <w:rsid w:val="005D048E"/>
    <w:rsid w:val="005D06CF"/>
    <w:rsid w:val="005D10A7"/>
    <w:rsid w:val="005D19F6"/>
    <w:rsid w:val="005D1E0F"/>
    <w:rsid w:val="005D24D8"/>
    <w:rsid w:val="005D2915"/>
    <w:rsid w:val="005D4634"/>
    <w:rsid w:val="005D646E"/>
    <w:rsid w:val="005D693B"/>
    <w:rsid w:val="005D6FC4"/>
    <w:rsid w:val="005D7B1D"/>
    <w:rsid w:val="005D7FAC"/>
    <w:rsid w:val="005E0A34"/>
    <w:rsid w:val="005E1BC2"/>
    <w:rsid w:val="005E2DED"/>
    <w:rsid w:val="005E2EF6"/>
    <w:rsid w:val="005E331F"/>
    <w:rsid w:val="005E3464"/>
    <w:rsid w:val="005E369C"/>
    <w:rsid w:val="005E36B4"/>
    <w:rsid w:val="005E3DD7"/>
    <w:rsid w:val="005E409A"/>
    <w:rsid w:val="005E45C7"/>
    <w:rsid w:val="005E551A"/>
    <w:rsid w:val="005E5CF7"/>
    <w:rsid w:val="005E7147"/>
    <w:rsid w:val="005E7552"/>
    <w:rsid w:val="005E7650"/>
    <w:rsid w:val="005E7CB1"/>
    <w:rsid w:val="005F0A7B"/>
    <w:rsid w:val="005F0FBE"/>
    <w:rsid w:val="005F21B3"/>
    <w:rsid w:val="005F308C"/>
    <w:rsid w:val="005F353D"/>
    <w:rsid w:val="005F3D11"/>
    <w:rsid w:val="005F596F"/>
    <w:rsid w:val="005F5C1C"/>
    <w:rsid w:val="005F5CAE"/>
    <w:rsid w:val="00601A70"/>
    <w:rsid w:val="0060343B"/>
    <w:rsid w:val="00603B83"/>
    <w:rsid w:val="00603BDD"/>
    <w:rsid w:val="00603E8F"/>
    <w:rsid w:val="0060404F"/>
    <w:rsid w:val="0060445E"/>
    <w:rsid w:val="00604479"/>
    <w:rsid w:val="006045D9"/>
    <w:rsid w:val="00604AFE"/>
    <w:rsid w:val="006050F0"/>
    <w:rsid w:val="00605329"/>
    <w:rsid w:val="006053C7"/>
    <w:rsid w:val="00605AB3"/>
    <w:rsid w:val="00606524"/>
    <w:rsid w:val="00607072"/>
    <w:rsid w:val="00607F7C"/>
    <w:rsid w:val="00610E38"/>
    <w:rsid w:val="00612977"/>
    <w:rsid w:val="00614471"/>
    <w:rsid w:val="0061449B"/>
    <w:rsid w:val="00614D45"/>
    <w:rsid w:val="00614E82"/>
    <w:rsid w:val="0061599D"/>
    <w:rsid w:val="0061624C"/>
    <w:rsid w:val="00617BB0"/>
    <w:rsid w:val="006203DB"/>
    <w:rsid w:val="00620F21"/>
    <w:rsid w:val="006210EF"/>
    <w:rsid w:val="006216D9"/>
    <w:rsid w:val="00621B04"/>
    <w:rsid w:val="00622FB9"/>
    <w:rsid w:val="00624114"/>
    <w:rsid w:val="00626250"/>
    <w:rsid w:val="00626EB9"/>
    <w:rsid w:val="00626EDB"/>
    <w:rsid w:val="0062792C"/>
    <w:rsid w:val="00627FB9"/>
    <w:rsid w:val="00633644"/>
    <w:rsid w:val="00633A4F"/>
    <w:rsid w:val="00634812"/>
    <w:rsid w:val="006351C2"/>
    <w:rsid w:val="0063641D"/>
    <w:rsid w:val="006364AA"/>
    <w:rsid w:val="006365E5"/>
    <w:rsid w:val="006366D7"/>
    <w:rsid w:val="00636EEE"/>
    <w:rsid w:val="006371DA"/>
    <w:rsid w:val="00640B77"/>
    <w:rsid w:val="00640F48"/>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6987"/>
    <w:rsid w:val="00646D08"/>
    <w:rsid w:val="00647489"/>
    <w:rsid w:val="006475E4"/>
    <w:rsid w:val="00647731"/>
    <w:rsid w:val="00650E1B"/>
    <w:rsid w:val="00650EC6"/>
    <w:rsid w:val="00652922"/>
    <w:rsid w:val="00654EAB"/>
    <w:rsid w:val="00655779"/>
    <w:rsid w:val="00657926"/>
    <w:rsid w:val="00657D87"/>
    <w:rsid w:val="006616A0"/>
    <w:rsid w:val="00661DEA"/>
    <w:rsid w:val="0066280A"/>
    <w:rsid w:val="00662BA2"/>
    <w:rsid w:val="00663093"/>
    <w:rsid w:val="006636C9"/>
    <w:rsid w:val="006637A3"/>
    <w:rsid w:val="00663FBA"/>
    <w:rsid w:val="00664856"/>
    <w:rsid w:val="00664FAF"/>
    <w:rsid w:val="00667254"/>
    <w:rsid w:val="006700D8"/>
    <w:rsid w:val="00670B36"/>
    <w:rsid w:val="00671B2C"/>
    <w:rsid w:val="00672C6E"/>
    <w:rsid w:val="00674C60"/>
    <w:rsid w:val="00674D9B"/>
    <w:rsid w:val="00674EBB"/>
    <w:rsid w:val="00674F3D"/>
    <w:rsid w:val="006760F9"/>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D2A"/>
    <w:rsid w:val="006860F2"/>
    <w:rsid w:val="00686432"/>
    <w:rsid w:val="00687CB4"/>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5D2"/>
    <w:rsid w:val="006A3D6A"/>
    <w:rsid w:val="006A3F96"/>
    <w:rsid w:val="006A416E"/>
    <w:rsid w:val="006A4428"/>
    <w:rsid w:val="006A461B"/>
    <w:rsid w:val="006A46DA"/>
    <w:rsid w:val="006A4F9C"/>
    <w:rsid w:val="006A5A1F"/>
    <w:rsid w:val="006A5A4C"/>
    <w:rsid w:val="006A5ADD"/>
    <w:rsid w:val="006A5CA8"/>
    <w:rsid w:val="006A6AA8"/>
    <w:rsid w:val="006A71B8"/>
    <w:rsid w:val="006A783A"/>
    <w:rsid w:val="006B0106"/>
    <w:rsid w:val="006B0689"/>
    <w:rsid w:val="006B0AFD"/>
    <w:rsid w:val="006B0F34"/>
    <w:rsid w:val="006B184B"/>
    <w:rsid w:val="006B19A0"/>
    <w:rsid w:val="006B2CB9"/>
    <w:rsid w:val="006B3044"/>
    <w:rsid w:val="006B3159"/>
    <w:rsid w:val="006B3388"/>
    <w:rsid w:val="006B37D5"/>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5E10"/>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1A3"/>
    <w:rsid w:val="006F03AC"/>
    <w:rsid w:val="006F0B17"/>
    <w:rsid w:val="006F0CD6"/>
    <w:rsid w:val="006F0EA6"/>
    <w:rsid w:val="006F1808"/>
    <w:rsid w:val="006F2B92"/>
    <w:rsid w:val="006F2BBE"/>
    <w:rsid w:val="006F2BFE"/>
    <w:rsid w:val="006F3489"/>
    <w:rsid w:val="006F34EC"/>
    <w:rsid w:val="006F41A2"/>
    <w:rsid w:val="006F43B3"/>
    <w:rsid w:val="006F43F4"/>
    <w:rsid w:val="006F446F"/>
    <w:rsid w:val="006F45A7"/>
    <w:rsid w:val="006F4D85"/>
    <w:rsid w:val="006F4E24"/>
    <w:rsid w:val="006F4F8F"/>
    <w:rsid w:val="006F5AD9"/>
    <w:rsid w:val="006F5FA6"/>
    <w:rsid w:val="006F5FD9"/>
    <w:rsid w:val="006F6170"/>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078A9"/>
    <w:rsid w:val="0071020A"/>
    <w:rsid w:val="00710CED"/>
    <w:rsid w:val="00711DCF"/>
    <w:rsid w:val="007120B0"/>
    <w:rsid w:val="00712631"/>
    <w:rsid w:val="007135C4"/>
    <w:rsid w:val="00713771"/>
    <w:rsid w:val="00713813"/>
    <w:rsid w:val="00713A5F"/>
    <w:rsid w:val="0071403A"/>
    <w:rsid w:val="00714B29"/>
    <w:rsid w:val="00715BA1"/>
    <w:rsid w:val="007170F4"/>
    <w:rsid w:val="00720FA1"/>
    <w:rsid w:val="00722EBB"/>
    <w:rsid w:val="00723034"/>
    <w:rsid w:val="00723C3E"/>
    <w:rsid w:val="00724DFD"/>
    <w:rsid w:val="00730285"/>
    <w:rsid w:val="00730FF8"/>
    <w:rsid w:val="00731A29"/>
    <w:rsid w:val="00731D0F"/>
    <w:rsid w:val="00731FE9"/>
    <w:rsid w:val="0073502A"/>
    <w:rsid w:val="0073534F"/>
    <w:rsid w:val="00735B14"/>
    <w:rsid w:val="00736060"/>
    <w:rsid w:val="007371F2"/>
    <w:rsid w:val="0073767C"/>
    <w:rsid w:val="00737AF4"/>
    <w:rsid w:val="00737DAE"/>
    <w:rsid w:val="00740E47"/>
    <w:rsid w:val="007416A4"/>
    <w:rsid w:val="00741CAD"/>
    <w:rsid w:val="00741FA4"/>
    <w:rsid w:val="00743038"/>
    <w:rsid w:val="00743371"/>
    <w:rsid w:val="0074405D"/>
    <w:rsid w:val="0074422C"/>
    <w:rsid w:val="00744A6C"/>
    <w:rsid w:val="007451A3"/>
    <w:rsid w:val="00745249"/>
    <w:rsid w:val="00745C63"/>
    <w:rsid w:val="007468FB"/>
    <w:rsid w:val="00746ABE"/>
    <w:rsid w:val="0074757E"/>
    <w:rsid w:val="00747893"/>
    <w:rsid w:val="007500EA"/>
    <w:rsid w:val="007503C5"/>
    <w:rsid w:val="007509A3"/>
    <w:rsid w:val="007515FE"/>
    <w:rsid w:val="00751B79"/>
    <w:rsid w:val="00752E6D"/>
    <w:rsid w:val="007531B9"/>
    <w:rsid w:val="0075392C"/>
    <w:rsid w:val="007544F2"/>
    <w:rsid w:val="007552AA"/>
    <w:rsid w:val="007553EA"/>
    <w:rsid w:val="0075621D"/>
    <w:rsid w:val="00756F14"/>
    <w:rsid w:val="00757042"/>
    <w:rsid w:val="007575DA"/>
    <w:rsid w:val="00757602"/>
    <w:rsid w:val="007577FD"/>
    <w:rsid w:val="00757982"/>
    <w:rsid w:val="00757B38"/>
    <w:rsid w:val="00762A41"/>
    <w:rsid w:val="00763236"/>
    <w:rsid w:val="0076349C"/>
    <w:rsid w:val="0076407D"/>
    <w:rsid w:val="007647AB"/>
    <w:rsid w:val="00764865"/>
    <w:rsid w:val="00764960"/>
    <w:rsid w:val="00765274"/>
    <w:rsid w:val="00766AA9"/>
    <w:rsid w:val="00767600"/>
    <w:rsid w:val="00767CBF"/>
    <w:rsid w:val="00767D72"/>
    <w:rsid w:val="00770105"/>
    <w:rsid w:val="00770E93"/>
    <w:rsid w:val="00770F47"/>
    <w:rsid w:val="007712A0"/>
    <w:rsid w:val="00771405"/>
    <w:rsid w:val="007722E0"/>
    <w:rsid w:val="00772B7A"/>
    <w:rsid w:val="00772F48"/>
    <w:rsid w:val="0077316D"/>
    <w:rsid w:val="00774552"/>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0DC0"/>
    <w:rsid w:val="007A121E"/>
    <w:rsid w:val="007A12FF"/>
    <w:rsid w:val="007A20A1"/>
    <w:rsid w:val="007A24BB"/>
    <w:rsid w:val="007A2626"/>
    <w:rsid w:val="007A2D8C"/>
    <w:rsid w:val="007A352A"/>
    <w:rsid w:val="007A4C24"/>
    <w:rsid w:val="007A4C8A"/>
    <w:rsid w:val="007A518F"/>
    <w:rsid w:val="007A6C4B"/>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5B25"/>
    <w:rsid w:val="007C63B2"/>
    <w:rsid w:val="007C6609"/>
    <w:rsid w:val="007C6DE8"/>
    <w:rsid w:val="007C70BC"/>
    <w:rsid w:val="007C74D3"/>
    <w:rsid w:val="007C768B"/>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46D9"/>
    <w:rsid w:val="007D500C"/>
    <w:rsid w:val="007D5305"/>
    <w:rsid w:val="007D5458"/>
    <w:rsid w:val="007D59BD"/>
    <w:rsid w:val="007D60E2"/>
    <w:rsid w:val="007D7FCC"/>
    <w:rsid w:val="007E0736"/>
    <w:rsid w:val="007E0DED"/>
    <w:rsid w:val="007E0E96"/>
    <w:rsid w:val="007E1705"/>
    <w:rsid w:val="007E1F2C"/>
    <w:rsid w:val="007E2B2E"/>
    <w:rsid w:val="007E2F6E"/>
    <w:rsid w:val="007E3C24"/>
    <w:rsid w:val="007E4650"/>
    <w:rsid w:val="007E50D1"/>
    <w:rsid w:val="007E51F1"/>
    <w:rsid w:val="007E664C"/>
    <w:rsid w:val="007E6ED1"/>
    <w:rsid w:val="007E6F40"/>
    <w:rsid w:val="007E7AA4"/>
    <w:rsid w:val="007E7F5A"/>
    <w:rsid w:val="007F05CD"/>
    <w:rsid w:val="007F0D1B"/>
    <w:rsid w:val="007F13C9"/>
    <w:rsid w:val="007F16FC"/>
    <w:rsid w:val="007F2036"/>
    <w:rsid w:val="007F205F"/>
    <w:rsid w:val="007F23B0"/>
    <w:rsid w:val="007F2922"/>
    <w:rsid w:val="007F3C7A"/>
    <w:rsid w:val="007F4217"/>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7E8"/>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8E7"/>
    <w:rsid w:val="00826A17"/>
    <w:rsid w:val="00826CEB"/>
    <w:rsid w:val="00827182"/>
    <w:rsid w:val="00827305"/>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D19"/>
    <w:rsid w:val="00850E3F"/>
    <w:rsid w:val="00852100"/>
    <w:rsid w:val="00853A20"/>
    <w:rsid w:val="00853DEB"/>
    <w:rsid w:val="00855B35"/>
    <w:rsid w:val="0085606D"/>
    <w:rsid w:val="00856097"/>
    <w:rsid w:val="00856C4C"/>
    <w:rsid w:val="00856DA3"/>
    <w:rsid w:val="008570B5"/>
    <w:rsid w:val="00860755"/>
    <w:rsid w:val="00860C87"/>
    <w:rsid w:val="00861295"/>
    <w:rsid w:val="008615EF"/>
    <w:rsid w:val="0086176B"/>
    <w:rsid w:val="00861C73"/>
    <w:rsid w:val="0086264A"/>
    <w:rsid w:val="00862BDE"/>
    <w:rsid w:val="00863718"/>
    <w:rsid w:val="0086441E"/>
    <w:rsid w:val="00864E1D"/>
    <w:rsid w:val="00865447"/>
    <w:rsid w:val="00865F1B"/>
    <w:rsid w:val="00866347"/>
    <w:rsid w:val="00866416"/>
    <w:rsid w:val="0086695A"/>
    <w:rsid w:val="008672FA"/>
    <w:rsid w:val="008675D3"/>
    <w:rsid w:val="008677A4"/>
    <w:rsid w:val="00867A17"/>
    <w:rsid w:val="0087063E"/>
    <w:rsid w:val="008719B1"/>
    <w:rsid w:val="00871E3A"/>
    <w:rsid w:val="00872A31"/>
    <w:rsid w:val="00873C83"/>
    <w:rsid w:val="00874098"/>
    <w:rsid w:val="00874294"/>
    <w:rsid w:val="00874637"/>
    <w:rsid w:val="0087473A"/>
    <w:rsid w:val="00874D56"/>
    <w:rsid w:val="008757BC"/>
    <w:rsid w:val="008760B2"/>
    <w:rsid w:val="00876351"/>
    <w:rsid w:val="0087642A"/>
    <w:rsid w:val="00877964"/>
    <w:rsid w:val="00880C5E"/>
    <w:rsid w:val="00880DFC"/>
    <w:rsid w:val="00882C8F"/>
    <w:rsid w:val="0088301C"/>
    <w:rsid w:val="0088315E"/>
    <w:rsid w:val="0088374D"/>
    <w:rsid w:val="008841A6"/>
    <w:rsid w:val="0088480F"/>
    <w:rsid w:val="00884814"/>
    <w:rsid w:val="00884CF6"/>
    <w:rsid w:val="0088519C"/>
    <w:rsid w:val="00886080"/>
    <w:rsid w:val="00886A79"/>
    <w:rsid w:val="00886D74"/>
    <w:rsid w:val="008873A4"/>
    <w:rsid w:val="00887647"/>
    <w:rsid w:val="0088775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3BA"/>
    <w:rsid w:val="008955C2"/>
    <w:rsid w:val="00895BAD"/>
    <w:rsid w:val="00896E75"/>
    <w:rsid w:val="00896FF1"/>
    <w:rsid w:val="0089708E"/>
    <w:rsid w:val="00897AA5"/>
    <w:rsid w:val="00897D69"/>
    <w:rsid w:val="00897E8F"/>
    <w:rsid w:val="008A015E"/>
    <w:rsid w:val="008A0A9A"/>
    <w:rsid w:val="008A0E9D"/>
    <w:rsid w:val="008A1A5D"/>
    <w:rsid w:val="008A1CD1"/>
    <w:rsid w:val="008A207C"/>
    <w:rsid w:val="008A25E7"/>
    <w:rsid w:val="008A2CB7"/>
    <w:rsid w:val="008A33D4"/>
    <w:rsid w:val="008A5580"/>
    <w:rsid w:val="008A6AEA"/>
    <w:rsid w:val="008A6F90"/>
    <w:rsid w:val="008A7402"/>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C7660"/>
    <w:rsid w:val="008D0083"/>
    <w:rsid w:val="008D0CB6"/>
    <w:rsid w:val="008D1000"/>
    <w:rsid w:val="008D1694"/>
    <w:rsid w:val="008D2021"/>
    <w:rsid w:val="008D29FE"/>
    <w:rsid w:val="008D2C58"/>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729"/>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3F3D"/>
    <w:rsid w:val="008F41B2"/>
    <w:rsid w:val="008F42AE"/>
    <w:rsid w:val="008F4576"/>
    <w:rsid w:val="008F50D7"/>
    <w:rsid w:val="008F52A8"/>
    <w:rsid w:val="008F7E69"/>
    <w:rsid w:val="00901187"/>
    <w:rsid w:val="009016A6"/>
    <w:rsid w:val="009027D7"/>
    <w:rsid w:val="00903C88"/>
    <w:rsid w:val="00904092"/>
    <w:rsid w:val="00904232"/>
    <w:rsid w:val="009049F7"/>
    <w:rsid w:val="00904B9C"/>
    <w:rsid w:val="00905307"/>
    <w:rsid w:val="00905E3F"/>
    <w:rsid w:val="0090621B"/>
    <w:rsid w:val="00906B9F"/>
    <w:rsid w:val="00906CA4"/>
    <w:rsid w:val="009076EA"/>
    <w:rsid w:val="009077A9"/>
    <w:rsid w:val="009106C7"/>
    <w:rsid w:val="009111DC"/>
    <w:rsid w:val="009114FD"/>
    <w:rsid w:val="00911D3E"/>
    <w:rsid w:val="00911D98"/>
    <w:rsid w:val="00911D9A"/>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0F14"/>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D18"/>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677"/>
    <w:rsid w:val="00947B4F"/>
    <w:rsid w:val="009508DE"/>
    <w:rsid w:val="00951155"/>
    <w:rsid w:val="0095181E"/>
    <w:rsid w:val="00951972"/>
    <w:rsid w:val="00952092"/>
    <w:rsid w:val="0095266B"/>
    <w:rsid w:val="00952D93"/>
    <w:rsid w:val="00952F27"/>
    <w:rsid w:val="00953586"/>
    <w:rsid w:val="00953E0F"/>
    <w:rsid w:val="0095509E"/>
    <w:rsid w:val="0095660A"/>
    <w:rsid w:val="00957366"/>
    <w:rsid w:val="00957D3A"/>
    <w:rsid w:val="00957EAB"/>
    <w:rsid w:val="00960122"/>
    <w:rsid w:val="00961288"/>
    <w:rsid w:val="00961629"/>
    <w:rsid w:val="009626B3"/>
    <w:rsid w:val="0096299C"/>
    <w:rsid w:val="009634AE"/>
    <w:rsid w:val="00963BBC"/>
    <w:rsid w:val="00963FBB"/>
    <w:rsid w:val="00963FE6"/>
    <w:rsid w:val="009640B8"/>
    <w:rsid w:val="00964467"/>
    <w:rsid w:val="00964842"/>
    <w:rsid w:val="009669BB"/>
    <w:rsid w:val="00966F12"/>
    <w:rsid w:val="00966F20"/>
    <w:rsid w:val="00967025"/>
    <w:rsid w:val="00967803"/>
    <w:rsid w:val="00967BDA"/>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B80"/>
    <w:rsid w:val="009879B4"/>
    <w:rsid w:val="00987BDE"/>
    <w:rsid w:val="00987C97"/>
    <w:rsid w:val="009901A5"/>
    <w:rsid w:val="00991845"/>
    <w:rsid w:val="00992223"/>
    <w:rsid w:val="00992B3B"/>
    <w:rsid w:val="009930FE"/>
    <w:rsid w:val="009932C9"/>
    <w:rsid w:val="00993543"/>
    <w:rsid w:val="00994F5B"/>
    <w:rsid w:val="00995321"/>
    <w:rsid w:val="009953E4"/>
    <w:rsid w:val="009958CC"/>
    <w:rsid w:val="00995D58"/>
    <w:rsid w:val="00996077"/>
    <w:rsid w:val="00996736"/>
    <w:rsid w:val="00996A2B"/>
    <w:rsid w:val="00997096"/>
    <w:rsid w:val="009978F8"/>
    <w:rsid w:val="00997FBB"/>
    <w:rsid w:val="009A0D48"/>
    <w:rsid w:val="009A0E28"/>
    <w:rsid w:val="009A149C"/>
    <w:rsid w:val="009A1DC6"/>
    <w:rsid w:val="009A1E59"/>
    <w:rsid w:val="009A23FA"/>
    <w:rsid w:val="009A2D73"/>
    <w:rsid w:val="009A2DB3"/>
    <w:rsid w:val="009A4F9D"/>
    <w:rsid w:val="009A559A"/>
    <w:rsid w:val="009A5F41"/>
    <w:rsid w:val="009A613C"/>
    <w:rsid w:val="009A67B7"/>
    <w:rsid w:val="009A6980"/>
    <w:rsid w:val="009A6ED3"/>
    <w:rsid w:val="009A7F31"/>
    <w:rsid w:val="009B0729"/>
    <w:rsid w:val="009B0C09"/>
    <w:rsid w:val="009B18F5"/>
    <w:rsid w:val="009B1AB0"/>
    <w:rsid w:val="009B1CEA"/>
    <w:rsid w:val="009B2582"/>
    <w:rsid w:val="009B2BEE"/>
    <w:rsid w:val="009B593B"/>
    <w:rsid w:val="009B6889"/>
    <w:rsid w:val="009B6FDF"/>
    <w:rsid w:val="009B7795"/>
    <w:rsid w:val="009B7F2C"/>
    <w:rsid w:val="009C049F"/>
    <w:rsid w:val="009C1CD6"/>
    <w:rsid w:val="009C2DE2"/>
    <w:rsid w:val="009C2FF9"/>
    <w:rsid w:val="009C367D"/>
    <w:rsid w:val="009C4031"/>
    <w:rsid w:val="009C40CC"/>
    <w:rsid w:val="009C40CE"/>
    <w:rsid w:val="009C571B"/>
    <w:rsid w:val="009C575C"/>
    <w:rsid w:val="009C580F"/>
    <w:rsid w:val="009C5879"/>
    <w:rsid w:val="009C58BD"/>
    <w:rsid w:val="009C62B6"/>
    <w:rsid w:val="009C64B8"/>
    <w:rsid w:val="009C6C8D"/>
    <w:rsid w:val="009C7229"/>
    <w:rsid w:val="009C79B9"/>
    <w:rsid w:val="009D043A"/>
    <w:rsid w:val="009D07EC"/>
    <w:rsid w:val="009D0B27"/>
    <w:rsid w:val="009D1113"/>
    <w:rsid w:val="009D1718"/>
    <w:rsid w:val="009D1BAF"/>
    <w:rsid w:val="009D1D62"/>
    <w:rsid w:val="009D1E0C"/>
    <w:rsid w:val="009D20DD"/>
    <w:rsid w:val="009D2AC4"/>
    <w:rsid w:val="009D2DE6"/>
    <w:rsid w:val="009D2DE9"/>
    <w:rsid w:val="009D30C9"/>
    <w:rsid w:val="009D3876"/>
    <w:rsid w:val="009D43CA"/>
    <w:rsid w:val="009D4D63"/>
    <w:rsid w:val="009D503B"/>
    <w:rsid w:val="009D5B60"/>
    <w:rsid w:val="009D65FB"/>
    <w:rsid w:val="009D7D02"/>
    <w:rsid w:val="009E066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A73"/>
    <w:rsid w:val="009F1CC2"/>
    <w:rsid w:val="009F20AA"/>
    <w:rsid w:val="009F22A5"/>
    <w:rsid w:val="009F22DE"/>
    <w:rsid w:val="009F22E6"/>
    <w:rsid w:val="009F2B85"/>
    <w:rsid w:val="009F327C"/>
    <w:rsid w:val="009F3AA6"/>
    <w:rsid w:val="009F3AEB"/>
    <w:rsid w:val="009F425C"/>
    <w:rsid w:val="009F4E12"/>
    <w:rsid w:val="009F5271"/>
    <w:rsid w:val="009F5746"/>
    <w:rsid w:val="009F5FDA"/>
    <w:rsid w:val="009F6057"/>
    <w:rsid w:val="009F6490"/>
    <w:rsid w:val="00A02818"/>
    <w:rsid w:val="00A02B3E"/>
    <w:rsid w:val="00A030A8"/>
    <w:rsid w:val="00A03973"/>
    <w:rsid w:val="00A03C65"/>
    <w:rsid w:val="00A04F81"/>
    <w:rsid w:val="00A073B2"/>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688F"/>
    <w:rsid w:val="00A372EB"/>
    <w:rsid w:val="00A37F54"/>
    <w:rsid w:val="00A409A1"/>
    <w:rsid w:val="00A40B79"/>
    <w:rsid w:val="00A42FFB"/>
    <w:rsid w:val="00A43CBC"/>
    <w:rsid w:val="00A43F0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0D01"/>
    <w:rsid w:val="00A618A4"/>
    <w:rsid w:val="00A61909"/>
    <w:rsid w:val="00A61EA3"/>
    <w:rsid w:val="00A6257B"/>
    <w:rsid w:val="00A6262B"/>
    <w:rsid w:val="00A62D38"/>
    <w:rsid w:val="00A62D4E"/>
    <w:rsid w:val="00A62DD2"/>
    <w:rsid w:val="00A6301C"/>
    <w:rsid w:val="00A63475"/>
    <w:rsid w:val="00A63767"/>
    <w:rsid w:val="00A63DE6"/>
    <w:rsid w:val="00A65461"/>
    <w:rsid w:val="00A660CA"/>
    <w:rsid w:val="00A66569"/>
    <w:rsid w:val="00A6690A"/>
    <w:rsid w:val="00A709D4"/>
    <w:rsid w:val="00A70EF5"/>
    <w:rsid w:val="00A71848"/>
    <w:rsid w:val="00A7220E"/>
    <w:rsid w:val="00A723BF"/>
    <w:rsid w:val="00A72C64"/>
    <w:rsid w:val="00A73671"/>
    <w:rsid w:val="00A737FB"/>
    <w:rsid w:val="00A73E02"/>
    <w:rsid w:val="00A742BB"/>
    <w:rsid w:val="00A750D3"/>
    <w:rsid w:val="00A752D4"/>
    <w:rsid w:val="00A76191"/>
    <w:rsid w:val="00A76598"/>
    <w:rsid w:val="00A766C8"/>
    <w:rsid w:val="00A76A05"/>
    <w:rsid w:val="00A76B79"/>
    <w:rsid w:val="00A77606"/>
    <w:rsid w:val="00A80338"/>
    <w:rsid w:val="00A805F3"/>
    <w:rsid w:val="00A8123E"/>
    <w:rsid w:val="00A81A7C"/>
    <w:rsid w:val="00A829E7"/>
    <w:rsid w:val="00A83C8F"/>
    <w:rsid w:val="00A841EB"/>
    <w:rsid w:val="00A84631"/>
    <w:rsid w:val="00A846A0"/>
    <w:rsid w:val="00A847FD"/>
    <w:rsid w:val="00A856BF"/>
    <w:rsid w:val="00A8576B"/>
    <w:rsid w:val="00A85A7D"/>
    <w:rsid w:val="00A868BC"/>
    <w:rsid w:val="00A87A1F"/>
    <w:rsid w:val="00A903A6"/>
    <w:rsid w:val="00A9083A"/>
    <w:rsid w:val="00A90AEB"/>
    <w:rsid w:val="00A9121B"/>
    <w:rsid w:val="00A916EA"/>
    <w:rsid w:val="00A91C54"/>
    <w:rsid w:val="00A92226"/>
    <w:rsid w:val="00A9296E"/>
    <w:rsid w:val="00A92E26"/>
    <w:rsid w:val="00A932A8"/>
    <w:rsid w:val="00A94594"/>
    <w:rsid w:val="00A947EA"/>
    <w:rsid w:val="00A95E65"/>
    <w:rsid w:val="00A96806"/>
    <w:rsid w:val="00A971B6"/>
    <w:rsid w:val="00AA0020"/>
    <w:rsid w:val="00AA0423"/>
    <w:rsid w:val="00AA0B7F"/>
    <w:rsid w:val="00AA0E16"/>
    <w:rsid w:val="00AA17AF"/>
    <w:rsid w:val="00AA17B3"/>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564"/>
    <w:rsid w:val="00AB6A8A"/>
    <w:rsid w:val="00AB79A6"/>
    <w:rsid w:val="00AB7D18"/>
    <w:rsid w:val="00AC0396"/>
    <w:rsid w:val="00AC0C45"/>
    <w:rsid w:val="00AC0F7D"/>
    <w:rsid w:val="00AC1D9F"/>
    <w:rsid w:val="00AC3193"/>
    <w:rsid w:val="00AC330D"/>
    <w:rsid w:val="00AC3777"/>
    <w:rsid w:val="00AC3828"/>
    <w:rsid w:val="00AC39AC"/>
    <w:rsid w:val="00AC4081"/>
    <w:rsid w:val="00AC458E"/>
    <w:rsid w:val="00AC49C4"/>
    <w:rsid w:val="00AC4F10"/>
    <w:rsid w:val="00AC4FC5"/>
    <w:rsid w:val="00AC5045"/>
    <w:rsid w:val="00AC5540"/>
    <w:rsid w:val="00AC5B16"/>
    <w:rsid w:val="00AC5C12"/>
    <w:rsid w:val="00AC624B"/>
    <w:rsid w:val="00AC6354"/>
    <w:rsid w:val="00AC6398"/>
    <w:rsid w:val="00AC7C29"/>
    <w:rsid w:val="00AD03BC"/>
    <w:rsid w:val="00AD0C43"/>
    <w:rsid w:val="00AD0D91"/>
    <w:rsid w:val="00AD0FC7"/>
    <w:rsid w:val="00AD13F8"/>
    <w:rsid w:val="00AD1539"/>
    <w:rsid w:val="00AD1641"/>
    <w:rsid w:val="00AD2072"/>
    <w:rsid w:val="00AD2A25"/>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8B5"/>
    <w:rsid w:val="00AE6E65"/>
    <w:rsid w:val="00AE7565"/>
    <w:rsid w:val="00AE7DA1"/>
    <w:rsid w:val="00AF02F5"/>
    <w:rsid w:val="00AF0939"/>
    <w:rsid w:val="00AF0DD6"/>
    <w:rsid w:val="00AF0DD9"/>
    <w:rsid w:val="00AF159B"/>
    <w:rsid w:val="00AF1BF9"/>
    <w:rsid w:val="00AF22A9"/>
    <w:rsid w:val="00AF3795"/>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410"/>
    <w:rsid w:val="00B1463F"/>
    <w:rsid w:val="00B14957"/>
    <w:rsid w:val="00B1593C"/>
    <w:rsid w:val="00B1669A"/>
    <w:rsid w:val="00B16D54"/>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7C88"/>
    <w:rsid w:val="00B3054C"/>
    <w:rsid w:val="00B306FC"/>
    <w:rsid w:val="00B30811"/>
    <w:rsid w:val="00B30858"/>
    <w:rsid w:val="00B30B8E"/>
    <w:rsid w:val="00B30D74"/>
    <w:rsid w:val="00B3100B"/>
    <w:rsid w:val="00B3205D"/>
    <w:rsid w:val="00B33046"/>
    <w:rsid w:val="00B33577"/>
    <w:rsid w:val="00B33939"/>
    <w:rsid w:val="00B3431B"/>
    <w:rsid w:val="00B354A6"/>
    <w:rsid w:val="00B35C8A"/>
    <w:rsid w:val="00B36193"/>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D82"/>
    <w:rsid w:val="00B51EAB"/>
    <w:rsid w:val="00B51EB4"/>
    <w:rsid w:val="00B524E4"/>
    <w:rsid w:val="00B533D1"/>
    <w:rsid w:val="00B534BF"/>
    <w:rsid w:val="00B54128"/>
    <w:rsid w:val="00B5420F"/>
    <w:rsid w:val="00B548FB"/>
    <w:rsid w:val="00B54D63"/>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BD8"/>
    <w:rsid w:val="00B70EF0"/>
    <w:rsid w:val="00B713E9"/>
    <w:rsid w:val="00B71A57"/>
    <w:rsid w:val="00B71F10"/>
    <w:rsid w:val="00B73A8F"/>
    <w:rsid w:val="00B73D49"/>
    <w:rsid w:val="00B74F76"/>
    <w:rsid w:val="00B7570D"/>
    <w:rsid w:val="00B757C7"/>
    <w:rsid w:val="00B76267"/>
    <w:rsid w:val="00B76C7D"/>
    <w:rsid w:val="00B771C9"/>
    <w:rsid w:val="00B8009D"/>
    <w:rsid w:val="00B81841"/>
    <w:rsid w:val="00B81C70"/>
    <w:rsid w:val="00B83693"/>
    <w:rsid w:val="00B8547D"/>
    <w:rsid w:val="00B855AD"/>
    <w:rsid w:val="00B85EA1"/>
    <w:rsid w:val="00B867A6"/>
    <w:rsid w:val="00B86CC6"/>
    <w:rsid w:val="00B86FE1"/>
    <w:rsid w:val="00B8732E"/>
    <w:rsid w:val="00B905CD"/>
    <w:rsid w:val="00B9068B"/>
    <w:rsid w:val="00B9093F"/>
    <w:rsid w:val="00B91235"/>
    <w:rsid w:val="00B91763"/>
    <w:rsid w:val="00B9268D"/>
    <w:rsid w:val="00B93841"/>
    <w:rsid w:val="00B94365"/>
    <w:rsid w:val="00B94B13"/>
    <w:rsid w:val="00B94C45"/>
    <w:rsid w:val="00B95559"/>
    <w:rsid w:val="00B95836"/>
    <w:rsid w:val="00B97911"/>
    <w:rsid w:val="00B97B81"/>
    <w:rsid w:val="00BA0322"/>
    <w:rsid w:val="00BA0C26"/>
    <w:rsid w:val="00BA0FF0"/>
    <w:rsid w:val="00BA1742"/>
    <w:rsid w:val="00BA2265"/>
    <w:rsid w:val="00BA2E89"/>
    <w:rsid w:val="00BA4688"/>
    <w:rsid w:val="00BA46E0"/>
    <w:rsid w:val="00BA4A35"/>
    <w:rsid w:val="00BA4A69"/>
    <w:rsid w:val="00BA4CF3"/>
    <w:rsid w:val="00BA62EB"/>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265"/>
    <w:rsid w:val="00BD1B1F"/>
    <w:rsid w:val="00BD2537"/>
    <w:rsid w:val="00BD26FD"/>
    <w:rsid w:val="00BD2C54"/>
    <w:rsid w:val="00BD31D5"/>
    <w:rsid w:val="00BD3AD2"/>
    <w:rsid w:val="00BD4BC7"/>
    <w:rsid w:val="00BD54F6"/>
    <w:rsid w:val="00BD5BAE"/>
    <w:rsid w:val="00BD72E9"/>
    <w:rsid w:val="00BE004E"/>
    <w:rsid w:val="00BE13F4"/>
    <w:rsid w:val="00BE1A6F"/>
    <w:rsid w:val="00BE1E04"/>
    <w:rsid w:val="00BE2C8A"/>
    <w:rsid w:val="00BE2E39"/>
    <w:rsid w:val="00BE2EDC"/>
    <w:rsid w:val="00BE435A"/>
    <w:rsid w:val="00BE4954"/>
    <w:rsid w:val="00BE62F4"/>
    <w:rsid w:val="00BE6896"/>
    <w:rsid w:val="00BE6B7B"/>
    <w:rsid w:val="00BE7319"/>
    <w:rsid w:val="00BF084A"/>
    <w:rsid w:val="00BF091D"/>
    <w:rsid w:val="00BF0BBA"/>
    <w:rsid w:val="00BF18D1"/>
    <w:rsid w:val="00BF1BD3"/>
    <w:rsid w:val="00BF2285"/>
    <w:rsid w:val="00BF25F8"/>
    <w:rsid w:val="00BF26C5"/>
    <w:rsid w:val="00BF2ECA"/>
    <w:rsid w:val="00BF4621"/>
    <w:rsid w:val="00BF4792"/>
    <w:rsid w:val="00BF52E9"/>
    <w:rsid w:val="00BF551A"/>
    <w:rsid w:val="00BF574F"/>
    <w:rsid w:val="00BF58CB"/>
    <w:rsid w:val="00BF5D7E"/>
    <w:rsid w:val="00BF62E8"/>
    <w:rsid w:val="00BF71DC"/>
    <w:rsid w:val="00BF76D9"/>
    <w:rsid w:val="00BF7D53"/>
    <w:rsid w:val="00C00B31"/>
    <w:rsid w:val="00C00E02"/>
    <w:rsid w:val="00C01358"/>
    <w:rsid w:val="00C0252A"/>
    <w:rsid w:val="00C0354F"/>
    <w:rsid w:val="00C0375E"/>
    <w:rsid w:val="00C037EC"/>
    <w:rsid w:val="00C045DD"/>
    <w:rsid w:val="00C04A54"/>
    <w:rsid w:val="00C055E9"/>
    <w:rsid w:val="00C05686"/>
    <w:rsid w:val="00C0600E"/>
    <w:rsid w:val="00C07956"/>
    <w:rsid w:val="00C079F4"/>
    <w:rsid w:val="00C07F86"/>
    <w:rsid w:val="00C10B0A"/>
    <w:rsid w:val="00C126F9"/>
    <w:rsid w:val="00C13CD8"/>
    <w:rsid w:val="00C16131"/>
    <w:rsid w:val="00C16ABB"/>
    <w:rsid w:val="00C16F8B"/>
    <w:rsid w:val="00C1765E"/>
    <w:rsid w:val="00C179BB"/>
    <w:rsid w:val="00C17DA6"/>
    <w:rsid w:val="00C20899"/>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2073"/>
    <w:rsid w:val="00C32D7A"/>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4DC"/>
    <w:rsid w:val="00C548BB"/>
    <w:rsid w:val="00C54D05"/>
    <w:rsid w:val="00C55101"/>
    <w:rsid w:val="00C5510D"/>
    <w:rsid w:val="00C55850"/>
    <w:rsid w:val="00C56E7A"/>
    <w:rsid w:val="00C56F63"/>
    <w:rsid w:val="00C572A9"/>
    <w:rsid w:val="00C57354"/>
    <w:rsid w:val="00C57D41"/>
    <w:rsid w:val="00C605E4"/>
    <w:rsid w:val="00C60D1B"/>
    <w:rsid w:val="00C61222"/>
    <w:rsid w:val="00C6163F"/>
    <w:rsid w:val="00C618E6"/>
    <w:rsid w:val="00C61CE9"/>
    <w:rsid w:val="00C61D8E"/>
    <w:rsid w:val="00C629DE"/>
    <w:rsid w:val="00C62AF7"/>
    <w:rsid w:val="00C62F87"/>
    <w:rsid w:val="00C63E40"/>
    <w:rsid w:val="00C6438F"/>
    <w:rsid w:val="00C65BC9"/>
    <w:rsid w:val="00C67665"/>
    <w:rsid w:val="00C67EED"/>
    <w:rsid w:val="00C70412"/>
    <w:rsid w:val="00C706A9"/>
    <w:rsid w:val="00C70C8F"/>
    <w:rsid w:val="00C712E5"/>
    <w:rsid w:val="00C71D04"/>
    <w:rsid w:val="00C722D0"/>
    <w:rsid w:val="00C72A57"/>
    <w:rsid w:val="00C72B51"/>
    <w:rsid w:val="00C7309D"/>
    <w:rsid w:val="00C7353D"/>
    <w:rsid w:val="00C7363E"/>
    <w:rsid w:val="00C73939"/>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6AA"/>
    <w:rsid w:val="00C95A53"/>
    <w:rsid w:val="00C96429"/>
    <w:rsid w:val="00C97831"/>
    <w:rsid w:val="00C97A1D"/>
    <w:rsid w:val="00C97DB9"/>
    <w:rsid w:val="00CA03B0"/>
    <w:rsid w:val="00CA055B"/>
    <w:rsid w:val="00CA0C37"/>
    <w:rsid w:val="00CA0F5E"/>
    <w:rsid w:val="00CA16D6"/>
    <w:rsid w:val="00CA19E7"/>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0E0C"/>
    <w:rsid w:val="00CC2E7F"/>
    <w:rsid w:val="00CC334D"/>
    <w:rsid w:val="00CC339B"/>
    <w:rsid w:val="00CC38C3"/>
    <w:rsid w:val="00CC5709"/>
    <w:rsid w:val="00CC6B4B"/>
    <w:rsid w:val="00CC7BF8"/>
    <w:rsid w:val="00CD0092"/>
    <w:rsid w:val="00CD1CCE"/>
    <w:rsid w:val="00CD4FC7"/>
    <w:rsid w:val="00CD56B3"/>
    <w:rsid w:val="00CD5C70"/>
    <w:rsid w:val="00CD5FED"/>
    <w:rsid w:val="00CD641F"/>
    <w:rsid w:val="00CD7158"/>
    <w:rsid w:val="00CD7BA9"/>
    <w:rsid w:val="00CE0342"/>
    <w:rsid w:val="00CE06F5"/>
    <w:rsid w:val="00CE0E3E"/>
    <w:rsid w:val="00CE1212"/>
    <w:rsid w:val="00CE14BE"/>
    <w:rsid w:val="00CE1AB7"/>
    <w:rsid w:val="00CE1B8E"/>
    <w:rsid w:val="00CE2741"/>
    <w:rsid w:val="00CE2B5E"/>
    <w:rsid w:val="00CE2E04"/>
    <w:rsid w:val="00CE30A9"/>
    <w:rsid w:val="00CE4750"/>
    <w:rsid w:val="00CF03D9"/>
    <w:rsid w:val="00CF11C9"/>
    <w:rsid w:val="00CF1700"/>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F1F"/>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0F8"/>
    <w:rsid w:val="00D23A22"/>
    <w:rsid w:val="00D23F08"/>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2F5"/>
    <w:rsid w:val="00D323BC"/>
    <w:rsid w:val="00D326D1"/>
    <w:rsid w:val="00D32B89"/>
    <w:rsid w:val="00D32D24"/>
    <w:rsid w:val="00D32EFD"/>
    <w:rsid w:val="00D33AB0"/>
    <w:rsid w:val="00D33CF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3EAF"/>
    <w:rsid w:val="00D44360"/>
    <w:rsid w:val="00D4451E"/>
    <w:rsid w:val="00D44DE0"/>
    <w:rsid w:val="00D456E5"/>
    <w:rsid w:val="00D46E20"/>
    <w:rsid w:val="00D46ECD"/>
    <w:rsid w:val="00D47B3B"/>
    <w:rsid w:val="00D50F40"/>
    <w:rsid w:val="00D515EF"/>
    <w:rsid w:val="00D52BA9"/>
    <w:rsid w:val="00D530D8"/>
    <w:rsid w:val="00D5359D"/>
    <w:rsid w:val="00D5498C"/>
    <w:rsid w:val="00D54AEA"/>
    <w:rsid w:val="00D54D80"/>
    <w:rsid w:val="00D54F26"/>
    <w:rsid w:val="00D55089"/>
    <w:rsid w:val="00D55580"/>
    <w:rsid w:val="00D55767"/>
    <w:rsid w:val="00D5688C"/>
    <w:rsid w:val="00D56BC2"/>
    <w:rsid w:val="00D571C9"/>
    <w:rsid w:val="00D601CA"/>
    <w:rsid w:val="00D604CE"/>
    <w:rsid w:val="00D607C1"/>
    <w:rsid w:val="00D60A0C"/>
    <w:rsid w:val="00D60D5D"/>
    <w:rsid w:val="00D60F4C"/>
    <w:rsid w:val="00D617C0"/>
    <w:rsid w:val="00D619E0"/>
    <w:rsid w:val="00D6232B"/>
    <w:rsid w:val="00D62E82"/>
    <w:rsid w:val="00D63CF1"/>
    <w:rsid w:val="00D6499C"/>
    <w:rsid w:val="00D651DA"/>
    <w:rsid w:val="00D652B1"/>
    <w:rsid w:val="00D65653"/>
    <w:rsid w:val="00D65EB0"/>
    <w:rsid w:val="00D66197"/>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758"/>
    <w:rsid w:val="00D83962"/>
    <w:rsid w:val="00D83A2B"/>
    <w:rsid w:val="00D8462C"/>
    <w:rsid w:val="00D84B9C"/>
    <w:rsid w:val="00D84DB1"/>
    <w:rsid w:val="00D8523B"/>
    <w:rsid w:val="00D85AFB"/>
    <w:rsid w:val="00D85DA2"/>
    <w:rsid w:val="00D86D1E"/>
    <w:rsid w:val="00D874AB"/>
    <w:rsid w:val="00D87980"/>
    <w:rsid w:val="00D901E1"/>
    <w:rsid w:val="00D906B9"/>
    <w:rsid w:val="00D90823"/>
    <w:rsid w:val="00D91235"/>
    <w:rsid w:val="00D91447"/>
    <w:rsid w:val="00D9149B"/>
    <w:rsid w:val="00D917C7"/>
    <w:rsid w:val="00D9257A"/>
    <w:rsid w:val="00D92900"/>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A7914"/>
    <w:rsid w:val="00DB0092"/>
    <w:rsid w:val="00DB0550"/>
    <w:rsid w:val="00DB0C43"/>
    <w:rsid w:val="00DB0E6E"/>
    <w:rsid w:val="00DB1218"/>
    <w:rsid w:val="00DB1304"/>
    <w:rsid w:val="00DB332D"/>
    <w:rsid w:val="00DB35A1"/>
    <w:rsid w:val="00DB53FA"/>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3F4D"/>
    <w:rsid w:val="00DD4457"/>
    <w:rsid w:val="00DD481C"/>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313C"/>
    <w:rsid w:val="00DF5184"/>
    <w:rsid w:val="00DF558A"/>
    <w:rsid w:val="00DF55DB"/>
    <w:rsid w:val="00DF573D"/>
    <w:rsid w:val="00DF5835"/>
    <w:rsid w:val="00DF590E"/>
    <w:rsid w:val="00DF6616"/>
    <w:rsid w:val="00DF7100"/>
    <w:rsid w:val="00DF7D0C"/>
    <w:rsid w:val="00DF7EAC"/>
    <w:rsid w:val="00E00365"/>
    <w:rsid w:val="00E008FC"/>
    <w:rsid w:val="00E00A02"/>
    <w:rsid w:val="00E0130C"/>
    <w:rsid w:val="00E02443"/>
    <w:rsid w:val="00E03234"/>
    <w:rsid w:val="00E03467"/>
    <w:rsid w:val="00E0350C"/>
    <w:rsid w:val="00E03899"/>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169"/>
    <w:rsid w:val="00E130FF"/>
    <w:rsid w:val="00E1320E"/>
    <w:rsid w:val="00E1351C"/>
    <w:rsid w:val="00E13C49"/>
    <w:rsid w:val="00E14723"/>
    <w:rsid w:val="00E14875"/>
    <w:rsid w:val="00E1492F"/>
    <w:rsid w:val="00E153D2"/>
    <w:rsid w:val="00E15D80"/>
    <w:rsid w:val="00E15DC7"/>
    <w:rsid w:val="00E16C58"/>
    <w:rsid w:val="00E17D2E"/>
    <w:rsid w:val="00E17F78"/>
    <w:rsid w:val="00E211C2"/>
    <w:rsid w:val="00E214DB"/>
    <w:rsid w:val="00E21D4F"/>
    <w:rsid w:val="00E2224B"/>
    <w:rsid w:val="00E22F11"/>
    <w:rsid w:val="00E239FB"/>
    <w:rsid w:val="00E23F24"/>
    <w:rsid w:val="00E24705"/>
    <w:rsid w:val="00E24B44"/>
    <w:rsid w:val="00E25FA4"/>
    <w:rsid w:val="00E26BE9"/>
    <w:rsid w:val="00E275F6"/>
    <w:rsid w:val="00E3091F"/>
    <w:rsid w:val="00E30B98"/>
    <w:rsid w:val="00E311B1"/>
    <w:rsid w:val="00E32E13"/>
    <w:rsid w:val="00E32F71"/>
    <w:rsid w:val="00E33143"/>
    <w:rsid w:val="00E33AC3"/>
    <w:rsid w:val="00E359A8"/>
    <w:rsid w:val="00E36BD6"/>
    <w:rsid w:val="00E37048"/>
    <w:rsid w:val="00E373D1"/>
    <w:rsid w:val="00E37583"/>
    <w:rsid w:val="00E3784C"/>
    <w:rsid w:val="00E37C6D"/>
    <w:rsid w:val="00E37EA4"/>
    <w:rsid w:val="00E401E1"/>
    <w:rsid w:val="00E404F0"/>
    <w:rsid w:val="00E408B9"/>
    <w:rsid w:val="00E40A3C"/>
    <w:rsid w:val="00E41C35"/>
    <w:rsid w:val="00E41F2C"/>
    <w:rsid w:val="00E4268D"/>
    <w:rsid w:val="00E4370D"/>
    <w:rsid w:val="00E43791"/>
    <w:rsid w:val="00E4383C"/>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3A6"/>
    <w:rsid w:val="00E567D1"/>
    <w:rsid w:val="00E573EC"/>
    <w:rsid w:val="00E57493"/>
    <w:rsid w:val="00E60925"/>
    <w:rsid w:val="00E60ABF"/>
    <w:rsid w:val="00E60D21"/>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9D9"/>
    <w:rsid w:val="00E67DD2"/>
    <w:rsid w:val="00E67E14"/>
    <w:rsid w:val="00E71778"/>
    <w:rsid w:val="00E721CB"/>
    <w:rsid w:val="00E72B61"/>
    <w:rsid w:val="00E73128"/>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086"/>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92A"/>
    <w:rsid w:val="00E95D6B"/>
    <w:rsid w:val="00E969E6"/>
    <w:rsid w:val="00EA00DC"/>
    <w:rsid w:val="00EA0462"/>
    <w:rsid w:val="00EA067E"/>
    <w:rsid w:val="00EA0A97"/>
    <w:rsid w:val="00EA0B51"/>
    <w:rsid w:val="00EA1F22"/>
    <w:rsid w:val="00EA244A"/>
    <w:rsid w:val="00EA2464"/>
    <w:rsid w:val="00EA2848"/>
    <w:rsid w:val="00EA2AED"/>
    <w:rsid w:val="00EA2FDA"/>
    <w:rsid w:val="00EA3345"/>
    <w:rsid w:val="00EA3753"/>
    <w:rsid w:val="00EA3DF3"/>
    <w:rsid w:val="00EA4F83"/>
    <w:rsid w:val="00EA5212"/>
    <w:rsid w:val="00EA5910"/>
    <w:rsid w:val="00EA5FA9"/>
    <w:rsid w:val="00EA6601"/>
    <w:rsid w:val="00EA71CB"/>
    <w:rsid w:val="00EA7BEC"/>
    <w:rsid w:val="00EB03D9"/>
    <w:rsid w:val="00EB0929"/>
    <w:rsid w:val="00EB177A"/>
    <w:rsid w:val="00EB184D"/>
    <w:rsid w:val="00EB29CE"/>
    <w:rsid w:val="00EB2C57"/>
    <w:rsid w:val="00EB2D71"/>
    <w:rsid w:val="00EB3025"/>
    <w:rsid w:val="00EB3250"/>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55E1"/>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56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5667"/>
    <w:rsid w:val="00EE6828"/>
    <w:rsid w:val="00EE6B4A"/>
    <w:rsid w:val="00EE6E44"/>
    <w:rsid w:val="00EE748D"/>
    <w:rsid w:val="00EF0EF0"/>
    <w:rsid w:val="00EF10C2"/>
    <w:rsid w:val="00EF1E13"/>
    <w:rsid w:val="00EF2D2D"/>
    <w:rsid w:val="00EF2DF9"/>
    <w:rsid w:val="00EF3264"/>
    <w:rsid w:val="00EF37AE"/>
    <w:rsid w:val="00EF42DA"/>
    <w:rsid w:val="00EF49BF"/>
    <w:rsid w:val="00EF5DAB"/>
    <w:rsid w:val="00EF6735"/>
    <w:rsid w:val="00EF688E"/>
    <w:rsid w:val="00EF6BF5"/>
    <w:rsid w:val="00EF721A"/>
    <w:rsid w:val="00EF79EA"/>
    <w:rsid w:val="00EF7D4A"/>
    <w:rsid w:val="00F007A6"/>
    <w:rsid w:val="00F0088D"/>
    <w:rsid w:val="00F01D6C"/>
    <w:rsid w:val="00F02040"/>
    <w:rsid w:val="00F02593"/>
    <w:rsid w:val="00F02F1C"/>
    <w:rsid w:val="00F03499"/>
    <w:rsid w:val="00F0351B"/>
    <w:rsid w:val="00F03886"/>
    <w:rsid w:val="00F03E76"/>
    <w:rsid w:val="00F04F5B"/>
    <w:rsid w:val="00F04F8C"/>
    <w:rsid w:val="00F052B9"/>
    <w:rsid w:val="00F05587"/>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069"/>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3C54"/>
    <w:rsid w:val="00F24FF6"/>
    <w:rsid w:val="00F25397"/>
    <w:rsid w:val="00F25763"/>
    <w:rsid w:val="00F2581D"/>
    <w:rsid w:val="00F261A5"/>
    <w:rsid w:val="00F26D16"/>
    <w:rsid w:val="00F274ED"/>
    <w:rsid w:val="00F27706"/>
    <w:rsid w:val="00F30B11"/>
    <w:rsid w:val="00F30BF1"/>
    <w:rsid w:val="00F30D99"/>
    <w:rsid w:val="00F314DE"/>
    <w:rsid w:val="00F3221E"/>
    <w:rsid w:val="00F332E9"/>
    <w:rsid w:val="00F34E14"/>
    <w:rsid w:val="00F34E36"/>
    <w:rsid w:val="00F35A62"/>
    <w:rsid w:val="00F36192"/>
    <w:rsid w:val="00F364C6"/>
    <w:rsid w:val="00F368D8"/>
    <w:rsid w:val="00F369AA"/>
    <w:rsid w:val="00F36E38"/>
    <w:rsid w:val="00F3758C"/>
    <w:rsid w:val="00F37DDC"/>
    <w:rsid w:val="00F4067A"/>
    <w:rsid w:val="00F415F7"/>
    <w:rsid w:val="00F427F2"/>
    <w:rsid w:val="00F4361B"/>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26B8"/>
    <w:rsid w:val="00F53339"/>
    <w:rsid w:val="00F53AB6"/>
    <w:rsid w:val="00F542C6"/>
    <w:rsid w:val="00F5432B"/>
    <w:rsid w:val="00F544E3"/>
    <w:rsid w:val="00F546F0"/>
    <w:rsid w:val="00F54F16"/>
    <w:rsid w:val="00F5563E"/>
    <w:rsid w:val="00F55A2A"/>
    <w:rsid w:val="00F563A3"/>
    <w:rsid w:val="00F56BE1"/>
    <w:rsid w:val="00F56C6C"/>
    <w:rsid w:val="00F60467"/>
    <w:rsid w:val="00F618F1"/>
    <w:rsid w:val="00F62170"/>
    <w:rsid w:val="00F62EB1"/>
    <w:rsid w:val="00F643CE"/>
    <w:rsid w:val="00F6471A"/>
    <w:rsid w:val="00F65278"/>
    <w:rsid w:val="00F655BB"/>
    <w:rsid w:val="00F65A80"/>
    <w:rsid w:val="00F65DF3"/>
    <w:rsid w:val="00F663F1"/>
    <w:rsid w:val="00F66A5D"/>
    <w:rsid w:val="00F67476"/>
    <w:rsid w:val="00F679E1"/>
    <w:rsid w:val="00F67AA1"/>
    <w:rsid w:val="00F71092"/>
    <w:rsid w:val="00F7258A"/>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057C"/>
    <w:rsid w:val="00F918D6"/>
    <w:rsid w:val="00F919DD"/>
    <w:rsid w:val="00F923E8"/>
    <w:rsid w:val="00F93A66"/>
    <w:rsid w:val="00F93ABC"/>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1FB"/>
    <w:rsid w:val="00FA6ED9"/>
    <w:rsid w:val="00FA7007"/>
    <w:rsid w:val="00FA73B6"/>
    <w:rsid w:val="00FA77CB"/>
    <w:rsid w:val="00FA7A42"/>
    <w:rsid w:val="00FA7DF6"/>
    <w:rsid w:val="00FB03F5"/>
    <w:rsid w:val="00FB16D7"/>
    <w:rsid w:val="00FB1A52"/>
    <w:rsid w:val="00FB1AA8"/>
    <w:rsid w:val="00FB2C95"/>
    <w:rsid w:val="00FB5357"/>
    <w:rsid w:val="00FB5631"/>
    <w:rsid w:val="00FB576B"/>
    <w:rsid w:val="00FB5897"/>
    <w:rsid w:val="00FB5BC0"/>
    <w:rsid w:val="00FB61E6"/>
    <w:rsid w:val="00FB6242"/>
    <w:rsid w:val="00FB6706"/>
    <w:rsid w:val="00FB68C6"/>
    <w:rsid w:val="00FB75C6"/>
    <w:rsid w:val="00FB7786"/>
    <w:rsid w:val="00FB7C14"/>
    <w:rsid w:val="00FC00D7"/>
    <w:rsid w:val="00FC0330"/>
    <w:rsid w:val="00FC035F"/>
    <w:rsid w:val="00FC0664"/>
    <w:rsid w:val="00FC0B39"/>
    <w:rsid w:val="00FC1C15"/>
    <w:rsid w:val="00FC2A05"/>
    <w:rsid w:val="00FC3244"/>
    <w:rsid w:val="00FC39EF"/>
    <w:rsid w:val="00FC40FA"/>
    <w:rsid w:val="00FC5197"/>
    <w:rsid w:val="00FC5504"/>
    <w:rsid w:val="00FC5733"/>
    <w:rsid w:val="00FC6A67"/>
    <w:rsid w:val="00FC7244"/>
    <w:rsid w:val="00FC778E"/>
    <w:rsid w:val="00FC7CDF"/>
    <w:rsid w:val="00FD1468"/>
    <w:rsid w:val="00FD1812"/>
    <w:rsid w:val="00FD1AB7"/>
    <w:rsid w:val="00FD1E79"/>
    <w:rsid w:val="00FD1EC9"/>
    <w:rsid w:val="00FD2343"/>
    <w:rsid w:val="00FD4E3B"/>
    <w:rsid w:val="00FD5118"/>
    <w:rsid w:val="00FD7307"/>
    <w:rsid w:val="00FE012F"/>
    <w:rsid w:val="00FE1B30"/>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C8F"/>
    <w:rsid w:val="00FF3E1E"/>
    <w:rsid w:val="00FF3F35"/>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15816AEF-5EAC-DA48-BA72-CBE5F296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2A"/>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9"/>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semiHidden/>
    <w:unhideWhenUsed/>
    <w:rsid w:val="00952F27"/>
    <w:rPr>
      <w:sz w:val="16"/>
      <w:szCs w:val="20"/>
    </w:rPr>
  </w:style>
  <w:style w:type="character" w:customStyle="1" w:styleId="FootnoteTextChar">
    <w:name w:val="Footnote Text Char"/>
    <w:basedOn w:val="DefaultParagraphFont"/>
    <w:link w:val="FootnoteText"/>
    <w:semiHidden/>
    <w:rsid w:val="00952F27"/>
    <w:rPr>
      <w:rFonts w:ascii="Arial" w:hAnsi="Arial"/>
      <w:sz w:val="16"/>
      <w:szCs w:val="20"/>
    </w:rPr>
  </w:style>
  <w:style w:type="character" w:styleId="FootnoteReference">
    <w:name w:val="footnote reference"/>
    <w:basedOn w:val="DefaultParagraphFont"/>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C32073"/>
  </w:style>
  <w:style w:type="character" w:customStyle="1" w:styleId="mw-page-title-main">
    <w:name w:val="mw-page-title-main"/>
    <w:basedOn w:val="DefaultParagraphFont"/>
    <w:rsid w:val="0005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16589736">
      <w:bodyDiv w:val="1"/>
      <w:marLeft w:val="0"/>
      <w:marRight w:val="0"/>
      <w:marTop w:val="0"/>
      <w:marBottom w:val="0"/>
      <w:divBdr>
        <w:top w:val="none" w:sz="0" w:space="0" w:color="auto"/>
        <w:left w:val="none" w:sz="0" w:space="0" w:color="auto"/>
        <w:bottom w:val="none" w:sz="0" w:space="0" w:color="auto"/>
        <w:right w:val="none" w:sz="0" w:space="0" w:color="auto"/>
      </w:divBdr>
    </w:div>
    <w:div w:id="21059464">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436469">
      <w:bodyDiv w:val="1"/>
      <w:marLeft w:val="0"/>
      <w:marRight w:val="0"/>
      <w:marTop w:val="0"/>
      <w:marBottom w:val="0"/>
      <w:divBdr>
        <w:top w:val="none" w:sz="0" w:space="0" w:color="auto"/>
        <w:left w:val="none" w:sz="0" w:space="0" w:color="auto"/>
        <w:bottom w:val="none" w:sz="0" w:space="0" w:color="auto"/>
        <w:right w:val="none" w:sz="0" w:space="0" w:color="auto"/>
      </w:divBdr>
      <w:divsChild>
        <w:div w:id="1810172098">
          <w:marLeft w:val="0"/>
          <w:marRight w:val="0"/>
          <w:marTop w:val="0"/>
          <w:marBottom w:val="0"/>
          <w:divBdr>
            <w:top w:val="none" w:sz="0" w:space="0" w:color="auto"/>
            <w:left w:val="none" w:sz="0" w:space="0" w:color="auto"/>
            <w:bottom w:val="none" w:sz="0" w:space="0" w:color="auto"/>
            <w:right w:val="none" w:sz="0" w:space="0" w:color="auto"/>
          </w:divBdr>
          <w:divsChild>
            <w:div w:id="835535626">
              <w:marLeft w:val="0"/>
              <w:marRight w:val="0"/>
              <w:marTop w:val="0"/>
              <w:marBottom w:val="0"/>
              <w:divBdr>
                <w:top w:val="none" w:sz="0" w:space="0" w:color="auto"/>
                <w:left w:val="none" w:sz="0" w:space="0" w:color="auto"/>
                <w:bottom w:val="none" w:sz="0" w:space="0" w:color="auto"/>
                <w:right w:val="none" w:sz="0" w:space="0" w:color="auto"/>
              </w:divBdr>
              <w:divsChild>
                <w:div w:id="1705521277">
                  <w:marLeft w:val="0"/>
                  <w:marRight w:val="0"/>
                  <w:marTop w:val="0"/>
                  <w:marBottom w:val="0"/>
                  <w:divBdr>
                    <w:top w:val="none" w:sz="0" w:space="0" w:color="auto"/>
                    <w:left w:val="none" w:sz="0" w:space="0" w:color="auto"/>
                    <w:bottom w:val="none" w:sz="0" w:space="0" w:color="auto"/>
                    <w:right w:val="none" w:sz="0" w:space="0" w:color="auto"/>
                  </w:divBdr>
                  <w:divsChild>
                    <w:div w:id="7805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6027640">
      <w:bodyDiv w:val="1"/>
      <w:marLeft w:val="0"/>
      <w:marRight w:val="0"/>
      <w:marTop w:val="0"/>
      <w:marBottom w:val="0"/>
      <w:divBdr>
        <w:top w:val="none" w:sz="0" w:space="0" w:color="auto"/>
        <w:left w:val="none" w:sz="0" w:space="0" w:color="auto"/>
        <w:bottom w:val="none" w:sz="0" w:space="0" w:color="auto"/>
        <w:right w:val="none" w:sz="0" w:space="0" w:color="auto"/>
      </w:divBdr>
    </w:div>
    <w:div w:id="81026936">
      <w:bodyDiv w:val="1"/>
      <w:marLeft w:val="0"/>
      <w:marRight w:val="0"/>
      <w:marTop w:val="0"/>
      <w:marBottom w:val="0"/>
      <w:divBdr>
        <w:top w:val="none" w:sz="0" w:space="0" w:color="auto"/>
        <w:left w:val="none" w:sz="0" w:space="0" w:color="auto"/>
        <w:bottom w:val="none" w:sz="0" w:space="0" w:color="auto"/>
        <w:right w:val="none" w:sz="0" w:space="0" w:color="auto"/>
      </w:divBdr>
    </w:div>
    <w:div w:id="83186506">
      <w:bodyDiv w:val="1"/>
      <w:marLeft w:val="0"/>
      <w:marRight w:val="0"/>
      <w:marTop w:val="0"/>
      <w:marBottom w:val="0"/>
      <w:divBdr>
        <w:top w:val="none" w:sz="0" w:space="0" w:color="auto"/>
        <w:left w:val="none" w:sz="0" w:space="0" w:color="auto"/>
        <w:bottom w:val="none" w:sz="0" w:space="0" w:color="auto"/>
        <w:right w:val="none" w:sz="0" w:space="0" w:color="auto"/>
      </w:divBdr>
      <w:divsChild>
        <w:div w:id="142888508">
          <w:marLeft w:val="0"/>
          <w:marRight w:val="0"/>
          <w:marTop w:val="0"/>
          <w:marBottom w:val="0"/>
          <w:divBdr>
            <w:top w:val="none" w:sz="0" w:space="0" w:color="auto"/>
            <w:left w:val="none" w:sz="0" w:space="0" w:color="auto"/>
            <w:bottom w:val="none" w:sz="0" w:space="0" w:color="auto"/>
            <w:right w:val="none" w:sz="0" w:space="0" w:color="auto"/>
          </w:divBdr>
          <w:divsChild>
            <w:div w:id="340089245">
              <w:marLeft w:val="0"/>
              <w:marRight w:val="0"/>
              <w:marTop w:val="0"/>
              <w:marBottom w:val="0"/>
              <w:divBdr>
                <w:top w:val="none" w:sz="0" w:space="0" w:color="auto"/>
                <w:left w:val="none" w:sz="0" w:space="0" w:color="auto"/>
                <w:bottom w:val="none" w:sz="0" w:space="0" w:color="auto"/>
                <w:right w:val="none" w:sz="0" w:space="0" w:color="auto"/>
              </w:divBdr>
              <w:divsChild>
                <w:div w:id="19016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7482031">
      <w:bodyDiv w:val="1"/>
      <w:marLeft w:val="0"/>
      <w:marRight w:val="0"/>
      <w:marTop w:val="0"/>
      <w:marBottom w:val="0"/>
      <w:divBdr>
        <w:top w:val="none" w:sz="0" w:space="0" w:color="auto"/>
        <w:left w:val="none" w:sz="0" w:space="0" w:color="auto"/>
        <w:bottom w:val="none" w:sz="0" w:space="0" w:color="auto"/>
        <w:right w:val="none" w:sz="0" w:space="0" w:color="auto"/>
      </w:divBdr>
    </w:div>
    <w:div w:id="106243288">
      <w:bodyDiv w:val="1"/>
      <w:marLeft w:val="0"/>
      <w:marRight w:val="0"/>
      <w:marTop w:val="0"/>
      <w:marBottom w:val="0"/>
      <w:divBdr>
        <w:top w:val="none" w:sz="0" w:space="0" w:color="auto"/>
        <w:left w:val="none" w:sz="0" w:space="0" w:color="auto"/>
        <w:bottom w:val="none" w:sz="0" w:space="0" w:color="auto"/>
        <w:right w:val="none" w:sz="0" w:space="0" w:color="auto"/>
      </w:divBdr>
    </w:div>
    <w:div w:id="108932514">
      <w:bodyDiv w:val="1"/>
      <w:marLeft w:val="0"/>
      <w:marRight w:val="0"/>
      <w:marTop w:val="0"/>
      <w:marBottom w:val="0"/>
      <w:divBdr>
        <w:top w:val="none" w:sz="0" w:space="0" w:color="auto"/>
        <w:left w:val="none" w:sz="0" w:space="0" w:color="auto"/>
        <w:bottom w:val="none" w:sz="0" w:space="0" w:color="auto"/>
        <w:right w:val="none" w:sz="0" w:space="0" w:color="auto"/>
      </w:divBdr>
    </w:div>
    <w:div w:id="111436838">
      <w:bodyDiv w:val="1"/>
      <w:marLeft w:val="0"/>
      <w:marRight w:val="0"/>
      <w:marTop w:val="0"/>
      <w:marBottom w:val="0"/>
      <w:divBdr>
        <w:top w:val="none" w:sz="0" w:space="0" w:color="auto"/>
        <w:left w:val="none" w:sz="0" w:space="0" w:color="auto"/>
        <w:bottom w:val="none" w:sz="0" w:space="0" w:color="auto"/>
        <w:right w:val="none" w:sz="0" w:space="0" w:color="auto"/>
      </w:divBdr>
    </w:div>
    <w:div w:id="112944246">
      <w:bodyDiv w:val="1"/>
      <w:marLeft w:val="0"/>
      <w:marRight w:val="0"/>
      <w:marTop w:val="0"/>
      <w:marBottom w:val="0"/>
      <w:divBdr>
        <w:top w:val="none" w:sz="0" w:space="0" w:color="auto"/>
        <w:left w:val="none" w:sz="0" w:space="0" w:color="auto"/>
        <w:bottom w:val="none" w:sz="0" w:space="0" w:color="auto"/>
        <w:right w:val="none" w:sz="0" w:space="0" w:color="auto"/>
      </w:divBdr>
    </w:div>
    <w:div w:id="115417171">
      <w:bodyDiv w:val="1"/>
      <w:marLeft w:val="0"/>
      <w:marRight w:val="0"/>
      <w:marTop w:val="0"/>
      <w:marBottom w:val="0"/>
      <w:divBdr>
        <w:top w:val="none" w:sz="0" w:space="0" w:color="auto"/>
        <w:left w:val="none" w:sz="0" w:space="0" w:color="auto"/>
        <w:bottom w:val="none" w:sz="0" w:space="0" w:color="auto"/>
        <w:right w:val="none" w:sz="0" w:space="0" w:color="auto"/>
      </w:divBdr>
    </w:div>
    <w:div w:id="134489454">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56502398">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4366002">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87835704">
      <w:bodyDiv w:val="1"/>
      <w:marLeft w:val="0"/>
      <w:marRight w:val="0"/>
      <w:marTop w:val="0"/>
      <w:marBottom w:val="0"/>
      <w:divBdr>
        <w:top w:val="none" w:sz="0" w:space="0" w:color="auto"/>
        <w:left w:val="none" w:sz="0" w:space="0" w:color="auto"/>
        <w:bottom w:val="none" w:sz="0" w:space="0" w:color="auto"/>
        <w:right w:val="none" w:sz="0" w:space="0" w:color="auto"/>
      </w:divBdr>
    </w:div>
    <w:div w:id="189345822">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04410608">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245726252">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sChild>
    </w:div>
    <w:div w:id="247152042">
      <w:bodyDiv w:val="1"/>
      <w:marLeft w:val="0"/>
      <w:marRight w:val="0"/>
      <w:marTop w:val="0"/>
      <w:marBottom w:val="0"/>
      <w:divBdr>
        <w:top w:val="none" w:sz="0" w:space="0" w:color="auto"/>
        <w:left w:val="none" w:sz="0" w:space="0" w:color="auto"/>
        <w:bottom w:val="none" w:sz="0" w:space="0" w:color="auto"/>
        <w:right w:val="none" w:sz="0" w:space="0" w:color="auto"/>
      </w:divBdr>
    </w:div>
    <w:div w:id="248076459">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55752929">
      <w:bodyDiv w:val="1"/>
      <w:marLeft w:val="0"/>
      <w:marRight w:val="0"/>
      <w:marTop w:val="0"/>
      <w:marBottom w:val="0"/>
      <w:divBdr>
        <w:top w:val="none" w:sz="0" w:space="0" w:color="auto"/>
        <w:left w:val="none" w:sz="0" w:space="0" w:color="auto"/>
        <w:bottom w:val="none" w:sz="0" w:space="0" w:color="auto"/>
        <w:right w:val="none" w:sz="0" w:space="0" w:color="auto"/>
      </w:divBdr>
      <w:divsChild>
        <w:div w:id="2035110564">
          <w:marLeft w:val="0"/>
          <w:marRight w:val="0"/>
          <w:marTop w:val="0"/>
          <w:marBottom w:val="0"/>
          <w:divBdr>
            <w:top w:val="none" w:sz="0" w:space="0" w:color="auto"/>
            <w:left w:val="none" w:sz="0" w:space="0" w:color="auto"/>
            <w:bottom w:val="none" w:sz="0" w:space="0" w:color="auto"/>
            <w:right w:val="none" w:sz="0" w:space="0" w:color="auto"/>
          </w:divBdr>
          <w:divsChild>
            <w:div w:id="1894193884">
              <w:marLeft w:val="0"/>
              <w:marRight w:val="0"/>
              <w:marTop w:val="0"/>
              <w:marBottom w:val="0"/>
              <w:divBdr>
                <w:top w:val="none" w:sz="0" w:space="0" w:color="auto"/>
                <w:left w:val="none" w:sz="0" w:space="0" w:color="auto"/>
                <w:bottom w:val="none" w:sz="0" w:space="0" w:color="auto"/>
                <w:right w:val="none" w:sz="0" w:space="0" w:color="auto"/>
              </w:divBdr>
              <w:divsChild>
                <w:div w:id="493766557">
                  <w:marLeft w:val="0"/>
                  <w:marRight w:val="0"/>
                  <w:marTop w:val="0"/>
                  <w:marBottom w:val="0"/>
                  <w:divBdr>
                    <w:top w:val="none" w:sz="0" w:space="0" w:color="auto"/>
                    <w:left w:val="none" w:sz="0" w:space="0" w:color="auto"/>
                    <w:bottom w:val="none" w:sz="0" w:space="0" w:color="auto"/>
                    <w:right w:val="none" w:sz="0" w:space="0" w:color="auto"/>
                  </w:divBdr>
                  <w:divsChild>
                    <w:div w:id="10070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5594">
      <w:bodyDiv w:val="1"/>
      <w:marLeft w:val="0"/>
      <w:marRight w:val="0"/>
      <w:marTop w:val="0"/>
      <w:marBottom w:val="0"/>
      <w:divBdr>
        <w:top w:val="none" w:sz="0" w:space="0" w:color="auto"/>
        <w:left w:val="none" w:sz="0" w:space="0" w:color="auto"/>
        <w:bottom w:val="none" w:sz="0" w:space="0" w:color="auto"/>
        <w:right w:val="none" w:sz="0" w:space="0" w:color="auto"/>
      </w:divBdr>
    </w:div>
    <w:div w:id="262958441">
      <w:bodyDiv w:val="1"/>
      <w:marLeft w:val="0"/>
      <w:marRight w:val="0"/>
      <w:marTop w:val="0"/>
      <w:marBottom w:val="0"/>
      <w:divBdr>
        <w:top w:val="none" w:sz="0" w:space="0" w:color="auto"/>
        <w:left w:val="none" w:sz="0" w:space="0" w:color="auto"/>
        <w:bottom w:val="none" w:sz="0" w:space="0" w:color="auto"/>
        <w:right w:val="none" w:sz="0" w:space="0" w:color="auto"/>
      </w:divBdr>
    </w:div>
    <w:div w:id="268511481">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5530728">
      <w:bodyDiv w:val="1"/>
      <w:marLeft w:val="0"/>
      <w:marRight w:val="0"/>
      <w:marTop w:val="0"/>
      <w:marBottom w:val="0"/>
      <w:divBdr>
        <w:top w:val="none" w:sz="0" w:space="0" w:color="auto"/>
        <w:left w:val="none" w:sz="0" w:space="0" w:color="auto"/>
        <w:bottom w:val="none" w:sz="0" w:space="0" w:color="auto"/>
        <w:right w:val="none" w:sz="0" w:space="0" w:color="auto"/>
      </w:divBdr>
      <w:divsChild>
        <w:div w:id="483199597">
          <w:marLeft w:val="0"/>
          <w:marRight w:val="0"/>
          <w:marTop w:val="0"/>
          <w:marBottom w:val="0"/>
          <w:divBdr>
            <w:top w:val="none" w:sz="0" w:space="0" w:color="auto"/>
            <w:left w:val="none" w:sz="0" w:space="0" w:color="auto"/>
            <w:bottom w:val="none" w:sz="0" w:space="0" w:color="auto"/>
            <w:right w:val="none" w:sz="0" w:space="0" w:color="auto"/>
          </w:divBdr>
          <w:divsChild>
            <w:div w:id="832374652">
              <w:marLeft w:val="0"/>
              <w:marRight w:val="0"/>
              <w:marTop w:val="0"/>
              <w:marBottom w:val="0"/>
              <w:divBdr>
                <w:top w:val="none" w:sz="0" w:space="0" w:color="auto"/>
                <w:left w:val="none" w:sz="0" w:space="0" w:color="auto"/>
                <w:bottom w:val="none" w:sz="0" w:space="0" w:color="auto"/>
                <w:right w:val="none" w:sz="0" w:space="0" w:color="auto"/>
              </w:divBdr>
              <w:divsChild>
                <w:div w:id="9544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401829871">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44028499">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sChild>
    </w:div>
    <w:div w:id="305281458">
      <w:bodyDiv w:val="1"/>
      <w:marLeft w:val="0"/>
      <w:marRight w:val="0"/>
      <w:marTop w:val="0"/>
      <w:marBottom w:val="0"/>
      <w:divBdr>
        <w:top w:val="none" w:sz="0" w:space="0" w:color="auto"/>
        <w:left w:val="none" w:sz="0" w:space="0" w:color="auto"/>
        <w:bottom w:val="none" w:sz="0" w:space="0" w:color="auto"/>
        <w:right w:val="none" w:sz="0" w:space="0" w:color="auto"/>
      </w:divBdr>
    </w:div>
    <w:div w:id="311445952">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15884551">
      <w:bodyDiv w:val="1"/>
      <w:marLeft w:val="0"/>
      <w:marRight w:val="0"/>
      <w:marTop w:val="0"/>
      <w:marBottom w:val="0"/>
      <w:divBdr>
        <w:top w:val="none" w:sz="0" w:space="0" w:color="auto"/>
        <w:left w:val="none" w:sz="0" w:space="0" w:color="auto"/>
        <w:bottom w:val="none" w:sz="0" w:space="0" w:color="auto"/>
        <w:right w:val="none" w:sz="0" w:space="0" w:color="auto"/>
      </w:divBdr>
    </w:div>
    <w:div w:id="319777295">
      <w:bodyDiv w:val="1"/>
      <w:marLeft w:val="0"/>
      <w:marRight w:val="0"/>
      <w:marTop w:val="0"/>
      <w:marBottom w:val="0"/>
      <w:divBdr>
        <w:top w:val="none" w:sz="0" w:space="0" w:color="auto"/>
        <w:left w:val="none" w:sz="0" w:space="0" w:color="auto"/>
        <w:bottom w:val="none" w:sz="0" w:space="0" w:color="auto"/>
        <w:right w:val="none" w:sz="0" w:space="0" w:color="auto"/>
      </w:divBdr>
    </w:div>
    <w:div w:id="322588621">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558930">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9381967">
      <w:bodyDiv w:val="1"/>
      <w:marLeft w:val="0"/>
      <w:marRight w:val="0"/>
      <w:marTop w:val="0"/>
      <w:marBottom w:val="0"/>
      <w:divBdr>
        <w:top w:val="none" w:sz="0" w:space="0" w:color="auto"/>
        <w:left w:val="none" w:sz="0" w:space="0" w:color="auto"/>
        <w:bottom w:val="none" w:sz="0" w:space="0" w:color="auto"/>
        <w:right w:val="none" w:sz="0" w:space="0" w:color="auto"/>
      </w:divBdr>
      <w:divsChild>
        <w:div w:id="2049912125">
          <w:marLeft w:val="0"/>
          <w:marRight w:val="0"/>
          <w:marTop w:val="0"/>
          <w:marBottom w:val="0"/>
          <w:divBdr>
            <w:top w:val="none" w:sz="0" w:space="0" w:color="auto"/>
            <w:left w:val="none" w:sz="0" w:space="0" w:color="auto"/>
            <w:bottom w:val="none" w:sz="0" w:space="0" w:color="auto"/>
            <w:right w:val="none" w:sz="0" w:space="0" w:color="auto"/>
          </w:divBdr>
          <w:divsChild>
            <w:div w:id="1925187474">
              <w:marLeft w:val="0"/>
              <w:marRight w:val="0"/>
              <w:marTop w:val="0"/>
              <w:marBottom w:val="0"/>
              <w:divBdr>
                <w:top w:val="none" w:sz="0" w:space="0" w:color="auto"/>
                <w:left w:val="none" w:sz="0" w:space="0" w:color="auto"/>
                <w:bottom w:val="none" w:sz="0" w:space="0" w:color="auto"/>
                <w:right w:val="none" w:sz="0" w:space="0" w:color="auto"/>
              </w:divBdr>
              <w:divsChild>
                <w:div w:id="802381440">
                  <w:marLeft w:val="0"/>
                  <w:marRight w:val="0"/>
                  <w:marTop w:val="0"/>
                  <w:marBottom w:val="0"/>
                  <w:divBdr>
                    <w:top w:val="none" w:sz="0" w:space="0" w:color="auto"/>
                    <w:left w:val="none" w:sz="0" w:space="0" w:color="auto"/>
                    <w:bottom w:val="none" w:sz="0" w:space="0" w:color="auto"/>
                    <w:right w:val="none" w:sz="0" w:space="0" w:color="auto"/>
                  </w:divBdr>
                  <w:divsChild>
                    <w:div w:id="4293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3671">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57973370">
      <w:bodyDiv w:val="1"/>
      <w:marLeft w:val="0"/>
      <w:marRight w:val="0"/>
      <w:marTop w:val="0"/>
      <w:marBottom w:val="0"/>
      <w:divBdr>
        <w:top w:val="none" w:sz="0" w:space="0" w:color="auto"/>
        <w:left w:val="none" w:sz="0" w:space="0" w:color="auto"/>
        <w:bottom w:val="none" w:sz="0" w:space="0" w:color="auto"/>
        <w:right w:val="none" w:sz="0" w:space="0" w:color="auto"/>
      </w:divBdr>
      <w:divsChild>
        <w:div w:id="2019502227">
          <w:marLeft w:val="0"/>
          <w:marRight w:val="0"/>
          <w:marTop w:val="0"/>
          <w:marBottom w:val="0"/>
          <w:divBdr>
            <w:top w:val="none" w:sz="0" w:space="0" w:color="auto"/>
            <w:left w:val="none" w:sz="0" w:space="0" w:color="auto"/>
            <w:bottom w:val="none" w:sz="0" w:space="0" w:color="auto"/>
            <w:right w:val="none" w:sz="0" w:space="0" w:color="auto"/>
          </w:divBdr>
          <w:divsChild>
            <w:div w:id="1367413714">
              <w:marLeft w:val="0"/>
              <w:marRight w:val="0"/>
              <w:marTop w:val="0"/>
              <w:marBottom w:val="0"/>
              <w:divBdr>
                <w:top w:val="none" w:sz="0" w:space="0" w:color="auto"/>
                <w:left w:val="none" w:sz="0" w:space="0" w:color="auto"/>
                <w:bottom w:val="none" w:sz="0" w:space="0" w:color="auto"/>
                <w:right w:val="none" w:sz="0" w:space="0" w:color="auto"/>
              </w:divBdr>
              <w:divsChild>
                <w:div w:id="12383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4768">
      <w:bodyDiv w:val="1"/>
      <w:marLeft w:val="0"/>
      <w:marRight w:val="0"/>
      <w:marTop w:val="0"/>
      <w:marBottom w:val="0"/>
      <w:divBdr>
        <w:top w:val="none" w:sz="0" w:space="0" w:color="auto"/>
        <w:left w:val="none" w:sz="0" w:space="0" w:color="auto"/>
        <w:bottom w:val="none" w:sz="0" w:space="0" w:color="auto"/>
        <w:right w:val="none" w:sz="0" w:space="0" w:color="auto"/>
      </w:divBdr>
    </w:div>
    <w:div w:id="363487038">
      <w:bodyDiv w:val="1"/>
      <w:marLeft w:val="0"/>
      <w:marRight w:val="0"/>
      <w:marTop w:val="0"/>
      <w:marBottom w:val="0"/>
      <w:divBdr>
        <w:top w:val="none" w:sz="0" w:space="0" w:color="auto"/>
        <w:left w:val="none" w:sz="0" w:space="0" w:color="auto"/>
        <w:bottom w:val="none" w:sz="0" w:space="0" w:color="auto"/>
        <w:right w:val="none" w:sz="0" w:space="0" w:color="auto"/>
      </w:divBdr>
    </w:div>
    <w:div w:id="364134592">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203106636">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46203856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1178584">
      <w:bodyDiv w:val="1"/>
      <w:marLeft w:val="0"/>
      <w:marRight w:val="0"/>
      <w:marTop w:val="0"/>
      <w:marBottom w:val="0"/>
      <w:divBdr>
        <w:top w:val="none" w:sz="0" w:space="0" w:color="auto"/>
        <w:left w:val="none" w:sz="0" w:space="0" w:color="auto"/>
        <w:bottom w:val="none" w:sz="0" w:space="0" w:color="auto"/>
        <w:right w:val="none" w:sz="0" w:space="0" w:color="auto"/>
      </w:divBdr>
    </w:div>
    <w:div w:id="393354486">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3785982">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39380697">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979311435">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0637553">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6826055">
      <w:bodyDiv w:val="1"/>
      <w:marLeft w:val="0"/>
      <w:marRight w:val="0"/>
      <w:marTop w:val="0"/>
      <w:marBottom w:val="0"/>
      <w:divBdr>
        <w:top w:val="none" w:sz="0" w:space="0" w:color="auto"/>
        <w:left w:val="none" w:sz="0" w:space="0" w:color="auto"/>
        <w:bottom w:val="none" w:sz="0" w:space="0" w:color="auto"/>
        <w:right w:val="none" w:sz="0" w:space="0" w:color="auto"/>
      </w:divBdr>
    </w:div>
    <w:div w:id="469829529">
      <w:bodyDiv w:val="1"/>
      <w:marLeft w:val="0"/>
      <w:marRight w:val="0"/>
      <w:marTop w:val="0"/>
      <w:marBottom w:val="0"/>
      <w:divBdr>
        <w:top w:val="none" w:sz="0" w:space="0" w:color="auto"/>
        <w:left w:val="none" w:sz="0" w:space="0" w:color="auto"/>
        <w:bottom w:val="none" w:sz="0" w:space="0" w:color="auto"/>
        <w:right w:val="none" w:sz="0" w:space="0" w:color="auto"/>
      </w:divBdr>
    </w:div>
    <w:div w:id="477036822">
      <w:bodyDiv w:val="1"/>
      <w:marLeft w:val="0"/>
      <w:marRight w:val="0"/>
      <w:marTop w:val="0"/>
      <w:marBottom w:val="0"/>
      <w:divBdr>
        <w:top w:val="none" w:sz="0" w:space="0" w:color="auto"/>
        <w:left w:val="none" w:sz="0" w:space="0" w:color="auto"/>
        <w:bottom w:val="none" w:sz="0" w:space="0" w:color="auto"/>
        <w:right w:val="none" w:sz="0" w:space="0" w:color="auto"/>
      </w:divBdr>
    </w:div>
    <w:div w:id="479738984">
      <w:bodyDiv w:val="1"/>
      <w:marLeft w:val="0"/>
      <w:marRight w:val="0"/>
      <w:marTop w:val="0"/>
      <w:marBottom w:val="0"/>
      <w:divBdr>
        <w:top w:val="none" w:sz="0" w:space="0" w:color="auto"/>
        <w:left w:val="none" w:sz="0" w:space="0" w:color="auto"/>
        <w:bottom w:val="none" w:sz="0" w:space="0" w:color="auto"/>
        <w:right w:val="none" w:sz="0" w:space="0" w:color="auto"/>
      </w:divBdr>
      <w:divsChild>
        <w:div w:id="1188369276">
          <w:marLeft w:val="0"/>
          <w:marRight w:val="0"/>
          <w:marTop w:val="0"/>
          <w:marBottom w:val="0"/>
          <w:divBdr>
            <w:top w:val="none" w:sz="0" w:space="0" w:color="auto"/>
            <w:left w:val="none" w:sz="0" w:space="0" w:color="auto"/>
            <w:bottom w:val="none" w:sz="0" w:space="0" w:color="auto"/>
            <w:right w:val="none" w:sz="0" w:space="0" w:color="auto"/>
          </w:divBdr>
          <w:divsChild>
            <w:div w:id="659845797">
              <w:marLeft w:val="0"/>
              <w:marRight w:val="0"/>
              <w:marTop w:val="0"/>
              <w:marBottom w:val="0"/>
              <w:divBdr>
                <w:top w:val="none" w:sz="0" w:space="0" w:color="auto"/>
                <w:left w:val="none" w:sz="0" w:space="0" w:color="auto"/>
                <w:bottom w:val="none" w:sz="0" w:space="0" w:color="auto"/>
                <w:right w:val="none" w:sz="0" w:space="0" w:color="auto"/>
              </w:divBdr>
              <w:divsChild>
                <w:div w:id="15789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8178411">
      <w:bodyDiv w:val="1"/>
      <w:marLeft w:val="0"/>
      <w:marRight w:val="0"/>
      <w:marTop w:val="0"/>
      <w:marBottom w:val="0"/>
      <w:divBdr>
        <w:top w:val="none" w:sz="0" w:space="0" w:color="auto"/>
        <w:left w:val="none" w:sz="0" w:space="0" w:color="auto"/>
        <w:bottom w:val="none" w:sz="0" w:space="0" w:color="auto"/>
        <w:right w:val="none" w:sz="0" w:space="0" w:color="auto"/>
      </w:divBdr>
    </w:div>
    <w:div w:id="489374697">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495195465">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20510844">
      <w:bodyDiv w:val="1"/>
      <w:marLeft w:val="0"/>
      <w:marRight w:val="0"/>
      <w:marTop w:val="0"/>
      <w:marBottom w:val="0"/>
      <w:divBdr>
        <w:top w:val="none" w:sz="0" w:space="0" w:color="auto"/>
        <w:left w:val="none" w:sz="0" w:space="0" w:color="auto"/>
        <w:bottom w:val="none" w:sz="0" w:space="0" w:color="auto"/>
        <w:right w:val="none" w:sz="0" w:space="0" w:color="auto"/>
      </w:divBdr>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45029571">
      <w:bodyDiv w:val="1"/>
      <w:marLeft w:val="0"/>
      <w:marRight w:val="0"/>
      <w:marTop w:val="0"/>
      <w:marBottom w:val="0"/>
      <w:divBdr>
        <w:top w:val="none" w:sz="0" w:space="0" w:color="auto"/>
        <w:left w:val="none" w:sz="0" w:space="0" w:color="auto"/>
        <w:bottom w:val="none" w:sz="0" w:space="0" w:color="auto"/>
        <w:right w:val="none" w:sz="0" w:space="0" w:color="auto"/>
      </w:divBdr>
    </w:div>
    <w:div w:id="545532300">
      <w:bodyDiv w:val="1"/>
      <w:marLeft w:val="0"/>
      <w:marRight w:val="0"/>
      <w:marTop w:val="0"/>
      <w:marBottom w:val="0"/>
      <w:divBdr>
        <w:top w:val="none" w:sz="0" w:space="0" w:color="auto"/>
        <w:left w:val="none" w:sz="0" w:space="0" w:color="auto"/>
        <w:bottom w:val="none" w:sz="0" w:space="0" w:color="auto"/>
        <w:right w:val="none" w:sz="0" w:space="0" w:color="auto"/>
      </w:divBdr>
    </w:div>
    <w:div w:id="549344560">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6401348">
      <w:bodyDiv w:val="1"/>
      <w:marLeft w:val="0"/>
      <w:marRight w:val="0"/>
      <w:marTop w:val="0"/>
      <w:marBottom w:val="0"/>
      <w:divBdr>
        <w:top w:val="none" w:sz="0" w:space="0" w:color="auto"/>
        <w:left w:val="none" w:sz="0" w:space="0" w:color="auto"/>
        <w:bottom w:val="none" w:sz="0" w:space="0" w:color="auto"/>
        <w:right w:val="none" w:sz="0" w:space="0" w:color="auto"/>
      </w:divBdr>
    </w:div>
    <w:div w:id="580139955">
      <w:bodyDiv w:val="1"/>
      <w:marLeft w:val="0"/>
      <w:marRight w:val="0"/>
      <w:marTop w:val="0"/>
      <w:marBottom w:val="0"/>
      <w:divBdr>
        <w:top w:val="none" w:sz="0" w:space="0" w:color="auto"/>
        <w:left w:val="none" w:sz="0" w:space="0" w:color="auto"/>
        <w:bottom w:val="none" w:sz="0" w:space="0" w:color="auto"/>
        <w:right w:val="none" w:sz="0" w:space="0" w:color="auto"/>
      </w:divBdr>
      <w:divsChild>
        <w:div w:id="1703020178">
          <w:marLeft w:val="0"/>
          <w:marRight w:val="0"/>
          <w:marTop w:val="0"/>
          <w:marBottom w:val="0"/>
          <w:divBdr>
            <w:top w:val="none" w:sz="0" w:space="0" w:color="auto"/>
            <w:left w:val="none" w:sz="0" w:space="0" w:color="auto"/>
            <w:bottom w:val="none" w:sz="0" w:space="0" w:color="auto"/>
            <w:right w:val="none" w:sz="0" w:space="0" w:color="auto"/>
          </w:divBdr>
          <w:divsChild>
            <w:div w:id="479352237">
              <w:marLeft w:val="0"/>
              <w:marRight w:val="0"/>
              <w:marTop w:val="0"/>
              <w:marBottom w:val="0"/>
              <w:divBdr>
                <w:top w:val="none" w:sz="0" w:space="0" w:color="auto"/>
                <w:left w:val="none" w:sz="0" w:space="0" w:color="auto"/>
                <w:bottom w:val="none" w:sz="0" w:space="0" w:color="auto"/>
                <w:right w:val="none" w:sz="0" w:space="0" w:color="auto"/>
              </w:divBdr>
              <w:divsChild>
                <w:div w:id="11527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01645604">
      <w:bodyDiv w:val="1"/>
      <w:marLeft w:val="0"/>
      <w:marRight w:val="0"/>
      <w:marTop w:val="0"/>
      <w:marBottom w:val="0"/>
      <w:divBdr>
        <w:top w:val="none" w:sz="0" w:space="0" w:color="auto"/>
        <w:left w:val="none" w:sz="0" w:space="0" w:color="auto"/>
        <w:bottom w:val="none" w:sz="0" w:space="0" w:color="auto"/>
        <w:right w:val="none" w:sz="0" w:space="0" w:color="auto"/>
      </w:divBdr>
    </w:div>
    <w:div w:id="603928630">
      <w:bodyDiv w:val="1"/>
      <w:marLeft w:val="0"/>
      <w:marRight w:val="0"/>
      <w:marTop w:val="0"/>
      <w:marBottom w:val="0"/>
      <w:divBdr>
        <w:top w:val="none" w:sz="0" w:space="0" w:color="auto"/>
        <w:left w:val="none" w:sz="0" w:space="0" w:color="auto"/>
        <w:bottom w:val="none" w:sz="0" w:space="0" w:color="auto"/>
        <w:right w:val="none" w:sz="0" w:space="0" w:color="auto"/>
      </w:divBdr>
    </w:div>
    <w:div w:id="611328565">
      <w:bodyDiv w:val="1"/>
      <w:marLeft w:val="0"/>
      <w:marRight w:val="0"/>
      <w:marTop w:val="0"/>
      <w:marBottom w:val="0"/>
      <w:divBdr>
        <w:top w:val="none" w:sz="0" w:space="0" w:color="auto"/>
        <w:left w:val="none" w:sz="0" w:space="0" w:color="auto"/>
        <w:bottom w:val="none" w:sz="0" w:space="0" w:color="auto"/>
        <w:right w:val="none" w:sz="0" w:space="0" w:color="auto"/>
      </w:divBdr>
    </w:div>
    <w:div w:id="613947276">
      <w:bodyDiv w:val="1"/>
      <w:marLeft w:val="0"/>
      <w:marRight w:val="0"/>
      <w:marTop w:val="0"/>
      <w:marBottom w:val="0"/>
      <w:divBdr>
        <w:top w:val="none" w:sz="0" w:space="0" w:color="auto"/>
        <w:left w:val="none" w:sz="0" w:space="0" w:color="auto"/>
        <w:bottom w:val="none" w:sz="0" w:space="0" w:color="auto"/>
        <w:right w:val="none" w:sz="0" w:space="0" w:color="auto"/>
      </w:divBdr>
    </w:div>
    <w:div w:id="624120954">
      <w:bodyDiv w:val="1"/>
      <w:marLeft w:val="0"/>
      <w:marRight w:val="0"/>
      <w:marTop w:val="0"/>
      <w:marBottom w:val="0"/>
      <w:divBdr>
        <w:top w:val="none" w:sz="0" w:space="0" w:color="auto"/>
        <w:left w:val="none" w:sz="0" w:space="0" w:color="auto"/>
        <w:bottom w:val="none" w:sz="0" w:space="0" w:color="auto"/>
        <w:right w:val="none" w:sz="0" w:space="0" w:color="auto"/>
      </w:divBdr>
    </w:div>
    <w:div w:id="627468666">
      <w:bodyDiv w:val="1"/>
      <w:marLeft w:val="0"/>
      <w:marRight w:val="0"/>
      <w:marTop w:val="0"/>
      <w:marBottom w:val="0"/>
      <w:divBdr>
        <w:top w:val="none" w:sz="0" w:space="0" w:color="auto"/>
        <w:left w:val="none" w:sz="0" w:space="0" w:color="auto"/>
        <w:bottom w:val="none" w:sz="0" w:space="0" w:color="auto"/>
        <w:right w:val="none" w:sz="0" w:space="0" w:color="auto"/>
      </w:divBdr>
    </w:div>
    <w:div w:id="629899030">
      <w:bodyDiv w:val="1"/>
      <w:marLeft w:val="0"/>
      <w:marRight w:val="0"/>
      <w:marTop w:val="0"/>
      <w:marBottom w:val="0"/>
      <w:divBdr>
        <w:top w:val="none" w:sz="0" w:space="0" w:color="auto"/>
        <w:left w:val="none" w:sz="0" w:space="0" w:color="auto"/>
        <w:bottom w:val="none" w:sz="0" w:space="0" w:color="auto"/>
        <w:right w:val="none" w:sz="0" w:space="0" w:color="auto"/>
      </w:divBdr>
      <w:divsChild>
        <w:div w:id="1215771856">
          <w:marLeft w:val="0"/>
          <w:marRight w:val="0"/>
          <w:marTop w:val="0"/>
          <w:marBottom w:val="0"/>
          <w:divBdr>
            <w:top w:val="none" w:sz="0" w:space="0" w:color="auto"/>
            <w:left w:val="none" w:sz="0" w:space="0" w:color="auto"/>
            <w:bottom w:val="none" w:sz="0" w:space="0" w:color="auto"/>
            <w:right w:val="none" w:sz="0" w:space="0" w:color="auto"/>
          </w:divBdr>
          <w:divsChild>
            <w:div w:id="2009793488">
              <w:marLeft w:val="0"/>
              <w:marRight w:val="0"/>
              <w:marTop w:val="0"/>
              <w:marBottom w:val="0"/>
              <w:divBdr>
                <w:top w:val="none" w:sz="0" w:space="0" w:color="auto"/>
                <w:left w:val="none" w:sz="0" w:space="0" w:color="auto"/>
                <w:bottom w:val="none" w:sz="0" w:space="0" w:color="auto"/>
                <w:right w:val="none" w:sz="0" w:space="0" w:color="auto"/>
              </w:divBdr>
              <w:divsChild>
                <w:div w:id="38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9757">
      <w:bodyDiv w:val="1"/>
      <w:marLeft w:val="0"/>
      <w:marRight w:val="0"/>
      <w:marTop w:val="0"/>
      <w:marBottom w:val="0"/>
      <w:divBdr>
        <w:top w:val="none" w:sz="0" w:space="0" w:color="auto"/>
        <w:left w:val="none" w:sz="0" w:space="0" w:color="auto"/>
        <w:bottom w:val="none" w:sz="0" w:space="0" w:color="auto"/>
        <w:right w:val="none" w:sz="0" w:space="0" w:color="auto"/>
      </w:divBdr>
    </w:div>
    <w:div w:id="630138140">
      <w:bodyDiv w:val="1"/>
      <w:marLeft w:val="0"/>
      <w:marRight w:val="0"/>
      <w:marTop w:val="0"/>
      <w:marBottom w:val="0"/>
      <w:divBdr>
        <w:top w:val="none" w:sz="0" w:space="0" w:color="auto"/>
        <w:left w:val="none" w:sz="0" w:space="0" w:color="auto"/>
        <w:bottom w:val="none" w:sz="0" w:space="0" w:color="auto"/>
        <w:right w:val="none" w:sz="0" w:space="0" w:color="auto"/>
      </w:divBdr>
    </w:div>
    <w:div w:id="634483892">
      <w:bodyDiv w:val="1"/>
      <w:marLeft w:val="0"/>
      <w:marRight w:val="0"/>
      <w:marTop w:val="0"/>
      <w:marBottom w:val="0"/>
      <w:divBdr>
        <w:top w:val="none" w:sz="0" w:space="0" w:color="auto"/>
        <w:left w:val="none" w:sz="0" w:space="0" w:color="auto"/>
        <w:bottom w:val="none" w:sz="0" w:space="0" w:color="auto"/>
        <w:right w:val="none" w:sz="0" w:space="0" w:color="auto"/>
      </w:divBdr>
      <w:divsChild>
        <w:div w:id="1208420243">
          <w:marLeft w:val="0"/>
          <w:marRight w:val="0"/>
          <w:marTop w:val="0"/>
          <w:marBottom w:val="0"/>
          <w:divBdr>
            <w:top w:val="none" w:sz="0" w:space="0" w:color="auto"/>
            <w:left w:val="none" w:sz="0" w:space="0" w:color="auto"/>
            <w:bottom w:val="none" w:sz="0" w:space="0" w:color="auto"/>
            <w:right w:val="none" w:sz="0" w:space="0" w:color="auto"/>
          </w:divBdr>
          <w:divsChild>
            <w:div w:id="843125796">
              <w:marLeft w:val="0"/>
              <w:marRight w:val="0"/>
              <w:marTop w:val="0"/>
              <w:marBottom w:val="0"/>
              <w:divBdr>
                <w:top w:val="none" w:sz="0" w:space="0" w:color="auto"/>
                <w:left w:val="none" w:sz="0" w:space="0" w:color="auto"/>
                <w:bottom w:val="none" w:sz="0" w:space="0" w:color="auto"/>
                <w:right w:val="none" w:sz="0" w:space="0" w:color="auto"/>
              </w:divBdr>
              <w:divsChild>
                <w:div w:id="2077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67485141">
      <w:bodyDiv w:val="1"/>
      <w:marLeft w:val="0"/>
      <w:marRight w:val="0"/>
      <w:marTop w:val="0"/>
      <w:marBottom w:val="0"/>
      <w:divBdr>
        <w:top w:val="none" w:sz="0" w:space="0" w:color="auto"/>
        <w:left w:val="none" w:sz="0" w:space="0" w:color="auto"/>
        <w:bottom w:val="none" w:sz="0" w:space="0" w:color="auto"/>
        <w:right w:val="none" w:sz="0" w:space="0" w:color="auto"/>
      </w:divBdr>
      <w:divsChild>
        <w:div w:id="1483959608">
          <w:marLeft w:val="0"/>
          <w:marRight w:val="0"/>
          <w:marTop w:val="0"/>
          <w:marBottom w:val="0"/>
          <w:divBdr>
            <w:top w:val="none" w:sz="0" w:space="0" w:color="auto"/>
            <w:left w:val="none" w:sz="0" w:space="0" w:color="auto"/>
            <w:bottom w:val="none" w:sz="0" w:space="0" w:color="auto"/>
            <w:right w:val="none" w:sz="0" w:space="0" w:color="auto"/>
          </w:divBdr>
          <w:divsChild>
            <w:div w:id="1300456390">
              <w:marLeft w:val="0"/>
              <w:marRight w:val="0"/>
              <w:marTop w:val="0"/>
              <w:marBottom w:val="0"/>
              <w:divBdr>
                <w:top w:val="none" w:sz="0" w:space="0" w:color="auto"/>
                <w:left w:val="none" w:sz="0" w:space="0" w:color="auto"/>
                <w:bottom w:val="none" w:sz="0" w:space="0" w:color="auto"/>
                <w:right w:val="none" w:sz="0" w:space="0" w:color="auto"/>
              </w:divBdr>
              <w:divsChild>
                <w:div w:id="15767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1733686">
      <w:bodyDiv w:val="1"/>
      <w:marLeft w:val="0"/>
      <w:marRight w:val="0"/>
      <w:marTop w:val="0"/>
      <w:marBottom w:val="0"/>
      <w:divBdr>
        <w:top w:val="none" w:sz="0" w:space="0" w:color="auto"/>
        <w:left w:val="none" w:sz="0" w:space="0" w:color="auto"/>
        <w:bottom w:val="none" w:sz="0" w:space="0" w:color="auto"/>
        <w:right w:val="none" w:sz="0" w:space="0" w:color="auto"/>
      </w:divBdr>
    </w:div>
    <w:div w:id="693194995">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09114774">
      <w:bodyDiv w:val="1"/>
      <w:marLeft w:val="0"/>
      <w:marRight w:val="0"/>
      <w:marTop w:val="0"/>
      <w:marBottom w:val="0"/>
      <w:divBdr>
        <w:top w:val="none" w:sz="0" w:space="0" w:color="auto"/>
        <w:left w:val="none" w:sz="0" w:space="0" w:color="auto"/>
        <w:bottom w:val="none" w:sz="0" w:space="0" w:color="auto"/>
        <w:right w:val="none" w:sz="0" w:space="0" w:color="auto"/>
      </w:divBdr>
    </w:div>
    <w:div w:id="720130569">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2058312359">
          <w:marLeft w:val="0"/>
          <w:marRight w:val="0"/>
          <w:marTop w:val="0"/>
          <w:marBottom w:val="0"/>
          <w:divBdr>
            <w:top w:val="none" w:sz="0" w:space="0" w:color="auto"/>
            <w:left w:val="none" w:sz="0" w:space="0" w:color="auto"/>
            <w:bottom w:val="none" w:sz="0" w:space="0" w:color="auto"/>
            <w:right w:val="none" w:sz="0" w:space="0" w:color="auto"/>
          </w:divBdr>
        </w:div>
      </w:divsChild>
    </w:div>
    <w:div w:id="728772433">
      <w:bodyDiv w:val="1"/>
      <w:marLeft w:val="0"/>
      <w:marRight w:val="0"/>
      <w:marTop w:val="0"/>
      <w:marBottom w:val="0"/>
      <w:divBdr>
        <w:top w:val="none" w:sz="0" w:space="0" w:color="auto"/>
        <w:left w:val="none" w:sz="0" w:space="0" w:color="auto"/>
        <w:bottom w:val="none" w:sz="0" w:space="0" w:color="auto"/>
        <w:right w:val="none" w:sz="0" w:space="0" w:color="auto"/>
      </w:divBdr>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57211691">
      <w:bodyDiv w:val="1"/>
      <w:marLeft w:val="0"/>
      <w:marRight w:val="0"/>
      <w:marTop w:val="0"/>
      <w:marBottom w:val="0"/>
      <w:divBdr>
        <w:top w:val="none" w:sz="0" w:space="0" w:color="auto"/>
        <w:left w:val="none" w:sz="0" w:space="0" w:color="auto"/>
        <w:bottom w:val="none" w:sz="0" w:space="0" w:color="auto"/>
        <w:right w:val="none" w:sz="0" w:space="0" w:color="auto"/>
      </w:divBdr>
    </w:div>
    <w:div w:id="763302945">
      <w:bodyDiv w:val="1"/>
      <w:marLeft w:val="0"/>
      <w:marRight w:val="0"/>
      <w:marTop w:val="0"/>
      <w:marBottom w:val="0"/>
      <w:divBdr>
        <w:top w:val="none" w:sz="0" w:space="0" w:color="auto"/>
        <w:left w:val="none" w:sz="0" w:space="0" w:color="auto"/>
        <w:bottom w:val="none" w:sz="0" w:space="0" w:color="auto"/>
        <w:right w:val="none" w:sz="0" w:space="0" w:color="auto"/>
      </w:divBdr>
    </w:div>
    <w:div w:id="768817328">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789281738">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2793627">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45100403">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0438358">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68025941">
      <w:bodyDiv w:val="1"/>
      <w:marLeft w:val="0"/>
      <w:marRight w:val="0"/>
      <w:marTop w:val="0"/>
      <w:marBottom w:val="0"/>
      <w:divBdr>
        <w:top w:val="none" w:sz="0" w:space="0" w:color="auto"/>
        <w:left w:val="none" w:sz="0" w:space="0" w:color="auto"/>
        <w:bottom w:val="none" w:sz="0" w:space="0" w:color="auto"/>
        <w:right w:val="none" w:sz="0" w:space="0" w:color="auto"/>
      </w:divBdr>
    </w:div>
    <w:div w:id="878862870">
      <w:bodyDiv w:val="1"/>
      <w:marLeft w:val="0"/>
      <w:marRight w:val="0"/>
      <w:marTop w:val="0"/>
      <w:marBottom w:val="0"/>
      <w:divBdr>
        <w:top w:val="none" w:sz="0" w:space="0" w:color="auto"/>
        <w:left w:val="none" w:sz="0" w:space="0" w:color="auto"/>
        <w:bottom w:val="none" w:sz="0" w:space="0" w:color="auto"/>
        <w:right w:val="none" w:sz="0" w:space="0" w:color="auto"/>
      </w:divBdr>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83262902">
          <w:marLeft w:val="0"/>
          <w:marRight w:val="0"/>
          <w:marTop w:val="0"/>
          <w:marBottom w:val="0"/>
          <w:divBdr>
            <w:top w:val="none" w:sz="0" w:space="0" w:color="auto"/>
            <w:left w:val="none" w:sz="0" w:space="0" w:color="auto"/>
            <w:bottom w:val="none" w:sz="0" w:space="0" w:color="auto"/>
            <w:right w:val="none" w:sz="0" w:space="0" w:color="auto"/>
          </w:divBdr>
        </w:div>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02059983">
      <w:bodyDiv w:val="1"/>
      <w:marLeft w:val="0"/>
      <w:marRight w:val="0"/>
      <w:marTop w:val="0"/>
      <w:marBottom w:val="0"/>
      <w:divBdr>
        <w:top w:val="none" w:sz="0" w:space="0" w:color="auto"/>
        <w:left w:val="none" w:sz="0" w:space="0" w:color="auto"/>
        <w:bottom w:val="none" w:sz="0" w:space="0" w:color="auto"/>
        <w:right w:val="none" w:sz="0" w:space="0" w:color="auto"/>
      </w:divBdr>
    </w:div>
    <w:div w:id="905914471">
      <w:bodyDiv w:val="1"/>
      <w:marLeft w:val="0"/>
      <w:marRight w:val="0"/>
      <w:marTop w:val="0"/>
      <w:marBottom w:val="0"/>
      <w:divBdr>
        <w:top w:val="none" w:sz="0" w:space="0" w:color="auto"/>
        <w:left w:val="none" w:sz="0" w:space="0" w:color="auto"/>
        <w:bottom w:val="none" w:sz="0" w:space="0" w:color="auto"/>
        <w:right w:val="none" w:sz="0" w:space="0" w:color="auto"/>
      </w:divBdr>
      <w:divsChild>
        <w:div w:id="1857695388">
          <w:marLeft w:val="0"/>
          <w:marRight w:val="0"/>
          <w:marTop w:val="0"/>
          <w:marBottom w:val="0"/>
          <w:divBdr>
            <w:top w:val="none" w:sz="0" w:space="0" w:color="auto"/>
            <w:left w:val="none" w:sz="0" w:space="0" w:color="auto"/>
            <w:bottom w:val="none" w:sz="0" w:space="0" w:color="auto"/>
            <w:right w:val="none" w:sz="0" w:space="0" w:color="auto"/>
          </w:divBdr>
          <w:divsChild>
            <w:div w:id="1392312970">
              <w:marLeft w:val="0"/>
              <w:marRight w:val="0"/>
              <w:marTop w:val="0"/>
              <w:marBottom w:val="0"/>
              <w:divBdr>
                <w:top w:val="none" w:sz="0" w:space="0" w:color="auto"/>
                <w:left w:val="none" w:sz="0" w:space="0" w:color="auto"/>
                <w:bottom w:val="none" w:sz="0" w:space="0" w:color="auto"/>
                <w:right w:val="none" w:sz="0" w:space="0" w:color="auto"/>
              </w:divBdr>
              <w:divsChild>
                <w:div w:id="4919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sChild>
    </w:div>
    <w:div w:id="933628992">
      <w:bodyDiv w:val="1"/>
      <w:marLeft w:val="0"/>
      <w:marRight w:val="0"/>
      <w:marTop w:val="0"/>
      <w:marBottom w:val="0"/>
      <w:divBdr>
        <w:top w:val="none" w:sz="0" w:space="0" w:color="auto"/>
        <w:left w:val="none" w:sz="0" w:space="0" w:color="auto"/>
        <w:bottom w:val="none" w:sz="0" w:space="0" w:color="auto"/>
        <w:right w:val="none" w:sz="0" w:space="0" w:color="auto"/>
      </w:divBdr>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61560280">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1702243965">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sChild>
    </w:div>
    <w:div w:id="939413964">
      <w:bodyDiv w:val="1"/>
      <w:marLeft w:val="0"/>
      <w:marRight w:val="0"/>
      <w:marTop w:val="0"/>
      <w:marBottom w:val="0"/>
      <w:divBdr>
        <w:top w:val="none" w:sz="0" w:space="0" w:color="auto"/>
        <w:left w:val="none" w:sz="0" w:space="0" w:color="auto"/>
        <w:bottom w:val="none" w:sz="0" w:space="0" w:color="auto"/>
        <w:right w:val="none" w:sz="0" w:space="0" w:color="auto"/>
      </w:divBdr>
    </w:div>
    <w:div w:id="947001961">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60770915">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8882776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2760173">
      <w:bodyDiv w:val="1"/>
      <w:marLeft w:val="0"/>
      <w:marRight w:val="0"/>
      <w:marTop w:val="0"/>
      <w:marBottom w:val="0"/>
      <w:divBdr>
        <w:top w:val="none" w:sz="0" w:space="0" w:color="auto"/>
        <w:left w:val="none" w:sz="0" w:space="0" w:color="auto"/>
        <w:bottom w:val="none" w:sz="0" w:space="0" w:color="auto"/>
        <w:right w:val="none" w:sz="0" w:space="0" w:color="auto"/>
      </w:divBdr>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422383139">
          <w:marLeft w:val="0"/>
          <w:marRight w:val="0"/>
          <w:marTop w:val="0"/>
          <w:marBottom w:val="0"/>
          <w:divBdr>
            <w:top w:val="none" w:sz="0" w:space="0" w:color="auto"/>
            <w:left w:val="none" w:sz="0" w:space="0" w:color="auto"/>
            <w:bottom w:val="none" w:sz="0" w:space="0" w:color="auto"/>
            <w:right w:val="none" w:sz="0" w:space="0" w:color="auto"/>
          </w:divBdr>
        </w:div>
        <w:div w:id="1185755447">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60789730">
      <w:bodyDiv w:val="1"/>
      <w:marLeft w:val="0"/>
      <w:marRight w:val="0"/>
      <w:marTop w:val="0"/>
      <w:marBottom w:val="0"/>
      <w:divBdr>
        <w:top w:val="none" w:sz="0" w:space="0" w:color="auto"/>
        <w:left w:val="none" w:sz="0" w:space="0" w:color="auto"/>
        <w:bottom w:val="none" w:sz="0" w:space="0" w:color="auto"/>
        <w:right w:val="none" w:sz="0" w:space="0" w:color="auto"/>
      </w:divBdr>
      <w:divsChild>
        <w:div w:id="1173379810">
          <w:marLeft w:val="0"/>
          <w:marRight w:val="0"/>
          <w:marTop w:val="0"/>
          <w:marBottom w:val="0"/>
          <w:divBdr>
            <w:top w:val="none" w:sz="0" w:space="0" w:color="auto"/>
            <w:left w:val="none" w:sz="0" w:space="0" w:color="auto"/>
            <w:bottom w:val="none" w:sz="0" w:space="0" w:color="auto"/>
            <w:right w:val="none" w:sz="0" w:space="0" w:color="auto"/>
          </w:divBdr>
          <w:divsChild>
            <w:div w:id="137236493">
              <w:marLeft w:val="0"/>
              <w:marRight w:val="0"/>
              <w:marTop w:val="0"/>
              <w:marBottom w:val="0"/>
              <w:divBdr>
                <w:top w:val="none" w:sz="0" w:space="0" w:color="auto"/>
                <w:left w:val="none" w:sz="0" w:space="0" w:color="auto"/>
                <w:bottom w:val="none" w:sz="0" w:space="0" w:color="auto"/>
                <w:right w:val="none" w:sz="0" w:space="0" w:color="auto"/>
              </w:divBdr>
              <w:divsChild>
                <w:div w:id="642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3259">
      <w:bodyDiv w:val="1"/>
      <w:marLeft w:val="0"/>
      <w:marRight w:val="0"/>
      <w:marTop w:val="0"/>
      <w:marBottom w:val="0"/>
      <w:divBdr>
        <w:top w:val="none" w:sz="0" w:space="0" w:color="auto"/>
        <w:left w:val="none" w:sz="0" w:space="0" w:color="auto"/>
        <w:bottom w:val="none" w:sz="0" w:space="0" w:color="auto"/>
        <w:right w:val="none" w:sz="0" w:space="0" w:color="auto"/>
      </w:divBdr>
    </w:div>
    <w:div w:id="1076633018">
      <w:bodyDiv w:val="1"/>
      <w:marLeft w:val="0"/>
      <w:marRight w:val="0"/>
      <w:marTop w:val="0"/>
      <w:marBottom w:val="0"/>
      <w:divBdr>
        <w:top w:val="none" w:sz="0" w:space="0" w:color="auto"/>
        <w:left w:val="none" w:sz="0" w:space="0" w:color="auto"/>
        <w:bottom w:val="none" w:sz="0" w:space="0" w:color="auto"/>
        <w:right w:val="none" w:sz="0" w:space="0" w:color="auto"/>
      </w:divBdr>
    </w:div>
    <w:div w:id="1079060123">
      <w:bodyDiv w:val="1"/>
      <w:marLeft w:val="0"/>
      <w:marRight w:val="0"/>
      <w:marTop w:val="0"/>
      <w:marBottom w:val="0"/>
      <w:divBdr>
        <w:top w:val="none" w:sz="0" w:space="0" w:color="auto"/>
        <w:left w:val="none" w:sz="0" w:space="0" w:color="auto"/>
        <w:bottom w:val="none" w:sz="0" w:space="0" w:color="auto"/>
        <w:right w:val="none" w:sz="0" w:space="0" w:color="auto"/>
      </w:divBdr>
    </w:div>
    <w:div w:id="1081637730">
      <w:bodyDiv w:val="1"/>
      <w:marLeft w:val="0"/>
      <w:marRight w:val="0"/>
      <w:marTop w:val="0"/>
      <w:marBottom w:val="0"/>
      <w:divBdr>
        <w:top w:val="none" w:sz="0" w:space="0" w:color="auto"/>
        <w:left w:val="none" w:sz="0" w:space="0" w:color="auto"/>
        <w:bottom w:val="none" w:sz="0" w:space="0" w:color="auto"/>
        <w:right w:val="none" w:sz="0" w:space="0" w:color="auto"/>
      </w:divBdr>
      <w:divsChild>
        <w:div w:id="1162811799">
          <w:marLeft w:val="0"/>
          <w:marRight w:val="0"/>
          <w:marTop w:val="0"/>
          <w:marBottom w:val="0"/>
          <w:divBdr>
            <w:top w:val="none" w:sz="0" w:space="0" w:color="auto"/>
            <w:left w:val="none" w:sz="0" w:space="0" w:color="auto"/>
            <w:bottom w:val="none" w:sz="0" w:space="0" w:color="auto"/>
            <w:right w:val="none" w:sz="0" w:space="0" w:color="auto"/>
          </w:divBdr>
          <w:divsChild>
            <w:div w:id="963577641">
              <w:marLeft w:val="0"/>
              <w:marRight w:val="0"/>
              <w:marTop w:val="0"/>
              <w:marBottom w:val="0"/>
              <w:divBdr>
                <w:top w:val="none" w:sz="0" w:space="0" w:color="auto"/>
                <w:left w:val="none" w:sz="0" w:space="0" w:color="auto"/>
                <w:bottom w:val="none" w:sz="0" w:space="0" w:color="auto"/>
                <w:right w:val="none" w:sz="0" w:space="0" w:color="auto"/>
              </w:divBdr>
              <w:divsChild>
                <w:div w:id="8529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415782416">
          <w:marLeft w:val="0"/>
          <w:marRight w:val="0"/>
          <w:marTop w:val="0"/>
          <w:marBottom w:val="0"/>
          <w:divBdr>
            <w:top w:val="none" w:sz="0" w:space="0" w:color="auto"/>
            <w:left w:val="none" w:sz="0" w:space="0" w:color="auto"/>
            <w:bottom w:val="none" w:sz="0" w:space="0" w:color="auto"/>
            <w:right w:val="none" w:sz="0" w:space="0" w:color="auto"/>
          </w:divBdr>
        </w:div>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sChild>
    </w:div>
    <w:div w:id="1093093897">
      <w:bodyDiv w:val="1"/>
      <w:marLeft w:val="0"/>
      <w:marRight w:val="0"/>
      <w:marTop w:val="0"/>
      <w:marBottom w:val="0"/>
      <w:divBdr>
        <w:top w:val="none" w:sz="0" w:space="0" w:color="auto"/>
        <w:left w:val="none" w:sz="0" w:space="0" w:color="auto"/>
        <w:bottom w:val="none" w:sz="0" w:space="0" w:color="auto"/>
        <w:right w:val="none" w:sz="0" w:space="0" w:color="auto"/>
      </w:divBdr>
    </w:div>
    <w:div w:id="1094089994">
      <w:bodyDiv w:val="1"/>
      <w:marLeft w:val="0"/>
      <w:marRight w:val="0"/>
      <w:marTop w:val="0"/>
      <w:marBottom w:val="0"/>
      <w:divBdr>
        <w:top w:val="none" w:sz="0" w:space="0" w:color="auto"/>
        <w:left w:val="none" w:sz="0" w:space="0" w:color="auto"/>
        <w:bottom w:val="none" w:sz="0" w:space="0" w:color="auto"/>
        <w:right w:val="none" w:sz="0" w:space="0" w:color="auto"/>
      </w:divBdr>
    </w:div>
    <w:div w:id="1102381500">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08618758">
      <w:bodyDiv w:val="1"/>
      <w:marLeft w:val="0"/>
      <w:marRight w:val="0"/>
      <w:marTop w:val="0"/>
      <w:marBottom w:val="0"/>
      <w:divBdr>
        <w:top w:val="none" w:sz="0" w:space="0" w:color="auto"/>
        <w:left w:val="none" w:sz="0" w:space="0" w:color="auto"/>
        <w:bottom w:val="none" w:sz="0" w:space="0" w:color="auto"/>
        <w:right w:val="none" w:sz="0" w:space="0" w:color="auto"/>
      </w:divBdr>
    </w:div>
    <w:div w:id="1112823336">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0414801">
      <w:bodyDiv w:val="1"/>
      <w:marLeft w:val="0"/>
      <w:marRight w:val="0"/>
      <w:marTop w:val="0"/>
      <w:marBottom w:val="0"/>
      <w:divBdr>
        <w:top w:val="none" w:sz="0" w:space="0" w:color="auto"/>
        <w:left w:val="none" w:sz="0" w:space="0" w:color="auto"/>
        <w:bottom w:val="none" w:sz="0" w:space="0" w:color="auto"/>
        <w:right w:val="none" w:sz="0" w:space="0" w:color="auto"/>
      </w:divBdr>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733826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48977325">
      <w:bodyDiv w:val="1"/>
      <w:marLeft w:val="0"/>
      <w:marRight w:val="0"/>
      <w:marTop w:val="0"/>
      <w:marBottom w:val="0"/>
      <w:divBdr>
        <w:top w:val="none" w:sz="0" w:space="0" w:color="auto"/>
        <w:left w:val="none" w:sz="0" w:space="0" w:color="auto"/>
        <w:bottom w:val="none" w:sz="0" w:space="0" w:color="auto"/>
        <w:right w:val="none" w:sz="0" w:space="0" w:color="auto"/>
      </w:divBdr>
      <w:divsChild>
        <w:div w:id="1162695878">
          <w:marLeft w:val="0"/>
          <w:marRight w:val="0"/>
          <w:marTop w:val="0"/>
          <w:marBottom w:val="0"/>
          <w:divBdr>
            <w:top w:val="none" w:sz="0" w:space="0" w:color="auto"/>
            <w:left w:val="none" w:sz="0" w:space="0" w:color="auto"/>
            <w:bottom w:val="none" w:sz="0" w:space="0" w:color="auto"/>
            <w:right w:val="none" w:sz="0" w:space="0" w:color="auto"/>
          </w:divBdr>
          <w:divsChild>
            <w:div w:id="759372316">
              <w:marLeft w:val="0"/>
              <w:marRight w:val="0"/>
              <w:marTop w:val="0"/>
              <w:marBottom w:val="0"/>
              <w:divBdr>
                <w:top w:val="none" w:sz="0" w:space="0" w:color="auto"/>
                <w:left w:val="none" w:sz="0" w:space="0" w:color="auto"/>
                <w:bottom w:val="none" w:sz="0" w:space="0" w:color="auto"/>
                <w:right w:val="none" w:sz="0" w:space="0" w:color="auto"/>
              </w:divBdr>
              <w:divsChild>
                <w:div w:id="7503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77230006">
      <w:bodyDiv w:val="1"/>
      <w:marLeft w:val="0"/>
      <w:marRight w:val="0"/>
      <w:marTop w:val="0"/>
      <w:marBottom w:val="0"/>
      <w:divBdr>
        <w:top w:val="none" w:sz="0" w:space="0" w:color="auto"/>
        <w:left w:val="none" w:sz="0" w:space="0" w:color="auto"/>
        <w:bottom w:val="none" w:sz="0" w:space="0" w:color="auto"/>
        <w:right w:val="none" w:sz="0" w:space="0" w:color="auto"/>
      </w:divBdr>
    </w:div>
    <w:div w:id="1183470369">
      <w:bodyDiv w:val="1"/>
      <w:marLeft w:val="0"/>
      <w:marRight w:val="0"/>
      <w:marTop w:val="0"/>
      <w:marBottom w:val="0"/>
      <w:divBdr>
        <w:top w:val="none" w:sz="0" w:space="0" w:color="auto"/>
        <w:left w:val="none" w:sz="0" w:space="0" w:color="auto"/>
        <w:bottom w:val="none" w:sz="0" w:space="0" w:color="auto"/>
        <w:right w:val="none" w:sz="0" w:space="0" w:color="auto"/>
      </w:divBdr>
    </w:div>
    <w:div w:id="1184057610">
      <w:bodyDiv w:val="1"/>
      <w:marLeft w:val="0"/>
      <w:marRight w:val="0"/>
      <w:marTop w:val="0"/>
      <w:marBottom w:val="0"/>
      <w:divBdr>
        <w:top w:val="none" w:sz="0" w:space="0" w:color="auto"/>
        <w:left w:val="none" w:sz="0" w:space="0" w:color="auto"/>
        <w:bottom w:val="none" w:sz="0" w:space="0" w:color="auto"/>
        <w:right w:val="none" w:sz="0" w:space="0" w:color="auto"/>
      </w:divBdr>
    </w:div>
    <w:div w:id="1186098324">
      <w:bodyDiv w:val="1"/>
      <w:marLeft w:val="0"/>
      <w:marRight w:val="0"/>
      <w:marTop w:val="0"/>
      <w:marBottom w:val="0"/>
      <w:divBdr>
        <w:top w:val="none" w:sz="0" w:space="0" w:color="auto"/>
        <w:left w:val="none" w:sz="0" w:space="0" w:color="auto"/>
        <w:bottom w:val="none" w:sz="0" w:space="0" w:color="auto"/>
        <w:right w:val="none" w:sz="0" w:space="0" w:color="auto"/>
      </w:divBdr>
    </w:div>
    <w:div w:id="1196231061">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0729960">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289477693">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763792307">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37203064">
      <w:bodyDiv w:val="1"/>
      <w:marLeft w:val="0"/>
      <w:marRight w:val="0"/>
      <w:marTop w:val="0"/>
      <w:marBottom w:val="0"/>
      <w:divBdr>
        <w:top w:val="none" w:sz="0" w:space="0" w:color="auto"/>
        <w:left w:val="none" w:sz="0" w:space="0" w:color="auto"/>
        <w:bottom w:val="none" w:sz="0" w:space="0" w:color="auto"/>
        <w:right w:val="none" w:sz="0" w:space="0" w:color="auto"/>
      </w:divBdr>
      <w:divsChild>
        <w:div w:id="319698763">
          <w:marLeft w:val="0"/>
          <w:marRight w:val="0"/>
          <w:marTop w:val="0"/>
          <w:marBottom w:val="0"/>
          <w:divBdr>
            <w:top w:val="none" w:sz="0" w:space="0" w:color="auto"/>
            <w:left w:val="none" w:sz="0" w:space="0" w:color="auto"/>
            <w:bottom w:val="none" w:sz="0" w:space="0" w:color="auto"/>
            <w:right w:val="none" w:sz="0" w:space="0" w:color="auto"/>
          </w:divBdr>
          <w:divsChild>
            <w:div w:id="1606425816">
              <w:marLeft w:val="0"/>
              <w:marRight w:val="0"/>
              <w:marTop w:val="0"/>
              <w:marBottom w:val="0"/>
              <w:divBdr>
                <w:top w:val="none" w:sz="0" w:space="0" w:color="auto"/>
                <w:left w:val="none" w:sz="0" w:space="0" w:color="auto"/>
                <w:bottom w:val="none" w:sz="0" w:space="0" w:color="auto"/>
                <w:right w:val="none" w:sz="0" w:space="0" w:color="auto"/>
              </w:divBdr>
              <w:divsChild>
                <w:div w:id="2062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89995">
      <w:bodyDiv w:val="1"/>
      <w:marLeft w:val="0"/>
      <w:marRight w:val="0"/>
      <w:marTop w:val="0"/>
      <w:marBottom w:val="0"/>
      <w:divBdr>
        <w:top w:val="none" w:sz="0" w:space="0" w:color="auto"/>
        <w:left w:val="none" w:sz="0" w:space="0" w:color="auto"/>
        <w:bottom w:val="none" w:sz="0" w:space="0" w:color="auto"/>
        <w:right w:val="none" w:sz="0" w:space="0" w:color="auto"/>
      </w:divBdr>
      <w:divsChild>
        <w:div w:id="859008063">
          <w:marLeft w:val="0"/>
          <w:marRight w:val="0"/>
          <w:marTop w:val="0"/>
          <w:marBottom w:val="0"/>
          <w:divBdr>
            <w:top w:val="none" w:sz="0" w:space="0" w:color="auto"/>
            <w:left w:val="none" w:sz="0" w:space="0" w:color="auto"/>
            <w:bottom w:val="none" w:sz="0" w:space="0" w:color="auto"/>
            <w:right w:val="none" w:sz="0" w:space="0" w:color="auto"/>
          </w:divBdr>
          <w:divsChild>
            <w:div w:id="769590791">
              <w:marLeft w:val="0"/>
              <w:marRight w:val="0"/>
              <w:marTop w:val="0"/>
              <w:marBottom w:val="0"/>
              <w:divBdr>
                <w:top w:val="none" w:sz="0" w:space="0" w:color="auto"/>
                <w:left w:val="none" w:sz="0" w:space="0" w:color="auto"/>
                <w:bottom w:val="none" w:sz="0" w:space="0" w:color="auto"/>
                <w:right w:val="none" w:sz="0" w:space="0" w:color="auto"/>
              </w:divBdr>
              <w:divsChild>
                <w:div w:id="7110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4530">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4360566">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31926709">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92756272">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174635">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39624815">
      <w:bodyDiv w:val="1"/>
      <w:marLeft w:val="0"/>
      <w:marRight w:val="0"/>
      <w:marTop w:val="0"/>
      <w:marBottom w:val="0"/>
      <w:divBdr>
        <w:top w:val="none" w:sz="0" w:space="0" w:color="auto"/>
        <w:left w:val="none" w:sz="0" w:space="0" w:color="auto"/>
        <w:bottom w:val="none" w:sz="0" w:space="0" w:color="auto"/>
        <w:right w:val="none" w:sz="0" w:space="0" w:color="auto"/>
      </w:divBdr>
      <w:divsChild>
        <w:div w:id="1643271259">
          <w:marLeft w:val="0"/>
          <w:marRight w:val="0"/>
          <w:marTop w:val="0"/>
          <w:marBottom w:val="0"/>
          <w:divBdr>
            <w:top w:val="none" w:sz="0" w:space="0" w:color="auto"/>
            <w:left w:val="none" w:sz="0" w:space="0" w:color="auto"/>
            <w:bottom w:val="none" w:sz="0" w:space="0" w:color="auto"/>
            <w:right w:val="none" w:sz="0" w:space="0" w:color="auto"/>
          </w:divBdr>
          <w:divsChild>
            <w:div w:id="1694072179">
              <w:marLeft w:val="0"/>
              <w:marRight w:val="0"/>
              <w:marTop w:val="0"/>
              <w:marBottom w:val="0"/>
              <w:divBdr>
                <w:top w:val="none" w:sz="0" w:space="0" w:color="auto"/>
                <w:left w:val="none" w:sz="0" w:space="0" w:color="auto"/>
                <w:bottom w:val="none" w:sz="0" w:space="0" w:color="auto"/>
                <w:right w:val="none" w:sz="0" w:space="0" w:color="auto"/>
              </w:divBdr>
              <w:divsChild>
                <w:div w:id="3493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8515">
      <w:bodyDiv w:val="1"/>
      <w:marLeft w:val="0"/>
      <w:marRight w:val="0"/>
      <w:marTop w:val="0"/>
      <w:marBottom w:val="0"/>
      <w:divBdr>
        <w:top w:val="none" w:sz="0" w:space="0" w:color="auto"/>
        <w:left w:val="none" w:sz="0" w:space="0" w:color="auto"/>
        <w:bottom w:val="none" w:sz="0" w:space="0" w:color="auto"/>
        <w:right w:val="none" w:sz="0" w:space="0" w:color="auto"/>
      </w:divBdr>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80178">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334213290">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55620145">
      <w:bodyDiv w:val="1"/>
      <w:marLeft w:val="0"/>
      <w:marRight w:val="0"/>
      <w:marTop w:val="0"/>
      <w:marBottom w:val="0"/>
      <w:divBdr>
        <w:top w:val="none" w:sz="0" w:space="0" w:color="auto"/>
        <w:left w:val="none" w:sz="0" w:space="0" w:color="auto"/>
        <w:bottom w:val="none" w:sz="0" w:space="0" w:color="auto"/>
        <w:right w:val="none" w:sz="0" w:space="0" w:color="auto"/>
      </w:divBdr>
    </w:div>
    <w:div w:id="1359351117">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4596782">
      <w:bodyDiv w:val="1"/>
      <w:marLeft w:val="0"/>
      <w:marRight w:val="0"/>
      <w:marTop w:val="0"/>
      <w:marBottom w:val="0"/>
      <w:divBdr>
        <w:top w:val="none" w:sz="0" w:space="0" w:color="auto"/>
        <w:left w:val="none" w:sz="0" w:space="0" w:color="auto"/>
        <w:bottom w:val="none" w:sz="0" w:space="0" w:color="auto"/>
        <w:right w:val="none" w:sz="0" w:space="0" w:color="auto"/>
      </w:divBdr>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2291562">
      <w:bodyDiv w:val="1"/>
      <w:marLeft w:val="0"/>
      <w:marRight w:val="0"/>
      <w:marTop w:val="0"/>
      <w:marBottom w:val="0"/>
      <w:divBdr>
        <w:top w:val="none" w:sz="0" w:space="0" w:color="auto"/>
        <w:left w:val="none" w:sz="0" w:space="0" w:color="auto"/>
        <w:bottom w:val="none" w:sz="0" w:space="0" w:color="auto"/>
        <w:right w:val="none" w:sz="0" w:space="0" w:color="auto"/>
      </w:divBdr>
    </w:div>
    <w:div w:id="1405878366">
      <w:bodyDiv w:val="1"/>
      <w:marLeft w:val="0"/>
      <w:marRight w:val="0"/>
      <w:marTop w:val="0"/>
      <w:marBottom w:val="0"/>
      <w:divBdr>
        <w:top w:val="none" w:sz="0" w:space="0" w:color="auto"/>
        <w:left w:val="none" w:sz="0" w:space="0" w:color="auto"/>
        <w:bottom w:val="none" w:sz="0" w:space="0" w:color="auto"/>
        <w:right w:val="none" w:sz="0" w:space="0" w:color="auto"/>
      </w:divBdr>
    </w:div>
    <w:div w:id="1407991150">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1149808">
      <w:bodyDiv w:val="1"/>
      <w:marLeft w:val="0"/>
      <w:marRight w:val="0"/>
      <w:marTop w:val="0"/>
      <w:marBottom w:val="0"/>
      <w:divBdr>
        <w:top w:val="none" w:sz="0" w:space="0" w:color="auto"/>
        <w:left w:val="none" w:sz="0" w:space="0" w:color="auto"/>
        <w:bottom w:val="none" w:sz="0" w:space="0" w:color="auto"/>
        <w:right w:val="none" w:sz="0" w:space="0" w:color="auto"/>
      </w:divBdr>
    </w:div>
    <w:div w:id="1414812373">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10571736">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 w:id="9641215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sChild>
    </w:div>
    <w:div w:id="1431587144">
      <w:bodyDiv w:val="1"/>
      <w:marLeft w:val="0"/>
      <w:marRight w:val="0"/>
      <w:marTop w:val="0"/>
      <w:marBottom w:val="0"/>
      <w:divBdr>
        <w:top w:val="none" w:sz="0" w:space="0" w:color="auto"/>
        <w:left w:val="none" w:sz="0" w:space="0" w:color="auto"/>
        <w:bottom w:val="none" w:sz="0" w:space="0" w:color="auto"/>
        <w:right w:val="none" w:sz="0" w:space="0" w:color="auto"/>
      </w:divBdr>
    </w:div>
    <w:div w:id="1436092443">
      <w:bodyDiv w:val="1"/>
      <w:marLeft w:val="0"/>
      <w:marRight w:val="0"/>
      <w:marTop w:val="0"/>
      <w:marBottom w:val="0"/>
      <w:divBdr>
        <w:top w:val="none" w:sz="0" w:space="0" w:color="auto"/>
        <w:left w:val="none" w:sz="0" w:space="0" w:color="auto"/>
        <w:bottom w:val="none" w:sz="0" w:space="0" w:color="auto"/>
        <w:right w:val="none" w:sz="0" w:space="0" w:color="auto"/>
      </w:divBdr>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sChild>
    </w:div>
    <w:div w:id="1472135621">
      <w:bodyDiv w:val="1"/>
      <w:marLeft w:val="0"/>
      <w:marRight w:val="0"/>
      <w:marTop w:val="0"/>
      <w:marBottom w:val="0"/>
      <w:divBdr>
        <w:top w:val="none" w:sz="0" w:space="0" w:color="auto"/>
        <w:left w:val="none" w:sz="0" w:space="0" w:color="auto"/>
        <w:bottom w:val="none" w:sz="0" w:space="0" w:color="auto"/>
        <w:right w:val="none" w:sz="0" w:space="0" w:color="auto"/>
      </w:divBdr>
    </w:div>
    <w:div w:id="1476870508">
      <w:bodyDiv w:val="1"/>
      <w:marLeft w:val="0"/>
      <w:marRight w:val="0"/>
      <w:marTop w:val="0"/>
      <w:marBottom w:val="0"/>
      <w:divBdr>
        <w:top w:val="none" w:sz="0" w:space="0" w:color="auto"/>
        <w:left w:val="none" w:sz="0" w:space="0" w:color="auto"/>
        <w:bottom w:val="none" w:sz="0" w:space="0" w:color="auto"/>
        <w:right w:val="none" w:sz="0" w:space="0" w:color="auto"/>
      </w:divBdr>
      <w:divsChild>
        <w:div w:id="2102338381">
          <w:marLeft w:val="0"/>
          <w:marRight w:val="0"/>
          <w:marTop w:val="0"/>
          <w:marBottom w:val="0"/>
          <w:divBdr>
            <w:top w:val="none" w:sz="0" w:space="0" w:color="auto"/>
            <w:left w:val="none" w:sz="0" w:space="0" w:color="auto"/>
            <w:bottom w:val="none" w:sz="0" w:space="0" w:color="auto"/>
            <w:right w:val="none" w:sz="0" w:space="0" w:color="auto"/>
          </w:divBdr>
          <w:divsChild>
            <w:div w:id="53506936">
              <w:marLeft w:val="0"/>
              <w:marRight w:val="0"/>
              <w:marTop w:val="0"/>
              <w:marBottom w:val="0"/>
              <w:divBdr>
                <w:top w:val="none" w:sz="0" w:space="0" w:color="auto"/>
                <w:left w:val="none" w:sz="0" w:space="0" w:color="auto"/>
                <w:bottom w:val="none" w:sz="0" w:space="0" w:color="auto"/>
                <w:right w:val="none" w:sz="0" w:space="0" w:color="auto"/>
              </w:divBdr>
              <w:divsChild>
                <w:div w:id="369191540">
                  <w:marLeft w:val="0"/>
                  <w:marRight w:val="0"/>
                  <w:marTop w:val="0"/>
                  <w:marBottom w:val="0"/>
                  <w:divBdr>
                    <w:top w:val="none" w:sz="0" w:space="0" w:color="auto"/>
                    <w:left w:val="none" w:sz="0" w:space="0" w:color="auto"/>
                    <w:bottom w:val="none" w:sz="0" w:space="0" w:color="auto"/>
                    <w:right w:val="none" w:sz="0" w:space="0" w:color="auto"/>
                  </w:divBdr>
                  <w:divsChild>
                    <w:div w:id="2294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6890">
      <w:bodyDiv w:val="1"/>
      <w:marLeft w:val="0"/>
      <w:marRight w:val="0"/>
      <w:marTop w:val="0"/>
      <w:marBottom w:val="0"/>
      <w:divBdr>
        <w:top w:val="none" w:sz="0" w:space="0" w:color="auto"/>
        <w:left w:val="none" w:sz="0" w:space="0" w:color="auto"/>
        <w:bottom w:val="none" w:sz="0" w:space="0" w:color="auto"/>
        <w:right w:val="none" w:sz="0" w:space="0" w:color="auto"/>
      </w:divBdr>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498494099">
      <w:bodyDiv w:val="1"/>
      <w:marLeft w:val="0"/>
      <w:marRight w:val="0"/>
      <w:marTop w:val="0"/>
      <w:marBottom w:val="0"/>
      <w:divBdr>
        <w:top w:val="none" w:sz="0" w:space="0" w:color="auto"/>
        <w:left w:val="none" w:sz="0" w:space="0" w:color="auto"/>
        <w:bottom w:val="none" w:sz="0" w:space="0" w:color="auto"/>
        <w:right w:val="none" w:sz="0" w:space="0" w:color="auto"/>
      </w:divBdr>
      <w:divsChild>
        <w:div w:id="1935090583">
          <w:marLeft w:val="0"/>
          <w:marRight w:val="0"/>
          <w:marTop w:val="0"/>
          <w:marBottom w:val="0"/>
          <w:divBdr>
            <w:top w:val="none" w:sz="0" w:space="0" w:color="auto"/>
            <w:left w:val="none" w:sz="0" w:space="0" w:color="auto"/>
            <w:bottom w:val="none" w:sz="0" w:space="0" w:color="auto"/>
            <w:right w:val="none" w:sz="0" w:space="0" w:color="auto"/>
          </w:divBdr>
          <w:divsChild>
            <w:div w:id="632054467">
              <w:marLeft w:val="0"/>
              <w:marRight w:val="0"/>
              <w:marTop w:val="0"/>
              <w:marBottom w:val="0"/>
              <w:divBdr>
                <w:top w:val="none" w:sz="0" w:space="0" w:color="auto"/>
                <w:left w:val="none" w:sz="0" w:space="0" w:color="auto"/>
                <w:bottom w:val="none" w:sz="0" w:space="0" w:color="auto"/>
                <w:right w:val="none" w:sz="0" w:space="0" w:color="auto"/>
              </w:divBdr>
              <w:divsChild>
                <w:div w:id="115221988">
                  <w:marLeft w:val="0"/>
                  <w:marRight w:val="0"/>
                  <w:marTop w:val="0"/>
                  <w:marBottom w:val="0"/>
                  <w:divBdr>
                    <w:top w:val="none" w:sz="0" w:space="0" w:color="auto"/>
                    <w:left w:val="none" w:sz="0" w:space="0" w:color="auto"/>
                    <w:bottom w:val="none" w:sz="0" w:space="0" w:color="auto"/>
                    <w:right w:val="none" w:sz="0" w:space="0" w:color="auto"/>
                  </w:divBdr>
                  <w:divsChild>
                    <w:div w:id="8747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23861690">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33687341">
      <w:bodyDiv w:val="1"/>
      <w:marLeft w:val="0"/>
      <w:marRight w:val="0"/>
      <w:marTop w:val="0"/>
      <w:marBottom w:val="0"/>
      <w:divBdr>
        <w:top w:val="none" w:sz="0" w:space="0" w:color="auto"/>
        <w:left w:val="none" w:sz="0" w:space="0" w:color="auto"/>
        <w:bottom w:val="none" w:sz="0" w:space="0" w:color="auto"/>
        <w:right w:val="none" w:sz="0" w:space="0" w:color="auto"/>
      </w:divBdr>
      <w:divsChild>
        <w:div w:id="1842893619">
          <w:marLeft w:val="0"/>
          <w:marRight w:val="0"/>
          <w:marTop w:val="0"/>
          <w:marBottom w:val="0"/>
          <w:divBdr>
            <w:top w:val="none" w:sz="0" w:space="0" w:color="auto"/>
            <w:left w:val="none" w:sz="0" w:space="0" w:color="auto"/>
            <w:bottom w:val="none" w:sz="0" w:space="0" w:color="auto"/>
            <w:right w:val="none" w:sz="0" w:space="0" w:color="auto"/>
          </w:divBdr>
          <w:divsChild>
            <w:div w:id="157308967">
              <w:marLeft w:val="0"/>
              <w:marRight w:val="0"/>
              <w:marTop w:val="0"/>
              <w:marBottom w:val="0"/>
              <w:divBdr>
                <w:top w:val="none" w:sz="0" w:space="0" w:color="auto"/>
                <w:left w:val="none" w:sz="0" w:space="0" w:color="auto"/>
                <w:bottom w:val="none" w:sz="0" w:space="0" w:color="auto"/>
                <w:right w:val="none" w:sz="0" w:space="0" w:color="auto"/>
              </w:divBdr>
              <w:divsChild>
                <w:div w:id="1579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45487437">
      <w:bodyDiv w:val="1"/>
      <w:marLeft w:val="0"/>
      <w:marRight w:val="0"/>
      <w:marTop w:val="0"/>
      <w:marBottom w:val="0"/>
      <w:divBdr>
        <w:top w:val="none" w:sz="0" w:space="0" w:color="auto"/>
        <w:left w:val="none" w:sz="0" w:space="0" w:color="auto"/>
        <w:bottom w:val="none" w:sz="0" w:space="0" w:color="auto"/>
        <w:right w:val="none" w:sz="0" w:space="0" w:color="auto"/>
      </w:divBdr>
      <w:divsChild>
        <w:div w:id="550924789">
          <w:marLeft w:val="0"/>
          <w:marRight w:val="0"/>
          <w:marTop w:val="0"/>
          <w:marBottom w:val="0"/>
          <w:divBdr>
            <w:top w:val="none" w:sz="0" w:space="0" w:color="auto"/>
            <w:left w:val="none" w:sz="0" w:space="0" w:color="auto"/>
            <w:bottom w:val="none" w:sz="0" w:space="0" w:color="auto"/>
            <w:right w:val="none" w:sz="0" w:space="0" w:color="auto"/>
          </w:divBdr>
          <w:divsChild>
            <w:div w:id="1483499665">
              <w:marLeft w:val="0"/>
              <w:marRight w:val="0"/>
              <w:marTop w:val="0"/>
              <w:marBottom w:val="0"/>
              <w:divBdr>
                <w:top w:val="none" w:sz="0" w:space="0" w:color="auto"/>
                <w:left w:val="none" w:sz="0" w:space="0" w:color="auto"/>
                <w:bottom w:val="none" w:sz="0" w:space="0" w:color="auto"/>
                <w:right w:val="none" w:sz="0" w:space="0" w:color="auto"/>
              </w:divBdr>
              <w:divsChild>
                <w:div w:id="5066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250723">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6953146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55588942">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198469993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628587855">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 w:id="1688605403">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62337175">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2145194368">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155099">
      <w:bodyDiv w:val="1"/>
      <w:marLeft w:val="0"/>
      <w:marRight w:val="0"/>
      <w:marTop w:val="0"/>
      <w:marBottom w:val="0"/>
      <w:divBdr>
        <w:top w:val="none" w:sz="0" w:space="0" w:color="auto"/>
        <w:left w:val="none" w:sz="0" w:space="0" w:color="auto"/>
        <w:bottom w:val="none" w:sz="0" w:space="0" w:color="auto"/>
        <w:right w:val="none" w:sz="0" w:space="0" w:color="auto"/>
      </w:divBdr>
      <w:divsChild>
        <w:div w:id="735250809">
          <w:marLeft w:val="0"/>
          <w:marRight w:val="0"/>
          <w:marTop w:val="0"/>
          <w:marBottom w:val="0"/>
          <w:divBdr>
            <w:top w:val="none" w:sz="0" w:space="0" w:color="auto"/>
            <w:left w:val="none" w:sz="0" w:space="0" w:color="auto"/>
            <w:bottom w:val="none" w:sz="0" w:space="0" w:color="auto"/>
            <w:right w:val="none" w:sz="0" w:space="0" w:color="auto"/>
          </w:divBdr>
          <w:divsChild>
            <w:div w:id="984116987">
              <w:marLeft w:val="0"/>
              <w:marRight w:val="0"/>
              <w:marTop w:val="0"/>
              <w:marBottom w:val="0"/>
              <w:divBdr>
                <w:top w:val="none" w:sz="0" w:space="0" w:color="auto"/>
                <w:left w:val="none" w:sz="0" w:space="0" w:color="auto"/>
                <w:bottom w:val="none" w:sz="0" w:space="0" w:color="auto"/>
                <w:right w:val="none" w:sz="0" w:space="0" w:color="auto"/>
              </w:divBdr>
              <w:divsChild>
                <w:div w:id="488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09581165">
      <w:bodyDiv w:val="1"/>
      <w:marLeft w:val="0"/>
      <w:marRight w:val="0"/>
      <w:marTop w:val="0"/>
      <w:marBottom w:val="0"/>
      <w:divBdr>
        <w:top w:val="none" w:sz="0" w:space="0" w:color="auto"/>
        <w:left w:val="none" w:sz="0" w:space="0" w:color="auto"/>
        <w:bottom w:val="none" w:sz="0" w:space="0" w:color="auto"/>
        <w:right w:val="none" w:sz="0" w:space="0" w:color="auto"/>
      </w:divBdr>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4749231">
      <w:bodyDiv w:val="1"/>
      <w:marLeft w:val="0"/>
      <w:marRight w:val="0"/>
      <w:marTop w:val="0"/>
      <w:marBottom w:val="0"/>
      <w:divBdr>
        <w:top w:val="none" w:sz="0" w:space="0" w:color="auto"/>
        <w:left w:val="none" w:sz="0" w:space="0" w:color="auto"/>
        <w:bottom w:val="none" w:sz="0" w:space="0" w:color="auto"/>
        <w:right w:val="none" w:sz="0" w:space="0" w:color="auto"/>
      </w:divBdr>
      <w:divsChild>
        <w:div w:id="1157965335">
          <w:marLeft w:val="0"/>
          <w:marRight w:val="0"/>
          <w:marTop w:val="0"/>
          <w:marBottom w:val="0"/>
          <w:divBdr>
            <w:top w:val="none" w:sz="0" w:space="0" w:color="auto"/>
            <w:left w:val="none" w:sz="0" w:space="0" w:color="auto"/>
            <w:bottom w:val="none" w:sz="0" w:space="0" w:color="auto"/>
            <w:right w:val="none" w:sz="0" w:space="0" w:color="auto"/>
          </w:divBdr>
          <w:divsChild>
            <w:div w:id="752893981">
              <w:marLeft w:val="0"/>
              <w:marRight w:val="0"/>
              <w:marTop w:val="0"/>
              <w:marBottom w:val="0"/>
              <w:divBdr>
                <w:top w:val="none" w:sz="0" w:space="0" w:color="auto"/>
                <w:left w:val="none" w:sz="0" w:space="0" w:color="auto"/>
                <w:bottom w:val="none" w:sz="0" w:space="0" w:color="auto"/>
                <w:right w:val="none" w:sz="0" w:space="0" w:color="auto"/>
              </w:divBdr>
              <w:divsChild>
                <w:div w:id="18892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7468005">
      <w:bodyDiv w:val="1"/>
      <w:marLeft w:val="0"/>
      <w:marRight w:val="0"/>
      <w:marTop w:val="0"/>
      <w:marBottom w:val="0"/>
      <w:divBdr>
        <w:top w:val="none" w:sz="0" w:space="0" w:color="auto"/>
        <w:left w:val="none" w:sz="0" w:space="0" w:color="auto"/>
        <w:bottom w:val="none" w:sz="0" w:space="0" w:color="auto"/>
        <w:right w:val="none" w:sz="0" w:space="0" w:color="auto"/>
      </w:divBdr>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51979298">
      <w:bodyDiv w:val="1"/>
      <w:marLeft w:val="0"/>
      <w:marRight w:val="0"/>
      <w:marTop w:val="0"/>
      <w:marBottom w:val="0"/>
      <w:divBdr>
        <w:top w:val="none" w:sz="0" w:space="0" w:color="auto"/>
        <w:left w:val="none" w:sz="0" w:space="0" w:color="auto"/>
        <w:bottom w:val="none" w:sz="0" w:space="0" w:color="auto"/>
        <w:right w:val="none" w:sz="0" w:space="0" w:color="auto"/>
      </w:divBdr>
      <w:divsChild>
        <w:div w:id="407731184">
          <w:marLeft w:val="0"/>
          <w:marRight w:val="0"/>
          <w:marTop w:val="0"/>
          <w:marBottom w:val="0"/>
          <w:divBdr>
            <w:top w:val="none" w:sz="0" w:space="0" w:color="auto"/>
            <w:left w:val="none" w:sz="0" w:space="0" w:color="auto"/>
            <w:bottom w:val="none" w:sz="0" w:space="0" w:color="auto"/>
            <w:right w:val="none" w:sz="0" w:space="0" w:color="auto"/>
          </w:divBdr>
          <w:divsChild>
            <w:div w:id="1255478077">
              <w:marLeft w:val="0"/>
              <w:marRight w:val="0"/>
              <w:marTop w:val="0"/>
              <w:marBottom w:val="0"/>
              <w:divBdr>
                <w:top w:val="none" w:sz="0" w:space="0" w:color="auto"/>
                <w:left w:val="none" w:sz="0" w:space="0" w:color="auto"/>
                <w:bottom w:val="none" w:sz="0" w:space="0" w:color="auto"/>
                <w:right w:val="none" w:sz="0" w:space="0" w:color="auto"/>
              </w:divBdr>
              <w:divsChild>
                <w:div w:id="1142964731">
                  <w:marLeft w:val="0"/>
                  <w:marRight w:val="0"/>
                  <w:marTop w:val="0"/>
                  <w:marBottom w:val="0"/>
                  <w:divBdr>
                    <w:top w:val="none" w:sz="0" w:space="0" w:color="auto"/>
                    <w:left w:val="none" w:sz="0" w:space="0" w:color="auto"/>
                    <w:bottom w:val="none" w:sz="0" w:space="0" w:color="auto"/>
                    <w:right w:val="none" w:sz="0" w:space="0" w:color="auto"/>
                  </w:divBdr>
                  <w:divsChild>
                    <w:div w:id="15027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13194">
      <w:bodyDiv w:val="1"/>
      <w:marLeft w:val="0"/>
      <w:marRight w:val="0"/>
      <w:marTop w:val="0"/>
      <w:marBottom w:val="0"/>
      <w:divBdr>
        <w:top w:val="none" w:sz="0" w:space="0" w:color="auto"/>
        <w:left w:val="none" w:sz="0" w:space="0" w:color="auto"/>
        <w:bottom w:val="none" w:sz="0" w:space="0" w:color="auto"/>
        <w:right w:val="none" w:sz="0" w:space="0" w:color="auto"/>
      </w:divBdr>
      <w:divsChild>
        <w:div w:id="412244651">
          <w:marLeft w:val="0"/>
          <w:marRight w:val="0"/>
          <w:marTop w:val="0"/>
          <w:marBottom w:val="0"/>
          <w:divBdr>
            <w:top w:val="none" w:sz="0" w:space="0" w:color="auto"/>
            <w:left w:val="none" w:sz="0" w:space="0" w:color="auto"/>
            <w:bottom w:val="none" w:sz="0" w:space="0" w:color="auto"/>
            <w:right w:val="none" w:sz="0" w:space="0" w:color="auto"/>
          </w:divBdr>
          <w:divsChild>
            <w:div w:id="382100664">
              <w:marLeft w:val="0"/>
              <w:marRight w:val="0"/>
              <w:marTop w:val="0"/>
              <w:marBottom w:val="0"/>
              <w:divBdr>
                <w:top w:val="none" w:sz="0" w:space="0" w:color="auto"/>
                <w:left w:val="none" w:sz="0" w:space="0" w:color="auto"/>
                <w:bottom w:val="none" w:sz="0" w:space="0" w:color="auto"/>
                <w:right w:val="none" w:sz="0" w:space="0" w:color="auto"/>
              </w:divBdr>
              <w:divsChild>
                <w:div w:id="1330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10303">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9991442">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1397704487">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97345461">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5882586">
      <w:bodyDiv w:val="1"/>
      <w:marLeft w:val="0"/>
      <w:marRight w:val="0"/>
      <w:marTop w:val="0"/>
      <w:marBottom w:val="0"/>
      <w:divBdr>
        <w:top w:val="none" w:sz="0" w:space="0" w:color="auto"/>
        <w:left w:val="none" w:sz="0" w:space="0" w:color="auto"/>
        <w:bottom w:val="none" w:sz="0" w:space="0" w:color="auto"/>
        <w:right w:val="none" w:sz="0" w:space="0" w:color="auto"/>
      </w:divBdr>
    </w:div>
    <w:div w:id="1718359638">
      <w:bodyDiv w:val="1"/>
      <w:marLeft w:val="0"/>
      <w:marRight w:val="0"/>
      <w:marTop w:val="0"/>
      <w:marBottom w:val="0"/>
      <w:divBdr>
        <w:top w:val="none" w:sz="0" w:space="0" w:color="auto"/>
        <w:left w:val="none" w:sz="0" w:space="0" w:color="auto"/>
        <w:bottom w:val="none" w:sz="0" w:space="0" w:color="auto"/>
        <w:right w:val="none" w:sz="0" w:space="0" w:color="auto"/>
      </w:divBdr>
      <w:divsChild>
        <w:div w:id="940257458">
          <w:marLeft w:val="0"/>
          <w:marRight w:val="0"/>
          <w:marTop w:val="0"/>
          <w:marBottom w:val="0"/>
          <w:divBdr>
            <w:top w:val="none" w:sz="0" w:space="0" w:color="auto"/>
            <w:left w:val="none" w:sz="0" w:space="0" w:color="auto"/>
            <w:bottom w:val="none" w:sz="0" w:space="0" w:color="auto"/>
            <w:right w:val="none" w:sz="0" w:space="0" w:color="auto"/>
          </w:divBdr>
        </w:div>
        <w:div w:id="661007783">
          <w:marLeft w:val="0"/>
          <w:marRight w:val="0"/>
          <w:marTop w:val="0"/>
          <w:marBottom w:val="0"/>
          <w:divBdr>
            <w:top w:val="none" w:sz="0" w:space="0" w:color="auto"/>
            <w:left w:val="none" w:sz="0" w:space="0" w:color="auto"/>
            <w:bottom w:val="none" w:sz="0" w:space="0" w:color="auto"/>
            <w:right w:val="none" w:sz="0" w:space="0" w:color="auto"/>
          </w:divBdr>
        </w:div>
      </w:divsChild>
    </w:div>
    <w:div w:id="1724017770">
      <w:bodyDiv w:val="1"/>
      <w:marLeft w:val="0"/>
      <w:marRight w:val="0"/>
      <w:marTop w:val="0"/>
      <w:marBottom w:val="0"/>
      <w:divBdr>
        <w:top w:val="none" w:sz="0" w:space="0" w:color="auto"/>
        <w:left w:val="none" w:sz="0" w:space="0" w:color="auto"/>
        <w:bottom w:val="none" w:sz="0" w:space="0" w:color="auto"/>
        <w:right w:val="none" w:sz="0" w:space="0" w:color="auto"/>
      </w:divBdr>
    </w:div>
    <w:div w:id="1729647332">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2240917">
      <w:bodyDiv w:val="1"/>
      <w:marLeft w:val="0"/>
      <w:marRight w:val="0"/>
      <w:marTop w:val="0"/>
      <w:marBottom w:val="0"/>
      <w:divBdr>
        <w:top w:val="none" w:sz="0" w:space="0" w:color="auto"/>
        <w:left w:val="none" w:sz="0" w:space="0" w:color="auto"/>
        <w:bottom w:val="none" w:sz="0" w:space="0" w:color="auto"/>
        <w:right w:val="none" w:sz="0" w:space="0" w:color="auto"/>
      </w:divBdr>
    </w:div>
    <w:div w:id="1756004343">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0757127">
      <w:bodyDiv w:val="1"/>
      <w:marLeft w:val="0"/>
      <w:marRight w:val="0"/>
      <w:marTop w:val="0"/>
      <w:marBottom w:val="0"/>
      <w:divBdr>
        <w:top w:val="none" w:sz="0" w:space="0" w:color="auto"/>
        <w:left w:val="none" w:sz="0" w:space="0" w:color="auto"/>
        <w:bottom w:val="none" w:sz="0" w:space="0" w:color="auto"/>
        <w:right w:val="none" w:sz="0" w:space="0" w:color="auto"/>
      </w:divBdr>
      <w:divsChild>
        <w:div w:id="119884961">
          <w:marLeft w:val="0"/>
          <w:marRight w:val="0"/>
          <w:marTop w:val="0"/>
          <w:marBottom w:val="0"/>
          <w:divBdr>
            <w:top w:val="none" w:sz="0" w:space="0" w:color="auto"/>
            <w:left w:val="none" w:sz="0" w:space="0" w:color="auto"/>
            <w:bottom w:val="none" w:sz="0" w:space="0" w:color="auto"/>
            <w:right w:val="none" w:sz="0" w:space="0" w:color="auto"/>
          </w:divBdr>
          <w:divsChild>
            <w:div w:id="1940599665">
              <w:marLeft w:val="0"/>
              <w:marRight w:val="0"/>
              <w:marTop w:val="0"/>
              <w:marBottom w:val="0"/>
              <w:divBdr>
                <w:top w:val="none" w:sz="0" w:space="0" w:color="auto"/>
                <w:left w:val="none" w:sz="0" w:space="0" w:color="auto"/>
                <w:bottom w:val="none" w:sz="0" w:space="0" w:color="auto"/>
                <w:right w:val="none" w:sz="0" w:space="0" w:color="auto"/>
              </w:divBdr>
              <w:divsChild>
                <w:div w:id="193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2410283">
      <w:bodyDiv w:val="1"/>
      <w:marLeft w:val="0"/>
      <w:marRight w:val="0"/>
      <w:marTop w:val="0"/>
      <w:marBottom w:val="0"/>
      <w:divBdr>
        <w:top w:val="none" w:sz="0" w:space="0" w:color="auto"/>
        <w:left w:val="none" w:sz="0" w:space="0" w:color="auto"/>
        <w:bottom w:val="none" w:sz="0" w:space="0" w:color="auto"/>
        <w:right w:val="none" w:sz="0" w:space="0" w:color="auto"/>
      </w:divBdr>
      <w:divsChild>
        <w:div w:id="1638609990">
          <w:marLeft w:val="0"/>
          <w:marRight w:val="0"/>
          <w:marTop w:val="0"/>
          <w:marBottom w:val="0"/>
          <w:divBdr>
            <w:top w:val="none" w:sz="0" w:space="0" w:color="auto"/>
            <w:left w:val="none" w:sz="0" w:space="0" w:color="auto"/>
            <w:bottom w:val="none" w:sz="0" w:space="0" w:color="auto"/>
            <w:right w:val="none" w:sz="0" w:space="0" w:color="auto"/>
          </w:divBdr>
          <w:divsChild>
            <w:div w:id="1357348221">
              <w:marLeft w:val="0"/>
              <w:marRight w:val="0"/>
              <w:marTop w:val="0"/>
              <w:marBottom w:val="0"/>
              <w:divBdr>
                <w:top w:val="none" w:sz="0" w:space="0" w:color="auto"/>
                <w:left w:val="none" w:sz="0" w:space="0" w:color="auto"/>
                <w:bottom w:val="none" w:sz="0" w:space="0" w:color="auto"/>
                <w:right w:val="none" w:sz="0" w:space="0" w:color="auto"/>
              </w:divBdr>
              <w:divsChild>
                <w:div w:id="1072509731">
                  <w:marLeft w:val="0"/>
                  <w:marRight w:val="0"/>
                  <w:marTop w:val="0"/>
                  <w:marBottom w:val="0"/>
                  <w:divBdr>
                    <w:top w:val="none" w:sz="0" w:space="0" w:color="auto"/>
                    <w:left w:val="none" w:sz="0" w:space="0" w:color="auto"/>
                    <w:bottom w:val="none" w:sz="0" w:space="0" w:color="auto"/>
                    <w:right w:val="none" w:sz="0" w:space="0" w:color="auto"/>
                  </w:divBdr>
                  <w:divsChild>
                    <w:div w:id="1252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0421012">
      <w:bodyDiv w:val="1"/>
      <w:marLeft w:val="0"/>
      <w:marRight w:val="0"/>
      <w:marTop w:val="0"/>
      <w:marBottom w:val="0"/>
      <w:divBdr>
        <w:top w:val="none" w:sz="0" w:space="0" w:color="auto"/>
        <w:left w:val="none" w:sz="0" w:space="0" w:color="auto"/>
        <w:bottom w:val="none" w:sz="0" w:space="0" w:color="auto"/>
        <w:right w:val="none" w:sz="0" w:space="0" w:color="auto"/>
      </w:divBdr>
      <w:divsChild>
        <w:div w:id="455560363">
          <w:marLeft w:val="0"/>
          <w:marRight w:val="0"/>
          <w:marTop w:val="0"/>
          <w:marBottom w:val="0"/>
          <w:divBdr>
            <w:top w:val="none" w:sz="0" w:space="0" w:color="auto"/>
            <w:left w:val="none" w:sz="0" w:space="0" w:color="auto"/>
            <w:bottom w:val="none" w:sz="0" w:space="0" w:color="auto"/>
            <w:right w:val="none" w:sz="0" w:space="0" w:color="auto"/>
          </w:divBdr>
          <w:divsChild>
            <w:div w:id="1757943757">
              <w:marLeft w:val="0"/>
              <w:marRight w:val="0"/>
              <w:marTop w:val="0"/>
              <w:marBottom w:val="0"/>
              <w:divBdr>
                <w:top w:val="none" w:sz="0" w:space="0" w:color="auto"/>
                <w:left w:val="none" w:sz="0" w:space="0" w:color="auto"/>
                <w:bottom w:val="none" w:sz="0" w:space="0" w:color="auto"/>
                <w:right w:val="none" w:sz="0" w:space="0" w:color="auto"/>
              </w:divBdr>
              <w:divsChild>
                <w:div w:id="455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1535260">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3843750">
      <w:bodyDiv w:val="1"/>
      <w:marLeft w:val="0"/>
      <w:marRight w:val="0"/>
      <w:marTop w:val="0"/>
      <w:marBottom w:val="0"/>
      <w:divBdr>
        <w:top w:val="none" w:sz="0" w:space="0" w:color="auto"/>
        <w:left w:val="none" w:sz="0" w:space="0" w:color="auto"/>
        <w:bottom w:val="none" w:sz="0" w:space="0" w:color="auto"/>
        <w:right w:val="none" w:sz="0" w:space="0" w:color="auto"/>
      </w:divBdr>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0920456">
      <w:bodyDiv w:val="1"/>
      <w:marLeft w:val="0"/>
      <w:marRight w:val="0"/>
      <w:marTop w:val="0"/>
      <w:marBottom w:val="0"/>
      <w:divBdr>
        <w:top w:val="none" w:sz="0" w:space="0" w:color="auto"/>
        <w:left w:val="none" w:sz="0" w:space="0" w:color="auto"/>
        <w:bottom w:val="none" w:sz="0" w:space="0" w:color="auto"/>
        <w:right w:val="none" w:sz="0" w:space="0" w:color="auto"/>
      </w:divBdr>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41775670">
      <w:bodyDiv w:val="1"/>
      <w:marLeft w:val="0"/>
      <w:marRight w:val="0"/>
      <w:marTop w:val="0"/>
      <w:marBottom w:val="0"/>
      <w:divBdr>
        <w:top w:val="none" w:sz="0" w:space="0" w:color="auto"/>
        <w:left w:val="none" w:sz="0" w:space="0" w:color="auto"/>
        <w:bottom w:val="none" w:sz="0" w:space="0" w:color="auto"/>
        <w:right w:val="none" w:sz="0" w:space="0" w:color="auto"/>
      </w:divBdr>
    </w:div>
    <w:div w:id="1851214966">
      <w:bodyDiv w:val="1"/>
      <w:marLeft w:val="0"/>
      <w:marRight w:val="0"/>
      <w:marTop w:val="0"/>
      <w:marBottom w:val="0"/>
      <w:divBdr>
        <w:top w:val="none" w:sz="0" w:space="0" w:color="auto"/>
        <w:left w:val="none" w:sz="0" w:space="0" w:color="auto"/>
        <w:bottom w:val="none" w:sz="0" w:space="0" w:color="auto"/>
        <w:right w:val="none" w:sz="0" w:space="0" w:color="auto"/>
      </w:divBdr>
    </w:div>
    <w:div w:id="1859346532">
      <w:bodyDiv w:val="1"/>
      <w:marLeft w:val="0"/>
      <w:marRight w:val="0"/>
      <w:marTop w:val="0"/>
      <w:marBottom w:val="0"/>
      <w:divBdr>
        <w:top w:val="none" w:sz="0" w:space="0" w:color="auto"/>
        <w:left w:val="none" w:sz="0" w:space="0" w:color="auto"/>
        <w:bottom w:val="none" w:sz="0" w:space="0" w:color="auto"/>
        <w:right w:val="none" w:sz="0" w:space="0" w:color="auto"/>
      </w:divBdr>
    </w:div>
    <w:div w:id="1865707918">
      <w:bodyDiv w:val="1"/>
      <w:marLeft w:val="0"/>
      <w:marRight w:val="0"/>
      <w:marTop w:val="0"/>
      <w:marBottom w:val="0"/>
      <w:divBdr>
        <w:top w:val="none" w:sz="0" w:space="0" w:color="auto"/>
        <w:left w:val="none" w:sz="0" w:space="0" w:color="auto"/>
        <w:bottom w:val="none" w:sz="0" w:space="0" w:color="auto"/>
        <w:right w:val="none" w:sz="0" w:space="0" w:color="auto"/>
      </w:divBdr>
    </w:div>
    <w:div w:id="1872768219">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4949340">
      <w:bodyDiv w:val="1"/>
      <w:marLeft w:val="0"/>
      <w:marRight w:val="0"/>
      <w:marTop w:val="0"/>
      <w:marBottom w:val="0"/>
      <w:divBdr>
        <w:top w:val="none" w:sz="0" w:space="0" w:color="auto"/>
        <w:left w:val="none" w:sz="0" w:space="0" w:color="auto"/>
        <w:bottom w:val="none" w:sz="0" w:space="0" w:color="auto"/>
        <w:right w:val="none" w:sz="0" w:space="0" w:color="auto"/>
      </w:divBdr>
      <w:divsChild>
        <w:div w:id="1234975254">
          <w:marLeft w:val="0"/>
          <w:marRight w:val="0"/>
          <w:marTop w:val="0"/>
          <w:marBottom w:val="0"/>
          <w:divBdr>
            <w:top w:val="none" w:sz="0" w:space="0" w:color="auto"/>
            <w:left w:val="none" w:sz="0" w:space="0" w:color="auto"/>
            <w:bottom w:val="none" w:sz="0" w:space="0" w:color="auto"/>
            <w:right w:val="none" w:sz="0" w:space="0" w:color="auto"/>
          </w:divBdr>
          <w:divsChild>
            <w:div w:id="323094043">
              <w:marLeft w:val="0"/>
              <w:marRight w:val="0"/>
              <w:marTop w:val="0"/>
              <w:marBottom w:val="0"/>
              <w:divBdr>
                <w:top w:val="none" w:sz="0" w:space="0" w:color="auto"/>
                <w:left w:val="none" w:sz="0" w:space="0" w:color="auto"/>
                <w:bottom w:val="none" w:sz="0" w:space="0" w:color="auto"/>
                <w:right w:val="none" w:sz="0" w:space="0" w:color="auto"/>
              </w:divBdr>
              <w:divsChild>
                <w:div w:id="13175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21791728">
      <w:bodyDiv w:val="1"/>
      <w:marLeft w:val="0"/>
      <w:marRight w:val="0"/>
      <w:marTop w:val="0"/>
      <w:marBottom w:val="0"/>
      <w:divBdr>
        <w:top w:val="none" w:sz="0" w:space="0" w:color="auto"/>
        <w:left w:val="none" w:sz="0" w:space="0" w:color="auto"/>
        <w:bottom w:val="none" w:sz="0" w:space="0" w:color="auto"/>
        <w:right w:val="none" w:sz="0" w:space="0" w:color="auto"/>
      </w:divBdr>
      <w:divsChild>
        <w:div w:id="1220215571">
          <w:marLeft w:val="0"/>
          <w:marRight w:val="0"/>
          <w:marTop w:val="0"/>
          <w:marBottom w:val="0"/>
          <w:divBdr>
            <w:top w:val="none" w:sz="0" w:space="0" w:color="auto"/>
            <w:left w:val="none" w:sz="0" w:space="0" w:color="auto"/>
            <w:bottom w:val="none" w:sz="0" w:space="0" w:color="auto"/>
            <w:right w:val="none" w:sz="0" w:space="0" w:color="auto"/>
          </w:divBdr>
          <w:divsChild>
            <w:div w:id="861238799">
              <w:marLeft w:val="0"/>
              <w:marRight w:val="0"/>
              <w:marTop w:val="0"/>
              <w:marBottom w:val="0"/>
              <w:divBdr>
                <w:top w:val="none" w:sz="0" w:space="0" w:color="auto"/>
                <w:left w:val="none" w:sz="0" w:space="0" w:color="auto"/>
                <w:bottom w:val="none" w:sz="0" w:space="0" w:color="auto"/>
                <w:right w:val="none" w:sz="0" w:space="0" w:color="auto"/>
              </w:divBdr>
              <w:divsChild>
                <w:div w:id="7544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1745">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0699621">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6786777">
      <w:bodyDiv w:val="1"/>
      <w:marLeft w:val="0"/>
      <w:marRight w:val="0"/>
      <w:marTop w:val="0"/>
      <w:marBottom w:val="0"/>
      <w:divBdr>
        <w:top w:val="none" w:sz="0" w:space="0" w:color="auto"/>
        <w:left w:val="none" w:sz="0" w:space="0" w:color="auto"/>
        <w:bottom w:val="none" w:sz="0" w:space="0" w:color="auto"/>
        <w:right w:val="none" w:sz="0" w:space="0" w:color="auto"/>
      </w:divBdr>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2319682">
      <w:bodyDiv w:val="1"/>
      <w:marLeft w:val="0"/>
      <w:marRight w:val="0"/>
      <w:marTop w:val="0"/>
      <w:marBottom w:val="0"/>
      <w:divBdr>
        <w:top w:val="none" w:sz="0" w:space="0" w:color="auto"/>
        <w:left w:val="none" w:sz="0" w:space="0" w:color="auto"/>
        <w:bottom w:val="none" w:sz="0" w:space="0" w:color="auto"/>
        <w:right w:val="none" w:sz="0" w:space="0" w:color="auto"/>
      </w:divBdr>
      <w:divsChild>
        <w:div w:id="2127574616">
          <w:marLeft w:val="0"/>
          <w:marRight w:val="0"/>
          <w:marTop w:val="0"/>
          <w:marBottom w:val="0"/>
          <w:divBdr>
            <w:top w:val="none" w:sz="0" w:space="0" w:color="auto"/>
            <w:left w:val="none" w:sz="0" w:space="0" w:color="auto"/>
            <w:bottom w:val="none" w:sz="0" w:space="0" w:color="auto"/>
            <w:right w:val="none" w:sz="0" w:space="0" w:color="auto"/>
          </w:divBdr>
          <w:divsChild>
            <w:div w:id="780299568">
              <w:marLeft w:val="0"/>
              <w:marRight w:val="0"/>
              <w:marTop w:val="0"/>
              <w:marBottom w:val="0"/>
              <w:divBdr>
                <w:top w:val="none" w:sz="0" w:space="0" w:color="auto"/>
                <w:left w:val="none" w:sz="0" w:space="0" w:color="auto"/>
                <w:bottom w:val="none" w:sz="0" w:space="0" w:color="auto"/>
                <w:right w:val="none" w:sz="0" w:space="0" w:color="auto"/>
              </w:divBdr>
              <w:divsChild>
                <w:div w:id="1812407086">
                  <w:marLeft w:val="0"/>
                  <w:marRight w:val="0"/>
                  <w:marTop w:val="0"/>
                  <w:marBottom w:val="0"/>
                  <w:divBdr>
                    <w:top w:val="none" w:sz="0" w:space="0" w:color="auto"/>
                    <w:left w:val="none" w:sz="0" w:space="0" w:color="auto"/>
                    <w:bottom w:val="none" w:sz="0" w:space="0" w:color="auto"/>
                    <w:right w:val="none" w:sz="0" w:space="0" w:color="auto"/>
                  </w:divBdr>
                  <w:divsChild>
                    <w:div w:id="19680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4945356">
      <w:bodyDiv w:val="1"/>
      <w:marLeft w:val="0"/>
      <w:marRight w:val="0"/>
      <w:marTop w:val="0"/>
      <w:marBottom w:val="0"/>
      <w:divBdr>
        <w:top w:val="none" w:sz="0" w:space="0" w:color="auto"/>
        <w:left w:val="none" w:sz="0" w:space="0" w:color="auto"/>
        <w:bottom w:val="none" w:sz="0" w:space="0" w:color="auto"/>
        <w:right w:val="none" w:sz="0" w:space="0" w:color="auto"/>
      </w:divBdr>
    </w:div>
    <w:div w:id="2017726294">
      <w:bodyDiv w:val="1"/>
      <w:marLeft w:val="0"/>
      <w:marRight w:val="0"/>
      <w:marTop w:val="0"/>
      <w:marBottom w:val="0"/>
      <w:divBdr>
        <w:top w:val="none" w:sz="0" w:space="0" w:color="auto"/>
        <w:left w:val="none" w:sz="0" w:space="0" w:color="auto"/>
        <w:bottom w:val="none" w:sz="0" w:space="0" w:color="auto"/>
        <w:right w:val="none" w:sz="0" w:space="0" w:color="auto"/>
      </w:divBdr>
      <w:divsChild>
        <w:div w:id="125900911">
          <w:marLeft w:val="0"/>
          <w:marRight w:val="0"/>
          <w:marTop w:val="0"/>
          <w:marBottom w:val="0"/>
          <w:divBdr>
            <w:top w:val="none" w:sz="0" w:space="0" w:color="auto"/>
            <w:left w:val="none" w:sz="0" w:space="0" w:color="auto"/>
            <w:bottom w:val="none" w:sz="0" w:space="0" w:color="auto"/>
            <w:right w:val="none" w:sz="0" w:space="0" w:color="auto"/>
          </w:divBdr>
          <w:divsChild>
            <w:div w:id="1005403761">
              <w:marLeft w:val="0"/>
              <w:marRight w:val="0"/>
              <w:marTop w:val="0"/>
              <w:marBottom w:val="0"/>
              <w:divBdr>
                <w:top w:val="none" w:sz="0" w:space="0" w:color="auto"/>
                <w:left w:val="none" w:sz="0" w:space="0" w:color="auto"/>
                <w:bottom w:val="none" w:sz="0" w:space="0" w:color="auto"/>
                <w:right w:val="none" w:sz="0" w:space="0" w:color="auto"/>
              </w:divBdr>
              <w:divsChild>
                <w:div w:id="8151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1146">
      <w:bodyDiv w:val="1"/>
      <w:marLeft w:val="0"/>
      <w:marRight w:val="0"/>
      <w:marTop w:val="0"/>
      <w:marBottom w:val="0"/>
      <w:divBdr>
        <w:top w:val="none" w:sz="0" w:space="0" w:color="auto"/>
        <w:left w:val="none" w:sz="0" w:space="0" w:color="auto"/>
        <w:bottom w:val="none" w:sz="0" w:space="0" w:color="auto"/>
        <w:right w:val="none" w:sz="0" w:space="0" w:color="auto"/>
      </w:divBdr>
    </w:div>
    <w:div w:id="2022507720">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291712">
      <w:bodyDiv w:val="1"/>
      <w:marLeft w:val="0"/>
      <w:marRight w:val="0"/>
      <w:marTop w:val="0"/>
      <w:marBottom w:val="0"/>
      <w:divBdr>
        <w:top w:val="none" w:sz="0" w:space="0" w:color="auto"/>
        <w:left w:val="none" w:sz="0" w:space="0" w:color="auto"/>
        <w:bottom w:val="none" w:sz="0" w:space="0" w:color="auto"/>
        <w:right w:val="none" w:sz="0" w:space="0" w:color="auto"/>
      </w:divBdr>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35299706">
      <w:bodyDiv w:val="1"/>
      <w:marLeft w:val="0"/>
      <w:marRight w:val="0"/>
      <w:marTop w:val="0"/>
      <w:marBottom w:val="0"/>
      <w:divBdr>
        <w:top w:val="none" w:sz="0" w:space="0" w:color="auto"/>
        <w:left w:val="none" w:sz="0" w:space="0" w:color="auto"/>
        <w:bottom w:val="none" w:sz="0" w:space="0" w:color="auto"/>
        <w:right w:val="none" w:sz="0" w:space="0" w:color="auto"/>
      </w:divBdr>
      <w:divsChild>
        <w:div w:id="1932664260">
          <w:marLeft w:val="0"/>
          <w:marRight w:val="0"/>
          <w:marTop w:val="0"/>
          <w:marBottom w:val="0"/>
          <w:divBdr>
            <w:top w:val="none" w:sz="0" w:space="0" w:color="auto"/>
            <w:left w:val="none" w:sz="0" w:space="0" w:color="auto"/>
            <w:bottom w:val="none" w:sz="0" w:space="0" w:color="auto"/>
            <w:right w:val="none" w:sz="0" w:space="0" w:color="auto"/>
          </w:divBdr>
          <w:divsChild>
            <w:div w:id="1677684466">
              <w:marLeft w:val="0"/>
              <w:marRight w:val="0"/>
              <w:marTop w:val="0"/>
              <w:marBottom w:val="0"/>
              <w:divBdr>
                <w:top w:val="none" w:sz="0" w:space="0" w:color="auto"/>
                <w:left w:val="none" w:sz="0" w:space="0" w:color="auto"/>
                <w:bottom w:val="none" w:sz="0" w:space="0" w:color="auto"/>
                <w:right w:val="none" w:sz="0" w:space="0" w:color="auto"/>
              </w:divBdr>
              <w:divsChild>
                <w:div w:id="11110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5567">
      <w:bodyDiv w:val="1"/>
      <w:marLeft w:val="0"/>
      <w:marRight w:val="0"/>
      <w:marTop w:val="0"/>
      <w:marBottom w:val="0"/>
      <w:divBdr>
        <w:top w:val="none" w:sz="0" w:space="0" w:color="auto"/>
        <w:left w:val="none" w:sz="0" w:space="0" w:color="auto"/>
        <w:bottom w:val="none" w:sz="0" w:space="0" w:color="auto"/>
        <w:right w:val="none" w:sz="0" w:space="0" w:color="auto"/>
      </w:divBdr>
    </w:div>
    <w:div w:id="2041927665">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1225914">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71732950">
      <w:bodyDiv w:val="1"/>
      <w:marLeft w:val="0"/>
      <w:marRight w:val="0"/>
      <w:marTop w:val="0"/>
      <w:marBottom w:val="0"/>
      <w:divBdr>
        <w:top w:val="none" w:sz="0" w:space="0" w:color="auto"/>
        <w:left w:val="none" w:sz="0" w:space="0" w:color="auto"/>
        <w:bottom w:val="none" w:sz="0" w:space="0" w:color="auto"/>
        <w:right w:val="none" w:sz="0" w:space="0" w:color="auto"/>
      </w:divBdr>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1780718">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88571944">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4856734">
      <w:bodyDiv w:val="1"/>
      <w:marLeft w:val="0"/>
      <w:marRight w:val="0"/>
      <w:marTop w:val="0"/>
      <w:marBottom w:val="0"/>
      <w:divBdr>
        <w:top w:val="none" w:sz="0" w:space="0" w:color="auto"/>
        <w:left w:val="none" w:sz="0" w:space="0" w:color="auto"/>
        <w:bottom w:val="none" w:sz="0" w:space="0" w:color="auto"/>
        <w:right w:val="none" w:sz="0" w:space="0" w:color="auto"/>
      </w:divBdr>
      <w:divsChild>
        <w:div w:id="1783986893">
          <w:marLeft w:val="0"/>
          <w:marRight w:val="0"/>
          <w:marTop w:val="0"/>
          <w:marBottom w:val="0"/>
          <w:divBdr>
            <w:top w:val="none" w:sz="0" w:space="0" w:color="auto"/>
            <w:left w:val="none" w:sz="0" w:space="0" w:color="auto"/>
            <w:bottom w:val="none" w:sz="0" w:space="0" w:color="auto"/>
            <w:right w:val="none" w:sz="0" w:space="0" w:color="auto"/>
          </w:divBdr>
        </w:div>
        <w:div w:id="1243949235">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19982472">
      <w:bodyDiv w:val="1"/>
      <w:marLeft w:val="0"/>
      <w:marRight w:val="0"/>
      <w:marTop w:val="0"/>
      <w:marBottom w:val="0"/>
      <w:divBdr>
        <w:top w:val="none" w:sz="0" w:space="0" w:color="auto"/>
        <w:left w:val="none" w:sz="0" w:space="0" w:color="auto"/>
        <w:bottom w:val="none" w:sz="0" w:space="0" w:color="auto"/>
        <w:right w:val="none" w:sz="0" w:space="0" w:color="auto"/>
      </w:divBdr>
    </w:div>
    <w:div w:id="2123307463">
      <w:bodyDiv w:val="1"/>
      <w:marLeft w:val="0"/>
      <w:marRight w:val="0"/>
      <w:marTop w:val="0"/>
      <w:marBottom w:val="0"/>
      <w:divBdr>
        <w:top w:val="none" w:sz="0" w:space="0" w:color="auto"/>
        <w:left w:val="none" w:sz="0" w:space="0" w:color="auto"/>
        <w:bottom w:val="none" w:sz="0" w:space="0" w:color="auto"/>
        <w:right w:val="none" w:sz="0" w:space="0" w:color="auto"/>
      </w:divBdr>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28307797">
      <w:bodyDiv w:val="1"/>
      <w:marLeft w:val="0"/>
      <w:marRight w:val="0"/>
      <w:marTop w:val="0"/>
      <w:marBottom w:val="0"/>
      <w:divBdr>
        <w:top w:val="none" w:sz="0" w:space="0" w:color="auto"/>
        <w:left w:val="none" w:sz="0" w:space="0" w:color="auto"/>
        <w:bottom w:val="none" w:sz="0" w:space="0" w:color="auto"/>
        <w:right w:val="none" w:sz="0" w:space="0" w:color="auto"/>
      </w:divBdr>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0968701">
      <w:bodyDiv w:val="1"/>
      <w:marLeft w:val="0"/>
      <w:marRight w:val="0"/>
      <w:marTop w:val="0"/>
      <w:marBottom w:val="0"/>
      <w:divBdr>
        <w:top w:val="none" w:sz="0" w:space="0" w:color="auto"/>
        <w:left w:val="none" w:sz="0" w:space="0" w:color="auto"/>
        <w:bottom w:val="none" w:sz="0" w:space="0" w:color="auto"/>
        <w:right w:val="none" w:sz="0" w:space="0" w:color="auto"/>
      </w:divBdr>
    </w:div>
    <w:div w:id="2132353998">
      <w:bodyDiv w:val="1"/>
      <w:marLeft w:val="0"/>
      <w:marRight w:val="0"/>
      <w:marTop w:val="0"/>
      <w:marBottom w:val="0"/>
      <w:divBdr>
        <w:top w:val="none" w:sz="0" w:space="0" w:color="auto"/>
        <w:left w:val="none" w:sz="0" w:space="0" w:color="auto"/>
        <w:bottom w:val="none" w:sz="0" w:space="0" w:color="auto"/>
        <w:right w:val="none" w:sz="0" w:space="0" w:color="auto"/>
      </w:divBdr>
      <w:divsChild>
        <w:div w:id="145974909">
          <w:marLeft w:val="0"/>
          <w:marRight w:val="0"/>
          <w:marTop w:val="0"/>
          <w:marBottom w:val="0"/>
          <w:divBdr>
            <w:top w:val="none" w:sz="0" w:space="0" w:color="auto"/>
            <w:left w:val="none" w:sz="0" w:space="0" w:color="auto"/>
            <w:bottom w:val="none" w:sz="0" w:space="0" w:color="auto"/>
            <w:right w:val="none" w:sz="0" w:space="0" w:color="auto"/>
          </w:divBdr>
          <w:divsChild>
            <w:div w:id="740324007">
              <w:marLeft w:val="0"/>
              <w:marRight w:val="0"/>
              <w:marTop w:val="0"/>
              <w:marBottom w:val="0"/>
              <w:divBdr>
                <w:top w:val="none" w:sz="0" w:space="0" w:color="auto"/>
                <w:left w:val="none" w:sz="0" w:space="0" w:color="auto"/>
                <w:bottom w:val="none" w:sz="0" w:space="0" w:color="auto"/>
                <w:right w:val="none" w:sz="0" w:space="0" w:color="auto"/>
              </w:divBdr>
              <w:divsChild>
                <w:div w:id="1567105087">
                  <w:marLeft w:val="0"/>
                  <w:marRight w:val="0"/>
                  <w:marTop w:val="0"/>
                  <w:marBottom w:val="0"/>
                  <w:divBdr>
                    <w:top w:val="none" w:sz="0" w:space="0" w:color="auto"/>
                    <w:left w:val="none" w:sz="0" w:space="0" w:color="auto"/>
                    <w:bottom w:val="none" w:sz="0" w:space="0" w:color="auto"/>
                    <w:right w:val="none" w:sz="0" w:space="0" w:color="auto"/>
                  </w:divBdr>
                  <w:divsChild>
                    <w:div w:id="15056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 w:id="2142989348">
      <w:bodyDiv w:val="1"/>
      <w:marLeft w:val="0"/>
      <w:marRight w:val="0"/>
      <w:marTop w:val="0"/>
      <w:marBottom w:val="0"/>
      <w:divBdr>
        <w:top w:val="none" w:sz="0" w:space="0" w:color="auto"/>
        <w:left w:val="none" w:sz="0" w:space="0" w:color="auto"/>
        <w:bottom w:val="none" w:sz="0" w:space="0" w:color="auto"/>
        <w:right w:val="none" w:sz="0" w:space="0" w:color="auto"/>
      </w:divBdr>
    </w:div>
    <w:div w:id="2145191496">
      <w:bodyDiv w:val="1"/>
      <w:marLeft w:val="0"/>
      <w:marRight w:val="0"/>
      <w:marTop w:val="0"/>
      <w:marBottom w:val="0"/>
      <w:divBdr>
        <w:top w:val="none" w:sz="0" w:space="0" w:color="auto"/>
        <w:left w:val="none" w:sz="0" w:space="0" w:color="auto"/>
        <w:bottom w:val="none" w:sz="0" w:space="0" w:color="auto"/>
        <w:right w:val="none" w:sz="0" w:space="0" w:color="auto"/>
      </w:divBdr>
    </w:div>
    <w:div w:id="21468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dm.org/" TargetMode="External"/><Relationship Id="rId18" Type="http://schemas.openxmlformats.org/officeDocument/2006/relationships/hyperlink" Target="https://cipca.org.bo/analisis-y-opinion/articulos-de-opinion/dirigencia-de-la-cidob-pasa-por-alto-la-consulta-y-debilita-los-mecanismos-de-toma-de-decision" TargetMode="External"/><Relationship Id="rId26" Type="http://schemas.openxmlformats.org/officeDocument/2006/relationships/hyperlink" Target="https://theecologist.org/2019/jan/30/highway-threatens-bolivian-national-park" TargetMode="External"/><Relationship Id="rId39" Type="http://schemas.openxmlformats.org/officeDocument/2006/relationships/header" Target="header1.xml"/><Relationship Id="rId21" Type="http://schemas.openxmlformats.org/officeDocument/2006/relationships/hyperlink" Target="https://www.inra.gob.bo/InraPb/paginaController;jsessionid=CED52C6BB4441F77D9136EA6AF64932A;jsessionid=CED52C6BB4441F77D9136EA6AF64932A?cmd=noticia&amp;id=69438" TargetMode="External"/><Relationship Id="rId34" Type="http://schemas.openxmlformats.org/officeDocument/2006/relationships/hyperlink" Target="https://www.dissentmagazine.org/online_articles/the-world-upside-down-in-bolivia"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elpais.cr/2018/01/11/ministro-boliviano-llama-fascistas-a-dirigentes-por-convocar-un-paro/" TargetMode="External"/><Relationship Id="rId20" Type="http://schemas.openxmlformats.org/officeDocument/2006/relationships/hyperlink" Target="https://www.theguardian.com/environment/2017/aug/15/bolivia-approves-highway-in-amazon-biodiversity-hotspot-as-big-as-jamaica" TargetMode="External"/><Relationship Id="rId29" Type="http://schemas.openxmlformats.org/officeDocument/2006/relationships/hyperlink" Target="https://globalvoices.org/2020/09/16/in-bolivia-indigenous-aymara-question-bolivias-independence-day-celebra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210918074755/https://nacioncamba.org/el-incomprendido-regionalismo-cruceno/" TargetMode="External"/><Relationship Id="rId24" Type="http://schemas.openxmlformats.org/officeDocument/2006/relationships/hyperlink" Target="http://minorityrights.org/directory/" TargetMode="External"/><Relationship Id="rId32" Type="http://schemas.openxmlformats.org/officeDocument/2006/relationships/hyperlink" Target="https://www.nytimes.com/2019/11/15/world/americas/morales-bolivia-Indigenous-racism.html" TargetMode="External"/><Relationship Id="rId37" Type="http://schemas.openxmlformats.org/officeDocument/2006/relationships/hyperlink" Target="https://www.semana.com/educacion/articulo/en-bolivia-es-obligatorio-la-ensenanza-de-lenguas-nativas-en-los-colegios/460282/"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ldeber.com.bo/septimo-dia/lucha-crucena-por-el-11-de-las-regalias-petroleras-cumple-60-anos_54035" TargetMode="External"/><Relationship Id="rId23" Type="http://schemas.openxmlformats.org/officeDocument/2006/relationships/hyperlink" Target="http://keesings.gvpi.net/keesings/lpext.dll?f=templates&amp;fn=main-h.htm&amp;2.0/" TargetMode="External"/><Relationship Id="rId28" Type="http://schemas.openxmlformats.org/officeDocument/2006/relationships/hyperlink" Target="https://www.theguardian.com/world/2019/nov/14/bolivia-president-jeanine-anez-cabinet-indigenous" TargetMode="External"/><Relationship Id="rId36" Type="http://schemas.openxmlformats.org/officeDocument/2006/relationships/hyperlink" Target="http://news.bbc.co.uk/hi/spanish/latin_america/newsid_7849000/7849147.stm" TargetMode="External"/><Relationship Id="rId10" Type="http://schemas.openxmlformats.org/officeDocument/2006/relationships/hyperlink" Target="http://www.americasquarterly.org/node/1700" TargetMode="External"/><Relationship Id="rId19" Type="http://schemas.openxmlformats.org/officeDocument/2006/relationships/hyperlink" Target="https://www.cejis.org/ley-minera-y-territorios-indigenas-en-bolivia/" TargetMode="External"/><Relationship Id="rId31" Type="http://schemas.openxmlformats.org/officeDocument/2006/relationships/hyperlink" Target="https://www.bbc.com/mundo/noticias-america-latina-43458670" TargetMode="External"/><Relationship Id="rId4" Type="http://schemas.openxmlformats.org/officeDocument/2006/relationships/styles" Target="styles.xml"/><Relationship Id="rId9" Type="http://schemas.openxmlformats.org/officeDocument/2006/relationships/hyperlink" Target="https://cnnespanol.cnn.com/2020/09/28/jeanine-anez-releva-a-tres-ministros-de-su-gabinete-en-bolivia/" TargetMode="External"/><Relationship Id="rId14" Type="http://schemas.openxmlformats.org/officeDocument/2006/relationships/hyperlink" Target="https://web.archive.org/web/20050407213114/nacioncamba.org/index.htm" TargetMode="External"/><Relationship Id="rId22" Type="http://schemas.openxmlformats.org/officeDocument/2006/relationships/hyperlink" Target="https://www.bbc.com/mundo/noticias-america-latina-43458670" TargetMode="External"/><Relationship Id="rId27" Type="http://schemas.openxmlformats.org/officeDocument/2006/relationships/hyperlink" Target="https://cnnespanol.cnn.com/2020/09/28/jeanine-anez-releva-a-tres-ministros-de-su-gabinete-en-bolivia/" TargetMode="External"/><Relationship Id="rId30" Type="http://schemas.openxmlformats.org/officeDocument/2006/relationships/hyperlink" Target="https://www.inra.gob.bo/InraPb/paginaController;jsessionid=CED52C6BB4441F77D9136EA6AF64932A;jsessionid=CED52C6BB4441F77D9136EA6AF64932A?cmd=noticia&amp;id=69438" TargetMode="External"/><Relationship Id="rId35" Type="http://schemas.openxmlformats.org/officeDocument/2006/relationships/hyperlink" Target="http://minorityrights.org/directory/"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edition.cnn.com/2007/WORLD/americas/12/15/bolivia.unrest/index.html?eref=rss_topstories" TargetMode="External"/><Relationship Id="rId17" Type="http://schemas.openxmlformats.org/officeDocument/2006/relationships/hyperlink" Target="https://piensachile.com/2008/09/21/qla-gente-que-no-conoce-mucho-sobre-bolivia-piensa-que-todos-somos-indios-del-lado-oeste-del-paisq/" TargetMode="External"/><Relationship Id="rId25" Type="http://schemas.openxmlformats.org/officeDocument/2006/relationships/hyperlink" Target="https://web.senado.gob.bo/prensa/noticias/confederaci&#243;n-de-pueblos-ind%C3%ADgenas-de-bolivia-cidob-37-a&#241;os-defendiendo-y" TargetMode="External"/><Relationship Id="rId33" Type="http://schemas.openxmlformats.org/officeDocument/2006/relationships/hyperlink" Target="https://www.elmundo.es/internacional/2014/02/05/52f26126268e3efa738b4571.html" TargetMode="External"/><Relationship Id="rId3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FF9A5-174F-4281-996A-27B44BEB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24</Pages>
  <Words>12204</Words>
  <Characters>69564</Characters>
  <Application>Microsoft Office Word</Application>
  <DocSecurity>0</DocSecurity>
  <Lines>579</Lines>
  <Paragraphs>163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81605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Germann; Karoutas, Andreas</dc:creator>
  <cp:keywords/>
  <dc:description/>
  <cp:lastModifiedBy>Micha Germann</cp:lastModifiedBy>
  <cp:revision>46</cp:revision>
  <dcterms:created xsi:type="dcterms:W3CDTF">2016-03-01T18:07:00Z</dcterms:created>
  <dcterms:modified xsi:type="dcterms:W3CDTF">2023-11-16T09:32:00Z</dcterms:modified>
</cp:coreProperties>
</file>