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0D3B4560" w:rsidR="00453A9D" w:rsidRDefault="000C0AD5" w:rsidP="00453A9D">
      <w:pPr>
        <w:pStyle w:val="Heading1"/>
        <w:rPr>
          <w:rFonts w:cs="Times New Roman"/>
          <w:szCs w:val="22"/>
        </w:rPr>
      </w:pPr>
      <w:r>
        <w:rPr>
          <w:rFonts w:cs="Times New Roman"/>
          <w:szCs w:val="22"/>
        </w:rPr>
        <w:t>CHAD</w:t>
      </w:r>
    </w:p>
    <w:p w14:paraId="19E6285B" w14:textId="77777777" w:rsidR="00AB3DBC" w:rsidRDefault="00AB3DBC" w:rsidP="00AB3DBC"/>
    <w:p w14:paraId="2DA6E953" w14:textId="14E91727" w:rsidR="00453A9D" w:rsidRDefault="000C0AD5" w:rsidP="00453A9D">
      <w:pPr>
        <w:pStyle w:val="Heading2"/>
      </w:pPr>
      <w:r>
        <w:t>Northerners</w:t>
      </w:r>
    </w:p>
    <w:p w14:paraId="7751ECD1" w14:textId="77777777" w:rsidR="00453A9D" w:rsidRDefault="00453A9D" w:rsidP="00453A9D"/>
    <w:p w14:paraId="1CF6FBB3" w14:textId="4C43B9DE" w:rsidR="00453A9D" w:rsidRPr="00F83BF0" w:rsidRDefault="00453A9D" w:rsidP="00453A9D">
      <w:pPr>
        <w:rPr>
          <w:rFonts w:cs="Times New Roman"/>
        </w:rPr>
      </w:pPr>
      <w:r>
        <w:rPr>
          <w:rFonts w:cs="Times New Roman"/>
        </w:rPr>
        <w:t xml:space="preserve">Activity: </w:t>
      </w:r>
      <w:r w:rsidR="000C0AD5">
        <w:rPr>
          <w:rFonts w:cs="Times New Roman"/>
        </w:rPr>
        <w:t>1966-1979</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6108D660" w14:textId="5047529F" w:rsidR="00794F7B" w:rsidRDefault="00165859" w:rsidP="00794F7B">
      <w:pPr>
        <w:rPr>
          <w:rFonts w:cs="Times New Roman"/>
          <w:bCs/>
          <w:szCs w:val="22"/>
        </w:rPr>
      </w:pPr>
      <w:r>
        <w:rPr>
          <w:rFonts w:cs="Times New Roman"/>
          <w:bCs/>
          <w:szCs w:val="22"/>
        </w:rPr>
        <w:t>NA</w:t>
      </w:r>
    </w:p>
    <w:p w14:paraId="5B396FA8" w14:textId="77777777" w:rsidR="00165859" w:rsidRPr="006F657B" w:rsidRDefault="00165859" w:rsidP="00794F7B">
      <w:pPr>
        <w:rPr>
          <w:rFonts w:cs="Times New Roman"/>
          <w:bCs/>
          <w:szCs w:val="22"/>
        </w:rPr>
      </w:pPr>
    </w:p>
    <w:p w14:paraId="2B151A2F" w14:textId="77777777" w:rsidR="00794F7B" w:rsidRPr="006F657B" w:rsidRDefault="00794F7B" w:rsidP="00794F7B">
      <w:pPr>
        <w:rPr>
          <w:rFonts w:cs="Times New Roman"/>
          <w:bCs/>
          <w:szCs w:val="22"/>
        </w:rPr>
      </w:pPr>
    </w:p>
    <w:p w14:paraId="3C71FDA1" w14:textId="77777777" w:rsidR="0039657B" w:rsidRDefault="0039657B" w:rsidP="003965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7C1BE56C" w14:textId="77777777" w:rsidR="0039657B" w:rsidRPr="006F657B" w:rsidRDefault="0039657B" w:rsidP="0039657B">
      <w:pPr>
        <w:rPr>
          <w:rFonts w:cs="Times New Roman"/>
          <w:szCs w:val="22"/>
        </w:rPr>
      </w:pPr>
    </w:p>
    <w:p w14:paraId="5B071AA5" w14:textId="16B6B4EE" w:rsidR="00CD27AE" w:rsidRDefault="00BF2AB5" w:rsidP="00CD27AE">
      <w:pPr>
        <w:pStyle w:val="ListParagraph"/>
        <w:numPr>
          <w:ilvl w:val="0"/>
          <w:numId w:val="76"/>
        </w:numPr>
        <w:ind w:left="714" w:hanging="357"/>
      </w:pPr>
      <w:r>
        <w:t>Minahan (2002: 1391) suggests that s</w:t>
      </w:r>
      <w:r w:rsidRPr="007F66C9">
        <w:t xml:space="preserve">everal Muslim leaders </w:t>
      </w:r>
      <w:r>
        <w:t xml:space="preserve">first </w:t>
      </w:r>
      <w:r w:rsidRPr="007F66C9">
        <w:t>demanded the secession of the Northern provinces and the establishment of an independent Islamic Republic of North Chad</w:t>
      </w:r>
      <w:r>
        <w:t xml:space="preserve"> in 1966.</w:t>
      </w:r>
      <w:r w:rsidR="00CD27AE">
        <w:t xml:space="preserve"> </w:t>
      </w:r>
      <w:r w:rsidR="00CD27AE" w:rsidRPr="007F66C9">
        <w:t>The Front de Libération du Tchad (FROLINAT) assumed the leadership of the diverse Northern groups and the nationalists’ demands for autonomy, a larger share of power, and a fairer distribution of development funds were rejected by the Southern-dominated government.</w:t>
      </w:r>
      <w:r w:rsidR="00CD27AE">
        <w:t xml:space="preserve"> </w:t>
      </w:r>
      <w:r>
        <w:t>(Minahan</w:t>
      </w:r>
      <w:r w:rsidR="00CD27AE">
        <w:t xml:space="preserve"> </w:t>
      </w:r>
      <w:r>
        <w:t>2002:</w:t>
      </w:r>
      <w:r w:rsidR="00CD27AE">
        <w:t xml:space="preserve"> </w:t>
      </w:r>
      <w:r>
        <w:t xml:space="preserve">1391; Minority Rights Group, 2020; </w:t>
      </w:r>
      <w:proofErr w:type="spellStart"/>
      <w:r>
        <w:t>Orobator</w:t>
      </w:r>
      <w:proofErr w:type="spellEnd"/>
      <w:r>
        <w:t xml:space="preserve"> 1984:</w:t>
      </w:r>
      <w:r w:rsidR="00CD27AE">
        <w:t xml:space="preserve"> </w:t>
      </w:r>
      <w:r>
        <w:t xml:space="preserve">302; </w:t>
      </w:r>
      <w:bookmarkStart w:id="0" w:name="_Hlk107519829"/>
      <w:r>
        <w:t>Joffe</w:t>
      </w:r>
      <w:r w:rsidR="00CD27AE">
        <w:t xml:space="preserve"> </w:t>
      </w:r>
      <w:r>
        <w:t>1990</w:t>
      </w:r>
      <w:bookmarkEnd w:id="0"/>
      <w:r>
        <w:t>:</w:t>
      </w:r>
      <w:r w:rsidR="00CD27AE">
        <w:t xml:space="preserve"> </w:t>
      </w:r>
      <w:r>
        <w:t xml:space="preserve">159). </w:t>
      </w:r>
    </w:p>
    <w:p w14:paraId="307D7751" w14:textId="5C2AEB85" w:rsidR="00BF2AB5" w:rsidRDefault="00CD27AE" w:rsidP="005D050B">
      <w:pPr>
        <w:pStyle w:val="ListParagraph"/>
        <w:numPr>
          <w:ilvl w:val="0"/>
          <w:numId w:val="76"/>
        </w:numPr>
      </w:pPr>
      <w:r w:rsidRPr="007F66C9">
        <w:t>In 1978 FROLINAT forces gained control of most of northern Chad, but the French intervened and forced negotiations. A government of national reconciliation, including Muslim leaders, fell apart and war resumed in 1979. In March 1979 FROLINAT forces took control of the capital and drove the Southerners from power. It seems that no further demands for more autonomy were made once the Northerners were in power</w:t>
      </w:r>
      <w:r>
        <w:t xml:space="preserve"> (Hewitt &amp; Cheetham 2000; </w:t>
      </w:r>
      <w:proofErr w:type="spellStart"/>
      <w:r>
        <w:t>Keesing’s</w:t>
      </w:r>
      <w:proofErr w:type="spellEnd"/>
      <w:r>
        <w:t>; Minahan 1996, 2002)</w:t>
      </w:r>
      <w:r w:rsidRPr="007F66C9">
        <w:t>.</w:t>
      </w:r>
    </w:p>
    <w:p w14:paraId="5FD7B539" w14:textId="7A47CE26" w:rsidR="00CD27AE" w:rsidRDefault="00CD27AE" w:rsidP="008E74ED">
      <w:pPr>
        <w:pStyle w:val="ListParagraph"/>
        <w:numPr>
          <w:ilvl w:val="0"/>
          <w:numId w:val="76"/>
        </w:numPr>
        <w:ind w:left="714" w:hanging="357"/>
      </w:pPr>
      <w:r>
        <w:t xml:space="preserve">It should be noted that not all sources agree that FROLINAT had secessionist aspirations. Specifically, </w:t>
      </w:r>
      <w:r w:rsidRPr="00CD27AE">
        <w:t>Lemarchand (1986:31) argues against the idea that the northern insurrection was an attempt at secession</w:t>
      </w:r>
      <w:r>
        <w:t xml:space="preserve">, suggesting that secession had at no time been seen as a viable alternative for the north. That said, </w:t>
      </w:r>
      <w:proofErr w:type="spellStart"/>
      <w:r>
        <w:t>Orabator</w:t>
      </w:r>
      <w:proofErr w:type="spellEnd"/>
      <w:r>
        <w:t xml:space="preserve"> (1984: 302) provides corroborating evidence of FROLINAT’s secessionist aspirations; though, </w:t>
      </w:r>
      <w:proofErr w:type="spellStart"/>
      <w:r>
        <w:t>Orobator</w:t>
      </w:r>
      <w:proofErr w:type="spellEnd"/>
      <w:r>
        <w:t xml:space="preserve"> claims that secession was only a goal in the initial phase of the civil war.</w:t>
      </w:r>
    </w:p>
    <w:p w14:paraId="553D5B91" w14:textId="62CDE111" w:rsidR="0039657B" w:rsidRPr="007F66C9" w:rsidRDefault="00CD27AE" w:rsidP="00DB02E6">
      <w:pPr>
        <w:pStyle w:val="ListParagraph"/>
        <w:numPr>
          <w:ilvl w:val="0"/>
          <w:numId w:val="18"/>
        </w:numPr>
      </w:pPr>
      <w:r>
        <w:t xml:space="preserve">On this basis, we code movement activity from 1966-1979 while noting that this decision is somewhat ambiguous. </w:t>
      </w:r>
      <w:r w:rsidR="0039657B" w:rsidRPr="00CD27AE">
        <w:rPr>
          <w:rFonts w:eastAsia="Times New Roman"/>
          <w:color w:val="000000"/>
        </w:rPr>
        <w:t>[start date: 1966; end date: 1979]</w:t>
      </w:r>
      <w:r w:rsidR="0039657B" w:rsidRPr="007F66C9">
        <w:t xml:space="preserve"> </w:t>
      </w:r>
    </w:p>
    <w:p w14:paraId="2DEEA2EB" w14:textId="77777777" w:rsidR="0039657B" w:rsidRPr="006F657B" w:rsidRDefault="0039657B" w:rsidP="0039657B">
      <w:pPr>
        <w:rPr>
          <w:rFonts w:cs="Times New Roman"/>
          <w:szCs w:val="22"/>
        </w:rPr>
      </w:pPr>
    </w:p>
    <w:p w14:paraId="36ECD1A9" w14:textId="77777777" w:rsidR="0039657B" w:rsidRPr="006F657B" w:rsidRDefault="0039657B" w:rsidP="0039657B">
      <w:pPr>
        <w:rPr>
          <w:rFonts w:cs="Times New Roman"/>
          <w:szCs w:val="22"/>
        </w:rPr>
      </w:pPr>
    </w:p>
    <w:p w14:paraId="48F1C3CC" w14:textId="4BC9E64D" w:rsidR="00F52267" w:rsidRPr="00BE5168" w:rsidRDefault="00F52267" w:rsidP="00F52267">
      <w:pPr>
        <w:rPr>
          <w:rFonts w:cs="Times New Roman"/>
          <w:b/>
          <w:szCs w:val="22"/>
        </w:rPr>
      </w:pPr>
      <w:r>
        <w:rPr>
          <w:rFonts w:cs="Times New Roman"/>
          <w:b/>
          <w:szCs w:val="22"/>
        </w:rPr>
        <w:t>Dominant c</w:t>
      </w:r>
      <w:r w:rsidRPr="00BE5168">
        <w:rPr>
          <w:rFonts w:cs="Times New Roman"/>
          <w:b/>
          <w:szCs w:val="22"/>
        </w:rPr>
        <w:t>laim</w:t>
      </w:r>
    </w:p>
    <w:p w14:paraId="7DF13FF3" w14:textId="77777777" w:rsidR="00F52267" w:rsidRDefault="00F52267" w:rsidP="00F52267">
      <w:pPr>
        <w:rPr>
          <w:rFonts w:cs="Times New Roman"/>
          <w:bCs/>
          <w:szCs w:val="22"/>
        </w:rPr>
      </w:pPr>
    </w:p>
    <w:p w14:paraId="2B2F3B20" w14:textId="77777777" w:rsidR="00F52267" w:rsidRDefault="00F52267" w:rsidP="00F52267">
      <w:pPr>
        <w:pStyle w:val="ListParagraph"/>
        <w:numPr>
          <w:ilvl w:val="0"/>
          <w:numId w:val="73"/>
        </w:numPr>
        <w:rPr>
          <w:rFonts w:cs="Times New Roman"/>
          <w:bCs/>
          <w:szCs w:val="22"/>
        </w:rPr>
      </w:pPr>
      <w:r w:rsidRPr="008843C9">
        <w:rPr>
          <w:rFonts w:cs="Times New Roman"/>
          <w:bCs/>
          <w:szCs w:val="22"/>
        </w:rPr>
        <w:t xml:space="preserve">FROLINAT was established in 1966 with the goal </w:t>
      </w:r>
      <w:r>
        <w:rPr>
          <w:rFonts w:cs="Times New Roman"/>
          <w:bCs/>
          <w:szCs w:val="22"/>
        </w:rPr>
        <w:t>of</w:t>
      </w:r>
      <w:r w:rsidRPr="008843C9">
        <w:rPr>
          <w:rFonts w:cs="Times New Roman"/>
          <w:bCs/>
          <w:szCs w:val="22"/>
        </w:rPr>
        <w:t xml:space="preserve"> seek</w:t>
      </w:r>
      <w:r>
        <w:rPr>
          <w:rFonts w:cs="Times New Roman"/>
          <w:bCs/>
          <w:szCs w:val="22"/>
        </w:rPr>
        <w:t>ing</w:t>
      </w:r>
      <w:r w:rsidRPr="008843C9">
        <w:rPr>
          <w:rFonts w:cs="Times New Roman"/>
          <w:bCs/>
          <w:szCs w:val="22"/>
        </w:rPr>
        <w:t xml:space="preserve"> secession from Chad (San </w:t>
      </w:r>
      <w:proofErr w:type="spellStart"/>
      <w:r w:rsidRPr="008843C9">
        <w:rPr>
          <w:rFonts w:cs="Times New Roman"/>
          <w:bCs/>
          <w:szCs w:val="22"/>
        </w:rPr>
        <w:t>Akca</w:t>
      </w:r>
      <w:proofErr w:type="spellEnd"/>
      <w:r w:rsidRPr="008843C9">
        <w:rPr>
          <w:rFonts w:cs="Times New Roman"/>
          <w:bCs/>
          <w:szCs w:val="22"/>
        </w:rPr>
        <w:t xml:space="preserve"> 2016: 110</w:t>
      </w:r>
      <w:r w:rsidRPr="0008762F">
        <w:rPr>
          <w:rFonts w:cs="Times New Roman"/>
          <w:bCs/>
          <w:szCs w:val="22"/>
        </w:rPr>
        <w:t xml:space="preserve">; </w:t>
      </w:r>
      <w:proofErr w:type="spellStart"/>
      <w:r w:rsidRPr="0008762F">
        <w:rPr>
          <w:rFonts w:cs="Times New Roman"/>
          <w:bCs/>
          <w:szCs w:val="22"/>
        </w:rPr>
        <w:t>Orobator</w:t>
      </w:r>
      <w:proofErr w:type="spellEnd"/>
      <w:r w:rsidRPr="0008762F">
        <w:rPr>
          <w:rFonts w:cs="Times New Roman"/>
          <w:bCs/>
          <w:szCs w:val="22"/>
        </w:rPr>
        <w:t>, 1984:302; Minahan, 2002:1391).</w:t>
      </w:r>
      <w:r>
        <w:rPr>
          <w:rFonts w:cs="Times New Roman"/>
          <w:bCs/>
          <w:szCs w:val="22"/>
        </w:rPr>
        <w:t xml:space="preserve"> </w:t>
      </w:r>
    </w:p>
    <w:p w14:paraId="4DFBF931" w14:textId="77777777" w:rsidR="00F52267" w:rsidRPr="0008762F" w:rsidRDefault="00F52267" w:rsidP="00F52267">
      <w:pPr>
        <w:pStyle w:val="ListParagraph"/>
        <w:numPr>
          <w:ilvl w:val="1"/>
          <w:numId w:val="73"/>
        </w:numPr>
      </w:pPr>
      <w:r>
        <w:t xml:space="preserve">It should be noted that not all sources agree that FROLINAT had secessionist aspirations. Specifically, </w:t>
      </w:r>
      <w:r w:rsidRPr="00CD27AE">
        <w:t>Lemarchand (1986:31) argues against the idea that the northern insurrection was an attempt at secession</w:t>
      </w:r>
      <w:r>
        <w:t xml:space="preserve">, suggesting that secession had at no time been seen as a viable alternative for the north. That said, </w:t>
      </w:r>
      <w:proofErr w:type="spellStart"/>
      <w:r>
        <w:t>Orabator</w:t>
      </w:r>
      <w:proofErr w:type="spellEnd"/>
      <w:r>
        <w:t xml:space="preserve"> (1984: 302) provides corroborating evidence of FROLINAT’s secessionist aspirations; though, </w:t>
      </w:r>
      <w:proofErr w:type="spellStart"/>
      <w:r>
        <w:t>Orobator</w:t>
      </w:r>
      <w:proofErr w:type="spellEnd"/>
      <w:r>
        <w:t xml:space="preserve"> claims that secession was only a goal in the initial phase of the civil war.</w:t>
      </w:r>
      <w:r w:rsidRPr="0008762F">
        <w:rPr>
          <w:rFonts w:cs="Times New Roman"/>
          <w:bCs/>
          <w:szCs w:val="22"/>
        </w:rPr>
        <w:t xml:space="preserve"> </w:t>
      </w:r>
    </w:p>
    <w:p w14:paraId="569399FA" w14:textId="77777777" w:rsidR="00F52267" w:rsidRPr="0008762F" w:rsidRDefault="00F52267" w:rsidP="00F52267">
      <w:pPr>
        <w:pStyle w:val="ListParagraph"/>
        <w:numPr>
          <w:ilvl w:val="0"/>
          <w:numId w:val="73"/>
        </w:numPr>
      </w:pPr>
      <w:r w:rsidRPr="0008762F">
        <w:rPr>
          <w:rFonts w:cs="Times New Roman"/>
          <w:bCs/>
          <w:szCs w:val="22"/>
        </w:rPr>
        <w:t>[1966-1979: independence claim]</w:t>
      </w:r>
    </w:p>
    <w:p w14:paraId="7786E91A" w14:textId="77777777" w:rsidR="00F52267" w:rsidRDefault="00F52267" w:rsidP="00F52267">
      <w:pPr>
        <w:rPr>
          <w:rFonts w:cs="Times New Roman"/>
          <w:bCs/>
          <w:szCs w:val="22"/>
        </w:rPr>
      </w:pPr>
    </w:p>
    <w:p w14:paraId="0DA9901F" w14:textId="77777777" w:rsidR="00F52267" w:rsidRPr="009C6C8D" w:rsidRDefault="00F52267" w:rsidP="00F52267">
      <w:pPr>
        <w:rPr>
          <w:rFonts w:cs="Times New Roman"/>
          <w:bCs/>
          <w:szCs w:val="22"/>
        </w:rPr>
      </w:pPr>
    </w:p>
    <w:p w14:paraId="3E46B0A1" w14:textId="76C2E1CC" w:rsidR="00F52267" w:rsidRDefault="00F52267" w:rsidP="00F52267">
      <w:pPr>
        <w:rPr>
          <w:rFonts w:cs="Times New Roman"/>
          <w:b/>
        </w:rPr>
      </w:pPr>
      <w:r>
        <w:rPr>
          <w:rFonts w:cs="Times New Roman"/>
          <w:b/>
        </w:rPr>
        <w:t>Independence claims</w:t>
      </w:r>
    </w:p>
    <w:p w14:paraId="2D5D5203" w14:textId="701FFD27" w:rsidR="00F52267" w:rsidRDefault="00F52267" w:rsidP="00F52267">
      <w:pPr>
        <w:rPr>
          <w:rFonts w:cs="Times New Roman"/>
          <w:bCs/>
        </w:rPr>
      </w:pPr>
    </w:p>
    <w:p w14:paraId="163FA6A0" w14:textId="01ADFCA7" w:rsidR="00F52267" w:rsidRPr="002C4AE0" w:rsidRDefault="002C4AE0" w:rsidP="002C4AE0">
      <w:pPr>
        <w:pStyle w:val="ListParagraph"/>
        <w:numPr>
          <w:ilvl w:val="0"/>
          <w:numId w:val="18"/>
        </w:numPr>
        <w:rPr>
          <w:rFonts w:cs="Times New Roman"/>
          <w:bCs/>
        </w:rPr>
      </w:pPr>
      <w:r>
        <w:rPr>
          <w:rFonts w:cs="Times New Roman"/>
          <w:bCs/>
        </w:rPr>
        <w:t>See above.</w:t>
      </w:r>
      <w:r w:rsidRPr="002C4AE0">
        <w:rPr>
          <w:rFonts w:eastAsia="Times New Roman"/>
          <w:color w:val="000000"/>
        </w:rPr>
        <w:t xml:space="preserve"> </w:t>
      </w:r>
      <w:r w:rsidRPr="00CD27AE">
        <w:rPr>
          <w:rFonts w:eastAsia="Times New Roman"/>
          <w:color w:val="000000"/>
        </w:rPr>
        <w:t>[start date: 1966; end date: 1979]</w:t>
      </w:r>
    </w:p>
    <w:p w14:paraId="385B983D" w14:textId="2CEC35DA" w:rsidR="00F52267" w:rsidRDefault="00F52267" w:rsidP="00F52267">
      <w:pPr>
        <w:rPr>
          <w:rFonts w:cs="Times New Roman"/>
          <w:bCs/>
        </w:rPr>
      </w:pPr>
    </w:p>
    <w:p w14:paraId="7CDAAFED" w14:textId="7B007448" w:rsidR="00F52267" w:rsidRDefault="00F52267" w:rsidP="00F52267">
      <w:pPr>
        <w:rPr>
          <w:rFonts w:cs="Times New Roman"/>
          <w:bCs/>
        </w:rPr>
      </w:pPr>
    </w:p>
    <w:p w14:paraId="5B79F45A" w14:textId="77777777" w:rsidR="002C4AE0" w:rsidRDefault="002C4AE0" w:rsidP="00F52267">
      <w:pPr>
        <w:rPr>
          <w:rFonts w:cs="Times New Roman"/>
          <w:bCs/>
        </w:rPr>
      </w:pPr>
    </w:p>
    <w:p w14:paraId="3C61A945" w14:textId="65788E46" w:rsidR="00F52267" w:rsidRDefault="00F52267" w:rsidP="00F52267">
      <w:pPr>
        <w:rPr>
          <w:rFonts w:cs="Times New Roman"/>
          <w:b/>
        </w:rPr>
      </w:pPr>
      <w:r>
        <w:rPr>
          <w:rFonts w:cs="Times New Roman"/>
          <w:b/>
        </w:rPr>
        <w:lastRenderedPageBreak/>
        <w:t>Irredentist claims</w:t>
      </w:r>
    </w:p>
    <w:p w14:paraId="5CF6F4AF" w14:textId="0965A87A" w:rsidR="00F52267" w:rsidRDefault="00F52267" w:rsidP="00F52267">
      <w:pPr>
        <w:rPr>
          <w:rFonts w:cs="Times New Roman"/>
          <w:bCs/>
        </w:rPr>
      </w:pPr>
    </w:p>
    <w:p w14:paraId="1BFD04C6" w14:textId="0CDC4946" w:rsidR="00E529BE" w:rsidRDefault="002C4AE0" w:rsidP="00F52267">
      <w:pPr>
        <w:rPr>
          <w:rFonts w:cs="Times New Roman"/>
          <w:bCs/>
        </w:rPr>
      </w:pPr>
      <w:r>
        <w:rPr>
          <w:rFonts w:cs="Times New Roman"/>
          <w:bCs/>
        </w:rPr>
        <w:t>NA</w:t>
      </w:r>
    </w:p>
    <w:p w14:paraId="4632963B" w14:textId="77777777" w:rsidR="002C4AE0" w:rsidRDefault="002C4AE0" w:rsidP="00F52267">
      <w:pPr>
        <w:rPr>
          <w:rFonts w:cs="Times New Roman"/>
          <w:bCs/>
        </w:rPr>
      </w:pPr>
    </w:p>
    <w:p w14:paraId="061184A1" w14:textId="77777777" w:rsidR="00E529BE" w:rsidRPr="00F52267" w:rsidRDefault="00E529BE" w:rsidP="00F52267">
      <w:pPr>
        <w:rPr>
          <w:rFonts w:cs="Times New Roman"/>
          <w:bCs/>
        </w:rPr>
      </w:pPr>
    </w:p>
    <w:p w14:paraId="3D0AAA89" w14:textId="1B9500A6" w:rsidR="00F52267" w:rsidRPr="00904609" w:rsidRDefault="00F52267" w:rsidP="00F52267">
      <w:pPr>
        <w:rPr>
          <w:rFonts w:cs="Times New Roman"/>
        </w:rPr>
      </w:pPr>
      <w:r>
        <w:rPr>
          <w:rFonts w:cs="Times New Roman"/>
          <w:b/>
        </w:rPr>
        <w:t>Claimed territory</w:t>
      </w:r>
    </w:p>
    <w:p w14:paraId="5D3D293A" w14:textId="77777777" w:rsidR="00F52267" w:rsidRPr="006F657B" w:rsidRDefault="00F52267" w:rsidP="00F52267">
      <w:pPr>
        <w:rPr>
          <w:rFonts w:cs="Times New Roman"/>
          <w:bCs/>
          <w:szCs w:val="22"/>
        </w:rPr>
      </w:pPr>
    </w:p>
    <w:p w14:paraId="0E637FA6" w14:textId="085EAA26" w:rsidR="00F52267" w:rsidRPr="008843C9" w:rsidRDefault="00F52267" w:rsidP="00F52267">
      <w:pPr>
        <w:pStyle w:val="ListParagraph"/>
        <w:numPr>
          <w:ilvl w:val="0"/>
          <w:numId w:val="73"/>
        </w:numPr>
        <w:rPr>
          <w:rFonts w:cs="Times New Roman"/>
          <w:bCs/>
          <w:szCs w:val="22"/>
        </w:rPr>
      </w:pPr>
      <w:r w:rsidRPr="008843C9">
        <w:rPr>
          <w:rFonts w:cs="Times New Roman"/>
          <w:bCs/>
          <w:szCs w:val="22"/>
        </w:rPr>
        <w:t xml:space="preserve">The territory claimed by the Northerners consists of the Chadian prefectures of </w:t>
      </w:r>
      <w:proofErr w:type="spellStart"/>
      <w:r w:rsidRPr="008843C9">
        <w:rPr>
          <w:rFonts w:cs="Times New Roman"/>
          <w:bCs/>
          <w:szCs w:val="22"/>
        </w:rPr>
        <w:t>Borkou</w:t>
      </w:r>
      <w:proofErr w:type="spellEnd"/>
      <w:r w:rsidRPr="008843C9">
        <w:rPr>
          <w:rFonts w:cs="Times New Roman"/>
          <w:bCs/>
          <w:szCs w:val="22"/>
        </w:rPr>
        <w:t>-</w:t>
      </w:r>
      <w:proofErr w:type="spellStart"/>
      <w:r w:rsidRPr="008843C9">
        <w:rPr>
          <w:rFonts w:cs="Times New Roman"/>
          <w:bCs/>
          <w:szCs w:val="22"/>
        </w:rPr>
        <w:t>Ennedi</w:t>
      </w:r>
      <w:proofErr w:type="spellEnd"/>
      <w:r w:rsidRPr="008843C9">
        <w:rPr>
          <w:rFonts w:cs="Times New Roman"/>
          <w:bCs/>
          <w:szCs w:val="22"/>
        </w:rPr>
        <w:t xml:space="preserve">-Tibesti, Kanem, Lac, Batha, </w:t>
      </w:r>
      <w:proofErr w:type="spellStart"/>
      <w:r w:rsidRPr="008843C9">
        <w:rPr>
          <w:rFonts w:cs="Times New Roman"/>
          <w:bCs/>
          <w:szCs w:val="22"/>
        </w:rPr>
        <w:t>Biltine</w:t>
      </w:r>
      <w:proofErr w:type="spellEnd"/>
      <w:r w:rsidRPr="008843C9">
        <w:rPr>
          <w:rFonts w:cs="Times New Roman"/>
          <w:bCs/>
          <w:szCs w:val="22"/>
        </w:rPr>
        <w:t xml:space="preserve">, </w:t>
      </w:r>
      <w:proofErr w:type="spellStart"/>
      <w:r w:rsidRPr="008843C9">
        <w:rPr>
          <w:rFonts w:cs="Times New Roman"/>
          <w:bCs/>
          <w:szCs w:val="22"/>
        </w:rPr>
        <w:t>Ouaddai</w:t>
      </w:r>
      <w:proofErr w:type="spellEnd"/>
      <w:r w:rsidRPr="008843C9">
        <w:rPr>
          <w:rFonts w:cs="Times New Roman"/>
          <w:bCs/>
          <w:szCs w:val="22"/>
        </w:rPr>
        <w:t>, Chari-</w:t>
      </w:r>
      <w:proofErr w:type="spellStart"/>
      <w:r w:rsidRPr="008843C9">
        <w:rPr>
          <w:rFonts w:cs="Times New Roman"/>
          <w:bCs/>
          <w:szCs w:val="22"/>
        </w:rPr>
        <w:t>Baguirmi</w:t>
      </w:r>
      <w:proofErr w:type="spellEnd"/>
      <w:r w:rsidRPr="008843C9">
        <w:rPr>
          <w:rFonts w:cs="Times New Roman"/>
          <w:bCs/>
          <w:szCs w:val="22"/>
        </w:rPr>
        <w:t xml:space="preserve">, Guera, and Salamat </w:t>
      </w:r>
      <w:r>
        <w:rPr>
          <w:rFonts w:cs="Times New Roman"/>
          <w:bCs/>
          <w:szCs w:val="22"/>
        </w:rPr>
        <w:t>(Minahan 2002:</w:t>
      </w:r>
      <w:r w:rsidRPr="008843C9">
        <w:rPr>
          <w:rFonts w:cs="Times New Roman"/>
          <w:bCs/>
          <w:szCs w:val="22"/>
        </w:rPr>
        <w:t xml:space="preserve"> 1388</w:t>
      </w:r>
      <w:r>
        <w:rPr>
          <w:rFonts w:cs="Times New Roman"/>
          <w:bCs/>
          <w:szCs w:val="22"/>
        </w:rPr>
        <w:t>)</w:t>
      </w:r>
      <w:r w:rsidRPr="008843C9">
        <w:rPr>
          <w:rFonts w:cs="Times New Roman"/>
          <w:bCs/>
          <w:szCs w:val="22"/>
        </w:rPr>
        <w:t>. We code this claim based on this description</w:t>
      </w:r>
      <w:r w:rsidR="00BB6D12">
        <w:rPr>
          <w:rFonts w:cs="Times New Roman"/>
          <w:bCs/>
          <w:szCs w:val="22"/>
        </w:rPr>
        <w:t xml:space="preserve"> using GIS data on admin units from GADM. Notably, the contemporary admin units match the historical ones from</w:t>
      </w:r>
      <w:r w:rsidRPr="008843C9">
        <w:rPr>
          <w:rFonts w:cs="Times New Roman"/>
          <w:bCs/>
          <w:szCs w:val="22"/>
        </w:rPr>
        <w:t xml:space="preserve"> 1966 </w:t>
      </w:r>
      <w:r>
        <w:rPr>
          <w:rFonts w:cs="Times New Roman"/>
          <w:bCs/>
          <w:szCs w:val="22"/>
        </w:rPr>
        <w:t>(Deiwiks et al. 2012)</w:t>
      </w:r>
      <w:r w:rsidRPr="008843C9">
        <w:rPr>
          <w:rFonts w:cs="Times New Roman"/>
          <w:bCs/>
          <w:szCs w:val="22"/>
        </w:rPr>
        <w:t>.</w:t>
      </w:r>
    </w:p>
    <w:p w14:paraId="1A24B429" w14:textId="77777777" w:rsidR="00F52267" w:rsidRDefault="00F52267" w:rsidP="00F52267">
      <w:pPr>
        <w:rPr>
          <w:rFonts w:cs="Times New Roman"/>
          <w:bCs/>
          <w:szCs w:val="22"/>
        </w:rPr>
      </w:pPr>
    </w:p>
    <w:p w14:paraId="0D204CDC" w14:textId="77777777" w:rsidR="00F52267" w:rsidRPr="006F657B" w:rsidRDefault="00F52267" w:rsidP="00F52267">
      <w:pPr>
        <w:rPr>
          <w:rFonts w:cs="Times New Roman"/>
          <w:bCs/>
          <w:szCs w:val="22"/>
        </w:rPr>
      </w:pPr>
    </w:p>
    <w:p w14:paraId="2B313DBC" w14:textId="77777777" w:rsidR="00F52267" w:rsidRPr="00BE5168" w:rsidRDefault="00F52267" w:rsidP="00F52267">
      <w:pPr>
        <w:rPr>
          <w:rFonts w:cs="Times New Roman"/>
          <w:b/>
          <w:szCs w:val="22"/>
        </w:rPr>
      </w:pPr>
      <w:r w:rsidRPr="00BE5168">
        <w:rPr>
          <w:rFonts w:cs="Times New Roman"/>
          <w:b/>
          <w:szCs w:val="22"/>
        </w:rPr>
        <w:t>Sovereignty declarations</w:t>
      </w:r>
    </w:p>
    <w:p w14:paraId="1B1A166A" w14:textId="77777777" w:rsidR="00F52267" w:rsidRPr="006F657B" w:rsidRDefault="00F52267" w:rsidP="00F52267">
      <w:pPr>
        <w:rPr>
          <w:rFonts w:cs="Times New Roman"/>
          <w:szCs w:val="22"/>
        </w:rPr>
      </w:pPr>
    </w:p>
    <w:p w14:paraId="52DA8E10" w14:textId="77777777" w:rsidR="00F52267" w:rsidRPr="006F657B" w:rsidRDefault="00F52267" w:rsidP="00F52267">
      <w:pPr>
        <w:rPr>
          <w:rFonts w:cs="Times New Roman"/>
          <w:szCs w:val="22"/>
        </w:rPr>
      </w:pPr>
      <w:r>
        <w:rPr>
          <w:rFonts w:cs="Times New Roman"/>
          <w:szCs w:val="22"/>
        </w:rPr>
        <w:t>NA</w:t>
      </w:r>
    </w:p>
    <w:p w14:paraId="2588E670" w14:textId="77777777" w:rsidR="00F52267" w:rsidRDefault="00F52267" w:rsidP="00F52267">
      <w:pPr>
        <w:ind w:left="709" w:hanging="709"/>
        <w:rPr>
          <w:rFonts w:cs="Times New Roman"/>
          <w:szCs w:val="22"/>
        </w:rPr>
      </w:pPr>
    </w:p>
    <w:p w14:paraId="0FFD1C60" w14:textId="77777777" w:rsidR="00F52267" w:rsidRPr="006F657B" w:rsidRDefault="00F52267" w:rsidP="00F52267">
      <w:pPr>
        <w:ind w:left="709" w:hanging="709"/>
        <w:rPr>
          <w:rFonts w:cs="Times New Roman"/>
          <w:szCs w:val="22"/>
        </w:rPr>
      </w:pPr>
    </w:p>
    <w:p w14:paraId="36341464" w14:textId="77777777" w:rsidR="0039657B" w:rsidRDefault="0039657B" w:rsidP="0039657B">
      <w:pPr>
        <w:rPr>
          <w:rFonts w:cs="Times New Roman"/>
          <w:b/>
          <w:szCs w:val="22"/>
        </w:rPr>
      </w:pPr>
      <w:r>
        <w:rPr>
          <w:rFonts w:cs="Times New Roman"/>
          <w:b/>
          <w:szCs w:val="22"/>
        </w:rPr>
        <w:t>Separatist armed conflict</w:t>
      </w:r>
    </w:p>
    <w:p w14:paraId="06FF0B8F" w14:textId="77777777" w:rsidR="0039657B" w:rsidRPr="006F657B" w:rsidRDefault="0039657B" w:rsidP="0039657B">
      <w:pPr>
        <w:rPr>
          <w:rFonts w:cs="Times New Roman"/>
          <w:szCs w:val="22"/>
        </w:rPr>
      </w:pPr>
    </w:p>
    <w:p w14:paraId="016B2E84" w14:textId="71480E94" w:rsidR="0039657B" w:rsidRPr="00A30D23" w:rsidRDefault="006D72C6" w:rsidP="00A30D23">
      <w:pPr>
        <w:pStyle w:val="ListParagraph"/>
        <w:numPr>
          <w:ilvl w:val="0"/>
          <w:numId w:val="18"/>
        </w:numPr>
        <w:rPr>
          <w:rFonts w:cs="Times New Roman"/>
          <w:b/>
        </w:rPr>
      </w:pPr>
      <w:r>
        <w:t xml:space="preserve">Sambanis &amp; </w:t>
      </w:r>
      <w:proofErr w:type="spellStart"/>
      <w:r>
        <w:t>Schulhofer</w:t>
      </w:r>
      <w:proofErr w:type="spellEnd"/>
      <w:r>
        <w:t>-Wohl (2019)</w:t>
      </w:r>
      <w:r w:rsidRPr="007F66C9">
        <w:t xml:space="preserve"> </w:t>
      </w:r>
      <w:proofErr w:type="gramStart"/>
      <w:r>
        <w:t>code</w:t>
      </w:r>
      <w:proofErr w:type="gramEnd"/>
      <w:r>
        <w:t xml:space="preserve"> a civil war involving FROLINAT in </w:t>
      </w:r>
      <w:r w:rsidR="0039657B" w:rsidRPr="007F66C9">
        <w:t>1966-</w:t>
      </w:r>
      <w:r>
        <w:t>19</w:t>
      </w:r>
      <w:r w:rsidR="0039657B" w:rsidRPr="007F66C9">
        <w:t>7</w:t>
      </w:r>
      <w:r>
        <w:t xml:space="preserve">9, hence the HVIOLSD code. We mark the violence as </w:t>
      </w:r>
      <w:r w:rsidR="0039657B" w:rsidRPr="007F66C9">
        <w:t xml:space="preserve">ambiguous since the war </w:t>
      </w:r>
      <w:r>
        <w:t>also involved</w:t>
      </w:r>
      <w:r w:rsidR="0039657B" w:rsidRPr="007F66C9">
        <w:t xml:space="preserve"> control of the central government (Fearon and </w:t>
      </w:r>
      <w:proofErr w:type="spellStart"/>
      <w:r w:rsidR="0039657B" w:rsidRPr="007F66C9">
        <w:t>La</w:t>
      </w:r>
      <w:r w:rsidR="0039657B">
        <w:t>itin</w:t>
      </w:r>
      <w:proofErr w:type="spellEnd"/>
      <w:r w:rsidR="0039657B">
        <w:t xml:space="preserve"> 2003; UCDP/PRIO</w:t>
      </w:r>
      <w:r w:rsidR="0039657B" w:rsidRPr="007F66C9">
        <w:t>).</w:t>
      </w:r>
      <w:r w:rsidR="0039657B">
        <w:t xml:space="preserve"> </w:t>
      </w:r>
      <w:r w:rsidR="0039657B" w:rsidRPr="00223ECA">
        <w:t xml:space="preserve">The evidence is limited but overall suggests that the </w:t>
      </w:r>
      <w:r w:rsidR="0039657B">
        <w:t>movement could have emerged as violent, with no prior nonviolence</w:t>
      </w:r>
      <w:r w:rsidR="0039657B" w:rsidRPr="00223ECA">
        <w:t xml:space="preserve">. </w:t>
      </w:r>
      <w:r w:rsidR="0039657B">
        <w:t>[</w:t>
      </w:r>
      <w:r w:rsidR="00CB4ABA">
        <w:t>1966-1979: H</w:t>
      </w:r>
      <w:r w:rsidR="0039657B">
        <w:t>VIOLSD]</w:t>
      </w:r>
    </w:p>
    <w:p w14:paraId="07E42EF6" w14:textId="77777777" w:rsidR="0039657B" w:rsidRDefault="0039657B" w:rsidP="0039657B">
      <w:pPr>
        <w:ind w:left="709" w:hanging="709"/>
        <w:rPr>
          <w:rFonts w:cs="Times New Roman"/>
          <w:b/>
        </w:rPr>
      </w:pPr>
    </w:p>
    <w:p w14:paraId="608699E1" w14:textId="77777777" w:rsidR="00CD27AE" w:rsidRDefault="00CD27AE" w:rsidP="00403CC9">
      <w:pPr>
        <w:ind w:left="709" w:hanging="709"/>
        <w:rPr>
          <w:rFonts w:cs="Times New Roman"/>
          <w:b/>
        </w:rPr>
      </w:pPr>
    </w:p>
    <w:p w14:paraId="639A59D5" w14:textId="504D340B" w:rsidR="00794F7B" w:rsidRPr="00BE5168" w:rsidRDefault="002D73D5" w:rsidP="00794F7B">
      <w:pPr>
        <w:rPr>
          <w:rFonts w:cs="Times New Roman"/>
          <w:szCs w:val="22"/>
        </w:rPr>
      </w:pPr>
      <w:r>
        <w:rPr>
          <w:rFonts w:cs="Times New Roman"/>
          <w:b/>
          <w:szCs w:val="22"/>
        </w:rPr>
        <w:t xml:space="preserve">Historical </w:t>
      </w:r>
      <w:r w:rsidR="007832C6">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071537FF" w14:textId="77777777" w:rsidR="001B28C1" w:rsidRPr="00020451" w:rsidRDefault="001B28C1" w:rsidP="00BF2AB5">
      <w:pPr>
        <w:pStyle w:val="ListParagraph"/>
        <w:numPr>
          <w:ilvl w:val="0"/>
          <w:numId w:val="76"/>
        </w:numPr>
        <w:ind w:left="714" w:hanging="357"/>
      </w:pPr>
      <w:r>
        <w:t xml:space="preserve">The North Chadian homeland lies in the Sahara, occupying the arid Tibesti mountains in the </w:t>
      </w:r>
      <w:r w:rsidRPr="00020451">
        <w:t xml:space="preserve">north, bush lands and savannah in the south, and the </w:t>
      </w:r>
      <w:proofErr w:type="spellStart"/>
      <w:r w:rsidRPr="00020451">
        <w:t>Ennedi</w:t>
      </w:r>
      <w:proofErr w:type="spellEnd"/>
      <w:r w:rsidRPr="00020451">
        <w:t xml:space="preserve"> Plateau (</w:t>
      </w:r>
      <w:bookmarkStart w:id="1" w:name="_Hlk107519773"/>
      <w:r w:rsidRPr="00020451">
        <w:t>Minahan, 2002</w:t>
      </w:r>
      <w:bookmarkEnd w:id="1"/>
      <w:r w:rsidRPr="00020451">
        <w:t>:1388).</w:t>
      </w:r>
      <w:r>
        <w:t xml:space="preserve"> </w:t>
      </w:r>
      <w:r w:rsidRPr="00020451">
        <w:t xml:space="preserve">The North Chadians comprise ‘dozens of distinct peoples representing several cultural and linguistic groups united by religion and history’ (Minahan, 2002:1388). </w:t>
      </w:r>
    </w:p>
    <w:p w14:paraId="5411E6AF" w14:textId="77777777" w:rsidR="001B28C1" w:rsidRPr="00020451" w:rsidRDefault="001B28C1" w:rsidP="00BF2AB5">
      <w:pPr>
        <w:pStyle w:val="ListParagraph"/>
        <w:numPr>
          <w:ilvl w:val="0"/>
          <w:numId w:val="76"/>
        </w:numPr>
        <w:ind w:left="714" w:hanging="357"/>
      </w:pPr>
      <w:r w:rsidRPr="00020451">
        <w:t>France</w:t>
      </w:r>
      <w:r>
        <w:t xml:space="preserve"> established the boundaries of Chad ‘late in the imperial scramble for Africa, arriving in 1891 and gaining control over the desert peoples of the northern tier only in 1914’ (Minority Rights Group, 2020). Chad became a separate colony in 1920 (</w:t>
      </w:r>
      <w:bookmarkStart w:id="2" w:name="_Hlk107519780"/>
      <w:r>
        <w:t>Minority Rights Group, 2020</w:t>
      </w:r>
      <w:bookmarkEnd w:id="2"/>
      <w:r>
        <w:t>).</w:t>
      </w:r>
    </w:p>
    <w:p w14:paraId="4DCBB87E" w14:textId="3045DBFF" w:rsidR="001B28C1" w:rsidRDefault="001B28C1" w:rsidP="00BF2AB5">
      <w:pPr>
        <w:pStyle w:val="ListParagraph"/>
        <w:numPr>
          <w:ilvl w:val="0"/>
          <w:numId w:val="76"/>
        </w:numPr>
        <w:ind w:left="714" w:hanging="357"/>
      </w:pPr>
      <w:r w:rsidRPr="00020451">
        <w:t xml:space="preserve">Under French colonial rule, educational opportunities were not extended to the north, and the </w:t>
      </w:r>
      <w:proofErr w:type="spellStart"/>
      <w:r w:rsidRPr="00020451">
        <w:t>Logonese</w:t>
      </w:r>
      <w:proofErr w:type="spellEnd"/>
      <w:r w:rsidRPr="00020451">
        <w:t xml:space="preserve"> </w:t>
      </w:r>
      <w:r>
        <w:t xml:space="preserve">people </w:t>
      </w:r>
      <w:r w:rsidRPr="00020451">
        <w:t>of the</w:t>
      </w:r>
      <w:r>
        <w:t xml:space="preserve"> south dominated the civil service and the colonial military, creating antagonism between the north and the south (Minahan, 2002:1390-1; </w:t>
      </w:r>
      <w:bookmarkStart w:id="3" w:name="_Hlk107519788"/>
      <w:r>
        <w:t>Hewitt and Cheetham, 2000</w:t>
      </w:r>
      <w:bookmarkEnd w:id="3"/>
      <w:r>
        <w:t xml:space="preserve">:62). The north ‘served as a pool of </w:t>
      </w:r>
      <w:proofErr w:type="spellStart"/>
      <w:r>
        <w:t>labour</w:t>
      </w:r>
      <w:proofErr w:type="spellEnd"/>
      <w:r>
        <w:t xml:space="preserve">’ (Minority Rights Group, 2020). During the 1950s, the </w:t>
      </w:r>
      <w:proofErr w:type="spellStart"/>
      <w:r>
        <w:t>Logonese</w:t>
      </w:r>
      <w:proofErr w:type="spellEnd"/>
      <w:r>
        <w:t xml:space="preserve"> increasingly governed Chad under the supervision of the French colonial authorities (Minahan, 2002:1391). Those in the North, who were predominantly Muslim, were ‘excluded’ from power as Chad approached independence (Minahan, 2002:1391; Hewitt and Cheetham, 2000:62; </w:t>
      </w:r>
      <w:bookmarkStart w:id="4" w:name="_Hlk107519797"/>
      <w:proofErr w:type="spellStart"/>
      <w:r>
        <w:t>Orobator</w:t>
      </w:r>
      <w:proofErr w:type="spellEnd"/>
      <w:r>
        <w:t>, 1984</w:t>
      </w:r>
      <w:bookmarkEnd w:id="4"/>
      <w:r>
        <w:t xml:space="preserve">:300). </w:t>
      </w:r>
    </w:p>
    <w:p w14:paraId="1B71895A" w14:textId="77777777" w:rsidR="001B28C1" w:rsidRDefault="001B28C1" w:rsidP="00BF2AB5">
      <w:pPr>
        <w:pStyle w:val="ListParagraph"/>
        <w:numPr>
          <w:ilvl w:val="0"/>
          <w:numId w:val="76"/>
        </w:numPr>
        <w:ind w:left="714" w:hanging="357"/>
      </w:pPr>
      <w:r>
        <w:t>Chad became an independent republic in 1960 (Minahan, 2002:1391; Minority Rights Group, 2020). The first postcolonial government was led by Fran</w:t>
      </w:r>
      <w:r>
        <w:rPr>
          <w:rFonts w:cstheme="minorHAnsi"/>
        </w:rPr>
        <w:t>ç</w:t>
      </w:r>
      <w:r>
        <w:t xml:space="preserve">ois </w:t>
      </w:r>
      <w:proofErr w:type="spellStart"/>
      <w:r>
        <w:t>Tombolbaye</w:t>
      </w:r>
      <w:proofErr w:type="spellEnd"/>
      <w:r>
        <w:t xml:space="preserve">, a southerner, and his government was rejected in the north (Minahan, 2002:1391; </w:t>
      </w:r>
      <w:proofErr w:type="spellStart"/>
      <w:r>
        <w:t>Orobator</w:t>
      </w:r>
      <w:proofErr w:type="spellEnd"/>
      <w:r>
        <w:t xml:space="preserve">, 1984:300). </w:t>
      </w:r>
      <w:proofErr w:type="spellStart"/>
      <w:r>
        <w:t>Tombolbaye</w:t>
      </w:r>
      <w:proofErr w:type="spellEnd"/>
      <w:r>
        <w:t xml:space="preserve"> rendered Chad a one-party state in 1962 (Hewitt and Cheetham, 2000:62; </w:t>
      </w:r>
      <w:proofErr w:type="spellStart"/>
      <w:r>
        <w:t>Orobator</w:t>
      </w:r>
      <w:proofErr w:type="spellEnd"/>
      <w:r>
        <w:t>, 1984:301).</w:t>
      </w:r>
    </w:p>
    <w:p w14:paraId="6DAEF16C" w14:textId="77777777" w:rsidR="001B28C1" w:rsidRDefault="001B28C1" w:rsidP="00BF2AB5">
      <w:pPr>
        <w:pStyle w:val="ListParagraph"/>
        <w:numPr>
          <w:ilvl w:val="0"/>
          <w:numId w:val="76"/>
        </w:numPr>
        <w:ind w:left="714" w:hanging="357"/>
      </w:pPr>
      <w:r>
        <w:t xml:space="preserve">The French maintained a strong military presence in the country, overseeing a fragile peace, until 1965 when the Chadian government requested the withdrawal of France (Minahan, 2002:1391). </w:t>
      </w:r>
    </w:p>
    <w:p w14:paraId="6B70B11F" w14:textId="2B1A5EBA" w:rsidR="001B28C1" w:rsidRDefault="001B28C1" w:rsidP="00BF2AB5">
      <w:pPr>
        <w:pStyle w:val="ListParagraph"/>
        <w:numPr>
          <w:ilvl w:val="0"/>
          <w:numId w:val="76"/>
        </w:numPr>
        <w:ind w:left="714" w:hanging="357"/>
      </w:pPr>
      <w:r>
        <w:t xml:space="preserve">Under </w:t>
      </w:r>
      <w:proofErr w:type="spellStart"/>
      <w:r>
        <w:t>Tombolbaye</w:t>
      </w:r>
      <w:proofErr w:type="spellEnd"/>
      <w:r>
        <w:t xml:space="preserve">, ‘Northern Muslims were treated harshly, and the Muslim sultans lost their traditional authority’. In their place, government officials, usually from the south – and from the Sara tribe in particular – enforced government measures with a heavy hand, displaying a ‘contemptuous disregard for Muslim traditions’ (Hewitt and Cheetham 2000:62). Indeed, Hewitt and Cheetham (2000:62) describe the army, which was dominated by southerners, as having been </w:t>
      </w:r>
      <w:r>
        <w:lastRenderedPageBreak/>
        <w:t xml:space="preserve">‘notorious for its brutality’ and as having ‘behaved like an occupying army in Muslim areas’ (see also: Minority Rights Group, 2020). </w:t>
      </w:r>
      <w:r w:rsidR="0008762F">
        <w:t>[1960: autonomy restriction]</w:t>
      </w:r>
    </w:p>
    <w:p w14:paraId="5D47D9E3" w14:textId="77777777" w:rsidR="001B28C1" w:rsidRDefault="001B28C1" w:rsidP="00BF2AB5">
      <w:pPr>
        <w:pStyle w:val="ListParagraph"/>
        <w:numPr>
          <w:ilvl w:val="0"/>
          <w:numId w:val="76"/>
        </w:numPr>
        <w:ind w:left="714" w:hanging="357"/>
      </w:pPr>
      <w:r>
        <w:t xml:space="preserve">In 1965, a revolt broke out in central Chad after Muslims </w:t>
      </w:r>
      <w:proofErr w:type="gramStart"/>
      <w:r>
        <w:t>protested against</w:t>
      </w:r>
      <w:proofErr w:type="gramEnd"/>
      <w:r>
        <w:t xml:space="preserve"> the imposition of taxes and were fired upon by soldiers (Hewitt and Cheetham, 2000:62; Minority Rights Group, 2020; for further information on these land taxation laws and the rebellions they sparked, see </w:t>
      </w:r>
      <w:proofErr w:type="spellStart"/>
      <w:r>
        <w:t>Orobator</w:t>
      </w:r>
      <w:proofErr w:type="spellEnd"/>
      <w:r>
        <w:t xml:space="preserve">, 1984:301). </w:t>
      </w:r>
    </w:p>
    <w:p w14:paraId="3783918B" w14:textId="2DB0D37F" w:rsidR="00165859" w:rsidRDefault="00165859" w:rsidP="00794F7B">
      <w:pPr>
        <w:rPr>
          <w:rFonts w:cs="Times New Roman"/>
          <w:szCs w:val="22"/>
        </w:rPr>
      </w:pPr>
    </w:p>
    <w:p w14:paraId="73AE8560" w14:textId="77777777" w:rsidR="0008762F" w:rsidRPr="006F657B" w:rsidRDefault="0008762F"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000B9E4A" w14:textId="6076605E" w:rsidR="001B28C1" w:rsidRDefault="001B28C1" w:rsidP="0008762F">
      <w:pPr>
        <w:pStyle w:val="ListParagraph"/>
        <w:numPr>
          <w:ilvl w:val="0"/>
          <w:numId w:val="76"/>
        </w:numPr>
        <w:ind w:left="714" w:hanging="357"/>
      </w:pPr>
      <w:r>
        <w:t xml:space="preserve">The French attempted to broker several truces and ceasefires between the government and the </w:t>
      </w:r>
      <w:proofErr w:type="gramStart"/>
      <w:r>
        <w:t>northerners, and</w:t>
      </w:r>
      <w:proofErr w:type="gramEnd"/>
      <w:r>
        <w:t xml:space="preserve"> intervened in 1968. Nevertheless, in 1970, rebellion proliferated across the region. Libyan troops intervened in 1971, supplying arms to the northern rebels (Minahan, 2002:1391; Hewitt and Cheetham, 2000:62). </w:t>
      </w:r>
    </w:p>
    <w:p w14:paraId="58C43DB2" w14:textId="54F5F6CC" w:rsidR="001B28C1" w:rsidRDefault="001B28C1" w:rsidP="0008762F">
      <w:pPr>
        <w:pStyle w:val="ListParagraph"/>
        <w:numPr>
          <w:ilvl w:val="0"/>
          <w:numId w:val="76"/>
        </w:numPr>
        <w:ind w:left="714" w:hanging="357"/>
      </w:pPr>
      <w:r>
        <w:t xml:space="preserve">Following France’s intervention, Hewitt and Cheetham (2000:62) report that France ‘pressured </w:t>
      </w:r>
      <w:proofErr w:type="spellStart"/>
      <w:r>
        <w:t>Tombolbaye</w:t>
      </w:r>
      <w:proofErr w:type="spellEnd"/>
      <w:r>
        <w:t xml:space="preserve"> into restoring the authority of the Muslim chieftains and making other </w:t>
      </w:r>
      <w:proofErr w:type="gramStart"/>
      <w:r>
        <w:t>reforms’</w:t>
      </w:r>
      <w:proofErr w:type="gramEnd"/>
      <w:r>
        <w:t xml:space="preserve">. A date is not provided but, as the French intervened in 1968, it can be assumed this restoration took place in 1968, and involved the devolution of </w:t>
      </w:r>
      <w:r w:rsidR="007219C9">
        <w:t xml:space="preserve">some form of </w:t>
      </w:r>
      <w:r>
        <w:t>governance</w:t>
      </w:r>
      <w:r w:rsidRPr="007219C9">
        <w:t>.</w:t>
      </w:r>
      <w:r w:rsidR="007219C9">
        <w:t xml:space="preserve"> </w:t>
      </w:r>
      <w:r w:rsidRPr="007219C9">
        <w:t>[1968: autonomy concession]</w:t>
      </w:r>
    </w:p>
    <w:p w14:paraId="6D2C1F48" w14:textId="3CFFC580" w:rsidR="001B28C1" w:rsidRDefault="001B28C1" w:rsidP="0008762F">
      <w:pPr>
        <w:pStyle w:val="ListParagraph"/>
        <w:numPr>
          <w:ilvl w:val="0"/>
          <w:numId w:val="76"/>
        </w:numPr>
        <w:ind w:left="714" w:hanging="357"/>
      </w:pPr>
      <w:r>
        <w:t xml:space="preserve">In 1975, </w:t>
      </w:r>
      <w:proofErr w:type="spellStart"/>
      <w:r>
        <w:t>Tombolbaye</w:t>
      </w:r>
      <w:proofErr w:type="spellEnd"/>
      <w:r>
        <w:t xml:space="preserve"> was overthrown by southern rivals, and a new government installed (Minahan, 2002:1391; Minority Rights Group, 2020; </w:t>
      </w:r>
      <w:proofErr w:type="spellStart"/>
      <w:r>
        <w:t>Orobator</w:t>
      </w:r>
      <w:proofErr w:type="spellEnd"/>
      <w:r>
        <w:t xml:space="preserve">, 1984:302). The new government adopted the following policies: firstly, the government </w:t>
      </w:r>
      <w:proofErr w:type="spellStart"/>
      <w:r>
        <w:t>patronised</w:t>
      </w:r>
      <w:proofErr w:type="spellEnd"/>
      <w:r>
        <w:t xml:space="preserve"> northerners with official positions; secondly, a provisional government was created comprising 50% northerners; thirdly, </w:t>
      </w:r>
      <w:proofErr w:type="spellStart"/>
      <w:r>
        <w:t>Tombolbaye’s</w:t>
      </w:r>
      <w:proofErr w:type="spellEnd"/>
      <w:r>
        <w:t xml:space="preserve"> party was disbanded; </w:t>
      </w:r>
      <w:r w:rsidR="00BC0EED">
        <w:t>fourth</w:t>
      </w:r>
      <w:r>
        <w:t xml:space="preserve">ly, amnesty was granted to political prisoners (most of whom were northerners and had been jailed for resisting </w:t>
      </w:r>
      <w:proofErr w:type="spellStart"/>
      <w:r>
        <w:t>Tombolbaye</w:t>
      </w:r>
      <w:proofErr w:type="spellEnd"/>
      <w:r>
        <w:t xml:space="preserve">); </w:t>
      </w:r>
      <w:r w:rsidR="007219C9">
        <w:t xml:space="preserve">and, </w:t>
      </w:r>
      <w:r>
        <w:t>fifthly, FROLINAT leaders were awarded political appointments (</w:t>
      </w:r>
      <w:proofErr w:type="spellStart"/>
      <w:r>
        <w:t>Orobator</w:t>
      </w:r>
      <w:proofErr w:type="spellEnd"/>
      <w:r>
        <w:t xml:space="preserve">, 1984:304). </w:t>
      </w:r>
      <w:r w:rsidR="007219C9">
        <w:t>None of these acts, however, increased the self-rule of the northerners in the north of the country and we do not code a concession.</w:t>
      </w:r>
    </w:p>
    <w:p w14:paraId="50B8FA07" w14:textId="4C0BE5FA" w:rsidR="001B28C1" w:rsidRDefault="001B28C1" w:rsidP="0008762F">
      <w:pPr>
        <w:pStyle w:val="ListParagraph"/>
        <w:numPr>
          <w:ilvl w:val="0"/>
          <w:numId w:val="76"/>
        </w:numPr>
        <w:ind w:left="714" w:hanging="357"/>
      </w:pPr>
      <w:r>
        <w:t xml:space="preserve">By 1978, FROLINAT forces had secured control over most of the north of Chad; the French intervened once more, however, forcing negotiations (Minahan, 2002:1391; </w:t>
      </w:r>
      <w:bookmarkStart w:id="5" w:name="_Hlk107519853"/>
      <w:r>
        <w:t>Hollick, 1982</w:t>
      </w:r>
      <w:bookmarkEnd w:id="5"/>
      <w:r>
        <w:t xml:space="preserve">:298). Minority Rights Group (2020) describes </w:t>
      </w:r>
      <w:proofErr w:type="spellStart"/>
      <w:r>
        <w:t>Tombolbaye’s</w:t>
      </w:r>
      <w:proofErr w:type="spellEnd"/>
      <w:r>
        <w:t xml:space="preserve"> successor, F</w:t>
      </w:r>
      <w:r>
        <w:rPr>
          <w:rFonts w:cstheme="minorHAnsi"/>
        </w:rPr>
        <w:t>é</w:t>
      </w:r>
      <w:r>
        <w:t>lix Malloum, ‘cut[ting] a deal’ with a splinter faction of FROLINAT led by Hiss</w:t>
      </w:r>
      <w:r>
        <w:rPr>
          <w:rFonts w:cstheme="minorHAnsi"/>
        </w:rPr>
        <w:t>è</w:t>
      </w:r>
      <w:r>
        <w:t>ne Habr</w:t>
      </w:r>
      <w:r>
        <w:rPr>
          <w:rFonts w:cstheme="minorHAnsi"/>
        </w:rPr>
        <w:t>é</w:t>
      </w:r>
      <w:r>
        <w:t xml:space="preserve"> in 1978. A government of national reconciliation, including leaders from the north, was created but this administration fell apart and the rebellion resumed in 1979 (Minahan, 2002:1391; for a similar narrative, see also: </w:t>
      </w:r>
      <w:proofErr w:type="spellStart"/>
      <w:r>
        <w:t>Orobator</w:t>
      </w:r>
      <w:proofErr w:type="spellEnd"/>
      <w:r>
        <w:t xml:space="preserve">, 1984:304-5 and Hollick, 1982:298). </w:t>
      </w:r>
      <w:r w:rsidR="007219C9">
        <w:t xml:space="preserve">Due to the short-lived nature of this government, and as inclusion in the central government does not increase the extent of self-rule of groups, we do not code a concession. </w:t>
      </w:r>
    </w:p>
    <w:p w14:paraId="2C44AADD" w14:textId="269B5C82" w:rsidR="00794F7B" w:rsidRPr="001B28C1" w:rsidRDefault="001B28C1" w:rsidP="0008762F">
      <w:pPr>
        <w:pStyle w:val="ListParagraph"/>
        <w:numPr>
          <w:ilvl w:val="0"/>
          <w:numId w:val="76"/>
        </w:numPr>
        <w:ind w:left="714" w:hanging="357"/>
      </w:pPr>
      <w:r>
        <w:t xml:space="preserve">In March 1979, FROLINAT forces seized the capital, N’Djamena, and drove the southerners from power (Minahan, 2002:1391). At this stage, the Northerners had achieved </w:t>
      </w:r>
      <w:r w:rsidR="00F76E48">
        <w:t xml:space="preserve">a semblance of </w:t>
      </w:r>
      <w:r>
        <w:t>control o</w:t>
      </w:r>
      <w:r w:rsidR="00F76E48">
        <w:t>ver Chad</w:t>
      </w:r>
      <w:r>
        <w:t xml:space="preserve"> and the </w:t>
      </w:r>
      <w:r w:rsidR="0008762F">
        <w:t>movement ended.</w:t>
      </w:r>
    </w:p>
    <w:p w14:paraId="13827750" w14:textId="03A0C747" w:rsidR="007D31AA" w:rsidRDefault="007D31AA" w:rsidP="007D31AA">
      <w:pPr>
        <w:rPr>
          <w:rFonts w:cs="Times New Roman"/>
          <w:szCs w:val="22"/>
        </w:rPr>
      </w:pPr>
    </w:p>
    <w:p w14:paraId="4A09AD95" w14:textId="77777777" w:rsidR="00BF2AB5" w:rsidRPr="006F657B" w:rsidRDefault="00BF2AB5"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1626BE8B" w:rsidR="007D31AA" w:rsidRDefault="007D31AA" w:rsidP="007D31AA">
      <w:pPr>
        <w:rPr>
          <w:rFonts w:cs="Times New Roman"/>
          <w:szCs w:val="22"/>
        </w:rPr>
      </w:pPr>
    </w:p>
    <w:p w14:paraId="6768A92B" w14:textId="70550F35" w:rsidR="00F76E48" w:rsidRPr="006F657B" w:rsidRDefault="00F76E48" w:rsidP="007D31AA">
      <w:pPr>
        <w:rPr>
          <w:rFonts w:cs="Times New Roman"/>
          <w:szCs w:val="22"/>
        </w:rPr>
      </w:pPr>
      <w:r>
        <w:rPr>
          <w:rFonts w:cs="Times New Roman"/>
          <w:szCs w:val="22"/>
        </w:rPr>
        <w:t>NA</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1780C8EE" w:rsidR="007D31AA" w:rsidRDefault="007D31AA" w:rsidP="00794F7B">
      <w:pPr>
        <w:rPr>
          <w:rFonts w:cs="Times New Roman"/>
          <w:bCs/>
          <w:szCs w:val="22"/>
        </w:rPr>
      </w:pPr>
    </w:p>
    <w:p w14:paraId="3E7A94C0" w14:textId="77777777" w:rsidR="00BF2AB5" w:rsidRPr="006F657B" w:rsidRDefault="00BF2AB5" w:rsidP="00BF2AB5">
      <w:pPr>
        <w:rPr>
          <w:rFonts w:cs="Times New Roman"/>
          <w:szCs w:val="22"/>
        </w:rPr>
      </w:pPr>
      <w:r>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FA951C1" w14:textId="77777777" w:rsidR="00BF2AB5" w:rsidRPr="006F657B" w:rsidRDefault="00BF2AB5" w:rsidP="00BF2AB5">
      <w:pPr>
        <w:rPr>
          <w:rFonts w:cs="Times New Roman"/>
          <w:szCs w:val="22"/>
        </w:rPr>
      </w:pPr>
      <w:r>
        <w:rPr>
          <w:rFonts w:cs="Times New Roman"/>
          <w:szCs w:val="22"/>
        </w:rPr>
        <w:t>NA</w:t>
      </w:r>
    </w:p>
    <w:p w14:paraId="0F62216F" w14:textId="1DB2484F" w:rsidR="00B73A8F" w:rsidRDefault="00B73A8F" w:rsidP="00794F7B">
      <w:pPr>
        <w:rPr>
          <w:rFonts w:cs="Times New Roman"/>
          <w:bCs/>
          <w:szCs w:val="22"/>
        </w:rPr>
      </w:pPr>
    </w:p>
    <w:p w14:paraId="00A984B7" w14:textId="77777777" w:rsidR="00F52267" w:rsidRPr="00D251DF" w:rsidRDefault="00F52267" w:rsidP="00F52267">
      <w:pPr>
        <w:ind w:left="709" w:hanging="709"/>
        <w:rPr>
          <w:rFonts w:cs="Times New Roman"/>
          <w:b/>
        </w:rPr>
      </w:pPr>
      <w:r w:rsidRPr="00D251DF">
        <w:rPr>
          <w:rFonts w:cs="Times New Roman"/>
          <w:b/>
        </w:rPr>
        <w:lastRenderedPageBreak/>
        <w:t>EPR2SDM</w:t>
      </w:r>
    </w:p>
    <w:p w14:paraId="02550294" w14:textId="77777777" w:rsidR="00F52267" w:rsidRPr="00D251DF" w:rsidRDefault="00F52267" w:rsidP="00F52267">
      <w:pPr>
        <w:ind w:left="709" w:hanging="709"/>
        <w:rPr>
          <w:rFonts w:cs="Times New Roman"/>
          <w:b/>
        </w:rPr>
      </w:pPr>
    </w:p>
    <w:tbl>
      <w:tblPr>
        <w:tblStyle w:val="Tabellenraster1"/>
        <w:tblW w:w="5000" w:type="pct"/>
        <w:tblLook w:val="04A0" w:firstRow="1" w:lastRow="0" w:firstColumn="1" w:lastColumn="0" w:noHBand="0" w:noVBand="1"/>
      </w:tblPr>
      <w:tblGrid>
        <w:gridCol w:w="4677"/>
        <w:gridCol w:w="4667"/>
      </w:tblGrid>
      <w:tr w:rsidR="00F52267" w:rsidRPr="00D251DF" w14:paraId="4CED7D7D" w14:textId="77777777" w:rsidTr="009D60DF">
        <w:trPr>
          <w:trHeight w:val="284"/>
        </w:trPr>
        <w:tc>
          <w:tcPr>
            <w:tcW w:w="4787" w:type="dxa"/>
            <w:vAlign w:val="center"/>
          </w:tcPr>
          <w:p w14:paraId="12508DAF" w14:textId="77777777" w:rsidR="00F52267" w:rsidRPr="00D251DF" w:rsidRDefault="00F52267" w:rsidP="009D60DF">
            <w:pPr>
              <w:rPr>
                <w:i/>
              </w:rPr>
            </w:pPr>
            <w:r w:rsidRPr="00D251DF">
              <w:rPr>
                <w:i/>
              </w:rPr>
              <w:t>Movement</w:t>
            </w:r>
          </w:p>
        </w:tc>
        <w:tc>
          <w:tcPr>
            <w:tcW w:w="4783" w:type="dxa"/>
            <w:vAlign w:val="center"/>
          </w:tcPr>
          <w:p w14:paraId="37582E1A" w14:textId="77777777" w:rsidR="00F52267" w:rsidRPr="00D251DF" w:rsidRDefault="00F52267" w:rsidP="009D60DF">
            <w:r>
              <w:t>Northerners</w:t>
            </w:r>
          </w:p>
        </w:tc>
      </w:tr>
      <w:tr w:rsidR="00F52267" w:rsidRPr="00D251DF" w14:paraId="51E4112C" w14:textId="77777777" w:rsidTr="009D60DF">
        <w:trPr>
          <w:trHeight w:val="284"/>
        </w:trPr>
        <w:tc>
          <w:tcPr>
            <w:tcW w:w="4787" w:type="dxa"/>
            <w:vAlign w:val="center"/>
          </w:tcPr>
          <w:p w14:paraId="4DF40511" w14:textId="77777777" w:rsidR="00F52267" w:rsidRPr="00D251DF" w:rsidRDefault="00F52267" w:rsidP="009D60DF">
            <w:pPr>
              <w:rPr>
                <w:i/>
              </w:rPr>
            </w:pPr>
            <w:r w:rsidRPr="00D251DF">
              <w:rPr>
                <w:i/>
              </w:rPr>
              <w:t>Scenario</w:t>
            </w:r>
          </w:p>
        </w:tc>
        <w:tc>
          <w:tcPr>
            <w:tcW w:w="4783" w:type="dxa"/>
            <w:vAlign w:val="center"/>
          </w:tcPr>
          <w:p w14:paraId="25734328" w14:textId="77777777" w:rsidR="00F52267" w:rsidRPr="00D251DF" w:rsidRDefault="00F52267" w:rsidP="009D60DF">
            <w:proofErr w:type="gramStart"/>
            <w:r>
              <w:t>1:n</w:t>
            </w:r>
            <w:proofErr w:type="gramEnd"/>
          </w:p>
        </w:tc>
      </w:tr>
      <w:tr w:rsidR="00F52267" w:rsidRPr="00D251DF" w14:paraId="02CF1EBF" w14:textId="77777777" w:rsidTr="009D60DF">
        <w:trPr>
          <w:trHeight w:val="284"/>
        </w:trPr>
        <w:tc>
          <w:tcPr>
            <w:tcW w:w="4787" w:type="dxa"/>
            <w:vAlign w:val="center"/>
          </w:tcPr>
          <w:p w14:paraId="3573B54E" w14:textId="77777777" w:rsidR="00F52267" w:rsidRPr="00D251DF" w:rsidRDefault="00F52267" w:rsidP="009D60DF">
            <w:pPr>
              <w:rPr>
                <w:i/>
              </w:rPr>
            </w:pPr>
            <w:r w:rsidRPr="00D251DF">
              <w:rPr>
                <w:i/>
              </w:rPr>
              <w:t>EPR group(s)</w:t>
            </w:r>
          </w:p>
        </w:tc>
        <w:tc>
          <w:tcPr>
            <w:tcW w:w="4783" w:type="dxa"/>
            <w:vAlign w:val="center"/>
          </w:tcPr>
          <w:p w14:paraId="32FF2F87" w14:textId="77777777" w:rsidR="00F52267" w:rsidRPr="00D251DF" w:rsidRDefault="00F52267" w:rsidP="009D60DF">
            <w:r w:rsidRPr="000C0AD5">
              <w:t xml:space="preserve">Arabs; Muslim Sahel groups; </w:t>
            </w:r>
            <w:proofErr w:type="spellStart"/>
            <w:r w:rsidRPr="000C0AD5">
              <w:t>Toubou</w:t>
            </w:r>
            <w:proofErr w:type="spellEnd"/>
          </w:p>
        </w:tc>
      </w:tr>
      <w:tr w:rsidR="00F52267" w:rsidRPr="00D251DF" w14:paraId="20497148" w14:textId="77777777" w:rsidTr="009D60DF">
        <w:trPr>
          <w:trHeight w:val="284"/>
        </w:trPr>
        <w:tc>
          <w:tcPr>
            <w:tcW w:w="4787" w:type="dxa"/>
            <w:vAlign w:val="center"/>
          </w:tcPr>
          <w:p w14:paraId="5EDB2A8D" w14:textId="77777777" w:rsidR="00F52267" w:rsidRPr="00D251DF" w:rsidRDefault="00F52267" w:rsidP="009D60DF">
            <w:pPr>
              <w:rPr>
                <w:i/>
              </w:rPr>
            </w:pPr>
            <w:proofErr w:type="spellStart"/>
            <w:r>
              <w:rPr>
                <w:i/>
              </w:rPr>
              <w:t>Gwgroupid</w:t>
            </w:r>
            <w:proofErr w:type="spellEnd"/>
            <w:r>
              <w:rPr>
                <w:i/>
              </w:rPr>
              <w:t>(s)</w:t>
            </w:r>
          </w:p>
        </w:tc>
        <w:tc>
          <w:tcPr>
            <w:tcW w:w="4783" w:type="dxa"/>
            <w:vAlign w:val="center"/>
          </w:tcPr>
          <w:p w14:paraId="18FC40AA" w14:textId="77777777" w:rsidR="00F52267" w:rsidRPr="00457513" w:rsidRDefault="00F52267" w:rsidP="009D60DF">
            <w:r w:rsidRPr="000C0AD5">
              <w:t>48301000; 48302000; 48306000</w:t>
            </w:r>
          </w:p>
        </w:tc>
      </w:tr>
    </w:tbl>
    <w:p w14:paraId="3C8BA17C" w14:textId="77777777" w:rsidR="00F52267" w:rsidRDefault="00F52267" w:rsidP="00F52267">
      <w:pPr>
        <w:rPr>
          <w:rFonts w:cs="Times New Roman"/>
          <w:b/>
          <w:szCs w:val="22"/>
        </w:rPr>
      </w:pPr>
    </w:p>
    <w:p w14:paraId="53BEF314" w14:textId="77777777" w:rsidR="00F52267" w:rsidRDefault="00F52267" w:rsidP="00F52267">
      <w:pPr>
        <w:rPr>
          <w:rFonts w:cs="Times New Roman"/>
          <w:b/>
          <w:szCs w:val="22"/>
        </w:rPr>
      </w:pPr>
    </w:p>
    <w:p w14:paraId="71C8E769" w14:textId="30B981C8"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7C4E8504" w14:textId="458932EB" w:rsidR="00455B1B" w:rsidRPr="005D15A3" w:rsidRDefault="00455B1B" w:rsidP="00616DE8">
      <w:pPr>
        <w:pStyle w:val="ListParagraph"/>
        <w:numPr>
          <w:ilvl w:val="0"/>
          <w:numId w:val="75"/>
        </w:numPr>
        <w:rPr>
          <w:rFonts w:cs="Times New Roman"/>
          <w:szCs w:val="22"/>
        </w:rPr>
      </w:pPr>
      <w:r w:rsidRPr="005D15A3">
        <w:rPr>
          <w:rFonts w:cs="Times New Roman"/>
          <w:szCs w:val="22"/>
        </w:rPr>
        <w:t xml:space="preserve">During the period this movement was active, EPR codes the following groups in Chad: Sara, Muslim Sahel groups, Arabs, and </w:t>
      </w:r>
      <w:proofErr w:type="spellStart"/>
      <w:r w:rsidRPr="005D15A3">
        <w:rPr>
          <w:rFonts w:cs="Times New Roman"/>
          <w:szCs w:val="22"/>
        </w:rPr>
        <w:t>Toubou</w:t>
      </w:r>
      <w:proofErr w:type="spellEnd"/>
      <w:r w:rsidRPr="005D15A3">
        <w:rPr>
          <w:rFonts w:cs="Times New Roman"/>
          <w:szCs w:val="22"/>
        </w:rPr>
        <w:t xml:space="preserve">. At the time, the Sara (or the Southerners) dominated Chad. The North Chadians consist of all three remaining groups. During 1966-1975, all North Chadian groups are coded as powerless in EPR. During 1976-1978 (the period of the Malloum government), the Muslim Sahel groups and the </w:t>
      </w:r>
      <w:proofErr w:type="spellStart"/>
      <w:r w:rsidRPr="005D15A3">
        <w:rPr>
          <w:rFonts w:cs="Times New Roman"/>
          <w:szCs w:val="22"/>
        </w:rPr>
        <w:t>Toubou</w:t>
      </w:r>
      <w:proofErr w:type="spellEnd"/>
      <w:r w:rsidRPr="005D15A3">
        <w:rPr>
          <w:rFonts w:cs="Times New Roman"/>
          <w:szCs w:val="22"/>
        </w:rPr>
        <w:t xml:space="preserve"> are coded with junior partner, while the Arabs are coded as powerless. The former two make up </w:t>
      </w:r>
      <w:proofErr w:type="gramStart"/>
      <w:r w:rsidRPr="005D15A3">
        <w:rPr>
          <w:rFonts w:cs="Times New Roman"/>
          <w:szCs w:val="22"/>
        </w:rPr>
        <w:t>the majority of</w:t>
      </w:r>
      <w:proofErr w:type="gramEnd"/>
      <w:r w:rsidRPr="005D15A3">
        <w:rPr>
          <w:rFonts w:cs="Times New Roman"/>
          <w:szCs w:val="22"/>
        </w:rPr>
        <w:t xml:space="preserve"> the group, so we code the period with junior partner (EPR notes that many Muslim groups from the north are now included in the government). 1979 is not coded due to a state collapse due to the overthrow of the Malloum regime. However, Malloum was ousted only in February 1979, so following the 1</w:t>
      </w:r>
      <w:r w:rsidRPr="005D15A3">
        <w:rPr>
          <w:rFonts w:cs="Times New Roman"/>
          <w:szCs w:val="22"/>
          <w:vertAlign w:val="superscript"/>
        </w:rPr>
        <w:t>st</w:t>
      </w:r>
      <w:r w:rsidRPr="005D15A3">
        <w:rPr>
          <w:rFonts w:cs="Times New Roman"/>
          <w:szCs w:val="22"/>
        </w:rPr>
        <w:t xml:space="preserve"> of January rule 1979 the 1975-1978 code should just be continued. [</w:t>
      </w:r>
      <w:r w:rsidR="005D15A3" w:rsidRPr="005D15A3">
        <w:rPr>
          <w:rFonts w:cs="Times New Roman"/>
          <w:szCs w:val="22"/>
        </w:rPr>
        <w:t xml:space="preserve">1960-1975: </w:t>
      </w:r>
      <w:proofErr w:type="gramStart"/>
      <w:r w:rsidR="005D15A3" w:rsidRPr="005D15A3">
        <w:rPr>
          <w:rFonts w:cs="Times New Roman"/>
          <w:szCs w:val="22"/>
        </w:rPr>
        <w:t>powerless;  1976</w:t>
      </w:r>
      <w:proofErr w:type="gramEnd"/>
      <w:r w:rsidR="005D15A3" w:rsidRPr="005D15A3">
        <w:rPr>
          <w:rFonts w:cs="Times New Roman"/>
          <w:szCs w:val="22"/>
        </w:rPr>
        <w:t>-1979: junior partner</w:t>
      </w:r>
      <w:r w:rsidRPr="005D15A3">
        <w:rPr>
          <w:rFonts w:cs="Times New Roman"/>
          <w:szCs w:val="22"/>
        </w:rPr>
        <w:t>]</w:t>
      </w:r>
    </w:p>
    <w:p w14:paraId="35339215" w14:textId="77777777" w:rsidR="00403CC9" w:rsidRPr="006F657B" w:rsidRDefault="00403CC9" w:rsidP="00367333">
      <w:pPr>
        <w:ind w:left="709" w:hanging="709"/>
        <w:rPr>
          <w:rFonts w:cs="Times New Roman"/>
          <w:bCs/>
          <w:szCs w:val="22"/>
        </w:rPr>
      </w:pPr>
    </w:p>
    <w:p w14:paraId="03376C3F" w14:textId="5E379266" w:rsidR="00540127" w:rsidRPr="006F657B" w:rsidRDefault="00540127"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49E89212" w:rsidR="00C524D6" w:rsidRPr="00455B1B" w:rsidRDefault="00455B1B" w:rsidP="00AF7472">
      <w:pPr>
        <w:pStyle w:val="ListParagraph"/>
        <w:numPr>
          <w:ilvl w:val="0"/>
          <w:numId w:val="73"/>
        </w:numPr>
        <w:rPr>
          <w:rFonts w:cs="Times New Roman"/>
        </w:rPr>
      </w:pPr>
      <w:r w:rsidRPr="00455B1B">
        <w:rPr>
          <w:rFonts w:cs="Times New Roman"/>
          <w:szCs w:val="22"/>
        </w:rPr>
        <w:t xml:space="preserve">According to Minahan (2002: 1388-1389), the Sudanic Arabs are the largest group </w:t>
      </w:r>
      <w:r>
        <w:rPr>
          <w:rFonts w:cs="Times New Roman"/>
          <w:szCs w:val="22"/>
        </w:rPr>
        <w:t xml:space="preserve">associated with this movement </w:t>
      </w:r>
      <w:r w:rsidRPr="00455B1B">
        <w:rPr>
          <w:rFonts w:cs="Times New Roman"/>
          <w:szCs w:val="22"/>
        </w:rPr>
        <w:t xml:space="preserve">(in relative terms), followed by several Sahelian Muslim groups (which in combination make up the majority though), including the </w:t>
      </w:r>
      <w:proofErr w:type="spellStart"/>
      <w:r w:rsidRPr="00455B1B">
        <w:rPr>
          <w:rFonts w:cs="Times New Roman"/>
          <w:szCs w:val="22"/>
        </w:rPr>
        <w:t>Masalits</w:t>
      </w:r>
      <w:proofErr w:type="spellEnd"/>
      <w:r w:rsidRPr="00455B1B">
        <w:rPr>
          <w:rFonts w:cs="Times New Roman"/>
          <w:szCs w:val="22"/>
        </w:rPr>
        <w:t xml:space="preserve"> and the Mimi. Minahan also lists the </w:t>
      </w:r>
      <w:proofErr w:type="spellStart"/>
      <w:r w:rsidRPr="00455B1B">
        <w:rPr>
          <w:rFonts w:cs="Times New Roman"/>
          <w:szCs w:val="22"/>
        </w:rPr>
        <w:t>Toubous</w:t>
      </w:r>
      <w:proofErr w:type="spellEnd"/>
      <w:r w:rsidRPr="00455B1B">
        <w:rPr>
          <w:rFonts w:cs="Times New Roman"/>
          <w:szCs w:val="22"/>
        </w:rPr>
        <w:t>. The combined population of the three EPR groups matches roughly with the figure given in Minahan (3.3 million according to</w:t>
      </w:r>
      <w:r>
        <w:rPr>
          <w:rFonts w:cs="Times New Roman"/>
          <w:szCs w:val="22"/>
        </w:rPr>
        <w:t xml:space="preserve"> Minahan; combined population share according to EPR is 45% of Chad, which in combination with the 2002 population of Chad (9 </w:t>
      </w:r>
      <w:proofErr w:type="spellStart"/>
      <w:r>
        <w:rPr>
          <w:rFonts w:cs="Times New Roman"/>
          <w:szCs w:val="22"/>
        </w:rPr>
        <w:t>mio</w:t>
      </w:r>
      <w:proofErr w:type="spellEnd"/>
      <w:r>
        <w:rPr>
          <w:rFonts w:cs="Times New Roman"/>
          <w:szCs w:val="22"/>
        </w:rPr>
        <w:t xml:space="preserve"> according to the World Bank) yields a population of 4 million. [0.4</w:t>
      </w:r>
      <w:r w:rsidR="005D15A3">
        <w:rPr>
          <w:rFonts w:cs="Times New Roman"/>
          <w:szCs w:val="22"/>
        </w:rPr>
        <w:t>5</w:t>
      </w:r>
      <w:r>
        <w:rPr>
          <w:rFonts w:cs="Times New Roman"/>
          <w:szCs w:val="22"/>
        </w:rPr>
        <w:t>]</w:t>
      </w:r>
    </w:p>
    <w:p w14:paraId="13445279" w14:textId="312E460A" w:rsidR="00403CC9" w:rsidRDefault="00403CC9" w:rsidP="00C524D6">
      <w:pPr>
        <w:rPr>
          <w:rFonts w:cs="Times New Roman"/>
        </w:rPr>
      </w:pPr>
    </w:p>
    <w:p w14:paraId="5741B63D" w14:textId="77777777" w:rsidR="00455B1B" w:rsidRDefault="00455B1B"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4B3D342" w14:textId="751161DD" w:rsidR="00B412DF" w:rsidRPr="005D15A3" w:rsidRDefault="005D15A3" w:rsidP="005D15A3">
      <w:pPr>
        <w:pStyle w:val="ListParagraph"/>
        <w:numPr>
          <w:ilvl w:val="0"/>
          <w:numId w:val="73"/>
        </w:numPr>
        <w:rPr>
          <w:rFonts w:cs="Times New Roman"/>
        </w:rPr>
      </w:pPr>
      <w:r>
        <w:rPr>
          <w:rFonts w:cs="Times New Roman"/>
        </w:rPr>
        <w:t>According to Minahan (2002: 1388), the North Chadians made up 80% of North Chad in 2002 and &gt;90% of North Chadians resided in North Chad at the time. This matches with EPR, which includes three northern groups (</w:t>
      </w:r>
      <w:r w:rsidRPr="005D15A3">
        <w:rPr>
          <w:rFonts w:cs="Times New Roman"/>
        </w:rPr>
        <w:t xml:space="preserve">Arabs; Muslim Sahel groups; </w:t>
      </w:r>
      <w:proofErr w:type="spellStart"/>
      <w:r w:rsidRPr="005D15A3">
        <w:rPr>
          <w:rFonts w:cs="Times New Roman"/>
        </w:rPr>
        <w:t>Toubou</w:t>
      </w:r>
      <w:proofErr w:type="spellEnd"/>
      <w:r>
        <w:rPr>
          <w:rFonts w:cs="Times New Roman"/>
        </w:rPr>
        <w:t>) and codes all of them as regionally concentrated. MAR also codes regional concentration. [regional concentration]</w:t>
      </w:r>
    </w:p>
    <w:p w14:paraId="46992874" w14:textId="0EB8A57D" w:rsidR="00403CC9" w:rsidRDefault="00403CC9" w:rsidP="00B412DF">
      <w:pPr>
        <w:rPr>
          <w:rFonts w:cs="Times New Roman"/>
        </w:rPr>
      </w:pPr>
    </w:p>
    <w:p w14:paraId="5CB1638E" w14:textId="77777777" w:rsidR="005D15A3" w:rsidRDefault="005D15A3"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1427ED10" w14:textId="32ACE8BF" w:rsidR="00B412DF" w:rsidRPr="005D15A3" w:rsidRDefault="005D15A3" w:rsidP="005D15A3">
      <w:pPr>
        <w:pStyle w:val="ListParagraph"/>
        <w:numPr>
          <w:ilvl w:val="0"/>
          <w:numId w:val="73"/>
        </w:numPr>
        <w:spacing w:after="60"/>
        <w:rPr>
          <w:rFonts w:cs="Times New Roman"/>
          <w:bCs/>
          <w:szCs w:val="22"/>
        </w:rPr>
      </w:pPr>
      <w:r>
        <w:rPr>
          <w:rFonts w:cs="Times New Roman"/>
          <w:bCs/>
          <w:szCs w:val="22"/>
        </w:rPr>
        <w:t>All three northern groups coded in EPR have</w:t>
      </w:r>
      <w:r w:rsidR="005F0D8C">
        <w:rPr>
          <w:rFonts w:cs="Times New Roman"/>
          <w:bCs/>
          <w:szCs w:val="22"/>
        </w:rPr>
        <w:t xml:space="preserve"> numerically significant </w:t>
      </w:r>
      <w:proofErr w:type="spellStart"/>
      <w:r w:rsidR="005F0D8C">
        <w:rPr>
          <w:rFonts w:cs="Times New Roman"/>
          <w:bCs/>
          <w:szCs w:val="22"/>
        </w:rPr>
        <w:t>transborger</w:t>
      </w:r>
      <w:proofErr w:type="spellEnd"/>
      <w:r>
        <w:rPr>
          <w:rFonts w:cs="Times New Roman"/>
          <w:bCs/>
          <w:szCs w:val="22"/>
        </w:rPr>
        <w:t xml:space="preserve"> ethnic kin – Muslim Sahel groups</w:t>
      </w:r>
      <w:r w:rsidR="005F0D8C">
        <w:rPr>
          <w:rFonts w:cs="Times New Roman"/>
          <w:bCs/>
          <w:szCs w:val="22"/>
        </w:rPr>
        <w:t xml:space="preserve"> (Zaghawa in Sudan),</w:t>
      </w:r>
      <w:r>
        <w:rPr>
          <w:rFonts w:cs="Times New Roman"/>
          <w:bCs/>
          <w:szCs w:val="22"/>
        </w:rPr>
        <w:t xml:space="preserve"> Arabs </w:t>
      </w:r>
      <w:r w:rsidR="005F0D8C">
        <w:rPr>
          <w:rFonts w:cs="Times New Roman"/>
          <w:bCs/>
          <w:szCs w:val="22"/>
        </w:rPr>
        <w:t xml:space="preserve">(Arabs </w:t>
      </w:r>
      <w:r>
        <w:rPr>
          <w:rFonts w:cs="Times New Roman"/>
          <w:bCs/>
          <w:szCs w:val="22"/>
        </w:rPr>
        <w:t>in various countries</w:t>
      </w:r>
      <w:r w:rsidR="005F0D8C">
        <w:rPr>
          <w:rFonts w:cs="Times New Roman"/>
          <w:bCs/>
          <w:szCs w:val="22"/>
        </w:rPr>
        <w:t xml:space="preserve">), and the </w:t>
      </w:r>
      <w:proofErr w:type="spellStart"/>
      <w:r w:rsidR="005F0D8C">
        <w:rPr>
          <w:rFonts w:cs="Times New Roman"/>
          <w:bCs/>
          <w:szCs w:val="22"/>
        </w:rPr>
        <w:t>Toubou</w:t>
      </w:r>
      <w:proofErr w:type="spellEnd"/>
      <w:r w:rsidR="005F0D8C">
        <w:rPr>
          <w:rFonts w:cs="Times New Roman"/>
          <w:bCs/>
          <w:szCs w:val="22"/>
        </w:rPr>
        <w:t xml:space="preserve"> (</w:t>
      </w:r>
      <w:proofErr w:type="spellStart"/>
      <w:r w:rsidR="005F0D8C">
        <w:rPr>
          <w:rFonts w:cs="Times New Roman"/>
          <w:bCs/>
          <w:szCs w:val="22"/>
        </w:rPr>
        <w:t>Toubou</w:t>
      </w:r>
      <w:proofErr w:type="spellEnd"/>
      <w:r w:rsidR="005F0D8C">
        <w:rPr>
          <w:rFonts w:cs="Times New Roman"/>
          <w:bCs/>
          <w:szCs w:val="22"/>
        </w:rPr>
        <w:t xml:space="preserve"> in various countries).</w:t>
      </w:r>
      <w:r>
        <w:rPr>
          <w:rFonts w:cs="Times New Roman"/>
          <w:bCs/>
          <w:szCs w:val="22"/>
        </w:rPr>
        <w:t xml:space="preserve"> </w:t>
      </w:r>
      <w:r w:rsidR="005F0D8C">
        <w:rPr>
          <w:rFonts w:cs="Times New Roman"/>
          <w:bCs/>
          <w:szCs w:val="22"/>
        </w:rPr>
        <w:t xml:space="preserve">This broadly matches with Minahan (2002: 1389), who suggests that “Sudanic Arabs” form the largest part of the separatist group. </w:t>
      </w:r>
      <w:r w:rsidR="000A0DD0">
        <w:rPr>
          <w:rFonts w:cs="Times New Roman"/>
          <w:bCs/>
          <w:szCs w:val="22"/>
        </w:rPr>
        <w:t xml:space="preserve">Minahan also notes ties close ties to Arabs from Libya. </w:t>
      </w:r>
      <w:r w:rsidR="005F0D8C">
        <w:rPr>
          <w:rFonts w:cs="Times New Roman"/>
          <w:bCs/>
          <w:szCs w:val="22"/>
        </w:rPr>
        <w:t>On this basis, we code transborder ethnic kin in a neighboring country; however, it should be noted that MAR does not code ethnic kin. [kin in adjoining state]</w:t>
      </w:r>
    </w:p>
    <w:p w14:paraId="2A50C23A" w14:textId="4D1AC8E5" w:rsidR="0008762F" w:rsidRDefault="0008762F" w:rsidP="00794F7B">
      <w:pPr>
        <w:spacing w:after="60"/>
        <w:ind w:left="709" w:hanging="709"/>
        <w:rPr>
          <w:rFonts w:cs="Times New Roman"/>
          <w:bCs/>
          <w:szCs w:val="22"/>
        </w:rPr>
      </w:pPr>
    </w:p>
    <w:p w14:paraId="1799E265" w14:textId="058EF112" w:rsidR="002C4AE0" w:rsidRDefault="002C4AE0" w:rsidP="00794F7B">
      <w:pPr>
        <w:spacing w:after="60"/>
        <w:ind w:left="709" w:hanging="709"/>
        <w:rPr>
          <w:rFonts w:cs="Times New Roman"/>
          <w:bCs/>
          <w:szCs w:val="22"/>
        </w:rPr>
      </w:pPr>
    </w:p>
    <w:p w14:paraId="57C2F1BD" w14:textId="6CC0D452" w:rsidR="002C4AE0" w:rsidRDefault="002C4AE0" w:rsidP="00794F7B">
      <w:pPr>
        <w:spacing w:after="60"/>
        <w:ind w:left="709" w:hanging="709"/>
        <w:rPr>
          <w:rFonts w:cs="Times New Roman"/>
          <w:bCs/>
          <w:szCs w:val="22"/>
        </w:rPr>
      </w:pPr>
    </w:p>
    <w:p w14:paraId="3C9E46E0" w14:textId="77777777" w:rsidR="002C4AE0" w:rsidRDefault="002C4AE0"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lastRenderedPageBreak/>
        <w:t>Sources</w:t>
      </w:r>
    </w:p>
    <w:p w14:paraId="021ED355" w14:textId="77777777" w:rsidR="00253E29" w:rsidRDefault="00253E29" w:rsidP="00253E29">
      <w:pPr>
        <w:spacing w:after="60"/>
        <w:rPr>
          <w:szCs w:val="22"/>
        </w:rPr>
      </w:pPr>
    </w:p>
    <w:p w14:paraId="272D84DE" w14:textId="77777777" w:rsidR="002C4AE0" w:rsidRPr="00744973" w:rsidRDefault="002C4AE0" w:rsidP="00744973">
      <w:pPr>
        <w:spacing w:after="60"/>
        <w:ind w:left="709" w:hanging="709"/>
        <w:rPr>
          <w:rFonts w:cs="Times New Roman"/>
          <w:szCs w:val="22"/>
        </w:rPr>
      </w:pPr>
      <w:proofErr w:type="spellStart"/>
      <w:r w:rsidRPr="00744973">
        <w:rPr>
          <w:rFonts w:cs="Times New Roman"/>
          <w:szCs w:val="22"/>
        </w:rPr>
        <w:t>Cederman</w:t>
      </w:r>
      <w:proofErr w:type="spellEnd"/>
      <w:r w:rsidRPr="00744973">
        <w:rPr>
          <w:rFonts w:cs="Times New Roman"/>
          <w:szCs w:val="22"/>
        </w:rPr>
        <w:t xml:space="preserve">, Lars-Erik, Andreas Wimmer, and Brian Min (2010). “Why Do Ethnic Groups Rebel: New Data and Analysis.” </w:t>
      </w:r>
      <w:r w:rsidRPr="00744973">
        <w:rPr>
          <w:rFonts w:cs="Times New Roman"/>
          <w:i/>
          <w:iCs/>
          <w:szCs w:val="22"/>
        </w:rPr>
        <w:t>World Politics</w:t>
      </w:r>
      <w:r w:rsidRPr="00744973">
        <w:rPr>
          <w:rFonts w:cs="Times New Roman"/>
          <w:szCs w:val="22"/>
        </w:rPr>
        <w:t xml:space="preserve"> </w:t>
      </w:r>
      <w:r w:rsidRPr="00744973">
        <w:rPr>
          <w:rFonts w:cs="Times New Roman"/>
          <w:iCs/>
          <w:szCs w:val="22"/>
        </w:rPr>
        <w:t>62</w:t>
      </w:r>
      <w:r w:rsidRPr="00744973">
        <w:rPr>
          <w:rFonts w:cs="Times New Roman"/>
          <w:szCs w:val="22"/>
        </w:rPr>
        <w:t>(1): 87-119.</w:t>
      </w:r>
    </w:p>
    <w:p w14:paraId="184F005C" w14:textId="77777777" w:rsidR="002C4AE0" w:rsidRPr="00744973" w:rsidRDefault="002C4AE0" w:rsidP="00744973">
      <w:pPr>
        <w:widowControl w:val="0"/>
        <w:spacing w:after="60"/>
        <w:ind w:left="709" w:hanging="709"/>
        <w:rPr>
          <w:rFonts w:cs="Times New Roman"/>
          <w:szCs w:val="22"/>
        </w:rPr>
      </w:pPr>
      <w:r w:rsidRPr="00744973">
        <w:rPr>
          <w:rFonts w:cs="Times New Roman"/>
          <w:szCs w:val="22"/>
        </w:rPr>
        <w:t xml:space="preserve">Deiwiks, Christa, Lars-Erik </w:t>
      </w:r>
      <w:proofErr w:type="spellStart"/>
      <w:r w:rsidRPr="00744973">
        <w:rPr>
          <w:rFonts w:cs="Times New Roman"/>
          <w:szCs w:val="22"/>
        </w:rPr>
        <w:t>Cederman</w:t>
      </w:r>
      <w:proofErr w:type="spellEnd"/>
      <w:r w:rsidRPr="00744973">
        <w:rPr>
          <w:rFonts w:cs="Times New Roman"/>
          <w:szCs w:val="22"/>
        </w:rPr>
        <w:t xml:space="preserve">, and Kristian S. Gleditsch (2012). “Inequality and Conflict in Federations.” </w:t>
      </w:r>
      <w:r w:rsidRPr="00744973">
        <w:rPr>
          <w:rFonts w:cs="Times New Roman"/>
          <w:i/>
          <w:iCs/>
          <w:szCs w:val="22"/>
        </w:rPr>
        <w:t xml:space="preserve">Journal of Peace Research </w:t>
      </w:r>
      <w:r w:rsidRPr="00744973">
        <w:rPr>
          <w:rFonts w:cs="Times New Roman"/>
          <w:szCs w:val="22"/>
        </w:rPr>
        <w:t>49(2): 289-304.</w:t>
      </w:r>
    </w:p>
    <w:p w14:paraId="29CD7661" w14:textId="77777777" w:rsidR="002C4AE0" w:rsidRPr="00744973" w:rsidRDefault="002C4AE0" w:rsidP="00744973">
      <w:pPr>
        <w:pStyle w:val="NormalWeb"/>
        <w:spacing w:before="0" w:beforeAutospacing="0" w:after="60" w:afterAutospacing="0"/>
        <w:ind w:left="709" w:hanging="709"/>
        <w:rPr>
          <w:sz w:val="22"/>
          <w:szCs w:val="22"/>
          <w:lang w:val="en-US"/>
        </w:rPr>
      </w:pPr>
      <w:r w:rsidRPr="00744973">
        <w:rPr>
          <w:sz w:val="22"/>
          <w:szCs w:val="22"/>
          <w:lang w:val="en-US"/>
        </w:rPr>
        <w:t xml:space="preserve">Fearon, James D. and David D. </w:t>
      </w:r>
      <w:proofErr w:type="spellStart"/>
      <w:r w:rsidRPr="00744973">
        <w:rPr>
          <w:sz w:val="22"/>
          <w:szCs w:val="22"/>
          <w:lang w:val="en-US"/>
        </w:rPr>
        <w:t>Laitin</w:t>
      </w:r>
      <w:proofErr w:type="spellEnd"/>
      <w:r w:rsidRPr="00744973">
        <w:rPr>
          <w:sz w:val="22"/>
          <w:szCs w:val="22"/>
          <w:lang w:val="en-US"/>
        </w:rPr>
        <w:t xml:space="preserve"> (2003). “Ethnicity, Insurgency and Civil War,” </w:t>
      </w:r>
      <w:r w:rsidRPr="00744973">
        <w:rPr>
          <w:i/>
          <w:sz w:val="22"/>
          <w:szCs w:val="22"/>
          <w:lang w:val="en-US"/>
        </w:rPr>
        <w:t>American Political Science Review</w:t>
      </w:r>
      <w:r w:rsidRPr="00744973">
        <w:rPr>
          <w:sz w:val="22"/>
          <w:szCs w:val="22"/>
          <w:lang w:val="en-US"/>
        </w:rPr>
        <w:t xml:space="preserve"> 97(1): 75-90 (replication data available at </w:t>
      </w:r>
      <w:hyperlink r:id="rId9" w:history="1">
        <w:r w:rsidRPr="00744973">
          <w:rPr>
            <w:rStyle w:val="Hyperlink"/>
            <w:sz w:val="22"/>
            <w:szCs w:val="22"/>
            <w:lang w:val="en-US"/>
          </w:rPr>
          <w:t>http://www.stanford.edu/group/ethnic/</w:t>
        </w:r>
        <w:r w:rsidRPr="00744973">
          <w:rPr>
            <w:rStyle w:val="Hyperlink"/>
            <w:sz w:val="22"/>
            <w:szCs w:val="22"/>
            <w:lang w:val="en-US"/>
          </w:rPr>
          <w:br/>
        </w:r>
        <w:proofErr w:type="spellStart"/>
        <w:r w:rsidRPr="00744973">
          <w:rPr>
            <w:rStyle w:val="Hyperlink"/>
            <w:sz w:val="22"/>
            <w:szCs w:val="22"/>
            <w:lang w:val="en-US"/>
          </w:rPr>
          <w:t>publicdata</w:t>
        </w:r>
        <w:proofErr w:type="spellEnd"/>
        <w:r w:rsidRPr="00744973">
          <w:rPr>
            <w:rStyle w:val="Hyperlink"/>
            <w:sz w:val="22"/>
            <w:szCs w:val="22"/>
            <w:lang w:val="en-US"/>
          </w:rPr>
          <w:t>/publicdata.html</w:t>
        </w:r>
      </w:hyperlink>
      <w:r w:rsidRPr="00744973">
        <w:rPr>
          <w:sz w:val="22"/>
          <w:szCs w:val="22"/>
          <w:lang w:val="en-US"/>
        </w:rPr>
        <w:t xml:space="preserve"> [June 19, 2014]).</w:t>
      </w:r>
    </w:p>
    <w:p w14:paraId="6A950CED" w14:textId="77777777" w:rsidR="00BB6D12" w:rsidRPr="00BB6D12" w:rsidRDefault="00BB6D12" w:rsidP="00BB6D12">
      <w:pPr>
        <w:pStyle w:val="NormalWeb"/>
        <w:spacing w:before="0" w:beforeAutospacing="0" w:after="60" w:afterAutospacing="0"/>
        <w:ind w:left="709" w:hanging="709"/>
        <w:rPr>
          <w:i/>
          <w:iCs/>
          <w:sz w:val="22"/>
          <w:szCs w:val="22"/>
          <w:lang w:val="de-DE"/>
        </w:rPr>
      </w:pPr>
      <w:r w:rsidRPr="00935470">
        <w:rPr>
          <w:sz w:val="22"/>
          <w:szCs w:val="22"/>
          <w:lang w:val="en-US"/>
        </w:rPr>
        <w:t xml:space="preserve">GADM (2019). Database of Global Administrative Boundaries, Version 3.6. </w:t>
      </w:r>
      <w:hyperlink r:id="rId10" w:history="1">
        <w:r w:rsidRPr="00BB6D12">
          <w:rPr>
            <w:rStyle w:val="Hyperlink"/>
            <w:sz w:val="22"/>
            <w:szCs w:val="22"/>
            <w:lang w:val="de-DE"/>
          </w:rPr>
          <w:t>https://gadm.org/</w:t>
        </w:r>
      </w:hyperlink>
      <w:r w:rsidRPr="00BB6D12">
        <w:rPr>
          <w:sz w:val="22"/>
          <w:szCs w:val="22"/>
          <w:lang w:val="de-DE"/>
        </w:rPr>
        <w:t xml:space="preserve"> [November 19, 2021].</w:t>
      </w:r>
    </w:p>
    <w:p w14:paraId="4A43407A" w14:textId="77777777" w:rsidR="002C4AE0" w:rsidRPr="00744973" w:rsidRDefault="002C4AE0" w:rsidP="00744973">
      <w:pPr>
        <w:spacing w:after="60"/>
        <w:ind w:left="709" w:hanging="709"/>
        <w:rPr>
          <w:szCs w:val="22"/>
        </w:rPr>
      </w:pPr>
      <w:r w:rsidRPr="00744973">
        <w:rPr>
          <w:szCs w:val="22"/>
          <w:lang w:val="de-CH"/>
        </w:rPr>
        <w:t xml:space="preserve">Gleditsch, Nils Petter, Peter Wallensteen, Mikael Eriksson, Margareta Sollenberg, and Håvard Strand (2002). </w:t>
      </w:r>
      <w:r w:rsidRPr="00744973">
        <w:rPr>
          <w:szCs w:val="22"/>
        </w:rPr>
        <w:t xml:space="preserve">“Armed Conflict 1946-2001: A New Dataset.” </w:t>
      </w:r>
      <w:r w:rsidRPr="00744973">
        <w:rPr>
          <w:i/>
          <w:iCs/>
          <w:szCs w:val="22"/>
        </w:rPr>
        <w:t xml:space="preserve">Journal of Peace Research </w:t>
      </w:r>
      <w:r w:rsidRPr="00744973">
        <w:rPr>
          <w:szCs w:val="22"/>
        </w:rPr>
        <w:t>39(5): 615-637.</w:t>
      </w:r>
    </w:p>
    <w:p w14:paraId="110D6EFA" w14:textId="77777777" w:rsidR="002C4AE0" w:rsidRPr="00744973" w:rsidRDefault="002C4AE0" w:rsidP="00744973">
      <w:pPr>
        <w:pStyle w:val="NormalWeb"/>
        <w:spacing w:before="0" w:beforeAutospacing="0" w:after="60" w:afterAutospacing="0"/>
        <w:ind w:left="709" w:hanging="709"/>
        <w:rPr>
          <w:color w:val="000000"/>
          <w:sz w:val="22"/>
          <w:szCs w:val="22"/>
          <w:lang w:val="en-US"/>
        </w:rPr>
      </w:pPr>
      <w:r w:rsidRPr="00744973">
        <w:rPr>
          <w:color w:val="000000"/>
          <w:sz w:val="22"/>
          <w:szCs w:val="22"/>
          <w:lang w:val="en-US"/>
        </w:rPr>
        <w:t xml:space="preserve">Hewitt, Christopher, and Tom Cheetham (2000). </w:t>
      </w:r>
      <w:r w:rsidRPr="00744973">
        <w:rPr>
          <w:i/>
          <w:iCs/>
          <w:color w:val="000000"/>
          <w:sz w:val="22"/>
          <w:szCs w:val="22"/>
          <w:lang w:val="en-US"/>
        </w:rPr>
        <w:t>Encyclopedia of Modern Separatist Movements</w:t>
      </w:r>
      <w:r w:rsidRPr="00744973">
        <w:rPr>
          <w:color w:val="000000"/>
          <w:sz w:val="22"/>
          <w:szCs w:val="22"/>
          <w:lang w:val="en-US"/>
        </w:rPr>
        <w:t>. Santa Barbara, CA: ABC-CLIO, pp. 62-63.</w:t>
      </w:r>
    </w:p>
    <w:p w14:paraId="4B671A74" w14:textId="77777777" w:rsidR="002C4AE0" w:rsidRPr="00744973" w:rsidRDefault="002C4AE0" w:rsidP="00744973">
      <w:pPr>
        <w:spacing w:after="60"/>
        <w:ind w:left="709" w:hanging="709"/>
        <w:rPr>
          <w:szCs w:val="22"/>
        </w:rPr>
      </w:pPr>
      <w:r w:rsidRPr="00744973">
        <w:rPr>
          <w:szCs w:val="22"/>
        </w:rPr>
        <w:t xml:space="preserve">Hollick, J. C. 1982. ‘Civil War in Chad, 1978-82’. </w:t>
      </w:r>
      <w:r w:rsidRPr="00744973">
        <w:rPr>
          <w:i/>
          <w:iCs/>
          <w:szCs w:val="22"/>
        </w:rPr>
        <w:t xml:space="preserve">The World Today </w:t>
      </w:r>
      <w:r w:rsidRPr="00744973">
        <w:rPr>
          <w:szCs w:val="22"/>
        </w:rPr>
        <w:t>38:7, pp. 297-304.</w:t>
      </w:r>
    </w:p>
    <w:p w14:paraId="4D6E9F5E" w14:textId="77777777" w:rsidR="002C4AE0" w:rsidRPr="00744973" w:rsidRDefault="002C4AE0" w:rsidP="00744973">
      <w:pPr>
        <w:spacing w:after="60"/>
        <w:ind w:left="709" w:hanging="709"/>
        <w:rPr>
          <w:szCs w:val="22"/>
        </w:rPr>
      </w:pPr>
      <w:r w:rsidRPr="00744973">
        <w:rPr>
          <w:szCs w:val="22"/>
        </w:rPr>
        <w:t xml:space="preserve">Joffe, G. 1990. ‘Turmoil in Chad’. </w:t>
      </w:r>
      <w:r w:rsidRPr="00744973">
        <w:rPr>
          <w:i/>
          <w:iCs/>
          <w:szCs w:val="22"/>
        </w:rPr>
        <w:t xml:space="preserve">Current History </w:t>
      </w:r>
      <w:r w:rsidRPr="00744973">
        <w:rPr>
          <w:szCs w:val="22"/>
        </w:rPr>
        <w:t>89:546, pp. 157-60.</w:t>
      </w:r>
    </w:p>
    <w:p w14:paraId="27E4C113" w14:textId="77777777" w:rsidR="002C4AE0" w:rsidRPr="00744973" w:rsidRDefault="002C4AE0" w:rsidP="00744973">
      <w:pPr>
        <w:pStyle w:val="NormalWeb"/>
        <w:spacing w:before="0" w:beforeAutospacing="0" w:after="60" w:afterAutospacing="0"/>
        <w:ind w:left="709" w:hanging="709"/>
        <w:rPr>
          <w:sz w:val="22"/>
          <w:szCs w:val="22"/>
          <w:lang w:val="en-US"/>
        </w:rPr>
      </w:pPr>
      <w:proofErr w:type="spellStart"/>
      <w:r w:rsidRPr="00744973">
        <w:rPr>
          <w:sz w:val="22"/>
          <w:szCs w:val="22"/>
          <w:lang w:val="en-US"/>
        </w:rPr>
        <w:t>Keesing’s</w:t>
      </w:r>
      <w:proofErr w:type="spellEnd"/>
      <w:r w:rsidRPr="00744973">
        <w:rPr>
          <w:sz w:val="22"/>
          <w:szCs w:val="22"/>
          <w:lang w:val="en-US"/>
        </w:rPr>
        <w:t xml:space="preserve"> Record of World Events. </w:t>
      </w:r>
      <w:hyperlink r:id="rId11" w:history="1">
        <w:r w:rsidRPr="00744973">
          <w:rPr>
            <w:rStyle w:val="Hyperlink"/>
            <w:sz w:val="22"/>
            <w:szCs w:val="22"/>
            <w:lang w:val="en-US"/>
          </w:rPr>
          <w:t>http://www.keesings.com</w:t>
        </w:r>
      </w:hyperlink>
      <w:r w:rsidRPr="00744973">
        <w:rPr>
          <w:sz w:val="22"/>
          <w:szCs w:val="22"/>
          <w:lang w:val="en-US"/>
        </w:rPr>
        <w:t xml:space="preserve"> [April 18, 2002].</w:t>
      </w:r>
    </w:p>
    <w:p w14:paraId="0DCFCD46" w14:textId="77777777" w:rsidR="002C4AE0" w:rsidRPr="00744973" w:rsidRDefault="002C4AE0" w:rsidP="00744973">
      <w:pPr>
        <w:spacing w:after="60"/>
        <w:ind w:left="709" w:hanging="709"/>
        <w:rPr>
          <w:szCs w:val="22"/>
        </w:rPr>
      </w:pPr>
      <w:r w:rsidRPr="00744973">
        <w:rPr>
          <w:szCs w:val="22"/>
        </w:rPr>
        <w:t xml:space="preserve">Lemarchand, R. 1986. ‘The Misadventures of the North-South Dialectic’. </w:t>
      </w:r>
      <w:r w:rsidRPr="00744973">
        <w:rPr>
          <w:i/>
          <w:iCs/>
          <w:szCs w:val="22"/>
        </w:rPr>
        <w:t xml:space="preserve">African Studies Review </w:t>
      </w:r>
      <w:r w:rsidRPr="00744973">
        <w:rPr>
          <w:szCs w:val="22"/>
        </w:rPr>
        <w:t>29:3, pp. 27-41.</w:t>
      </w:r>
    </w:p>
    <w:p w14:paraId="7802A1F6" w14:textId="77777777" w:rsidR="002C4AE0" w:rsidRPr="00744973" w:rsidRDefault="002C4AE0" w:rsidP="00744973">
      <w:pPr>
        <w:pStyle w:val="NormalWeb"/>
        <w:spacing w:before="0" w:beforeAutospacing="0" w:after="60" w:afterAutospacing="0"/>
        <w:ind w:left="709" w:hanging="709"/>
        <w:rPr>
          <w:sz w:val="22"/>
          <w:szCs w:val="22"/>
          <w:lang w:val="en-US"/>
        </w:rPr>
      </w:pPr>
      <w:r w:rsidRPr="00744973">
        <w:rPr>
          <w:sz w:val="22"/>
          <w:szCs w:val="22"/>
          <w:lang w:val="en-US"/>
        </w:rPr>
        <w:t xml:space="preserve">Minahan, James (1996). </w:t>
      </w:r>
      <w:r w:rsidRPr="00744973">
        <w:rPr>
          <w:i/>
          <w:sz w:val="22"/>
          <w:szCs w:val="22"/>
          <w:lang w:val="en-US"/>
        </w:rPr>
        <w:t xml:space="preserve">Nations without States: A Historical Dictionary of Contemporary National Movements. </w:t>
      </w:r>
      <w:r w:rsidRPr="00744973">
        <w:rPr>
          <w:sz w:val="22"/>
          <w:szCs w:val="22"/>
          <w:lang w:val="en-US"/>
        </w:rPr>
        <w:t>London: Greenwood Press, pp. 404-406.</w:t>
      </w:r>
    </w:p>
    <w:p w14:paraId="180C48AA" w14:textId="77777777" w:rsidR="002C4AE0" w:rsidRPr="00744973" w:rsidRDefault="002C4AE0" w:rsidP="00744973">
      <w:pPr>
        <w:pStyle w:val="NormalWeb"/>
        <w:spacing w:before="0" w:beforeAutospacing="0" w:after="60" w:afterAutospacing="0"/>
        <w:ind w:left="709" w:hanging="709"/>
        <w:rPr>
          <w:sz w:val="22"/>
          <w:szCs w:val="22"/>
          <w:lang w:val="en-US"/>
        </w:rPr>
      </w:pPr>
      <w:r w:rsidRPr="00744973">
        <w:rPr>
          <w:sz w:val="22"/>
          <w:szCs w:val="22"/>
          <w:lang w:val="en-US"/>
        </w:rPr>
        <w:t xml:space="preserve">Minahan, James (2002). </w:t>
      </w:r>
      <w:r w:rsidRPr="00744973">
        <w:rPr>
          <w:i/>
          <w:sz w:val="22"/>
          <w:szCs w:val="22"/>
          <w:lang w:val="en-US"/>
        </w:rPr>
        <w:t xml:space="preserve">Encyclopedia of the Stateless Nations. </w:t>
      </w:r>
      <w:r w:rsidRPr="00744973">
        <w:rPr>
          <w:sz w:val="22"/>
          <w:szCs w:val="22"/>
          <w:lang w:val="en-US"/>
        </w:rPr>
        <w:t>Westport, CT: Greenwood Press, pp. 1388-1393.</w:t>
      </w:r>
    </w:p>
    <w:p w14:paraId="2A4C639F" w14:textId="77777777" w:rsidR="002C4AE0" w:rsidRPr="00744973" w:rsidRDefault="002C4AE0" w:rsidP="00744973">
      <w:pPr>
        <w:spacing w:after="60"/>
        <w:ind w:left="709" w:hanging="709"/>
        <w:rPr>
          <w:rFonts w:eastAsia="Times New Roman" w:cs="Times New Roman"/>
          <w:szCs w:val="22"/>
        </w:rPr>
      </w:pPr>
      <w:r w:rsidRPr="00744973">
        <w:rPr>
          <w:rFonts w:eastAsia="Times New Roman" w:cs="Times New Roman"/>
          <w:iCs/>
          <w:szCs w:val="22"/>
        </w:rPr>
        <w:t>Minorities at Risk Project (MAR)</w:t>
      </w:r>
      <w:r w:rsidRPr="00744973">
        <w:rPr>
          <w:rFonts w:eastAsia="Times New Roman" w:cs="Times New Roman"/>
          <w:szCs w:val="22"/>
        </w:rPr>
        <w:t xml:space="preserve"> (2009). College Park, MD: University of Maryland.</w:t>
      </w:r>
    </w:p>
    <w:p w14:paraId="4F9697A3" w14:textId="77777777" w:rsidR="002C4AE0" w:rsidRPr="00744973" w:rsidRDefault="002C4AE0" w:rsidP="00744973">
      <w:pPr>
        <w:widowControl w:val="0"/>
        <w:spacing w:after="60"/>
        <w:ind w:left="709" w:hanging="709"/>
        <w:rPr>
          <w:szCs w:val="22"/>
        </w:rPr>
      </w:pPr>
      <w:r w:rsidRPr="00744973">
        <w:rPr>
          <w:szCs w:val="22"/>
        </w:rPr>
        <w:t xml:space="preserve">Minority Rights Group International. </w:t>
      </w:r>
      <w:r w:rsidRPr="00744973">
        <w:rPr>
          <w:i/>
          <w:szCs w:val="22"/>
        </w:rPr>
        <w:t>World Directory of Minorities and Indigenous Groups</w:t>
      </w:r>
      <w:r w:rsidRPr="00744973">
        <w:rPr>
          <w:szCs w:val="22"/>
        </w:rPr>
        <w:t xml:space="preserve">. </w:t>
      </w:r>
      <w:hyperlink r:id="rId12" w:history="1">
        <w:r w:rsidRPr="00744973">
          <w:rPr>
            <w:szCs w:val="22"/>
          </w:rPr>
          <w:t>http://minorityrights.org/directory/</w:t>
        </w:r>
      </w:hyperlink>
      <w:r w:rsidRPr="00744973">
        <w:rPr>
          <w:szCs w:val="22"/>
        </w:rPr>
        <w:t xml:space="preserve"> [November 9, 2021].</w:t>
      </w:r>
    </w:p>
    <w:p w14:paraId="5F442FFD" w14:textId="77777777" w:rsidR="002C4AE0" w:rsidRPr="00744973" w:rsidRDefault="002C4AE0" w:rsidP="00744973">
      <w:pPr>
        <w:widowControl w:val="0"/>
        <w:spacing w:after="60"/>
        <w:ind w:left="709" w:hanging="709"/>
        <w:rPr>
          <w:rFonts w:cs="Times New Roman"/>
          <w:szCs w:val="22"/>
        </w:rPr>
      </w:pPr>
      <w:r w:rsidRPr="00744973">
        <w:rPr>
          <w:rFonts w:cs="Times New Roman"/>
          <w:szCs w:val="22"/>
        </w:rPr>
        <w:t xml:space="preserve">Nugent, Paul (2012). </w:t>
      </w:r>
      <w:r w:rsidRPr="00744973">
        <w:rPr>
          <w:rFonts w:cs="Times New Roman"/>
          <w:i/>
          <w:iCs/>
          <w:szCs w:val="22"/>
        </w:rPr>
        <w:t>Africa since Independence.</w:t>
      </w:r>
      <w:r w:rsidRPr="00744973">
        <w:rPr>
          <w:rFonts w:cs="Times New Roman"/>
          <w:szCs w:val="22"/>
        </w:rPr>
        <w:t xml:space="preserve"> New York: Palgrave Macmillan.</w:t>
      </w:r>
    </w:p>
    <w:p w14:paraId="55F1ECB4" w14:textId="77777777" w:rsidR="002C4AE0" w:rsidRPr="00744973" w:rsidRDefault="002C4AE0" w:rsidP="00744973">
      <w:pPr>
        <w:spacing w:after="60"/>
        <w:ind w:left="709" w:hanging="709"/>
        <w:rPr>
          <w:szCs w:val="22"/>
        </w:rPr>
      </w:pPr>
      <w:proofErr w:type="spellStart"/>
      <w:r w:rsidRPr="00744973">
        <w:rPr>
          <w:szCs w:val="22"/>
        </w:rPr>
        <w:t>Orobator</w:t>
      </w:r>
      <w:proofErr w:type="spellEnd"/>
      <w:r w:rsidRPr="00744973">
        <w:rPr>
          <w:szCs w:val="22"/>
        </w:rPr>
        <w:t xml:space="preserve">, S. E. 1984. ‘Civil Strife and International Involvement: The Case of Chad (1964-1983)’. </w:t>
      </w:r>
      <w:r w:rsidRPr="00744973">
        <w:rPr>
          <w:i/>
          <w:iCs/>
          <w:szCs w:val="22"/>
        </w:rPr>
        <w:t xml:space="preserve">Africa </w:t>
      </w:r>
      <w:r w:rsidRPr="00744973">
        <w:rPr>
          <w:szCs w:val="22"/>
        </w:rPr>
        <w:t>39:2, pp. 300-16.</w:t>
      </w:r>
    </w:p>
    <w:p w14:paraId="3D128F88" w14:textId="77777777" w:rsidR="002C4AE0" w:rsidRPr="00744973" w:rsidRDefault="002C4AE0" w:rsidP="00744973">
      <w:pPr>
        <w:spacing w:after="60"/>
        <w:ind w:left="709" w:hanging="709"/>
        <w:rPr>
          <w:szCs w:val="22"/>
        </w:rPr>
      </w:pPr>
      <w:r w:rsidRPr="00744973">
        <w:rPr>
          <w:szCs w:val="22"/>
        </w:rPr>
        <w:t xml:space="preserve">Petersson, Therese, Shawn Davis, Amber Deniz, </w:t>
      </w:r>
      <w:proofErr w:type="spellStart"/>
      <w:r w:rsidRPr="00744973">
        <w:rPr>
          <w:szCs w:val="22"/>
        </w:rPr>
        <w:t>Garoun</w:t>
      </w:r>
      <w:proofErr w:type="spellEnd"/>
      <w:r w:rsidRPr="00744973">
        <w:rPr>
          <w:szCs w:val="22"/>
        </w:rPr>
        <w:t xml:space="preserve"> Engström, Nanar </w:t>
      </w:r>
      <w:proofErr w:type="spellStart"/>
      <w:r w:rsidRPr="00744973">
        <w:rPr>
          <w:szCs w:val="22"/>
        </w:rPr>
        <w:t>Hawach</w:t>
      </w:r>
      <w:proofErr w:type="spellEnd"/>
      <w:r w:rsidRPr="00744973">
        <w:rPr>
          <w:szCs w:val="22"/>
        </w:rPr>
        <w:t xml:space="preserve">, Stina </w:t>
      </w:r>
      <w:proofErr w:type="spellStart"/>
      <w:r w:rsidRPr="00744973">
        <w:rPr>
          <w:szCs w:val="22"/>
        </w:rPr>
        <w:t>Högbladh</w:t>
      </w:r>
      <w:proofErr w:type="spellEnd"/>
      <w:r w:rsidRPr="00744973">
        <w:rPr>
          <w:szCs w:val="22"/>
        </w:rPr>
        <w:t xml:space="preserve">, Margareta </w:t>
      </w:r>
      <w:proofErr w:type="spellStart"/>
      <w:r w:rsidRPr="00744973">
        <w:rPr>
          <w:szCs w:val="22"/>
        </w:rPr>
        <w:t>Sollenberg</w:t>
      </w:r>
      <w:proofErr w:type="spellEnd"/>
      <w:r w:rsidRPr="00744973">
        <w:rPr>
          <w:szCs w:val="22"/>
        </w:rPr>
        <w:t xml:space="preserve">, and Magnus Öberg (2021). “Organized Violence 1989-2020, with a Special Emphasis on Syria.” </w:t>
      </w:r>
      <w:r w:rsidRPr="00744973">
        <w:rPr>
          <w:i/>
          <w:iCs/>
          <w:szCs w:val="22"/>
        </w:rPr>
        <w:t>Journal of Peace Research</w:t>
      </w:r>
      <w:r w:rsidRPr="00744973">
        <w:rPr>
          <w:szCs w:val="22"/>
        </w:rPr>
        <w:t xml:space="preserve"> 58(4): 809-825.</w:t>
      </w:r>
    </w:p>
    <w:p w14:paraId="0C191B97" w14:textId="77777777" w:rsidR="002C4AE0" w:rsidRPr="00744973" w:rsidRDefault="002C4AE0" w:rsidP="00744973">
      <w:pPr>
        <w:pStyle w:val="NormalWeb"/>
        <w:spacing w:before="0" w:beforeAutospacing="0" w:after="60" w:afterAutospacing="0"/>
        <w:ind w:left="709" w:hanging="709"/>
        <w:jc w:val="both"/>
        <w:rPr>
          <w:sz w:val="22"/>
          <w:szCs w:val="22"/>
          <w:lang w:val="en-US"/>
        </w:rPr>
      </w:pPr>
      <w:bookmarkStart w:id="6" w:name="_Hlk87882186"/>
      <w:r w:rsidRPr="00744973">
        <w:rPr>
          <w:sz w:val="22"/>
          <w:szCs w:val="22"/>
          <w:lang w:val="en-US"/>
        </w:rPr>
        <w:t xml:space="preserve">Roth, Christopher F. (2015). </w:t>
      </w:r>
      <w:r w:rsidRPr="00744973">
        <w:rPr>
          <w:i/>
          <w:iCs/>
          <w:sz w:val="22"/>
          <w:szCs w:val="22"/>
          <w:lang w:val="en-US"/>
        </w:rPr>
        <w:t>Let's Split! A Complete Guide to Separatist Movements and Aspirant Nations, from Abkhazia to Zanzibar.</w:t>
      </w:r>
      <w:r w:rsidRPr="00744973">
        <w:rPr>
          <w:sz w:val="22"/>
          <w:szCs w:val="22"/>
          <w:lang w:val="en-US"/>
        </w:rPr>
        <w:t xml:space="preserve"> Sacramento, CA: Litwin Books.</w:t>
      </w:r>
    </w:p>
    <w:bookmarkEnd w:id="6"/>
    <w:p w14:paraId="3A4438C3" w14:textId="77777777" w:rsidR="002C4AE0" w:rsidRPr="00744973" w:rsidRDefault="002C4AE0" w:rsidP="00744973">
      <w:pPr>
        <w:spacing w:after="60"/>
        <w:ind w:left="709" w:hanging="709"/>
        <w:rPr>
          <w:szCs w:val="22"/>
        </w:rPr>
      </w:pPr>
      <w:r w:rsidRPr="002D3B10">
        <w:rPr>
          <w:szCs w:val="22"/>
        </w:rPr>
        <w:t xml:space="preserve">Sambanis, Nicholas, &amp; </w:t>
      </w:r>
      <w:proofErr w:type="spellStart"/>
      <w:r w:rsidRPr="002D3B10">
        <w:rPr>
          <w:szCs w:val="22"/>
        </w:rPr>
        <w:t>Schulhofer</w:t>
      </w:r>
      <w:proofErr w:type="spellEnd"/>
      <w:r w:rsidRPr="002D3B10">
        <w:rPr>
          <w:szCs w:val="22"/>
        </w:rPr>
        <w:t xml:space="preserve">-Wohl, Jonas (2019). </w:t>
      </w:r>
      <w:r w:rsidRPr="00744973">
        <w:rPr>
          <w:szCs w:val="22"/>
        </w:rPr>
        <w:t xml:space="preserve">“Sovereignty Rupture as a Central Concept in Quantitative Measures of Civil War.” </w:t>
      </w:r>
      <w:r w:rsidRPr="00744973">
        <w:rPr>
          <w:i/>
          <w:iCs/>
          <w:szCs w:val="22"/>
        </w:rPr>
        <w:t>Journal of Conflict Resolution</w:t>
      </w:r>
      <w:r w:rsidRPr="00744973">
        <w:rPr>
          <w:szCs w:val="22"/>
        </w:rPr>
        <w:t xml:space="preserve"> 63(6): 1542–1578. </w:t>
      </w:r>
    </w:p>
    <w:p w14:paraId="66426090" w14:textId="77777777" w:rsidR="002C4AE0" w:rsidRPr="00744973" w:rsidRDefault="002C4AE0" w:rsidP="00744973">
      <w:pPr>
        <w:widowControl w:val="0"/>
        <w:spacing w:after="60"/>
        <w:ind w:left="709" w:hanging="709"/>
        <w:rPr>
          <w:rFonts w:cs="Times New Roman"/>
          <w:szCs w:val="22"/>
        </w:rPr>
      </w:pPr>
      <w:r w:rsidRPr="00744973">
        <w:rPr>
          <w:rFonts w:cs="Times New Roman"/>
          <w:szCs w:val="22"/>
        </w:rPr>
        <w:t>San-</w:t>
      </w:r>
      <w:proofErr w:type="spellStart"/>
      <w:r w:rsidRPr="00744973">
        <w:rPr>
          <w:rFonts w:cs="Times New Roman"/>
          <w:szCs w:val="22"/>
        </w:rPr>
        <w:t>Akca</w:t>
      </w:r>
      <w:proofErr w:type="spellEnd"/>
      <w:r w:rsidRPr="00744973">
        <w:rPr>
          <w:rFonts w:cs="Times New Roman"/>
          <w:szCs w:val="22"/>
        </w:rPr>
        <w:t xml:space="preserve">, Belgin (2016). </w:t>
      </w:r>
      <w:r w:rsidRPr="00744973">
        <w:rPr>
          <w:rFonts w:cs="Times New Roman"/>
          <w:i/>
          <w:iCs/>
          <w:szCs w:val="22"/>
        </w:rPr>
        <w:t>States in Disguise: Causes of State Support for Rebel Groups.</w:t>
      </w:r>
      <w:r w:rsidRPr="00744973">
        <w:rPr>
          <w:rFonts w:cs="Times New Roman"/>
          <w:szCs w:val="22"/>
        </w:rPr>
        <w:t xml:space="preserve"> Oxford: Oxford University Press.</w:t>
      </w:r>
    </w:p>
    <w:p w14:paraId="1B7F5858" w14:textId="77777777" w:rsidR="002C4AE0" w:rsidRPr="00744973" w:rsidRDefault="002C4AE0" w:rsidP="00744973">
      <w:pPr>
        <w:widowControl w:val="0"/>
        <w:spacing w:after="60"/>
        <w:ind w:left="709" w:hanging="709"/>
        <w:rPr>
          <w:rFonts w:cs="Times New Roman"/>
          <w:szCs w:val="22"/>
        </w:rPr>
      </w:pPr>
      <w:r w:rsidRPr="00744973">
        <w:rPr>
          <w:rFonts w:cs="Times New Roman"/>
          <w:szCs w:val="22"/>
        </w:rPr>
        <w:t xml:space="preserve">Vogt, Manuel, Nils-Christian Bormann, Seraina Rüegger, Lars-Erik </w:t>
      </w:r>
      <w:proofErr w:type="spellStart"/>
      <w:r w:rsidRPr="00744973">
        <w:rPr>
          <w:rFonts w:cs="Times New Roman"/>
          <w:szCs w:val="22"/>
        </w:rPr>
        <w:t>Cederman</w:t>
      </w:r>
      <w:proofErr w:type="spellEnd"/>
      <w:r w:rsidRPr="00744973">
        <w:rPr>
          <w:rFonts w:cs="Times New Roman"/>
          <w:szCs w:val="22"/>
        </w:rPr>
        <w:t xml:space="preserve">, Philipp Hunziker, and Luc Girardin (2015). “Integrating Data on Ethnicity, Geography, and Conflict: The Ethnic Power Relations Data Set Family.” </w:t>
      </w:r>
      <w:r w:rsidRPr="00744973">
        <w:rPr>
          <w:rFonts w:cs="Times New Roman"/>
          <w:i/>
          <w:iCs/>
          <w:szCs w:val="22"/>
        </w:rPr>
        <w:t>Journal of Conflict Resolution</w:t>
      </w:r>
      <w:r w:rsidRPr="00744973">
        <w:rPr>
          <w:rFonts w:cs="Times New Roman"/>
          <w:szCs w:val="22"/>
        </w:rPr>
        <w:t xml:space="preserve"> 59(7): 1327-1342.</w:t>
      </w:r>
    </w:p>
    <w:p w14:paraId="38D4F18C" w14:textId="67603F63" w:rsidR="001E25F3" w:rsidRDefault="001E25F3" w:rsidP="00FA452C">
      <w:pPr>
        <w:spacing w:after="60"/>
      </w:pPr>
    </w:p>
    <w:p w14:paraId="726CA3A9" w14:textId="4CCF7D69" w:rsidR="004C3762" w:rsidRDefault="004C3762" w:rsidP="00FA452C">
      <w:pPr>
        <w:spacing w:after="60"/>
      </w:pPr>
    </w:p>
    <w:p w14:paraId="4F0AF817" w14:textId="72DC671D" w:rsidR="004C3762" w:rsidRDefault="004C3762" w:rsidP="00FA452C">
      <w:pPr>
        <w:spacing w:after="60"/>
      </w:pPr>
    </w:p>
    <w:p w14:paraId="0C6CBECC" w14:textId="42E043F1" w:rsidR="004C3762" w:rsidRDefault="004C3762">
      <w:pPr>
        <w:spacing w:after="200" w:line="276" w:lineRule="auto"/>
      </w:pPr>
      <w:r>
        <w:br w:type="page"/>
      </w:r>
    </w:p>
    <w:p w14:paraId="52EF0DEA" w14:textId="0978C317" w:rsidR="000C0AD5" w:rsidRDefault="000C0AD5" w:rsidP="000C0AD5">
      <w:pPr>
        <w:pStyle w:val="Heading2"/>
      </w:pPr>
      <w:r>
        <w:lastRenderedPageBreak/>
        <w:t>Southerners</w:t>
      </w:r>
    </w:p>
    <w:p w14:paraId="37F5A233" w14:textId="77777777" w:rsidR="000C0AD5" w:rsidRDefault="000C0AD5" w:rsidP="000C0AD5"/>
    <w:p w14:paraId="655C5059" w14:textId="3A0DA2B3" w:rsidR="000C0AD5" w:rsidRPr="00F83BF0" w:rsidRDefault="000C0AD5" w:rsidP="000C0AD5">
      <w:pPr>
        <w:rPr>
          <w:rFonts w:cs="Times New Roman"/>
        </w:rPr>
      </w:pPr>
      <w:r>
        <w:rPr>
          <w:rFonts w:cs="Times New Roman"/>
        </w:rPr>
        <w:t>Activity: 19</w:t>
      </w:r>
      <w:r w:rsidR="00D214FA">
        <w:rPr>
          <w:rFonts w:cs="Times New Roman"/>
        </w:rPr>
        <w:t>79</w:t>
      </w:r>
      <w:r>
        <w:rPr>
          <w:rFonts w:cs="Times New Roman"/>
        </w:rPr>
        <w:t>-2011</w:t>
      </w:r>
    </w:p>
    <w:p w14:paraId="21834DA9" w14:textId="77777777" w:rsidR="000C0AD5" w:rsidRPr="00E62790" w:rsidRDefault="000C0AD5" w:rsidP="000C0AD5">
      <w:pPr>
        <w:rPr>
          <w:rFonts w:cs="Times New Roman"/>
        </w:rPr>
      </w:pPr>
    </w:p>
    <w:p w14:paraId="45471261" w14:textId="77777777" w:rsidR="000C0AD5" w:rsidRDefault="000C0AD5" w:rsidP="000C0AD5">
      <w:pPr>
        <w:rPr>
          <w:rFonts w:cs="Times New Roman"/>
          <w:b/>
          <w:szCs w:val="22"/>
        </w:rPr>
      </w:pPr>
    </w:p>
    <w:p w14:paraId="5298DFBD" w14:textId="77777777" w:rsidR="000C0AD5" w:rsidRDefault="000C0AD5" w:rsidP="000C0AD5">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DCC40F5" w14:textId="77777777" w:rsidR="000C0AD5" w:rsidRPr="006F657B" w:rsidRDefault="000C0AD5" w:rsidP="000C0AD5">
      <w:pPr>
        <w:rPr>
          <w:rFonts w:cs="Times New Roman"/>
          <w:bCs/>
          <w:szCs w:val="22"/>
        </w:rPr>
      </w:pPr>
    </w:p>
    <w:p w14:paraId="2FE4D50A" w14:textId="371F1480" w:rsidR="000C0AD5" w:rsidRPr="00B85454" w:rsidRDefault="00B85454" w:rsidP="00B85454">
      <w:pPr>
        <w:pStyle w:val="ListParagraph"/>
        <w:numPr>
          <w:ilvl w:val="0"/>
          <w:numId w:val="73"/>
        </w:numPr>
      </w:pPr>
      <w:r>
        <w:t>The south is mainly Christian, and consists of half the population (</w:t>
      </w:r>
      <w:bookmarkStart w:id="7" w:name="_Hlk107522146"/>
      <w:r>
        <w:t>Minority Rights Group, 2020</w:t>
      </w:r>
      <w:bookmarkEnd w:id="7"/>
      <w:r>
        <w:t xml:space="preserve">). The south is more densely populated than other parts of the country and ethno-linguistic groups include Sara (30% of Chad’s population), </w:t>
      </w:r>
      <w:proofErr w:type="spellStart"/>
      <w:r>
        <w:t>Toubouri</w:t>
      </w:r>
      <w:proofErr w:type="spellEnd"/>
      <w:r>
        <w:t xml:space="preserve"> and Massa (5%), Mboum/Laka (3-4%), and </w:t>
      </w:r>
      <w:proofErr w:type="spellStart"/>
      <w:r>
        <w:t>Moundang</w:t>
      </w:r>
      <w:proofErr w:type="spellEnd"/>
      <w:r>
        <w:t xml:space="preserve"> (2-3%). Minahan (2002: 1103) </w:t>
      </w:r>
      <w:proofErr w:type="gramStart"/>
      <w:r>
        <w:t>groups</w:t>
      </w:r>
      <w:proofErr w:type="gramEnd"/>
      <w:r>
        <w:t xml:space="preserve"> the south together under the banner of “</w:t>
      </w:r>
      <w:proofErr w:type="spellStart"/>
      <w:r>
        <w:t>Logonese</w:t>
      </w:r>
      <w:proofErr w:type="spellEnd"/>
      <w:r>
        <w:t xml:space="preserve">”. </w:t>
      </w:r>
    </w:p>
    <w:p w14:paraId="79C47AFD" w14:textId="77777777" w:rsidR="00CA719B" w:rsidRPr="006F657B" w:rsidRDefault="00CA719B" w:rsidP="000C0AD5">
      <w:pPr>
        <w:rPr>
          <w:rFonts w:cs="Times New Roman"/>
          <w:bCs/>
          <w:szCs w:val="22"/>
        </w:rPr>
      </w:pPr>
    </w:p>
    <w:p w14:paraId="78CDB8E5" w14:textId="77777777" w:rsidR="000C0AD5" w:rsidRPr="006F657B" w:rsidRDefault="000C0AD5" w:rsidP="000C0AD5">
      <w:pPr>
        <w:rPr>
          <w:rFonts w:cs="Times New Roman"/>
          <w:bCs/>
          <w:szCs w:val="22"/>
        </w:rPr>
      </w:pPr>
    </w:p>
    <w:p w14:paraId="30E8B0C4" w14:textId="77777777" w:rsidR="008447B1" w:rsidRDefault="008447B1" w:rsidP="008447B1">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9D2243F" w14:textId="77777777" w:rsidR="008447B1" w:rsidRPr="006F657B" w:rsidRDefault="008447B1" w:rsidP="008447B1">
      <w:pPr>
        <w:rPr>
          <w:rFonts w:cs="Times New Roman"/>
          <w:szCs w:val="22"/>
        </w:rPr>
      </w:pPr>
    </w:p>
    <w:p w14:paraId="3CA59D14" w14:textId="1481868E" w:rsidR="00B85454" w:rsidRDefault="00D214FA" w:rsidP="00D944D8">
      <w:pPr>
        <w:pStyle w:val="ListParagraph"/>
        <w:numPr>
          <w:ilvl w:val="0"/>
          <w:numId w:val="18"/>
        </w:numPr>
      </w:pPr>
      <w:r w:rsidRPr="007F66C9">
        <w:t xml:space="preserve">Marshall &amp; Gurr (2003: 61) </w:t>
      </w:r>
      <w:r>
        <w:t xml:space="preserve">suggest that the movement started in </w:t>
      </w:r>
      <w:r w:rsidRPr="007F66C9">
        <w:t>1979</w:t>
      </w:r>
      <w:r>
        <w:t xml:space="preserve">. In agreement with this, both Horowitz (1985:278) and Mays (2002: 39) claim that, in 1979, secessionist claims began to be put forward by the Sara (also see </w:t>
      </w:r>
      <w:bookmarkStart w:id="8" w:name="_Hlk107522222"/>
      <w:proofErr w:type="spellStart"/>
      <w:r>
        <w:t>Decalo</w:t>
      </w:r>
      <w:proofErr w:type="spellEnd"/>
      <w:r>
        <w:t xml:space="preserve"> 1980</w:t>
      </w:r>
      <w:bookmarkEnd w:id="8"/>
      <w:r>
        <w:t xml:space="preserve">: 54). </w:t>
      </w:r>
      <w:proofErr w:type="spellStart"/>
      <w:r w:rsidR="00B85454" w:rsidRPr="007F66C9">
        <w:t>Keesing’s</w:t>
      </w:r>
      <w:proofErr w:type="spellEnd"/>
      <w:r w:rsidR="00B85454" w:rsidRPr="007F66C9">
        <w:t xml:space="preserve"> reports that a secessionist movement among the southern Chadians was formed in 1980 </w:t>
      </w:r>
      <w:r>
        <w:t xml:space="preserve">(thus suggesting a slightly later start date) </w:t>
      </w:r>
      <w:r w:rsidR="00B85454" w:rsidRPr="007F66C9">
        <w:t>and that it right away engaged in skirmishes against the northern rebels</w:t>
      </w:r>
      <w:r w:rsidR="00B85454">
        <w:t xml:space="preserve"> (suggesting that the movement was violent from the start)</w:t>
      </w:r>
      <w:r w:rsidR="00B85454" w:rsidRPr="007F66C9">
        <w:t xml:space="preserve">. </w:t>
      </w:r>
      <w:r>
        <w:t>We code the start date in 1979, the first year we found evidence for separatist mobilization.</w:t>
      </w:r>
    </w:p>
    <w:p w14:paraId="142BB6AA" w14:textId="718F7401" w:rsidR="00D214FA" w:rsidRDefault="00D214FA" w:rsidP="00623E6D">
      <w:pPr>
        <w:pStyle w:val="ListParagraph"/>
        <w:numPr>
          <w:ilvl w:val="0"/>
          <w:numId w:val="18"/>
        </w:numPr>
      </w:pPr>
      <w:r>
        <w:t>From around 1984, southern warlords launched an armed insurgency against the government, which was viewed as secessionism by Habr</w:t>
      </w:r>
      <w:r w:rsidRPr="00D214FA">
        <w:rPr>
          <w:rFonts w:cstheme="minorHAnsi"/>
        </w:rPr>
        <w:t>é</w:t>
      </w:r>
      <w:r>
        <w:t xml:space="preserve"> (Minority Rights Group, 2020; also see Minahan, 2002: 1106). </w:t>
      </w:r>
    </w:p>
    <w:p w14:paraId="3DC564F2" w14:textId="09F7E347" w:rsidR="008447B1" w:rsidRPr="007F66C9" w:rsidRDefault="00B85454" w:rsidP="00BE0EED">
      <w:pPr>
        <w:pStyle w:val="ListParagraph"/>
        <w:numPr>
          <w:ilvl w:val="0"/>
          <w:numId w:val="18"/>
        </w:numPr>
      </w:pPr>
      <w:r w:rsidRPr="007F66C9">
        <w:t>MAR gives non-zero scores in 2001 and 2006, and an umbrella group of exiled armed movements and political parties, including former Southern Chadian separatists, reopened dialogue with the government in 2002. However, it seems that the 2002 dialogue and the 2006 non-zero protest score pertains to a fight over power in the government rather than the issue of autonomy</w:t>
      </w:r>
      <w:r w:rsidR="00BE362A">
        <w:t xml:space="preserve">. The last clear evidence for separatist mobilization we have found is in 2001, when </w:t>
      </w:r>
      <w:r w:rsidR="00BE362A" w:rsidRPr="00BE362A">
        <w:t xml:space="preserve">demands for regional autonomy and a federal structure were included in the 2001 presidential platform of </w:t>
      </w:r>
      <w:proofErr w:type="spellStart"/>
      <w:r w:rsidR="00BE362A" w:rsidRPr="00BE362A">
        <w:t>Ngarlejy</w:t>
      </w:r>
      <w:proofErr w:type="spellEnd"/>
      <w:r w:rsidR="00BE362A" w:rsidRPr="00BE362A">
        <w:t xml:space="preserve"> </w:t>
      </w:r>
      <w:proofErr w:type="spellStart"/>
      <w:r w:rsidR="00BE362A" w:rsidRPr="00BE362A">
        <w:t>Yorongar</w:t>
      </w:r>
      <w:proofErr w:type="spellEnd"/>
      <w:r w:rsidR="00BE362A" w:rsidRPr="00BE362A">
        <w:t>, a southern Chadian politician</w:t>
      </w:r>
      <w:r w:rsidR="00BE362A">
        <w:t xml:space="preserve"> (MAR</w:t>
      </w:r>
      <w:r w:rsidR="00B75321">
        <w:t>)</w:t>
      </w:r>
      <w:r w:rsidRPr="007F66C9">
        <w:t xml:space="preserve">. </w:t>
      </w:r>
      <w:r w:rsidR="00B75321" w:rsidRPr="00CE6E39">
        <w:rPr>
          <w:rFonts w:cs="Times New Roman"/>
          <w:bCs/>
          <w:szCs w:val="22"/>
        </w:rPr>
        <w:t xml:space="preserve">According to Soares and </w:t>
      </w:r>
      <w:proofErr w:type="spellStart"/>
      <w:r w:rsidR="00B75321" w:rsidRPr="00CE6E39">
        <w:rPr>
          <w:rFonts w:cs="Times New Roman"/>
          <w:bCs/>
          <w:szCs w:val="22"/>
        </w:rPr>
        <w:t>Otayek</w:t>
      </w:r>
      <w:proofErr w:type="spellEnd"/>
      <w:r w:rsidR="00B75321" w:rsidRPr="00CE6E39">
        <w:rPr>
          <w:rFonts w:cs="Times New Roman"/>
          <w:bCs/>
          <w:szCs w:val="22"/>
        </w:rPr>
        <w:t xml:space="preserve"> (2007: 88), “secessionist sentiments” increased again with the beginning of exploitation of oil fields in 2004, but there is no evidence that these sentiments turned into an organized claim. </w:t>
      </w:r>
      <w:r w:rsidR="002D3B10">
        <w:rPr>
          <w:rFonts w:cs="Times New Roman"/>
          <w:bCs/>
          <w:szCs w:val="22"/>
        </w:rPr>
        <w:t>MAR (2009) suggests that “d</w:t>
      </w:r>
      <w:r w:rsidR="002D3B10" w:rsidRPr="002D3B10">
        <w:rPr>
          <w:rFonts w:cs="Times New Roman"/>
          <w:bCs/>
          <w:szCs w:val="22"/>
        </w:rPr>
        <w:t>emands for increased regional autonomy within a federalist structure have not been expressed in recent years</w:t>
      </w:r>
      <w:r w:rsidR="002D3B10">
        <w:rPr>
          <w:rFonts w:cs="Times New Roman"/>
          <w:bCs/>
          <w:szCs w:val="22"/>
        </w:rPr>
        <w:t xml:space="preserve">.” </w:t>
      </w:r>
      <w:r w:rsidRPr="007F66C9">
        <w:t xml:space="preserve">Based on a lack of activity, we code the end of the separatist movement as 2011, following the ten-years rule. </w:t>
      </w:r>
      <w:r w:rsidR="008447B1" w:rsidRPr="00D214FA">
        <w:rPr>
          <w:rFonts w:eastAsia="Times New Roman"/>
          <w:color w:val="000000"/>
        </w:rPr>
        <w:t>[start date: 19</w:t>
      </w:r>
      <w:r w:rsidR="00D214FA">
        <w:rPr>
          <w:rFonts w:eastAsia="Times New Roman"/>
          <w:color w:val="000000"/>
        </w:rPr>
        <w:t>79</w:t>
      </w:r>
      <w:r w:rsidR="008447B1" w:rsidRPr="00D214FA">
        <w:rPr>
          <w:rFonts w:eastAsia="Times New Roman"/>
          <w:color w:val="000000"/>
        </w:rPr>
        <w:t xml:space="preserve">; end date: </w:t>
      </w:r>
      <w:r w:rsidR="00D214FA">
        <w:rPr>
          <w:rFonts w:eastAsia="Times New Roman"/>
          <w:color w:val="000000"/>
        </w:rPr>
        <w:t>2011</w:t>
      </w:r>
      <w:r w:rsidR="008447B1" w:rsidRPr="00D214FA">
        <w:rPr>
          <w:rFonts w:eastAsia="Times New Roman"/>
          <w:color w:val="000000"/>
        </w:rPr>
        <w:t>]</w:t>
      </w:r>
      <w:r w:rsidR="008447B1" w:rsidRPr="007F66C9">
        <w:t xml:space="preserve"> </w:t>
      </w:r>
    </w:p>
    <w:p w14:paraId="58BE6C82" w14:textId="77777777" w:rsidR="008447B1" w:rsidRPr="006F657B" w:rsidRDefault="008447B1" w:rsidP="008447B1">
      <w:pPr>
        <w:rPr>
          <w:rFonts w:cs="Times New Roman"/>
          <w:szCs w:val="22"/>
        </w:rPr>
      </w:pPr>
    </w:p>
    <w:p w14:paraId="1C5593D7" w14:textId="77777777" w:rsidR="008447B1" w:rsidRPr="006F657B" w:rsidRDefault="008447B1" w:rsidP="008447B1">
      <w:pPr>
        <w:rPr>
          <w:rFonts w:cs="Times New Roman"/>
          <w:szCs w:val="22"/>
        </w:rPr>
      </w:pPr>
    </w:p>
    <w:p w14:paraId="6AB52182" w14:textId="21257225" w:rsidR="002C4AE0" w:rsidRPr="00BE5168" w:rsidRDefault="002C4AE0" w:rsidP="002C4AE0">
      <w:pPr>
        <w:rPr>
          <w:rFonts w:cs="Times New Roman"/>
          <w:b/>
          <w:szCs w:val="22"/>
        </w:rPr>
      </w:pPr>
      <w:r>
        <w:rPr>
          <w:rFonts w:cs="Times New Roman"/>
          <w:b/>
          <w:szCs w:val="22"/>
        </w:rPr>
        <w:t>Dominant c</w:t>
      </w:r>
      <w:r w:rsidRPr="00BE5168">
        <w:rPr>
          <w:rFonts w:cs="Times New Roman"/>
          <w:b/>
          <w:szCs w:val="22"/>
        </w:rPr>
        <w:t>laim</w:t>
      </w:r>
    </w:p>
    <w:p w14:paraId="41D3646C" w14:textId="77777777" w:rsidR="002C4AE0" w:rsidRDefault="002C4AE0" w:rsidP="002C4AE0">
      <w:pPr>
        <w:rPr>
          <w:rFonts w:cs="Times New Roman"/>
          <w:bCs/>
          <w:szCs w:val="22"/>
        </w:rPr>
      </w:pPr>
    </w:p>
    <w:p w14:paraId="65C06829" w14:textId="5E1E5B0B" w:rsidR="002C4AE0" w:rsidRDefault="002C4AE0" w:rsidP="002C4AE0">
      <w:pPr>
        <w:pStyle w:val="ListParagraph"/>
        <w:numPr>
          <w:ilvl w:val="0"/>
          <w:numId w:val="73"/>
        </w:numPr>
        <w:rPr>
          <w:rFonts w:cs="Times New Roman"/>
          <w:bCs/>
          <w:szCs w:val="22"/>
        </w:rPr>
      </w:pPr>
      <w:r w:rsidRPr="00CE6E39">
        <w:rPr>
          <w:rFonts w:cs="Times New Roman"/>
          <w:bCs/>
          <w:szCs w:val="22"/>
        </w:rPr>
        <w:t>As with the Northerners, the Southerners were primarily interested in the control of the central government. However, there were also secessionist claims by the movement. Horowitz (</w:t>
      </w:r>
      <w:r>
        <w:rPr>
          <w:rFonts w:cs="Times New Roman"/>
          <w:bCs/>
          <w:szCs w:val="22"/>
        </w:rPr>
        <w:t>1985</w:t>
      </w:r>
      <w:r w:rsidRPr="00CE6E39">
        <w:rPr>
          <w:rFonts w:cs="Times New Roman"/>
          <w:bCs/>
          <w:szCs w:val="22"/>
        </w:rPr>
        <w:t xml:space="preserve">: 278) mentions the proclamation of Sara secession in 1979. The same can be read in Mays (2002: 39), who writes that </w:t>
      </w:r>
      <w:proofErr w:type="spellStart"/>
      <w:r w:rsidRPr="00CE6E39">
        <w:rPr>
          <w:rFonts w:cs="Times New Roman"/>
          <w:bCs/>
          <w:szCs w:val="22"/>
        </w:rPr>
        <w:t>Wadal</w:t>
      </w:r>
      <w:proofErr w:type="spellEnd"/>
      <w:r w:rsidRPr="00CE6E39">
        <w:rPr>
          <w:rFonts w:cs="Times New Roman"/>
          <w:bCs/>
          <w:szCs w:val="22"/>
        </w:rPr>
        <w:t xml:space="preserve"> </w:t>
      </w:r>
      <w:proofErr w:type="spellStart"/>
      <w:r w:rsidRPr="00CE6E39">
        <w:rPr>
          <w:rFonts w:cs="Times New Roman"/>
          <w:bCs/>
          <w:szCs w:val="22"/>
        </w:rPr>
        <w:t>Kamougue</w:t>
      </w:r>
      <w:proofErr w:type="spellEnd"/>
      <w:r w:rsidRPr="00CE6E39">
        <w:rPr>
          <w:rFonts w:cs="Times New Roman"/>
          <w:bCs/>
          <w:szCs w:val="22"/>
        </w:rPr>
        <w:t>, vice-president of the Transitional Government of National Unity, threatened to lead a secession during the second reconciliation conference in 1979. The claim de-</w:t>
      </w:r>
      <w:proofErr w:type="spellStart"/>
      <w:r w:rsidRPr="00CE6E39">
        <w:rPr>
          <w:rFonts w:cs="Times New Roman"/>
          <w:bCs/>
          <w:szCs w:val="22"/>
        </w:rPr>
        <w:t>radicali</w:t>
      </w:r>
      <w:r>
        <w:rPr>
          <w:rFonts w:cs="Times New Roman"/>
          <w:bCs/>
          <w:szCs w:val="22"/>
        </w:rPr>
        <w:t>s</w:t>
      </w:r>
      <w:r w:rsidRPr="00CE6E39">
        <w:rPr>
          <w:rFonts w:cs="Times New Roman"/>
          <w:bCs/>
          <w:szCs w:val="22"/>
        </w:rPr>
        <w:t>ed</w:t>
      </w:r>
      <w:proofErr w:type="spellEnd"/>
      <w:r w:rsidRPr="00CE6E39">
        <w:rPr>
          <w:rFonts w:cs="Times New Roman"/>
          <w:bCs/>
          <w:szCs w:val="22"/>
        </w:rPr>
        <w:t xml:space="preserve"> later, but it is hard to identify the exact year. According to Minorities at Risk, demands for regional autonomy and a federal structure were included in the 2001 presidential platform of </w:t>
      </w:r>
      <w:proofErr w:type="spellStart"/>
      <w:r w:rsidRPr="00CE6E39">
        <w:rPr>
          <w:rFonts w:cs="Times New Roman"/>
          <w:bCs/>
          <w:szCs w:val="22"/>
        </w:rPr>
        <w:t>Yorongar</w:t>
      </w:r>
      <w:proofErr w:type="spellEnd"/>
      <w:r w:rsidRPr="00CE6E39">
        <w:rPr>
          <w:rFonts w:cs="Times New Roman"/>
          <w:bCs/>
          <w:szCs w:val="22"/>
        </w:rPr>
        <w:t>. We thus code a switch from independence to autonomy in 2002, following the first of January rule. [19</w:t>
      </w:r>
      <w:r w:rsidR="00A21F4C">
        <w:rPr>
          <w:rFonts w:cs="Times New Roman"/>
          <w:bCs/>
          <w:szCs w:val="22"/>
        </w:rPr>
        <w:t>79</w:t>
      </w:r>
      <w:r w:rsidRPr="00CE6E39">
        <w:rPr>
          <w:rFonts w:cs="Times New Roman"/>
          <w:bCs/>
          <w:szCs w:val="22"/>
        </w:rPr>
        <w:t xml:space="preserve">-2001: independence </w:t>
      </w:r>
      <w:proofErr w:type="gramStart"/>
      <w:r w:rsidRPr="00CE6E39">
        <w:rPr>
          <w:rFonts w:cs="Times New Roman"/>
          <w:bCs/>
          <w:szCs w:val="22"/>
        </w:rPr>
        <w:t>claim][</w:t>
      </w:r>
      <w:proofErr w:type="gramEnd"/>
      <w:r w:rsidRPr="00CE6E39">
        <w:rPr>
          <w:rFonts w:cs="Times New Roman"/>
          <w:bCs/>
          <w:szCs w:val="22"/>
        </w:rPr>
        <w:t>2002-2011: autonomy claim]</w:t>
      </w:r>
    </w:p>
    <w:p w14:paraId="2168E070" w14:textId="2C7CA523" w:rsidR="002C4AE0" w:rsidRDefault="002C4AE0" w:rsidP="002C4AE0">
      <w:pPr>
        <w:rPr>
          <w:rFonts w:cs="Times New Roman"/>
          <w:bCs/>
          <w:szCs w:val="22"/>
        </w:rPr>
      </w:pPr>
    </w:p>
    <w:p w14:paraId="44D7FF10" w14:textId="2D60F05D" w:rsidR="00AD7BE1" w:rsidRDefault="00AD7BE1" w:rsidP="002C4AE0">
      <w:pPr>
        <w:rPr>
          <w:rFonts w:cs="Times New Roman"/>
          <w:bCs/>
          <w:szCs w:val="22"/>
        </w:rPr>
      </w:pPr>
    </w:p>
    <w:p w14:paraId="7AF1FAAB" w14:textId="77777777" w:rsidR="00AD7BE1" w:rsidRPr="00CE6E39" w:rsidRDefault="00AD7BE1" w:rsidP="002C4AE0">
      <w:pPr>
        <w:rPr>
          <w:rFonts w:cs="Times New Roman"/>
          <w:bCs/>
          <w:szCs w:val="22"/>
        </w:rPr>
      </w:pPr>
    </w:p>
    <w:p w14:paraId="4F76DF9C" w14:textId="77777777" w:rsidR="002C4AE0" w:rsidRPr="009C6C8D" w:rsidRDefault="002C4AE0" w:rsidP="002C4AE0">
      <w:pPr>
        <w:rPr>
          <w:rFonts w:cs="Times New Roman"/>
          <w:bCs/>
          <w:szCs w:val="22"/>
        </w:rPr>
      </w:pPr>
    </w:p>
    <w:p w14:paraId="61E81645" w14:textId="32FB553C" w:rsidR="002C4AE0" w:rsidRDefault="002C4AE0" w:rsidP="002C4AE0">
      <w:pPr>
        <w:rPr>
          <w:rFonts w:cs="Times New Roman"/>
          <w:b/>
        </w:rPr>
      </w:pPr>
      <w:r>
        <w:rPr>
          <w:rFonts w:cs="Times New Roman"/>
          <w:b/>
        </w:rPr>
        <w:lastRenderedPageBreak/>
        <w:t>Independence claims</w:t>
      </w:r>
    </w:p>
    <w:p w14:paraId="6F019BDC" w14:textId="302A7EFD" w:rsidR="002C4AE0" w:rsidRDefault="002C4AE0" w:rsidP="002C4AE0">
      <w:pPr>
        <w:rPr>
          <w:rFonts w:cs="Times New Roman"/>
          <w:bCs/>
        </w:rPr>
      </w:pPr>
    </w:p>
    <w:p w14:paraId="695675F7" w14:textId="32BD97DD" w:rsidR="00AD7BE1" w:rsidRPr="00AD7BE1" w:rsidRDefault="00AD7BE1" w:rsidP="00AD7BE1">
      <w:pPr>
        <w:pStyle w:val="ListParagraph"/>
        <w:numPr>
          <w:ilvl w:val="0"/>
          <w:numId w:val="77"/>
        </w:numPr>
        <w:rPr>
          <w:rFonts w:cs="Times New Roman"/>
          <w:bCs/>
        </w:rPr>
      </w:pPr>
      <w:r>
        <w:rPr>
          <w:rFonts w:cs="Times New Roman"/>
          <w:bCs/>
        </w:rPr>
        <w:t xml:space="preserve">Although </w:t>
      </w:r>
      <w:r w:rsidR="00FF5D34">
        <w:rPr>
          <w:rFonts w:cs="Times New Roman"/>
          <w:bCs/>
        </w:rPr>
        <w:t xml:space="preserve">there is some indication of </w:t>
      </w:r>
      <w:r w:rsidR="00A21F4C">
        <w:rPr>
          <w:rFonts w:cs="Times New Roman"/>
          <w:bCs/>
        </w:rPr>
        <w:t>secessionist sentiment re-emerging</w:t>
      </w:r>
      <w:r w:rsidR="00FF5D34">
        <w:rPr>
          <w:rFonts w:cs="Times New Roman"/>
          <w:bCs/>
        </w:rPr>
        <w:t xml:space="preserve"> (</w:t>
      </w:r>
      <w:r w:rsidR="00FF5D34" w:rsidRPr="00CE6E39">
        <w:rPr>
          <w:rFonts w:cs="Times New Roman"/>
          <w:bCs/>
          <w:szCs w:val="22"/>
        </w:rPr>
        <w:t xml:space="preserve">Soares and </w:t>
      </w:r>
      <w:proofErr w:type="spellStart"/>
      <w:r w:rsidR="00FF5D34" w:rsidRPr="00CE6E39">
        <w:rPr>
          <w:rFonts w:cs="Times New Roman"/>
          <w:bCs/>
          <w:szCs w:val="22"/>
        </w:rPr>
        <w:t>Otayek</w:t>
      </w:r>
      <w:proofErr w:type="spellEnd"/>
      <w:r w:rsidR="00FF5D34" w:rsidRPr="00CE6E39">
        <w:rPr>
          <w:rFonts w:cs="Times New Roman"/>
          <w:bCs/>
          <w:szCs w:val="22"/>
        </w:rPr>
        <w:t xml:space="preserve"> 2007: 88),</w:t>
      </w:r>
      <w:r w:rsidR="00FF5D34">
        <w:rPr>
          <w:rFonts w:cs="Times New Roman"/>
          <w:bCs/>
          <w:szCs w:val="22"/>
        </w:rPr>
        <w:t xml:space="preserve"> </w:t>
      </w:r>
      <w:r w:rsidR="00A21F4C">
        <w:rPr>
          <w:rFonts w:cs="Times New Roman"/>
          <w:bCs/>
          <w:szCs w:val="22"/>
        </w:rPr>
        <w:t>we found no evidence for organized secessionist claims post-2001</w:t>
      </w:r>
      <w:r w:rsidR="00311734">
        <w:rPr>
          <w:rFonts w:cs="Times New Roman"/>
          <w:bCs/>
          <w:szCs w:val="22"/>
        </w:rPr>
        <w:t>. [start date: 19</w:t>
      </w:r>
      <w:r w:rsidR="00A21F4C">
        <w:rPr>
          <w:rFonts w:cs="Times New Roman"/>
          <w:bCs/>
          <w:szCs w:val="22"/>
        </w:rPr>
        <w:t>79</w:t>
      </w:r>
      <w:r w:rsidR="00311734">
        <w:rPr>
          <w:rFonts w:cs="Times New Roman"/>
          <w:bCs/>
          <w:szCs w:val="22"/>
        </w:rPr>
        <w:t>; end date: 2001]</w:t>
      </w:r>
    </w:p>
    <w:p w14:paraId="4A7D05FD" w14:textId="395BA0AA" w:rsidR="002C4AE0" w:rsidRDefault="002C4AE0" w:rsidP="002C4AE0">
      <w:pPr>
        <w:rPr>
          <w:rFonts w:cs="Times New Roman"/>
          <w:bCs/>
        </w:rPr>
      </w:pPr>
    </w:p>
    <w:p w14:paraId="0B2F66DD" w14:textId="3489DC3E" w:rsidR="002C4AE0" w:rsidRDefault="002C4AE0" w:rsidP="002C4AE0">
      <w:pPr>
        <w:rPr>
          <w:rFonts w:cs="Times New Roman"/>
          <w:bCs/>
        </w:rPr>
      </w:pPr>
    </w:p>
    <w:p w14:paraId="27D2F398" w14:textId="1606E200" w:rsidR="002C4AE0" w:rsidRDefault="002C4AE0" w:rsidP="002C4AE0">
      <w:pPr>
        <w:rPr>
          <w:rFonts w:cs="Times New Roman"/>
          <w:b/>
        </w:rPr>
      </w:pPr>
      <w:r>
        <w:rPr>
          <w:rFonts w:cs="Times New Roman"/>
          <w:b/>
        </w:rPr>
        <w:t>Irredentist claims</w:t>
      </w:r>
    </w:p>
    <w:p w14:paraId="6F681C5E" w14:textId="651ADDDE" w:rsidR="002C4AE0" w:rsidRDefault="002C4AE0" w:rsidP="002C4AE0">
      <w:pPr>
        <w:rPr>
          <w:rFonts w:cs="Times New Roman"/>
          <w:bCs/>
        </w:rPr>
      </w:pPr>
    </w:p>
    <w:p w14:paraId="52BE702E" w14:textId="4618421B" w:rsidR="002C4AE0" w:rsidRDefault="00311734" w:rsidP="002C4AE0">
      <w:pPr>
        <w:rPr>
          <w:rFonts w:cs="Times New Roman"/>
          <w:bCs/>
        </w:rPr>
      </w:pPr>
      <w:r>
        <w:rPr>
          <w:rFonts w:cs="Times New Roman"/>
          <w:bCs/>
        </w:rPr>
        <w:t>NA</w:t>
      </w:r>
    </w:p>
    <w:p w14:paraId="7EE61255" w14:textId="5B5A40A3" w:rsidR="002C4AE0" w:rsidRDefault="002C4AE0" w:rsidP="002C4AE0">
      <w:pPr>
        <w:rPr>
          <w:rFonts w:cs="Times New Roman"/>
          <w:bCs/>
        </w:rPr>
      </w:pPr>
    </w:p>
    <w:p w14:paraId="306E8D80" w14:textId="77777777" w:rsidR="002C4AE0" w:rsidRPr="002C4AE0" w:rsidRDefault="002C4AE0" w:rsidP="002C4AE0">
      <w:pPr>
        <w:rPr>
          <w:rFonts w:cs="Times New Roman"/>
          <w:bCs/>
        </w:rPr>
      </w:pPr>
    </w:p>
    <w:p w14:paraId="1E6D42FC" w14:textId="3498B86E" w:rsidR="002C4AE0" w:rsidRPr="00904609" w:rsidRDefault="002C4AE0" w:rsidP="002C4AE0">
      <w:pPr>
        <w:rPr>
          <w:rFonts w:cs="Times New Roman"/>
        </w:rPr>
      </w:pPr>
      <w:r>
        <w:rPr>
          <w:rFonts w:cs="Times New Roman"/>
          <w:b/>
        </w:rPr>
        <w:t>Claimed territory</w:t>
      </w:r>
    </w:p>
    <w:p w14:paraId="60AF72D2" w14:textId="77777777" w:rsidR="002C4AE0" w:rsidRDefault="002C4AE0" w:rsidP="002C4AE0">
      <w:pPr>
        <w:rPr>
          <w:rFonts w:cs="Times New Roman"/>
          <w:bCs/>
          <w:szCs w:val="22"/>
        </w:rPr>
      </w:pPr>
    </w:p>
    <w:p w14:paraId="45D4C1BF" w14:textId="77777777" w:rsidR="002C4AE0" w:rsidRPr="00621D84" w:rsidRDefault="002C4AE0" w:rsidP="002C4AE0">
      <w:pPr>
        <w:pStyle w:val="ListParagraph"/>
        <w:numPr>
          <w:ilvl w:val="0"/>
          <w:numId w:val="73"/>
        </w:numPr>
        <w:rPr>
          <w:rFonts w:cs="Times New Roman"/>
          <w:bCs/>
          <w:szCs w:val="22"/>
        </w:rPr>
      </w:pPr>
      <w:r w:rsidRPr="00621D84">
        <w:rPr>
          <w:rFonts w:cs="Times New Roman"/>
          <w:bCs/>
          <w:szCs w:val="22"/>
        </w:rPr>
        <w:t xml:space="preserve">The territory claimed by the Southerners consists of the Chadian prefectures of </w:t>
      </w:r>
      <w:proofErr w:type="spellStart"/>
      <w:r w:rsidRPr="00621D84">
        <w:rPr>
          <w:rFonts w:cs="Times New Roman"/>
          <w:bCs/>
          <w:szCs w:val="22"/>
        </w:rPr>
        <w:t>Logone</w:t>
      </w:r>
      <w:proofErr w:type="spellEnd"/>
      <w:r w:rsidRPr="00621D84">
        <w:rPr>
          <w:rFonts w:cs="Times New Roman"/>
          <w:bCs/>
          <w:szCs w:val="22"/>
        </w:rPr>
        <w:t xml:space="preserve"> Occidental, </w:t>
      </w:r>
      <w:proofErr w:type="spellStart"/>
      <w:r w:rsidRPr="00621D84">
        <w:rPr>
          <w:rFonts w:cs="Times New Roman"/>
          <w:bCs/>
          <w:szCs w:val="22"/>
        </w:rPr>
        <w:t>Logone</w:t>
      </w:r>
      <w:proofErr w:type="spellEnd"/>
      <w:r w:rsidRPr="00621D84">
        <w:rPr>
          <w:rFonts w:cs="Times New Roman"/>
          <w:bCs/>
          <w:szCs w:val="22"/>
        </w:rPr>
        <w:t xml:space="preserve"> Oriental, Mayo-Kebbi, </w:t>
      </w:r>
      <w:proofErr w:type="spellStart"/>
      <w:r w:rsidRPr="00621D84">
        <w:rPr>
          <w:rFonts w:cs="Times New Roman"/>
          <w:bCs/>
          <w:szCs w:val="22"/>
        </w:rPr>
        <w:t>Tandjil</w:t>
      </w:r>
      <w:r>
        <w:rPr>
          <w:rFonts w:cs="Times New Roman"/>
          <w:bCs/>
          <w:szCs w:val="22"/>
        </w:rPr>
        <w:t>é</w:t>
      </w:r>
      <w:proofErr w:type="spellEnd"/>
      <w:r w:rsidRPr="00621D84">
        <w:rPr>
          <w:rFonts w:cs="Times New Roman"/>
          <w:bCs/>
          <w:szCs w:val="22"/>
        </w:rPr>
        <w:t xml:space="preserve">, </w:t>
      </w:r>
      <w:proofErr w:type="spellStart"/>
      <w:r w:rsidRPr="00621D84">
        <w:rPr>
          <w:rFonts w:cs="Times New Roman"/>
          <w:bCs/>
          <w:szCs w:val="22"/>
        </w:rPr>
        <w:t>Mandoul</w:t>
      </w:r>
      <w:proofErr w:type="spellEnd"/>
      <w:r w:rsidRPr="00621D84">
        <w:rPr>
          <w:rFonts w:cs="Times New Roman"/>
          <w:bCs/>
          <w:szCs w:val="22"/>
        </w:rPr>
        <w:t xml:space="preserve"> and Moyen-Chari </w:t>
      </w:r>
      <w:r>
        <w:rPr>
          <w:rFonts w:cs="Times New Roman"/>
          <w:bCs/>
          <w:szCs w:val="22"/>
        </w:rPr>
        <w:t>(Minahan 2002; MRGI)</w:t>
      </w:r>
      <w:r w:rsidRPr="00621D84">
        <w:rPr>
          <w:rFonts w:cs="Times New Roman"/>
          <w:bCs/>
          <w:szCs w:val="22"/>
        </w:rPr>
        <w:t xml:space="preserve">. </w:t>
      </w:r>
      <w:proofErr w:type="spellStart"/>
      <w:r w:rsidRPr="00621D84">
        <w:rPr>
          <w:rFonts w:cs="Times New Roman"/>
          <w:bCs/>
          <w:szCs w:val="22"/>
        </w:rPr>
        <w:t>Mandoul</w:t>
      </w:r>
      <w:proofErr w:type="spellEnd"/>
      <w:r w:rsidRPr="00621D84">
        <w:rPr>
          <w:rFonts w:cs="Times New Roman"/>
          <w:bCs/>
          <w:szCs w:val="22"/>
        </w:rPr>
        <w:t xml:space="preserve"> was part of the Moyen-Chari region until 2002 </w:t>
      </w:r>
      <w:r>
        <w:rPr>
          <w:rFonts w:cs="Times New Roman"/>
          <w:bCs/>
          <w:szCs w:val="22"/>
        </w:rPr>
        <w:t>(Law 2012)</w:t>
      </w:r>
      <w:r w:rsidRPr="00621D84">
        <w:rPr>
          <w:rFonts w:cs="Times New Roman"/>
          <w:bCs/>
          <w:szCs w:val="22"/>
        </w:rPr>
        <w:t>. We code this claim based on the Global Administrative Areas database</w:t>
      </w:r>
      <w:r>
        <w:rPr>
          <w:rFonts w:cs="Times New Roman"/>
          <w:bCs/>
          <w:szCs w:val="22"/>
        </w:rPr>
        <w:t>.</w:t>
      </w:r>
    </w:p>
    <w:p w14:paraId="0E19A5F7" w14:textId="77777777" w:rsidR="002C4AE0" w:rsidRPr="006F657B" w:rsidRDefault="002C4AE0" w:rsidP="002C4AE0">
      <w:pPr>
        <w:rPr>
          <w:rFonts w:cs="Times New Roman"/>
          <w:bCs/>
          <w:szCs w:val="22"/>
        </w:rPr>
      </w:pPr>
    </w:p>
    <w:p w14:paraId="0900A596" w14:textId="77777777" w:rsidR="002C4AE0" w:rsidRPr="006F657B" w:rsidRDefault="002C4AE0" w:rsidP="002C4AE0">
      <w:pPr>
        <w:rPr>
          <w:rFonts w:cs="Times New Roman"/>
          <w:bCs/>
          <w:szCs w:val="22"/>
        </w:rPr>
      </w:pPr>
    </w:p>
    <w:p w14:paraId="78DD2F73" w14:textId="77777777" w:rsidR="002C4AE0" w:rsidRPr="00BE5168" w:rsidRDefault="002C4AE0" w:rsidP="002C4AE0">
      <w:pPr>
        <w:rPr>
          <w:rFonts w:cs="Times New Roman"/>
          <w:b/>
          <w:szCs w:val="22"/>
        </w:rPr>
      </w:pPr>
      <w:r w:rsidRPr="00BE5168">
        <w:rPr>
          <w:rFonts w:cs="Times New Roman"/>
          <w:b/>
          <w:szCs w:val="22"/>
        </w:rPr>
        <w:t>Sovereignty declarations</w:t>
      </w:r>
    </w:p>
    <w:p w14:paraId="58724550" w14:textId="77777777" w:rsidR="002C4AE0" w:rsidRPr="006F657B" w:rsidRDefault="002C4AE0" w:rsidP="002C4AE0">
      <w:pPr>
        <w:rPr>
          <w:rFonts w:cs="Times New Roman"/>
          <w:szCs w:val="22"/>
        </w:rPr>
      </w:pPr>
    </w:p>
    <w:p w14:paraId="32D9F5B1" w14:textId="77777777" w:rsidR="002C4AE0" w:rsidRPr="006F657B" w:rsidRDefault="002C4AE0" w:rsidP="002C4AE0">
      <w:pPr>
        <w:rPr>
          <w:rFonts w:cs="Times New Roman"/>
          <w:szCs w:val="22"/>
        </w:rPr>
      </w:pPr>
      <w:r>
        <w:rPr>
          <w:rFonts w:cs="Times New Roman"/>
          <w:szCs w:val="22"/>
        </w:rPr>
        <w:t>NA</w:t>
      </w:r>
    </w:p>
    <w:p w14:paraId="6EB342CB" w14:textId="77777777" w:rsidR="002C4AE0" w:rsidRDefault="002C4AE0" w:rsidP="002C4AE0">
      <w:pPr>
        <w:ind w:left="709" w:hanging="709"/>
        <w:rPr>
          <w:rFonts w:cs="Times New Roman"/>
          <w:szCs w:val="22"/>
        </w:rPr>
      </w:pPr>
    </w:p>
    <w:p w14:paraId="6E164820" w14:textId="77777777" w:rsidR="002C4AE0" w:rsidRPr="006F657B" w:rsidRDefault="002C4AE0" w:rsidP="002C4AE0">
      <w:pPr>
        <w:ind w:left="709" w:hanging="709"/>
        <w:rPr>
          <w:rFonts w:cs="Times New Roman"/>
          <w:szCs w:val="22"/>
        </w:rPr>
      </w:pPr>
    </w:p>
    <w:p w14:paraId="1A156611" w14:textId="77777777" w:rsidR="008447B1" w:rsidRDefault="008447B1" w:rsidP="008447B1">
      <w:pPr>
        <w:rPr>
          <w:rFonts w:cs="Times New Roman"/>
          <w:b/>
          <w:szCs w:val="22"/>
        </w:rPr>
      </w:pPr>
      <w:r>
        <w:rPr>
          <w:rFonts w:cs="Times New Roman"/>
          <w:b/>
          <w:szCs w:val="22"/>
        </w:rPr>
        <w:t>Separatist armed conflict</w:t>
      </w:r>
    </w:p>
    <w:p w14:paraId="41F94E2D" w14:textId="77777777" w:rsidR="008447B1" w:rsidRPr="006F657B" w:rsidRDefault="008447B1" w:rsidP="008447B1">
      <w:pPr>
        <w:rPr>
          <w:rFonts w:cs="Times New Roman"/>
          <w:szCs w:val="22"/>
        </w:rPr>
      </w:pPr>
    </w:p>
    <w:p w14:paraId="479EA3D7" w14:textId="4FF74481" w:rsidR="00C737C9" w:rsidRPr="00C737C9" w:rsidRDefault="00B85454" w:rsidP="003F3E2A">
      <w:pPr>
        <w:pStyle w:val="ListParagraph"/>
        <w:numPr>
          <w:ilvl w:val="0"/>
          <w:numId w:val="18"/>
        </w:numPr>
        <w:rPr>
          <w:rFonts w:cs="Times New Roman"/>
          <w:b/>
        </w:rPr>
      </w:pPr>
      <w:r>
        <w:t xml:space="preserve">Sambanis &amp; </w:t>
      </w:r>
      <w:proofErr w:type="spellStart"/>
      <w:r>
        <w:t>Schulhofer</w:t>
      </w:r>
      <w:proofErr w:type="spellEnd"/>
      <w:r>
        <w:t>-Wohl (2019)</w:t>
      </w:r>
      <w:r w:rsidR="00C737C9">
        <w:t xml:space="preserve"> code civil wars in 1980-1982, 1982-1987, 19</w:t>
      </w:r>
      <w:r w:rsidRPr="007F66C9">
        <w:t>90-1994</w:t>
      </w:r>
      <w:r w:rsidR="006D72C6">
        <w:t>, 1998-2003, and 2005-2010</w:t>
      </w:r>
      <w:r w:rsidR="00C737C9">
        <w:t>. However, as the coding notes make clear, those civil wars were mostly fought between different northerner factions over governmental control</w:t>
      </w:r>
      <w:r w:rsidR="003B46ED">
        <w:t xml:space="preserve"> and did not involve southern claims for territorial self-determination.</w:t>
      </w:r>
    </w:p>
    <w:p w14:paraId="5D9DBD98" w14:textId="41AF9ECC" w:rsidR="008107EE" w:rsidRPr="008107EE" w:rsidRDefault="00C737C9" w:rsidP="008107EE">
      <w:pPr>
        <w:pStyle w:val="ListParagraph"/>
        <w:numPr>
          <w:ilvl w:val="0"/>
          <w:numId w:val="18"/>
        </w:numPr>
        <w:rPr>
          <w:rFonts w:cs="Times New Roman"/>
          <w:b/>
        </w:rPr>
      </w:pPr>
      <w:r>
        <w:t>UCDP/PRIO</w:t>
      </w:r>
      <w:r w:rsidR="008107EE">
        <w:t xml:space="preserve"> </w:t>
      </w:r>
      <w:r>
        <w:t xml:space="preserve">suggests an armed conflict involving a rebel group known as FAT (Forces </w:t>
      </w:r>
      <w:proofErr w:type="spellStart"/>
      <w:r>
        <w:t>Armées</w:t>
      </w:r>
      <w:proofErr w:type="spellEnd"/>
      <w:r>
        <w:t xml:space="preserve"> </w:t>
      </w:r>
      <w:proofErr w:type="spellStart"/>
      <w:r>
        <w:t>Tchadiennes</w:t>
      </w:r>
      <w:proofErr w:type="spellEnd"/>
      <w:r>
        <w:t>) in 1982. According to UCDP/PRIO: “</w:t>
      </w:r>
      <w:r w:rsidRPr="00C737C9">
        <w:t xml:space="preserve">FAT mainly functioned as a regional force in Chad’s five southern prefectures, where it claimed to be representing primarily the Sara ethnic group. </w:t>
      </w:r>
      <w:proofErr w:type="spellStart"/>
      <w:r w:rsidRPr="00C737C9">
        <w:t>Kamougue</w:t>
      </w:r>
      <w:proofErr w:type="spellEnd"/>
      <w:r w:rsidRPr="00C737C9">
        <w:t xml:space="preserve"> also stated that his primary goal was to work for unity in southern Chad in order present a united front against Habré. It was also suggested that </w:t>
      </w:r>
      <w:proofErr w:type="spellStart"/>
      <w:r w:rsidRPr="00C737C9">
        <w:t>Kamougue</w:t>
      </w:r>
      <w:proofErr w:type="spellEnd"/>
      <w:r w:rsidRPr="00C737C9">
        <w:t xml:space="preserve"> sought to secede from Chad and create an independent “Republic of </w:t>
      </w:r>
      <w:proofErr w:type="spellStart"/>
      <w:r w:rsidRPr="00C737C9">
        <w:t>Logone</w:t>
      </w:r>
      <w:proofErr w:type="spellEnd"/>
      <w:r w:rsidRPr="00C737C9">
        <w:t>”, which would have included the cotton producing areas of southern Chad and the north of the Central African Republic.</w:t>
      </w:r>
      <w:r>
        <w:t xml:space="preserve">” UCDP suggests FAT was defeated in September 1982. </w:t>
      </w:r>
      <w:r w:rsidR="008107EE">
        <w:t xml:space="preserve">We use </w:t>
      </w:r>
      <w:proofErr w:type="gramStart"/>
      <w:r w:rsidR="008107EE">
        <w:t>an ambiguous</w:t>
      </w:r>
      <w:proofErr w:type="gramEnd"/>
      <w:r w:rsidR="008107EE">
        <w:t xml:space="preserve"> code due to mixed motives.</w:t>
      </w:r>
    </w:p>
    <w:p w14:paraId="5BA32861" w14:textId="6DC94660" w:rsidR="00C737C9" w:rsidRPr="008107EE" w:rsidRDefault="008107EE" w:rsidP="008107EE">
      <w:pPr>
        <w:pStyle w:val="ListParagraph"/>
        <w:numPr>
          <w:ilvl w:val="1"/>
          <w:numId w:val="18"/>
        </w:numPr>
        <w:rPr>
          <w:rFonts w:cs="Times New Roman"/>
          <w:b/>
        </w:rPr>
      </w:pPr>
      <w:r>
        <w:t xml:space="preserve">Note: Marshall &amp; Gurr (2003) suggest separatist violence involving the Southerners in more years: 1979-1986. Yet, FAT </w:t>
      </w:r>
      <w:r w:rsidR="00C737C9">
        <w:t xml:space="preserve">is the only southern rebel group with separatist motives we could find in UCDP/PRIO during </w:t>
      </w:r>
      <w:r>
        <w:t>those years. The situation in Chad at the time was complex and unclear, and it is possible that</w:t>
      </w:r>
      <w:r w:rsidR="00C737C9">
        <w:t xml:space="preserve"> Marschall &amp; Gurr </w:t>
      </w:r>
      <w:r>
        <w:t>picked up additional violence above the threshold; however, we found no clear evidence.</w:t>
      </w:r>
      <w:r w:rsidR="00C737C9">
        <w:t xml:space="preserve"> </w:t>
      </w:r>
    </w:p>
    <w:p w14:paraId="780B3092" w14:textId="16816D6D" w:rsidR="008107EE" w:rsidRPr="008107EE" w:rsidRDefault="008107EE" w:rsidP="008107EE">
      <w:pPr>
        <w:pStyle w:val="ListParagraph"/>
        <w:numPr>
          <w:ilvl w:val="0"/>
          <w:numId w:val="18"/>
        </w:numPr>
        <w:rPr>
          <w:rFonts w:cs="Times New Roman"/>
          <w:bCs/>
        </w:rPr>
      </w:pPr>
      <w:r w:rsidRPr="008107EE">
        <w:rPr>
          <w:rFonts w:cs="Times New Roman"/>
          <w:bCs/>
        </w:rPr>
        <w:t xml:space="preserve">UCDP/PRIO code an armed conflict involving a group known as </w:t>
      </w:r>
      <w:r>
        <w:t xml:space="preserve">CSNPD (Committee of National Revival for Peace and Democracy) in 1992-1994. CSNPD is based in the country’s south and aimed for federalism, among other things (UCDP/PRIO treats this as a conflict over government). </w:t>
      </w:r>
    </w:p>
    <w:p w14:paraId="4F011079" w14:textId="763B94F0" w:rsidR="008107EE" w:rsidRPr="00FA3FF9" w:rsidRDefault="00FA3FF9" w:rsidP="008107EE">
      <w:pPr>
        <w:pStyle w:val="ListParagraph"/>
        <w:numPr>
          <w:ilvl w:val="1"/>
          <w:numId w:val="18"/>
        </w:numPr>
        <w:rPr>
          <w:rFonts w:cs="Times New Roman"/>
          <w:bCs/>
        </w:rPr>
      </w:pPr>
      <w:r>
        <w:t>Additional information:</w:t>
      </w:r>
      <w:r w:rsidR="008107EE">
        <w:t xml:space="preserve"> “</w:t>
      </w:r>
      <w:r w:rsidR="008107EE" w:rsidRPr="001F30A4">
        <w:t xml:space="preserve">The expulsion from the Central African Republic occurred during a critical time for CSNPD. In February 1994, the group singed a first peace agreement with the government of Chad, an agreement mediated by the Central African Republic. After the conclusion of the accord, Moise Kette continued to insist on the organization of a referendum on federalism in Chad – a condition not foreseen in the agreement. </w:t>
      </w:r>
      <w:proofErr w:type="gramStart"/>
      <w:r w:rsidR="008107EE" w:rsidRPr="001F30A4">
        <w:t>As a consequence</w:t>
      </w:r>
      <w:proofErr w:type="gramEnd"/>
      <w:r w:rsidR="008107EE" w:rsidRPr="001F30A4">
        <w:t xml:space="preserve">, the agreement was never fully implemented, and violence continued. Under increased pressure – notably the deprivation of its rear bases – CSNPD </w:t>
      </w:r>
      <w:r w:rsidR="008107EE" w:rsidRPr="001F30A4">
        <w:lastRenderedPageBreak/>
        <w:t xml:space="preserve">agreed on 11 august 1994 on a new peace agreement, again mediated by the Central African Republic. This agreement led to frictions within CSNPD, culminating in the creation of FARF (Armed Forces of the Federal </w:t>
      </w:r>
      <w:proofErr w:type="spellStart"/>
      <w:r w:rsidR="008107EE" w:rsidRPr="001F30A4">
        <w:t>Repbulic</w:t>
      </w:r>
      <w:proofErr w:type="spellEnd"/>
      <w:r w:rsidR="008107EE" w:rsidRPr="001F30A4">
        <w:t xml:space="preserve">) by former CSNPD member </w:t>
      </w:r>
      <w:proofErr w:type="spellStart"/>
      <w:r w:rsidR="008107EE" w:rsidRPr="001F30A4">
        <w:t>Laokein</w:t>
      </w:r>
      <w:proofErr w:type="spellEnd"/>
      <w:r w:rsidR="008107EE" w:rsidRPr="001F30A4">
        <w:t xml:space="preserve"> Barde who continued the armed struggle.</w:t>
      </w:r>
      <w:r w:rsidR="008107EE">
        <w:t>”</w:t>
      </w:r>
    </w:p>
    <w:p w14:paraId="7E8F1201" w14:textId="499260C8" w:rsidR="00FA3FF9" w:rsidRPr="00FA3FF9" w:rsidRDefault="00FA3FF9" w:rsidP="008107EE">
      <w:pPr>
        <w:pStyle w:val="ListParagraph"/>
        <w:numPr>
          <w:ilvl w:val="1"/>
          <w:numId w:val="18"/>
        </w:numPr>
        <w:rPr>
          <w:rFonts w:cs="Times New Roman"/>
          <w:bCs/>
        </w:rPr>
      </w:pPr>
      <w:r>
        <w:t>UCDP/PRIO associates 11 deaths with FARF in 1994 and two in 1995. In 1996, UCDP/PRIO records no deaths associated with either group.</w:t>
      </w:r>
    </w:p>
    <w:p w14:paraId="7AA3677F" w14:textId="00186E8A" w:rsidR="00FA3FF9" w:rsidRPr="00FA3FF9" w:rsidRDefault="00FA3FF9" w:rsidP="00410E47">
      <w:pPr>
        <w:pStyle w:val="ListParagraph"/>
        <w:numPr>
          <w:ilvl w:val="0"/>
          <w:numId w:val="18"/>
        </w:numPr>
        <w:rPr>
          <w:rFonts w:cs="Times New Roman"/>
          <w:bCs/>
        </w:rPr>
      </w:pPr>
      <w:r>
        <w:t>Qualitative accounts point to a de-escalation in 1995/1996 as well: According to Minahan (2002: 1107), in 1996, most southern rebel groups agreed to peace talks with the government and many signed deals (Minahan 2002:1107).  On this basis, we code 1992-1994 as LVIOLSD (applying a mixed motives coding) and 1995-1996 as NVIOLSD.</w:t>
      </w:r>
    </w:p>
    <w:p w14:paraId="5F997C77" w14:textId="234A8E1E" w:rsidR="008107EE" w:rsidRPr="00FA3FF9" w:rsidRDefault="008107EE" w:rsidP="00FA3FF9">
      <w:pPr>
        <w:pStyle w:val="ListParagraph"/>
        <w:numPr>
          <w:ilvl w:val="0"/>
          <w:numId w:val="18"/>
        </w:numPr>
        <w:rPr>
          <w:rFonts w:cs="Times New Roman"/>
          <w:bCs/>
        </w:rPr>
      </w:pPr>
      <w:r>
        <w:t xml:space="preserve">In 1997-1998, UCDP/PRIO codes an armed conflict involving </w:t>
      </w:r>
      <w:r w:rsidRPr="00A30D23">
        <w:t xml:space="preserve">FARF (Forces </w:t>
      </w:r>
      <w:proofErr w:type="spellStart"/>
      <w:r w:rsidRPr="00A30D23">
        <w:t>armées</w:t>
      </w:r>
      <w:proofErr w:type="spellEnd"/>
      <w:r w:rsidRPr="00A30D23">
        <w:t xml:space="preserve"> pour la </w:t>
      </w:r>
      <w:proofErr w:type="spellStart"/>
      <w:r w:rsidRPr="00A30D23">
        <w:t>République</w:t>
      </w:r>
      <w:proofErr w:type="spellEnd"/>
      <w:r w:rsidRPr="00A30D23">
        <w:t xml:space="preserve"> </w:t>
      </w:r>
      <w:proofErr w:type="spellStart"/>
      <w:r w:rsidRPr="00A30D23">
        <w:t>fédérale</w:t>
      </w:r>
      <w:proofErr w:type="spellEnd"/>
      <w:r>
        <w:t xml:space="preserve">), which </w:t>
      </w:r>
      <w:r w:rsidR="00AA6F5D">
        <w:t xml:space="preserve">among other things </w:t>
      </w:r>
      <w:r>
        <w:t xml:space="preserve">advocates federalism and is associated with the </w:t>
      </w:r>
      <w:proofErr w:type="spellStart"/>
      <w:r>
        <w:t>Kanembu</w:t>
      </w:r>
      <w:proofErr w:type="spellEnd"/>
      <w:r>
        <w:t>, a major southerner ethnic group</w:t>
      </w:r>
      <w:r w:rsidR="00AA6F5D">
        <w:t>. As the group also advocates for regime change, we code the violence as over mixed motives.</w:t>
      </w:r>
    </w:p>
    <w:p w14:paraId="66E3E4EE" w14:textId="4FD27EBD" w:rsidR="00FA3FF9" w:rsidRPr="00FA3FF9" w:rsidRDefault="00FA3FF9" w:rsidP="00FA3FF9">
      <w:pPr>
        <w:pStyle w:val="ListParagraph"/>
        <w:numPr>
          <w:ilvl w:val="0"/>
          <w:numId w:val="18"/>
        </w:numPr>
        <w:rPr>
          <w:rFonts w:cs="Times New Roman"/>
          <w:bCs/>
        </w:rPr>
      </w:pPr>
      <w:r w:rsidRPr="007F66C9">
        <w:t xml:space="preserve">We </w:t>
      </w:r>
      <w:r>
        <w:t>found no</w:t>
      </w:r>
      <w:r w:rsidRPr="007F66C9">
        <w:t xml:space="preserve"> reports of separatist violence since 1999, hence a NVIOLSD classification for those years.</w:t>
      </w:r>
    </w:p>
    <w:p w14:paraId="499F1149" w14:textId="7AFC0991" w:rsidR="00D214FA" w:rsidRPr="00FA3FF9" w:rsidRDefault="00036AA3" w:rsidP="00B1355A">
      <w:pPr>
        <w:pStyle w:val="ListParagraph"/>
        <w:numPr>
          <w:ilvl w:val="0"/>
          <w:numId w:val="18"/>
        </w:numPr>
        <w:rPr>
          <w:rFonts w:cs="Times New Roman"/>
          <w:b/>
        </w:rPr>
      </w:pPr>
      <w:r>
        <w:t>[</w:t>
      </w:r>
      <w:r w:rsidR="0011457F">
        <w:t>1979</w:t>
      </w:r>
      <w:r w:rsidR="00FA3FF9">
        <w:t xml:space="preserve">-1981: NVIOLSD; 1982: </w:t>
      </w:r>
      <w:r w:rsidR="0011457F">
        <w:t>LVIOLSD; 198</w:t>
      </w:r>
      <w:r w:rsidR="00FA3FF9">
        <w:t>3</w:t>
      </w:r>
      <w:r w:rsidR="0011457F">
        <w:t>-1991: NVIOLSD; 1992-</w:t>
      </w:r>
      <w:r w:rsidR="0037734D">
        <w:t>199</w:t>
      </w:r>
      <w:r w:rsidR="00FA3FF9">
        <w:t>4: LVIOLSD; 1995-</w:t>
      </w:r>
      <w:r w:rsidR="0037734D">
        <w:t>1996: NVIOLSD; 1997-</w:t>
      </w:r>
      <w:r w:rsidR="0011457F">
        <w:t>1998: LVIOLSD</w:t>
      </w:r>
      <w:r w:rsidR="00FA3FF9">
        <w:t xml:space="preserve">; </w:t>
      </w:r>
      <w:r w:rsidR="00BE362A">
        <w:t>1999-2011: NVIOLSD]</w:t>
      </w:r>
    </w:p>
    <w:p w14:paraId="68CC38D2" w14:textId="2834D139" w:rsidR="00B75321" w:rsidRDefault="00B75321" w:rsidP="00B75321">
      <w:pPr>
        <w:rPr>
          <w:rFonts w:cs="Times New Roman"/>
          <w:b/>
        </w:rPr>
      </w:pPr>
    </w:p>
    <w:p w14:paraId="0D4B33BA" w14:textId="77777777" w:rsidR="00B75321" w:rsidRPr="00B75321" w:rsidRDefault="00B75321" w:rsidP="00B75321">
      <w:pPr>
        <w:rPr>
          <w:rFonts w:cs="Times New Roman"/>
          <w:b/>
        </w:rPr>
      </w:pPr>
    </w:p>
    <w:p w14:paraId="393571B8" w14:textId="10FCF5A1" w:rsidR="000C0AD5" w:rsidRPr="00BE5168" w:rsidRDefault="000C0AD5" w:rsidP="000C0AD5">
      <w:pPr>
        <w:rPr>
          <w:rFonts w:cs="Times New Roman"/>
          <w:szCs w:val="22"/>
        </w:rPr>
      </w:pPr>
      <w:r>
        <w:rPr>
          <w:rFonts w:cs="Times New Roman"/>
          <w:b/>
          <w:szCs w:val="22"/>
        </w:rPr>
        <w:t xml:space="preserve">Historical </w:t>
      </w:r>
      <w:r w:rsidR="002C4AE0">
        <w:rPr>
          <w:rFonts w:cs="Times New Roman"/>
          <w:b/>
          <w:szCs w:val="22"/>
        </w:rPr>
        <w:t>c</w:t>
      </w:r>
      <w:r>
        <w:rPr>
          <w:rFonts w:cs="Times New Roman"/>
          <w:b/>
          <w:szCs w:val="22"/>
        </w:rPr>
        <w:t>ontext</w:t>
      </w:r>
    </w:p>
    <w:p w14:paraId="525861DB" w14:textId="77777777" w:rsidR="000C0AD5" w:rsidRPr="006F657B" w:rsidRDefault="000C0AD5" w:rsidP="000C0AD5">
      <w:pPr>
        <w:rPr>
          <w:rFonts w:cs="Times New Roman"/>
          <w:szCs w:val="22"/>
        </w:rPr>
      </w:pPr>
    </w:p>
    <w:p w14:paraId="3E73C8E8" w14:textId="77777777" w:rsidR="00F47331" w:rsidRPr="00020451" w:rsidRDefault="00F47331" w:rsidP="008447B1">
      <w:pPr>
        <w:pStyle w:val="ListParagraph"/>
        <w:numPr>
          <w:ilvl w:val="0"/>
          <w:numId w:val="76"/>
        </w:numPr>
        <w:ind w:left="714" w:hanging="357"/>
      </w:pPr>
      <w:r w:rsidRPr="00020451">
        <w:t>France</w:t>
      </w:r>
      <w:r>
        <w:t xml:space="preserve"> established the boundaries of Chad ‘late in the imperial scramble for Africa, arriving in 1891 and gaining control over the desert peoples of the northern tier only in 1914’ (Minority Rights Group, 2020). Chad became a separate colony in 1920 (Minority Rights Group, 2020).</w:t>
      </w:r>
    </w:p>
    <w:p w14:paraId="7AEF327C" w14:textId="7046ABF1" w:rsidR="00F47331" w:rsidRDefault="00F47331" w:rsidP="008447B1">
      <w:pPr>
        <w:pStyle w:val="ListParagraph"/>
        <w:numPr>
          <w:ilvl w:val="0"/>
          <w:numId w:val="76"/>
        </w:numPr>
        <w:ind w:left="714" w:hanging="357"/>
      </w:pPr>
      <w:r w:rsidRPr="00020451">
        <w:t xml:space="preserve">Under French colonial rule, </w:t>
      </w:r>
      <w:r w:rsidRPr="00907A1C">
        <w:t xml:space="preserve">the </w:t>
      </w:r>
      <w:proofErr w:type="spellStart"/>
      <w:r w:rsidRPr="00907A1C">
        <w:t>Logonese</w:t>
      </w:r>
      <w:proofErr w:type="spellEnd"/>
      <w:r w:rsidRPr="00907A1C">
        <w:t xml:space="preserve"> people of</w:t>
      </w:r>
      <w:r w:rsidRPr="00020451">
        <w:t xml:space="preserve"> the</w:t>
      </w:r>
      <w:r>
        <w:t xml:space="preserve"> south dominated the civil service and the colonial military, creating antagonism between the north and the south (</w:t>
      </w:r>
      <w:bookmarkStart w:id="9" w:name="_Hlk107522159"/>
      <w:r>
        <w:t>Minahan, 2002</w:t>
      </w:r>
      <w:bookmarkEnd w:id="9"/>
      <w:r>
        <w:t xml:space="preserve">:1390-1; Hewitt and Cheetham, 2000:62). During the 1950s, the </w:t>
      </w:r>
      <w:r w:rsidR="00B85454">
        <w:t xml:space="preserve">southern Chadians (or: </w:t>
      </w:r>
      <w:proofErr w:type="spellStart"/>
      <w:r>
        <w:t>Logonese</w:t>
      </w:r>
      <w:proofErr w:type="spellEnd"/>
      <w:r w:rsidR="00B85454">
        <w:t>)</w:t>
      </w:r>
      <w:r>
        <w:t xml:space="preserve"> increasingly governed Chad under the supervision of the French colonial authorities (Minahan, 2002:1391). </w:t>
      </w:r>
    </w:p>
    <w:p w14:paraId="4570C6D1" w14:textId="2B531498" w:rsidR="00F47331" w:rsidRDefault="00F47331" w:rsidP="008447B1">
      <w:pPr>
        <w:pStyle w:val="ListParagraph"/>
        <w:numPr>
          <w:ilvl w:val="0"/>
          <w:numId w:val="76"/>
        </w:numPr>
        <w:ind w:left="714" w:hanging="357"/>
      </w:pPr>
      <w:r>
        <w:t>Chad became an independent republic in 1960 (Minahan, 2002:1391; Minority Rights Group, 2020). The first postcolonial government was led by Fran</w:t>
      </w:r>
      <w:r>
        <w:rPr>
          <w:rFonts w:cstheme="minorHAnsi"/>
        </w:rPr>
        <w:t>ç</w:t>
      </w:r>
      <w:r>
        <w:t xml:space="preserve">ois </w:t>
      </w:r>
      <w:proofErr w:type="spellStart"/>
      <w:r>
        <w:t>Tombolbaye</w:t>
      </w:r>
      <w:proofErr w:type="spellEnd"/>
      <w:r>
        <w:t>, a southerner, and his government was rejected in the north (Minahan, 2002:</w:t>
      </w:r>
      <w:r w:rsidR="00B85454">
        <w:t xml:space="preserve"> </w:t>
      </w:r>
      <w:r>
        <w:t xml:space="preserve">1391; </w:t>
      </w:r>
      <w:bookmarkStart w:id="10" w:name="_Hlk107522170"/>
      <w:proofErr w:type="spellStart"/>
      <w:r>
        <w:t>Orobator</w:t>
      </w:r>
      <w:proofErr w:type="spellEnd"/>
      <w:r>
        <w:t>, 1984</w:t>
      </w:r>
      <w:bookmarkEnd w:id="10"/>
      <w:r>
        <w:t>:</w:t>
      </w:r>
      <w:r w:rsidR="00B85454">
        <w:t xml:space="preserve"> </w:t>
      </w:r>
      <w:r>
        <w:t xml:space="preserve">300). </w:t>
      </w:r>
      <w:proofErr w:type="spellStart"/>
      <w:r>
        <w:t>Tombolbaye</w:t>
      </w:r>
      <w:proofErr w:type="spellEnd"/>
      <w:r>
        <w:t xml:space="preserve"> rendered Chad a one-party state in 1962 (</w:t>
      </w:r>
      <w:bookmarkStart w:id="11" w:name="_Hlk107522181"/>
      <w:r>
        <w:t>Hewitt and Cheetham, 2000</w:t>
      </w:r>
      <w:bookmarkEnd w:id="11"/>
      <w:r>
        <w:t xml:space="preserve">:62; </w:t>
      </w:r>
      <w:proofErr w:type="spellStart"/>
      <w:r>
        <w:t>Orobator</w:t>
      </w:r>
      <w:proofErr w:type="spellEnd"/>
      <w:r>
        <w:t>, 1984:301).</w:t>
      </w:r>
    </w:p>
    <w:p w14:paraId="12881EDD" w14:textId="7C8E93F0" w:rsidR="00F47331" w:rsidRDefault="00F47331" w:rsidP="008447B1">
      <w:pPr>
        <w:pStyle w:val="ListParagraph"/>
        <w:numPr>
          <w:ilvl w:val="0"/>
          <w:numId w:val="76"/>
        </w:numPr>
        <w:ind w:left="714" w:hanging="357"/>
      </w:pPr>
      <w:r>
        <w:t xml:space="preserve">The French maintained a strong military presence in the country, overseeing a fragile peace until 1965 when the Chadian government requested the withdrawal of France (Minahan, 2002:1391). </w:t>
      </w:r>
    </w:p>
    <w:p w14:paraId="0B14BD16" w14:textId="10ACF69A" w:rsidR="00F47331" w:rsidRDefault="00F47331" w:rsidP="008447B1">
      <w:pPr>
        <w:pStyle w:val="ListParagraph"/>
        <w:numPr>
          <w:ilvl w:val="0"/>
          <w:numId w:val="76"/>
        </w:numPr>
        <w:ind w:left="714" w:hanging="357"/>
      </w:pPr>
      <w:r>
        <w:t xml:space="preserve">Under </w:t>
      </w:r>
      <w:proofErr w:type="spellStart"/>
      <w:r>
        <w:t>Tombolbaye</w:t>
      </w:r>
      <w:proofErr w:type="spellEnd"/>
      <w:r>
        <w:t xml:space="preserve">, ‘Northern Muslims were treated harshly, and the Muslim sultans lost their traditional authority’. In their place, government officials, usually from the south – and from the Sara tribe in particular – enforced government measures with a heavy hand, displaying a ‘contemptuous disregard for Muslim traditions’ (Hewitt and Cheetham 2000:62). </w:t>
      </w:r>
    </w:p>
    <w:p w14:paraId="35A69C55" w14:textId="77777777" w:rsidR="00F47331" w:rsidRDefault="00F47331" w:rsidP="008447B1">
      <w:pPr>
        <w:pStyle w:val="ListParagraph"/>
        <w:numPr>
          <w:ilvl w:val="0"/>
          <w:numId w:val="76"/>
        </w:numPr>
        <w:ind w:left="714" w:hanging="357"/>
      </w:pPr>
      <w:r>
        <w:t xml:space="preserve">In 1965, a revolt broke out in central Chad after Muslims protested against the imposition of taxes and were fired upon by soldiers (Hewitt and Cheetham, 2000:62; Minority Rights Group, 2020; for further information on these land taxation laws and the rebellions they sparked, see </w:t>
      </w:r>
      <w:proofErr w:type="spellStart"/>
      <w:r>
        <w:t>Orobator</w:t>
      </w:r>
      <w:proofErr w:type="spellEnd"/>
      <w:r>
        <w:t xml:space="preserve">, 1984:301). </w:t>
      </w:r>
    </w:p>
    <w:p w14:paraId="53C82A37" w14:textId="6DB59B5E" w:rsidR="00F47331" w:rsidRDefault="00F47331" w:rsidP="008447B1">
      <w:pPr>
        <w:pStyle w:val="ListParagraph"/>
        <w:numPr>
          <w:ilvl w:val="0"/>
          <w:numId w:val="76"/>
        </w:numPr>
        <w:ind w:left="714" w:hanging="357"/>
      </w:pPr>
      <w:r>
        <w:t xml:space="preserve">With the emergence of FROLINAT (see the entry above, ‘Northerners’), civil war broke out, and French forces propped up </w:t>
      </w:r>
      <w:proofErr w:type="spellStart"/>
      <w:r>
        <w:t>Tombolbaye’s</w:t>
      </w:r>
      <w:proofErr w:type="spellEnd"/>
      <w:r>
        <w:t xml:space="preserve"> government (Minority Rights Group, 2020). </w:t>
      </w:r>
      <w:proofErr w:type="spellStart"/>
      <w:r>
        <w:t>Tombolbaye</w:t>
      </w:r>
      <w:proofErr w:type="spellEnd"/>
      <w:r>
        <w:t xml:space="preserve"> was overthrown by southern rivals in 1975, leading to a military junta under F</w:t>
      </w:r>
      <w:r>
        <w:rPr>
          <w:rFonts w:cs="Times New Roman"/>
        </w:rPr>
        <w:t>é</w:t>
      </w:r>
      <w:r>
        <w:t xml:space="preserve">lix Malloum, also a southerner (Minority Rights Group, 2020). </w:t>
      </w:r>
    </w:p>
    <w:p w14:paraId="7AA98518" w14:textId="7D7BFBF2" w:rsidR="00F47331" w:rsidRDefault="00F47331" w:rsidP="008447B1">
      <w:pPr>
        <w:pStyle w:val="ListParagraph"/>
        <w:numPr>
          <w:ilvl w:val="0"/>
          <w:numId w:val="76"/>
        </w:numPr>
        <w:ind w:left="714" w:hanging="357"/>
      </w:pPr>
      <w:r>
        <w:t>In 1978, ‘Malloum cut a deal with the leader of one faction of the splintered FROLINAT, Hiss</w:t>
      </w:r>
      <w:r>
        <w:rPr>
          <w:rFonts w:cstheme="minorHAnsi"/>
        </w:rPr>
        <w:t>è</w:t>
      </w:r>
      <w:r>
        <w:t>ne Habr</w:t>
      </w:r>
      <w:r>
        <w:rPr>
          <w:rFonts w:cstheme="minorHAnsi"/>
        </w:rPr>
        <w:t>é</w:t>
      </w:r>
      <w:r>
        <w:t>’ (Minority Rights Group, 2020). Under this deal, Habr</w:t>
      </w:r>
      <w:r>
        <w:rPr>
          <w:rFonts w:cstheme="minorHAnsi"/>
        </w:rPr>
        <w:t>é</w:t>
      </w:r>
      <w:r>
        <w:t xml:space="preserve"> became Prime Minister, but his forces deposed Malloum the next year, ‘sparking a chaotic scramble for power’. </w:t>
      </w:r>
      <w:proofErr w:type="spellStart"/>
      <w:r>
        <w:t>Goukouni</w:t>
      </w:r>
      <w:proofErr w:type="spellEnd"/>
      <w:r>
        <w:t xml:space="preserve"> </w:t>
      </w:r>
      <w:proofErr w:type="spellStart"/>
      <w:r>
        <w:t>Oueddei</w:t>
      </w:r>
      <w:proofErr w:type="spellEnd"/>
      <w:r>
        <w:t>, a northerner ‘maintained a tenuous hold on power until overthrown by Habr</w:t>
      </w:r>
      <w:r>
        <w:rPr>
          <w:rFonts w:cstheme="minorHAnsi"/>
        </w:rPr>
        <w:t>é</w:t>
      </w:r>
      <w:r>
        <w:t>’s army in June 1982’. Habr</w:t>
      </w:r>
      <w:r>
        <w:rPr>
          <w:rFonts w:cstheme="minorHAnsi"/>
        </w:rPr>
        <w:t>é</w:t>
      </w:r>
      <w:r>
        <w:t xml:space="preserve"> formed a ‘Documentation and Security Directorate’ (DSD); the purpose of the Directorate was to ‘target and execute’ opponents and southern ethnic groups perceived as being ‘hostile to his regime’ (Minority Rights Group, 2020). By the 1990s, southerners ‘retained posts </w:t>
      </w:r>
      <w:r>
        <w:lastRenderedPageBreak/>
        <w:t xml:space="preserve">in the civil service and the army, but had been effectively sidelined from political power’ (Minority Rights Group, 2020). </w:t>
      </w:r>
    </w:p>
    <w:p w14:paraId="23AEE960" w14:textId="0B3E7316" w:rsidR="000C0AD5" w:rsidRPr="000A1F2C" w:rsidRDefault="00F47331" w:rsidP="008447B1">
      <w:pPr>
        <w:pStyle w:val="ListParagraph"/>
        <w:numPr>
          <w:ilvl w:val="0"/>
          <w:numId w:val="76"/>
        </w:numPr>
        <w:ind w:left="714" w:hanging="357"/>
      </w:pPr>
      <w:r>
        <w:t xml:space="preserve">Minority Rights Group (2020) claims that opposition to the new northern government in the south </w:t>
      </w:r>
      <w:proofErr w:type="spellStart"/>
      <w:r>
        <w:t>centred</w:t>
      </w:r>
      <w:proofErr w:type="spellEnd"/>
      <w:r>
        <w:t xml:space="preserve"> in the southernmost prefecture of </w:t>
      </w:r>
      <w:proofErr w:type="spellStart"/>
      <w:r>
        <w:t>Logone</w:t>
      </w:r>
      <w:proofErr w:type="spellEnd"/>
      <w:r>
        <w:t xml:space="preserve"> Occidentale and the </w:t>
      </w:r>
      <w:proofErr w:type="spellStart"/>
      <w:r>
        <w:t>neighbouring</w:t>
      </w:r>
      <w:proofErr w:type="spellEnd"/>
      <w:r>
        <w:t xml:space="preserve"> </w:t>
      </w:r>
      <w:proofErr w:type="spellStart"/>
      <w:r>
        <w:t>Logone</w:t>
      </w:r>
      <w:proofErr w:type="spellEnd"/>
      <w:r>
        <w:t xml:space="preserve"> Orientale. Minority Rights Group (2020) describe major bloodshed in 1979, during which southerners were killed in the capital, and then between 5,000 and 10,000 Muslims were killed in the south (see also: Minahan, 2002:1106). </w:t>
      </w:r>
    </w:p>
    <w:p w14:paraId="083BC10D" w14:textId="2DFAB724" w:rsidR="000C0AD5" w:rsidRDefault="000C0AD5" w:rsidP="000C0AD5">
      <w:pPr>
        <w:rPr>
          <w:rFonts w:cs="Times New Roman"/>
          <w:szCs w:val="22"/>
        </w:rPr>
      </w:pPr>
    </w:p>
    <w:p w14:paraId="0650A265" w14:textId="77777777" w:rsidR="00B75321" w:rsidRDefault="00B75321" w:rsidP="000C0AD5">
      <w:pPr>
        <w:rPr>
          <w:rFonts w:cs="Times New Roman"/>
          <w:szCs w:val="22"/>
        </w:rPr>
      </w:pPr>
    </w:p>
    <w:p w14:paraId="7769B389" w14:textId="1C6ADB97" w:rsidR="000C0AD5" w:rsidRPr="00BE5168" w:rsidRDefault="000C0AD5" w:rsidP="000C0AD5">
      <w:pPr>
        <w:rPr>
          <w:rFonts w:cs="Times New Roman"/>
          <w:b/>
          <w:szCs w:val="22"/>
        </w:rPr>
      </w:pPr>
      <w:r w:rsidRPr="00BE5168">
        <w:rPr>
          <w:rFonts w:cs="Times New Roman"/>
          <w:b/>
          <w:szCs w:val="22"/>
        </w:rPr>
        <w:t>Concessions and restrictions</w:t>
      </w:r>
    </w:p>
    <w:p w14:paraId="2D19883B" w14:textId="77777777" w:rsidR="000C0AD5" w:rsidRPr="006F657B" w:rsidRDefault="000C0AD5" w:rsidP="000C0AD5">
      <w:pPr>
        <w:rPr>
          <w:rFonts w:cs="Times New Roman"/>
          <w:szCs w:val="22"/>
        </w:rPr>
      </w:pPr>
    </w:p>
    <w:p w14:paraId="416B0F9F" w14:textId="2191AC49" w:rsidR="000A1F2C" w:rsidRDefault="000A1F2C" w:rsidP="00BE362A">
      <w:pPr>
        <w:pStyle w:val="ListParagraph"/>
        <w:numPr>
          <w:ilvl w:val="0"/>
          <w:numId w:val="76"/>
        </w:numPr>
        <w:ind w:left="714" w:hanging="357"/>
      </w:pPr>
      <w:r>
        <w:t>Since the north seized the country, the southerners have ‘lacked effective state power’ and have borne much of the brunt ‘of the violence and intimidation’ unleashed by armed groups in Chad (Minority Rights Group, 2020). However, government crackdowns do not constitute a restriction.</w:t>
      </w:r>
    </w:p>
    <w:p w14:paraId="43430C4C" w14:textId="28792339" w:rsidR="000A1F2C" w:rsidRDefault="000A1F2C" w:rsidP="00BE362A">
      <w:pPr>
        <w:pStyle w:val="ListParagraph"/>
        <w:numPr>
          <w:ilvl w:val="0"/>
          <w:numId w:val="76"/>
        </w:numPr>
        <w:ind w:left="714" w:hanging="357"/>
      </w:pPr>
      <w:r>
        <w:t xml:space="preserve">In 1986, several </w:t>
      </w:r>
      <w:proofErr w:type="spellStart"/>
      <w:r>
        <w:t>Logonese</w:t>
      </w:r>
      <w:proofErr w:type="spellEnd"/>
      <w:r>
        <w:t xml:space="preserve"> groups in the south joined a reconciliation government but this government was driven from power in December 1990 by Muslim forces led by Idriss Deby (Minahan, 2002:1106). Moreover, inclusion in the central government does not constitute a concession according to the Coding Instructions.</w:t>
      </w:r>
    </w:p>
    <w:p w14:paraId="7E3B88A9" w14:textId="7151D3FD" w:rsidR="000A1F2C" w:rsidRDefault="000A1F2C" w:rsidP="00BE362A">
      <w:pPr>
        <w:pStyle w:val="ListParagraph"/>
        <w:numPr>
          <w:ilvl w:val="0"/>
          <w:numId w:val="76"/>
        </w:numPr>
        <w:ind w:left="714" w:hanging="357"/>
      </w:pPr>
      <w:r>
        <w:t>Under President Habr</w:t>
      </w:r>
      <w:r>
        <w:rPr>
          <w:rFonts w:cstheme="minorHAnsi"/>
        </w:rPr>
        <w:t>é</w:t>
      </w:r>
      <w:r>
        <w:t xml:space="preserve">, 40,000 Chadians </w:t>
      </w:r>
      <w:r w:rsidR="00AB4823">
        <w:t>are said to have been</w:t>
      </w:r>
      <w:r>
        <w:t xml:space="preserve"> killed, many of them southerners. Habr</w:t>
      </w:r>
      <w:r>
        <w:rPr>
          <w:rFonts w:cstheme="minorHAnsi"/>
        </w:rPr>
        <w:t>é</w:t>
      </w:r>
      <w:r>
        <w:t xml:space="preserve"> ‘attempted to wipe out the southern elite’ and ‘embarked on a scorched earth rural strategy in a region he viewed as secessionist’ (Minority Rights Group, 2020). As noted above, government crackdowns do not constitute a restriction. </w:t>
      </w:r>
    </w:p>
    <w:p w14:paraId="4CF6BF6B" w14:textId="218BA45F" w:rsidR="000A1F2C" w:rsidRDefault="000A1F2C" w:rsidP="00BE362A">
      <w:pPr>
        <w:pStyle w:val="ListParagraph"/>
        <w:numPr>
          <w:ilvl w:val="0"/>
          <w:numId w:val="76"/>
        </w:numPr>
        <w:ind w:left="714" w:hanging="357"/>
      </w:pPr>
      <w:r>
        <w:t xml:space="preserve">Under President Idriss </w:t>
      </w:r>
      <w:proofErr w:type="spellStart"/>
      <w:r>
        <w:t>D</w:t>
      </w:r>
      <w:r>
        <w:rPr>
          <w:rFonts w:cs="Times New Roman"/>
        </w:rPr>
        <w:t>é</w:t>
      </w:r>
      <w:r>
        <w:t>by</w:t>
      </w:r>
      <w:proofErr w:type="spellEnd"/>
      <w:r w:rsidR="00537402">
        <w:t xml:space="preserve"> (in office between 1990 and 2021), </w:t>
      </w:r>
      <w:r>
        <w:t>more than 2,000 were killed in the south by government forces</w:t>
      </w:r>
      <w:r w:rsidR="00537402">
        <w:t xml:space="preserve"> between 1990 and mid-1995</w:t>
      </w:r>
      <w:r>
        <w:t xml:space="preserve"> (Minority Rights Group, 2020). </w:t>
      </w:r>
      <w:r w:rsidR="00537402">
        <w:t xml:space="preserve">As already noted, government crackdowns do not constitute a restriction. </w:t>
      </w:r>
    </w:p>
    <w:p w14:paraId="311A47CF" w14:textId="5982E098" w:rsidR="000A1F2C" w:rsidRDefault="000A1F2C" w:rsidP="00BE362A">
      <w:pPr>
        <w:pStyle w:val="ListParagraph"/>
        <w:numPr>
          <w:ilvl w:val="0"/>
          <w:numId w:val="76"/>
        </w:numPr>
        <w:ind w:left="714" w:hanging="357"/>
      </w:pPr>
      <w:r>
        <w:t xml:space="preserve">In 1994, the Chadian government and southern rebels signed a peace agreement. The government agreed to withdraw the Republic Guard from the south, grant full amnesty to the rebels, and </w:t>
      </w:r>
      <w:proofErr w:type="spellStart"/>
      <w:r>
        <w:t>recognise</w:t>
      </w:r>
      <w:proofErr w:type="spellEnd"/>
      <w:r>
        <w:t xml:space="preserve"> the then-major revel movement as a legal political party. Other rebel groups in the south refused to participate in the agreement (Minahan, 2002:1106).</w:t>
      </w:r>
      <w:r w:rsidR="00537402">
        <w:t xml:space="preserve"> These moves did not, however, increase the level of self-governance of southerners and we therefore do not code a concession.</w:t>
      </w:r>
    </w:p>
    <w:p w14:paraId="5841A52B" w14:textId="2EE63C9F" w:rsidR="000A1F2C" w:rsidRDefault="000A1F2C" w:rsidP="00BE362A">
      <w:pPr>
        <w:pStyle w:val="ListParagraph"/>
        <w:numPr>
          <w:ilvl w:val="0"/>
          <w:numId w:val="76"/>
        </w:numPr>
        <w:ind w:left="714" w:hanging="357"/>
      </w:pPr>
      <w:r>
        <w:t xml:space="preserve">In 1995, the government announced that Arabic would become the only language of instruction in schools and that Islamic </w:t>
      </w:r>
      <w:proofErr w:type="spellStart"/>
      <w:r>
        <w:t>shari’a</w:t>
      </w:r>
      <w:proofErr w:type="spellEnd"/>
      <w:r>
        <w:t xml:space="preserve"> would become the source of law throughout the country; this prompted clashes between ‘southern farmers and northern traders’ which rapidly proliferated (Minahan, 2002:1107). </w:t>
      </w:r>
      <w:r w:rsidR="00537402">
        <w:t>[1995: cultural rights restriction]</w:t>
      </w:r>
    </w:p>
    <w:p w14:paraId="696A3BB5" w14:textId="435E784E" w:rsidR="000A1F2C" w:rsidRDefault="000A1F2C" w:rsidP="00BE362A">
      <w:pPr>
        <w:pStyle w:val="ListParagraph"/>
        <w:numPr>
          <w:ilvl w:val="0"/>
          <w:numId w:val="76"/>
        </w:numPr>
        <w:ind w:left="714" w:hanging="357"/>
      </w:pPr>
      <w:r>
        <w:t xml:space="preserve">In 1996, most southern rebel groups agreed to peace talks with the government and many signed deals (Minahan, 2002:1107). However, by 1997, fighting had resumed (Minahan, 2002:1107). </w:t>
      </w:r>
      <w:r w:rsidR="00537402">
        <w:t>Due to the brief nature of these agreements, and as the peace deals do not appear to have increased the level of self-governance of the south, we do not code a concession.</w:t>
      </w:r>
    </w:p>
    <w:p w14:paraId="2B818DD5" w14:textId="621941E5" w:rsidR="000A1F2C" w:rsidRDefault="000A1F2C" w:rsidP="00BE362A">
      <w:pPr>
        <w:pStyle w:val="ListParagraph"/>
        <w:numPr>
          <w:ilvl w:val="0"/>
          <w:numId w:val="76"/>
        </w:numPr>
        <w:ind w:left="714" w:hanging="357"/>
      </w:pPr>
      <w:r>
        <w:t>In the late 1990s, southern rebellions subsided but ‘grievances about lack of participation in government persisted’</w:t>
      </w:r>
      <w:r w:rsidR="00537402">
        <w:t xml:space="preserve"> and,</w:t>
      </w:r>
      <w:r>
        <w:t xml:space="preserve"> in 1999</w:t>
      </w:r>
      <w:r w:rsidR="00986AE1">
        <w:t>,</w:t>
      </w:r>
      <w:r>
        <w:t xml:space="preserve"> 13 southern armed opposition groups banded together to form an alliance, the Coordination des </w:t>
      </w:r>
      <w:proofErr w:type="spellStart"/>
      <w:r>
        <w:t>Mouvements</w:t>
      </w:r>
      <w:proofErr w:type="spellEnd"/>
      <w:r>
        <w:t xml:space="preserve"> </w:t>
      </w:r>
      <w:proofErr w:type="spellStart"/>
      <w:r>
        <w:t>Arm</w:t>
      </w:r>
      <w:r w:rsidR="00986AE1">
        <w:rPr>
          <w:rFonts w:cs="Times New Roman"/>
        </w:rPr>
        <w:t>é</w:t>
      </w:r>
      <w:r>
        <w:t>s</w:t>
      </w:r>
      <w:proofErr w:type="spellEnd"/>
      <w:r>
        <w:t xml:space="preserve"> et Politiques de </w:t>
      </w:r>
      <w:proofErr w:type="spellStart"/>
      <w:r>
        <w:t>l’Opposition</w:t>
      </w:r>
      <w:proofErr w:type="spellEnd"/>
      <w:r>
        <w:t xml:space="preserve"> (CMAP) (Minority Rights Group, 2020). There was sporadic fighting between Deby and CMAP in 2001 and 2002 (</w:t>
      </w:r>
      <w:r w:rsidR="001C1D77">
        <w:t>Minority Rights Group, 2020</w:t>
      </w:r>
      <w:r>
        <w:t xml:space="preserve">). However, Minahan disagrees and claims that in 1998 there was a spate of executions of rebel southerners, with entire villages destroyed for having suspected rebel ties (Minahan, 2002:1107). </w:t>
      </w:r>
      <w:r w:rsidR="00537402">
        <w:t>As noted above, we do not code a restriction as government crackdowns are not included in the coding instructions.</w:t>
      </w:r>
    </w:p>
    <w:p w14:paraId="05DABB59" w14:textId="3C236D32" w:rsidR="000A1F2C" w:rsidRDefault="000A1F2C" w:rsidP="00BE362A">
      <w:pPr>
        <w:pStyle w:val="ListParagraph"/>
        <w:numPr>
          <w:ilvl w:val="0"/>
          <w:numId w:val="76"/>
        </w:numPr>
        <w:ind w:left="714" w:hanging="357"/>
      </w:pPr>
      <w:r>
        <w:t>In 2006, the government adopted a law which ‘includes the promotion of tolerance and respect for other cultures as one of the objectives of the educational system’. However, Minority Rights Group (2020) claims that ‘discrimination against minorities in Chad’ continued despite the introduction of this law</w:t>
      </w:r>
      <w:r w:rsidR="00537402">
        <w:t>; therefore, we do not code a concession.</w:t>
      </w:r>
    </w:p>
    <w:p w14:paraId="478C03D8" w14:textId="77777777" w:rsidR="000C0AD5" w:rsidRDefault="000C0AD5" w:rsidP="000C0AD5">
      <w:pPr>
        <w:rPr>
          <w:rFonts w:cs="Times New Roman"/>
          <w:szCs w:val="22"/>
        </w:rPr>
      </w:pPr>
    </w:p>
    <w:p w14:paraId="3370FB9F" w14:textId="77777777" w:rsidR="00ED69ED" w:rsidRPr="006F657B" w:rsidRDefault="00ED69ED" w:rsidP="000C0AD5">
      <w:pPr>
        <w:rPr>
          <w:rFonts w:cs="Times New Roman"/>
          <w:szCs w:val="22"/>
        </w:rPr>
      </w:pPr>
    </w:p>
    <w:p w14:paraId="780CC61A" w14:textId="77777777" w:rsidR="000C0AD5" w:rsidRPr="00BE5168" w:rsidRDefault="000C0AD5" w:rsidP="000C0AD5">
      <w:pPr>
        <w:rPr>
          <w:rFonts w:cs="Times New Roman"/>
          <w:b/>
          <w:szCs w:val="22"/>
        </w:rPr>
      </w:pPr>
      <w:r>
        <w:rPr>
          <w:rFonts w:cs="Times New Roman"/>
          <w:b/>
          <w:szCs w:val="22"/>
        </w:rPr>
        <w:t xml:space="preserve">Regional autonomy </w:t>
      </w:r>
    </w:p>
    <w:p w14:paraId="1D18CFFB" w14:textId="77777777" w:rsidR="000C0AD5" w:rsidRPr="006F657B" w:rsidRDefault="000C0AD5" w:rsidP="000C0AD5">
      <w:pPr>
        <w:rPr>
          <w:rFonts w:cs="Times New Roman"/>
          <w:szCs w:val="22"/>
        </w:rPr>
      </w:pPr>
    </w:p>
    <w:p w14:paraId="5BEF7F76" w14:textId="7E727D4D" w:rsidR="000C0AD5" w:rsidRDefault="008447B1" w:rsidP="000C0AD5">
      <w:pPr>
        <w:rPr>
          <w:rFonts w:cs="Times New Roman"/>
          <w:szCs w:val="22"/>
        </w:rPr>
      </w:pPr>
      <w:r>
        <w:rPr>
          <w:rFonts w:cs="Times New Roman"/>
          <w:szCs w:val="22"/>
        </w:rPr>
        <w:t>NA</w:t>
      </w:r>
    </w:p>
    <w:p w14:paraId="41C687B0" w14:textId="5A502BBD" w:rsidR="000C0AD5" w:rsidRPr="0088796E" w:rsidRDefault="000C0AD5" w:rsidP="000C0AD5">
      <w:pPr>
        <w:rPr>
          <w:rFonts w:cs="Times New Roman"/>
          <w:b/>
          <w:szCs w:val="22"/>
        </w:rPr>
      </w:pPr>
      <w:r>
        <w:rPr>
          <w:rFonts w:cs="Times New Roman"/>
          <w:b/>
          <w:szCs w:val="22"/>
        </w:rPr>
        <w:lastRenderedPageBreak/>
        <w:t>De facto i</w:t>
      </w:r>
      <w:r w:rsidRPr="0088796E">
        <w:rPr>
          <w:rFonts w:cs="Times New Roman"/>
          <w:b/>
          <w:szCs w:val="22"/>
        </w:rPr>
        <w:t>ndependence</w:t>
      </w:r>
    </w:p>
    <w:p w14:paraId="78504A8B" w14:textId="77777777" w:rsidR="000C0AD5" w:rsidRPr="006F657B" w:rsidRDefault="000C0AD5" w:rsidP="000C0AD5">
      <w:pPr>
        <w:rPr>
          <w:rFonts w:cs="Times New Roman"/>
          <w:bCs/>
          <w:szCs w:val="22"/>
        </w:rPr>
      </w:pPr>
    </w:p>
    <w:p w14:paraId="3B48AE02" w14:textId="77B4F18F" w:rsidR="000C0AD5" w:rsidRPr="001C1D77" w:rsidRDefault="001C1D77" w:rsidP="008447B1">
      <w:pPr>
        <w:pStyle w:val="ListParagraph"/>
        <w:numPr>
          <w:ilvl w:val="0"/>
          <w:numId w:val="76"/>
        </w:numPr>
        <w:ind w:left="714" w:hanging="357"/>
      </w:pPr>
      <w:proofErr w:type="spellStart"/>
      <w:r>
        <w:t>Decalo</w:t>
      </w:r>
      <w:proofErr w:type="spellEnd"/>
      <w:r>
        <w:t xml:space="preserve"> (1980:</w:t>
      </w:r>
      <w:r w:rsidR="0090752E">
        <w:t xml:space="preserve"> </w:t>
      </w:r>
      <w:r>
        <w:t xml:space="preserve">54) suggests that, with the fall of Malloum in 1978, ‘the total social, economic, and political disengagement of the Sara from Ndjamena’ began. Indeed, he goes as far as to describe the south as having been ‘transformed’ into ‘a de facto state within a state’ at this point. However, </w:t>
      </w:r>
      <w:r w:rsidR="008447B1">
        <w:t xml:space="preserve">we found no corroborating </w:t>
      </w:r>
      <w:r w:rsidR="00B75321">
        <w:t xml:space="preserve">evidence </w:t>
      </w:r>
      <w:r w:rsidR="008447B1">
        <w:t>suggesting de facto independence</w:t>
      </w:r>
      <w:r>
        <w:t>.</w:t>
      </w:r>
    </w:p>
    <w:p w14:paraId="6E4851C6" w14:textId="06FD5B21" w:rsidR="000C0AD5" w:rsidRDefault="000C0AD5" w:rsidP="000C0AD5">
      <w:pPr>
        <w:rPr>
          <w:rFonts w:cs="Times New Roman"/>
          <w:bCs/>
          <w:szCs w:val="22"/>
        </w:rPr>
      </w:pPr>
    </w:p>
    <w:p w14:paraId="46B0CB70" w14:textId="77777777" w:rsidR="00B75321" w:rsidRDefault="00B75321" w:rsidP="000C0AD5">
      <w:pPr>
        <w:rPr>
          <w:rFonts w:cs="Times New Roman"/>
          <w:b/>
          <w:szCs w:val="22"/>
        </w:rPr>
      </w:pPr>
    </w:p>
    <w:p w14:paraId="67760AF8" w14:textId="07795CF6" w:rsidR="000C0AD5" w:rsidRPr="00BE5168" w:rsidRDefault="000C0AD5" w:rsidP="000C0AD5">
      <w:pPr>
        <w:rPr>
          <w:rFonts w:cs="Times New Roman"/>
          <w:b/>
          <w:szCs w:val="22"/>
        </w:rPr>
      </w:pPr>
      <w:r w:rsidRPr="00BE5168">
        <w:rPr>
          <w:rFonts w:cs="Times New Roman"/>
          <w:b/>
          <w:szCs w:val="22"/>
        </w:rPr>
        <w:t>Major territorial change</w:t>
      </w:r>
      <w:r>
        <w:rPr>
          <w:rFonts w:cs="Times New Roman"/>
          <w:b/>
          <w:szCs w:val="22"/>
        </w:rPr>
        <w:t>s</w:t>
      </w:r>
    </w:p>
    <w:p w14:paraId="368FB79E" w14:textId="77777777" w:rsidR="000C0AD5" w:rsidRPr="006F657B" w:rsidRDefault="000C0AD5" w:rsidP="000C0AD5">
      <w:pPr>
        <w:rPr>
          <w:rFonts w:cs="Times New Roman"/>
          <w:bCs/>
          <w:szCs w:val="22"/>
        </w:rPr>
      </w:pPr>
    </w:p>
    <w:p w14:paraId="5B59E6B9" w14:textId="7759F18F" w:rsidR="000C0AD5" w:rsidRDefault="008447B1" w:rsidP="000C0AD5">
      <w:pPr>
        <w:rPr>
          <w:rFonts w:cs="Times New Roman"/>
          <w:szCs w:val="22"/>
        </w:rPr>
      </w:pPr>
      <w:r>
        <w:rPr>
          <w:rFonts w:cs="Times New Roman"/>
          <w:szCs w:val="22"/>
        </w:rPr>
        <w:t>NA</w:t>
      </w:r>
    </w:p>
    <w:p w14:paraId="5094F9F4" w14:textId="7E45DAFB" w:rsidR="008447B1" w:rsidRDefault="008447B1" w:rsidP="000C0AD5">
      <w:pPr>
        <w:rPr>
          <w:rFonts w:cs="Times New Roman"/>
          <w:szCs w:val="22"/>
        </w:rPr>
      </w:pPr>
    </w:p>
    <w:p w14:paraId="58EECB1D" w14:textId="77777777" w:rsidR="008447B1" w:rsidRPr="006F657B" w:rsidRDefault="008447B1" w:rsidP="000C0AD5">
      <w:pPr>
        <w:rPr>
          <w:rFonts w:cs="Times New Roman"/>
          <w:bCs/>
          <w:szCs w:val="22"/>
        </w:rPr>
      </w:pPr>
    </w:p>
    <w:p w14:paraId="7DDAC35B" w14:textId="77777777" w:rsidR="002C4AE0" w:rsidRPr="00D251DF" w:rsidRDefault="002C4AE0" w:rsidP="002C4AE0">
      <w:pPr>
        <w:ind w:left="709" w:hanging="709"/>
        <w:rPr>
          <w:rFonts w:cs="Times New Roman"/>
          <w:b/>
        </w:rPr>
      </w:pPr>
      <w:r w:rsidRPr="00D251DF">
        <w:rPr>
          <w:rFonts w:cs="Times New Roman"/>
          <w:b/>
        </w:rPr>
        <w:t>EPR2SDM</w:t>
      </w:r>
    </w:p>
    <w:p w14:paraId="4C85765E" w14:textId="77777777" w:rsidR="002C4AE0" w:rsidRPr="00D251DF" w:rsidRDefault="002C4AE0" w:rsidP="002C4AE0">
      <w:pPr>
        <w:ind w:left="709" w:hanging="709"/>
        <w:rPr>
          <w:rFonts w:cs="Times New Roman"/>
          <w:b/>
        </w:rPr>
      </w:pPr>
    </w:p>
    <w:tbl>
      <w:tblPr>
        <w:tblStyle w:val="Tabellenraster1"/>
        <w:tblW w:w="5000" w:type="pct"/>
        <w:tblLook w:val="04A0" w:firstRow="1" w:lastRow="0" w:firstColumn="1" w:lastColumn="0" w:noHBand="0" w:noVBand="1"/>
      </w:tblPr>
      <w:tblGrid>
        <w:gridCol w:w="4677"/>
        <w:gridCol w:w="4667"/>
      </w:tblGrid>
      <w:tr w:rsidR="002C4AE0" w:rsidRPr="00D251DF" w14:paraId="1876A8CD" w14:textId="77777777" w:rsidTr="00881981">
        <w:trPr>
          <w:trHeight w:val="284"/>
        </w:trPr>
        <w:tc>
          <w:tcPr>
            <w:tcW w:w="4787" w:type="dxa"/>
            <w:vAlign w:val="center"/>
          </w:tcPr>
          <w:p w14:paraId="371ACBBE" w14:textId="77777777" w:rsidR="002C4AE0" w:rsidRPr="00D251DF" w:rsidRDefault="002C4AE0" w:rsidP="00881981">
            <w:pPr>
              <w:rPr>
                <w:i/>
              </w:rPr>
            </w:pPr>
            <w:r w:rsidRPr="00D251DF">
              <w:rPr>
                <w:i/>
              </w:rPr>
              <w:t>Movement</w:t>
            </w:r>
          </w:p>
        </w:tc>
        <w:tc>
          <w:tcPr>
            <w:tcW w:w="4783" w:type="dxa"/>
            <w:vAlign w:val="center"/>
          </w:tcPr>
          <w:p w14:paraId="1A06F877" w14:textId="77777777" w:rsidR="002C4AE0" w:rsidRPr="00D251DF" w:rsidRDefault="002C4AE0" w:rsidP="00881981">
            <w:r>
              <w:t>Southerners</w:t>
            </w:r>
          </w:p>
        </w:tc>
      </w:tr>
      <w:tr w:rsidR="002C4AE0" w:rsidRPr="00D251DF" w14:paraId="536C9D09" w14:textId="77777777" w:rsidTr="00881981">
        <w:trPr>
          <w:trHeight w:val="284"/>
        </w:trPr>
        <w:tc>
          <w:tcPr>
            <w:tcW w:w="4787" w:type="dxa"/>
            <w:vAlign w:val="center"/>
          </w:tcPr>
          <w:p w14:paraId="1B368376" w14:textId="77777777" w:rsidR="002C4AE0" w:rsidRPr="00D251DF" w:rsidRDefault="002C4AE0" w:rsidP="00881981">
            <w:pPr>
              <w:rPr>
                <w:i/>
              </w:rPr>
            </w:pPr>
            <w:r w:rsidRPr="00D251DF">
              <w:rPr>
                <w:i/>
              </w:rPr>
              <w:t>Scenario</w:t>
            </w:r>
          </w:p>
        </w:tc>
        <w:tc>
          <w:tcPr>
            <w:tcW w:w="4783" w:type="dxa"/>
            <w:vAlign w:val="center"/>
          </w:tcPr>
          <w:p w14:paraId="155E082F" w14:textId="77777777" w:rsidR="002C4AE0" w:rsidRPr="00D251DF" w:rsidRDefault="002C4AE0" w:rsidP="00881981">
            <w:proofErr w:type="gramStart"/>
            <w:r>
              <w:t>1:n</w:t>
            </w:r>
            <w:proofErr w:type="gramEnd"/>
          </w:p>
        </w:tc>
      </w:tr>
      <w:tr w:rsidR="002C4AE0" w:rsidRPr="00D251DF" w14:paraId="18C5DA9B" w14:textId="77777777" w:rsidTr="00881981">
        <w:trPr>
          <w:trHeight w:val="284"/>
        </w:trPr>
        <w:tc>
          <w:tcPr>
            <w:tcW w:w="4787" w:type="dxa"/>
            <w:vAlign w:val="center"/>
          </w:tcPr>
          <w:p w14:paraId="08D13153" w14:textId="77777777" w:rsidR="002C4AE0" w:rsidRPr="00D251DF" w:rsidRDefault="002C4AE0" w:rsidP="00881981">
            <w:pPr>
              <w:rPr>
                <w:i/>
              </w:rPr>
            </w:pPr>
            <w:r w:rsidRPr="00D251DF">
              <w:rPr>
                <w:i/>
              </w:rPr>
              <w:t>EPR group(s)</w:t>
            </w:r>
          </w:p>
        </w:tc>
        <w:tc>
          <w:tcPr>
            <w:tcW w:w="4783" w:type="dxa"/>
            <w:vAlign w:val="center"/>
          </w:tcPr>
          <w:p w14:paraId="5C5DE277" w14:textId="77777777" w:rsidR="002C4AE0" w:rsidRPr="00D251DF" w:rsidRDefault="002C4AE0" w:rsidP="00881981">
            <w:r>
              <w:t>Sara</w:t>
            </w:r>
          </w:p>
        </w:tc>
      </w:tr>
      <w:tr w:rsidR="002C4AE0" w:rsidRPr="00D251DF" w14:paraId="6CB78879" w14:textId="77777777" w:rsidTr="00881981">
        <w:trPr>
          <w:trHeight w:val="284"/>
        </w:trPr>
        <w:tc>
          <w:tcPr>
            <w:tcW w:w="4787" w:type="dxa"/>
            <w:vAlign w:val="center"/>
          </w:tcPr>
          <w:p w14:paraId="79602AF2" w14:textId="77777777" w:rsidR="002C4AE0" w:rsidRPr="00D251DF" w:rsidRDefault="002C4AE0" w:rsidP="00881981">
            <w:pPr>
              <w:rPr>
                <w:i/>
              </w:rPr>
            </w:pPr>
            <w:proofErr w:type="spellStart"/>
            <w:r>
              <w:rPr>
                <w:i/>
              </w:rPr>
              <w:t>Gwgroupid</w:t>
            </w:r>
            <w:proofErr w:type="spellEnd"/>
            <w:r>
              <w:rPr>
                <w:i/>
              </w:rPr>
              <w:t>(s)</w:t>
            </w:r>
          </w:p>
        </w:tc>
        <w:tc>
          <w:tcPr>
            <w:tcW w:w="4783" w:type="dxa"/>
            <w:vAlign w:val="center"/>
          </w:tcPr>
          <w:p w14:paraId="795C806B" w14:textId="77777777" w:rsidR="002C4AE0" w:rsidRPr="00457513" w:rsidRDefault="002C4AE0" w:rsidP="00881981">
            <w:r w:rsidRPr="000C0AD5">
              <w:t>48304000</w:t>
            </w:r>
          </w:p>
        </w:tc>
      </w:tr>
    </w:tbl>
    <w:p w14:paraId="57FB70AF" w14:textId="77777777" w:rsidR="002C4AE0" w:rsidRDefault="002C4AE0" w:rsidP="002C4AE0">
      <w:pPr>
        <w:rPr>
          <w:rFonts w:cs="Times New Roman"/>
          <w:b/>
          <w:szCs w:val="22"/>
        </w:rPr>
      </w:pPr>
    </w:p>
    <w:p w14:paraId="1E3ADC8B" w14:textId="77777777" w:rsidR="008D5173" w:rsidRDefault="008D5173" w:rsidP="002C4AE0">
      <w:pPr>
        <w:rPr>
          <w:rFonts w:cs="Times New Roman"/>
          <w:b/>
          <w:szCs w:val="22"/>
        </w:rPr>
      </w:pPr>
    </w:p>
    <w:p w14:paraId="0170D368" w14:textId="77777777" w:rsidR="000C0AD5" w:rsidRDefault="000C0AD5" w:rsidP="000C0AD5">
      <w:pPr>
        <w:ind w:left="709" w:hanging="709"/>
        <w:rPr>
          <w:rFonts w:cs="Times New Roman"/>
          <w:b/>
          <w:szCs w:val="22"/>
        </w:rPr>
      </w:pPr>
      <w:r>
        <w:rPr>
          <w:rFonts w:cs="Times New Roman"/>
          <w:b/>
          <w:szCs w:val="22"/>
        </w:rPr>
        <w:t>Power access</w:t>
      </w:r>
    </w:p>
    <w:p w14:paraId="606AE4F1" w14:textId="77777777" w:rsidR="000C0AD5" w:rsidRPr="006F657B" w:rsidRDefault="000C0AD5" w:rsidP="000C0AD5">
      <w:pPr>
        <w:ind w:left="709" w:hanging="709"/>
        <w:rPr>
          <w:rFonts w:cs="Times New Roman"/>
          <w:bCs/>
          <w:szCs w:val="22"/>
        </w:rPr>
      </w:pPr>
    </w:p>
    <w:p w14:paraId="7FDDD92D" w14:textId="683B5497" w:rsidR="000C0AD5" w:rsidRPr="00455B1B" w:rsidRDefault="00455B1B" w:rsidP="00455B1B">
      <w:pPr>
        <w:pStyle w:val="ListParagraph"/>
        <w:numPr>
          <w:ilvl w:val="0"/>
          <w:numId w:val="73"/>
        </w:numPr>
        <w:rPr>
          <w:rFonts w:cs="Times New Roman"/>
          <w:bCs/>
          <w:szCs w:val="22"/>
        </w:rPr>
      </w:pPr>
      <w:r w:rsidRPr="00455B1B">
        <w:rPr>
          <w:rFonts w:cs="Times New Roman"/>
          <w:szCs w:val="22"/>
        </w:rPr>
        <w:t xml:space="preserve">During the period </w:t>
      </w:r>
      <w:r w:rsidR="00AB4823">
        <w:rPr>
          <w:rFonts w:cs="Times New Roman"/>
          <w:szCs w:val="22"/>
        </w:rPr>
        <w:t xml:space="preserve">at which </w:t>
      </w:r>
      <w:r w:rsidRPr="00455B1B">
        <w:rPr>
          <w:rFonts w:cs="Times New Roman"/>
          <w:szCs w:val="22"/>
        </w:rPr>
        <w:t>this movement was active, EPR codes the following groups in Chad: Sara, several Muslim Sahel groups (</w:t>
      </w:r>
      <w:proofErr w:type="spellStart"/>
      <w:r w:rsidRPr="00455B1B">
        <w:rPr>
          <w:rFonts w:cs="Times New Roman"/>
          <w:szCs w:val="22"/>
        </w:rPr>
        <w:t>Hadjerai</w:t>
      </w:r>
      <w:proofErr w:type="spellEnd"/>
      <w:r w:rsidRPr="00455B1B">
        <w:rPr>
          <w:rFonts w:cs="Times New Roman"/>
          <w:szCs w:val="22"/>
        </w:rPr>
        <w:t xml:space="preserve">, Zaghawa, </w:t>
      </w:r>
      <w:proofErr w:type="spellStart"/>
      <w:r w:rsidRPr="00455B1B">
        <w:rPr>
          <w:rFonts w:cs="Times New Roman"/>
          <w:szCs w:val="22"/>
        </w:rPr>
        <w:t>Bideyat</w:t>
      </w:r>
      <w:proofErr w:type="spellEnd"/>
      <w:r w:rsidRPr="00455B1B">
        <w:rPr>
          <w:rFonts w:cs="Times New Roman"/>
          <w:szCs w:val="22"/>
        </w:rPr>
        <w:t xml:space="preserve">, and Tamas), Arabs, and </w:t>
      </w:r>
      <w:proofErr w:type="spellStart"/>
      <w:r w:rsidRPr="00455B1B">
        <w:rPr>
          <w:rFonts w:cs="Times New Roman"/>
          <w:szCs w:val="22"/>
        </w:rPr>
        <w:t>Toubou</w:t>
      </w:r>
      <w:proofErr w:type="spellEnd"/>
      <w:r w:rsidRPr="00455B1B">
        <w:rPr>
          <w:rFonts w:cs="Times New Roman"/>
          <w:szCs w:val="22"/>
        </w:rPr>
        <w:t xml:space="preserve">. The Sara are the largest group associated with the Southerners movement and make up about 24% of Chad's population. EPR does not code the other Southerner groups. </w:t>
      </w:r>
      <w:r>
        <w:rPr>
          <w:rFonts w:cs="Times New Roman"/>
          <w:szCs w:val="22"/>
        </w:rPr>
        <w:t>The “No match” category does not</w:t>
      </w:r>
      <w:r w:rsidRPr="00455B1B">
        <w:rPr>
          <w:rFonts w:cs="Times New Roman"/>
          <w:szCs w:val="22"/>
        </w:rPr>
        <w:t xml:space="preserve"> fit this case, so </w:t>
      </w:r>
      <w:r>
        <w:rPr>
          <w:rFonts w:cs="Times New Roman"/>
          <w:szCs w:val="22"/>
        </w:rPr>
        <w:t>we</w:t>
      </w:r>
      <w:r w:rsidRPr="00455B1B">
        <w:rPr>
          <w:rFonts w:cs="Times New Roman"/>
          <w:szCs w:val="22"/>
        </w:rPr>
        <w:t xml:space="preserve"> assign it to the </w:t>
      </w:r>
      <w:proofErr w:type="gramStart"/>
      <w:r w:rsidRPr="00455B1B">
        <w:rPr>
          <w:rFonts w:cs="Times New Roman"/>
          <w:szCs w:val="22"/>
        </w:rPr>
        <w:t>1:n</w:t>
      </w:r>
      <w:proofErr w:type="gramEnd"/>
      <w:r w:rsidRPr="00455B1B">
        <w:rPr>
          <w:rFonts w:cs="Times New Roman"/>
          <w:szCs w:val="22"/>
        </w:rPr>
        <w:t xml:space="preserve"> category even though only one group is coded. Since the Saras are by far the largest group associated with the movement and since the EPR coding notes often note that the code for the Saras applies to Southerner groups more generally, the power access code can be directly adapted from this group. [19</w:t>
      </w:r>
      <w:r w:rsidR="008543AF">
        <w:rPr>
          <w:rFonts w:cs="Times New Roman"/>
          <w:szCs w:val="22"/>
        </w:rPr>
        <w:t>79</w:t>
      </w:r>
      <w:r w:rsidRPr="00455B1B">
        <w:rPr>
          <w:rFonts w:cs="Times New Roman"/>
          <w:szCs w:val="22"/>
        </w:rPr>
        <w:t>-1982: powerless; 1983-2011: junior partner]</w:t>
      </w:r>
    </w:p>
    <w:p w14:paraId="618F36E1" w14:textId="77777777" w:rsidR="00455B1B" w:rsidRPr="00455B1B" w:rsidRDefault="00455B1B" w:rsidP="00455B1B">
      <w:pPr>
        <w:rPr>
          <w:rFonts w:cs="Times New Roman"/>
          <w:bCs/>
          <w:szCs w:val="22"/>
        </w:rPr>
      </w:pPr>
    </w:p>
    <w:p w14:paraId="7CE180AA" w14:textId="77777777" w:rsidR="000C0AD5" w:rsidRPr="006F657B" w:rsidRDefault="000C0AD5" w:rsidP="000C0AD5">
      <w:pPr>
        <w:ind w:left="709" w:hanging="709"/>
        <w:rPr>
          <w:rFonts w:cs="Times New Roman"/>
          <w:bCs/>
          <w:szCs w:val="22"/>
        </w:rPr>
      </w:pPr>
    </w:p>
    <w:p w14:paraId="7211FA8F" w14:textId="3292F753" w:rsidR="000C0AD5" w:rsidRDefault="000C0AD5" w:rsidP="000C0AD5">
      <w:pPr>
        <w:ind w:left="709" w:hanging="709"/>
        <w:rPr>
          <w:rFonts w:cs="Times New Roman"/>
          <w:b/>
          <w:szCs w:val="22"/>
        </w:rPr>
      </w:pPr>
      <w:r>
        <w:rPr>
          <w:rFonts w:cs="Times New Roman"/>
          <w:b/>
          <w:szCs w:val="22"/>
        </w:rPr>
        <w:t>Group size</w:t>
      </w:r>
    </w:p>
    <w:p w14:paraId="36C62315" w14:textId="77777777" w:rsidR="000C0AD5" w:rsidRDefault="000C0AD5" w:rsidP="000C0AD5">
      <w:pPr>
        <w:rPr>
          <w:rFonts w:cs="Times New Roman"/>
        </w:rPr>
      </w:pPr>
    </w:p>
    <w:p w14:paraId="63C12E05" w14:textId="068D7F07" w:rsidR="00455B1B" w:rsidRPr="00A636A2" w:rsidRDefault="00455B1B" w:rsidP="004C6C9B">
      <w:pPr>
        <w:pStyle w:val="ListParagraph"/>
        <w:numPr>
          <w:ilvl w:val="0"/>
          <w:numId w:val="73"/>
        </w:numPr>
        <w:rPr>
          <w:rFonts w:cs="Times New Roman"/>
        </w:rPr>
      </w:pPr>
      <w:r w:rsidRPr="00A636A2">
        <w:rPr>
          <w:rFonts w:cs="Times New Roman"/>
        </w:rPr>
        <w:t xml:space="preserve">According to MAR, the "Southern Chadians make up approximately 33 percent of the country’s total population and live in Chad’s five southern </w:t>
      </w:r>
      <w:proofErr w:type="gramStart"/>
      <w:r w:rsidRPr="00A636A2">
        <w:rPr>
          <w:rFonts w:cs="Times New Roman"/>
        </w:rPr>
        <w:t>prefectures[</w:t>
      </w:r>
      <w:proofErr w:type="gramEnd"/>
      <w:r w:rsidRPr="00A636A2">
        <w:rPr>
          <w:rFonts w:cs="Times New Roman"/>
        </w:rPr>
        <w:t xml:space="preserve">…] Predominantly Christian or animist, they include the Sara, Massa and </w:t>
      </w:r>
      <w:proofErr w:type="spellStart"/>
      <w:r w:rsidRPr="00A636A2">
        <w:rPr>
          <w:rFonts w:cs="Times New Roman"/>
        </w:rPr>
        <w:t>Moundang</w:t>
      </w:r>
      <w:proofErr w:type="spellEnd"/>
      <w:r w:rsidRPr="00A636A2">
        <w:rPr>
          <w:rFonts w:cs="Times New Roman"/>
        </w:rPr>
        <w:t xml:space="preserve"> in Mayo-Kebbi." </w:t>
      </w:r>
      <w:r w:rsidR="00A636A2" w:rsidRPr="00A636A2">
        <w:rPr>
          <w:rFonts w:cs="Times New Roman"/>
        </w:rPr>
        <w:t xml:space="preserve">This matches with Minahan, who suggests that there were 2.92 million southern Chadians in Chad in 2002, which compares with a country population of 9 million according to the World Bank. </w:t>
      </w:r>
      <w:r w:rsidRPr="00A636A2">
        <w:rPr>
          <w:rFonts w:cs="Times New Roman"/>
        </w:rPr>
        <w:t>[0.3</w:t>
      </w:r>
      <w:r w:rsidR="00A636A2">
        <w:rPr>
          <w:rFonts w:cs="Times New Roman"/>
        </w:rPr>
        <w:t>244</w:t>
      </w:r>
      <w:r w:rsidRPr="00A636A2">
        <w:rPr>
          <w:rFonts w:cs="Times New Roman"/>
        </w:rPr>
        <w:t>]</w:t>
      </w:r>
    </w:p>
    <w:p w14:paraId="6A3C9C17" w14:textId="0914FD1B" w:rsidR="000C0AD5" w:rsidRPr="00455B1B" w:rsidRDefault="000C0AD5" w:rsidP="00455B1B">
      <w:pPr>
        <w:rPr>
          <w:rFonts w:cs="Times New Roman"/>
        </w:rPr>
      </w:pPr>
    </w:p>
    <w:p w14:paraId="323D18CA" w14:textId="77777777" w:rsidR="000C0AD5" w:rsidRDefault="000C0AD5" w:rsidP="000C0AD5">
      <w:pPr>
        <w:rPr>
          <w:rFonts w:cs="Times New Roman"/>
        </w:rPr>
      </w:pPr>
    </w:p>
    <w:p w14:paraId="6CECCF94" w14:textId="77777777" w:rsidR="000C0AD5" w:rsidRPr="00C524D6" w:rsidRDefault="000C0AD5" w:rsidP="000C0AD5">
      <w:pPr>
        <w:rPr>
          <w:rFonts w:cs="Times New Roman"/>
          <w:b/>
          <w:bCs/>
        </w:rPr>
      </w:pPr>
      <w:r w:rsidRPr="00C524D6">
        <w:rPr>
          <w:rFonts w:cs="Times New Roman"/>
          <w:b/>
          <w:bCs/>
        </w:rPr>
        <w:t>Regional concentration</w:t>
      </w:r>
    </w:p>
    <w:p w14:paraId="53E44492" w14:textId="77777777" w:rsidR="000C0AD5" w:rsidRPr="00F229B9" w:rsidRDefault="000C0AD5" w:rsidP="000C0AD5">
      <w:pPr>
        <w:rPr>
          <w:rFonts w:cs="Times New Roman"/>
        </w:rPr>
      </w:pPr>
    </w:p>
    <w:p w14:paraId="196271A1" w14:textId="520CDD03" w:rsidR="00A636A2" w:rsidRPr="005D15A3" w:rsidRDefault="00A636A2" w:rsidP="00A636A2">
      <w:pPr>
        <w:pStyle w:val="ListParagraph"/>
        <w:numPr>
          <w:ilvl w:val="0"/>
          <w:numId w:val="73"/>
        </w:numPr>
        <w:rPr>
          <w:rFonts w:cs="Times New Roman"/>
        </w:rPr>
      </w:pPr>
      <w:r>
        <w:rPr>
          <w:rFonts w:cs="Times New Roman"/>
        </w:rPr>
        <w:t>According to Minahan (2002: 1103), the South Chadians (</w:t>
      </w:r>
      <w:proofErr w:type="spellStart"/>
      <w:r>
        <w:rPr>
          <w:rFonts w:cs="Times New Roman"/>
        </w:rPr>
        <w:t>Logonese</w:t>
      </w:r>
      <w:proofErr w:type="spellEnd"/>
      <w:r>
        <w:rPr>
          <w:rFonts w:cs="Times New Roman"/>
        </w:rPr>
        <w:t>) made up 86% of south Chad (</w:t>
      </w:r>
      <w:proofErr w:type="spellStart"/>
      <w:r>
        <w:rPr>
          <w:rFonts w:cs="Times New Roman"/>
        </w:rPr>
        <w:t>Logone</w:t>
      </w:r>
      <w:proofErr w:type="spellEnd"/>
      <w:r>
        <w:rPr>
          <w:rFonts w:cs="Times New Roman"/>
        </w:rPr>
        <w:t xml:space="preserve">) in 2002 and &gt;90% of South Chadians resided in </w:t>
      </w:r>
      <w:proofErr w:type="spellStart"/>
      <w:r>
        <w:rPr>
          <w:rFonts w:cs="Times New Roman"/>
        </w:rPr>
        <w:t>Logone</w:t>
      </w:r>
      <w:proofErr w:type="spellEnd"/>
      <w:r>
        <w:rPr>
          <w:rFonts w:cs="Times New Roman"/>
        </w:rPr>
        <w:t xml:space="preserve"> at the time. This matches with EPR, which codes the only southern sub-group it includes, the Sara, as regionally concentrated. MAR also codes regional concentration. [regional concentration]</w:t>
      </w:r>
    </w:p>
    <w:p w14:paraId="3E850308" w14:textId="70ADFEA2" w:rsidR="000C0AD5" w:rsidRDefault="000C0AD5" w:rsidP="000C0AD5">
      <w:pPr>
        <w:rPr>
          <w:rFonts w:cs="Times New Roman"/>
        </w:rPr>
      </w:pPr>
    </w:p>
    <w:p w14:paraId="0FD223C0" w14:textId="77777777" w:rsidR="000C0AD5" w:rsidRDefault="000C0AD5" w:rsidP="000C0AD5">
      <w:pPr>
        <w:rPr>
          <w:rFonts w:cs="Times New Roman"/>
          <w:b/>
        </w:rPr>
      </w:pPr>
      <w:r>
        <w:rPr>
          <w:rFonts w:cs="Times New Roman"/>
          <w:b/>
        </w:rPr>
        <w:t>Kin</w:t>
      </w:r>
    </w:p>
    <w:p w14:paraId="0BB22810" w14:textId="77777777" w:rsidR="000C0AD5" w:rsidRPr="006F657B" w:rsidRDefault="000C0AD5" w:rsidP="000C0AD5">
      <w:pPr>
        <w:rPr>
          <w:rFonts w:cs="Times New Roman"/>
          <w:bCs/>
        </w:rPr>
      </w:pPr>
    </w:p>
    <w:p w14:paraId="4CB7A0D7" w14:textId="2A158F31" w:rsidR="000C0AD5" w:rsidRDefault="000A0DD0" w:rsidP="000A0DD0">
      <w:pPr>
        <w:pStyle w:val="ListParagraph"/>
        <w:numPr>
          <w:ilvl w:val="0"/>
          <w:numId w:val="73"/>
        </w:numPr>
        <w:spacing w:after="60"/>
        <w:rPr>
          <w:rFonts w:cs="Times New Roman"/>
          <w:bCs/>
          <w:szCs w:val="22"/>
        </w:rPr>
      </w:pPr>
      <w:r>
        <w:rPr>
          <w:rFonts w:cs="Times New Roman"/>
          <w:bCs/>
          <w:szCs w:val="22"/>
        </w:rPr>
        <w:t xml:space="preserve">EPR codes kinship ties to the Sara in CAR, who make up 10% of the CAR’s population according to EPR (which amounted to 2-4 million over the course of the movement’s duration according to the World Bank). MAR also codes ethnic kin, but only in a non-adjoining country. </w:t>
      </w:r>
      <w:r>
        <w:rPr>
          <w:rFonts w:cs="Times New Roman"/>
          <w:bCs/>
          <w:szCs w:val="22"/>
        </w:rPr>
        <w:lastRenderedPageBreak/>
        <w:t xml:space="preserve">Chad and CAR are neighboring </w:t>
      </w:r>
      <w:proofErr w:type="gramStart"/>
      <w:r>
        <w:rPr>
          <w:rFonts w:cs="Times New Roman"/>
          <w:bCs/>
          <w:szCs w:val="22"/>
        </w:rPr>
        <w:t>states</w:t>
      </w:r>
      <w:proofErr w:type="gramEnd"/>
      <w:r>
        <w:rPr>
          <w:rFonts w:cs="Times New Roman"/>
          <w:bCs/>
          <w:szCs w:val="22"/>
        </w:rPr>
        <w:t xml:space="preserve"> and it is not clear what country MAR is referring to. [kin in adjacent state]</w:t>
      </w:r>
    </w:p>
    <w:p w14:paraId="3EFA8C16" w14:textId="3589A772" w:rsidR="000A0DD0" w:rsidRDefault="000A0DD0" w:rsidP="000A0DD0">
      <w:pPr>
        <w:spacing w:after="60"/>
        <w:rPr>
          <w:rFonts w:cs="Times New Roman"/>
          <w:bCs/>
          <w:szCs w:val="22"/>
        </w:rPr>
      </w:pPr>
    </w:p>
    <w:p w14:paraId="4839A4C0" w14:textId="77777777" w:rsidR="00B75321" w:rsidRDefault="00B75321" w:rsidP="000C0AD5">
      <w:pPr>
        <w:spacing w:after="60"/>
        <w:ind w:left="709" w:hanging="709"/>
        <w:rPr>
          <w:rFonts w:cs="Times New Roman"/>
          <w:b/>
          <w:szCs w:val="22"/>
        </w:rPr>
      </w:pPr>
    </w:p>
    <w:p w14:paraId="3DC3678C" w14:textId="30DDCE21" w:rsidR="000C0AD5" w:rsidRPr="0029438E" w:rsidRDefault="000C0AD5" w:rsidP="000C0AD5">
      <w:pPr>
        <w:spacing w:after="60"/>
        <w:ind w:left="709" w:hanging="709"/>
        <w:rPr>
          <w:rFonts w:cs="Times New Roman"/>
          <w:b/>
          <w:szCs w:val="22"/>
        </w:rPr>
      </w:pPr>
      <w:r w:rsidRPr="00BE5168">
        <w:rPr>
          <w:rFonts w:cs="Times New Roman"/>
          <w:b/>
          <w:szCs w:val="22"/>
        </w:rPr>
        <w:t>Sources</w:t>
      </w:r>
    </w:p>
    <w:p w14:paraId="0C683104" w14:textId="77777777" w:rsidR="000C0AD5" w:rsidRPr="001728CD" w:rsidRDefault="000C0AD5" w:rsidP="000C0AD5">
      <w:pPr>
        <w:rPr>
          <w:rFonts w:cs="Times New Roman"/>
          <w:szCs w:val="22"/>
        </w:rPr>
      </w:pPr>
    </w:p>
    <w:p w14:paraId="3598AE5D" w14:textId="77777777" w:rsidR="008D5173" w:rsidRPr="00B412DF" w:rsidRDefault="008D5173" w:rsidP="000C0AD5">
      <w:pPr>
        <w:spacing w:after="60"/>
        <w:ind w:left="709" w:hanging="709"/>
        <w:rPr>
          <w:rFonts w:cs="Times New Roman"/>
          <w:szCs w:val="22"/>
        </w:rPr>
      </w:pPr>
      <w:proofErr w:type="spellStart"/>
      <w:r w:rsidRPr="00B412DF">
        <w:rPr>
          <w:rFonts w:cs="Times New Roman"/>
          <w:szCs w:val="22"/>
        </w:rPr>
        <w:t>Cederman</w:t>
      </w:r>
      <w:proofErr w:type="spellEnd"/>
      <w:r w:rsidRPr="00B412DF">
        <w:rPr>
          <w:rFonts w:cs="Times New Roman"/>
          <w:szCs w:val="22"/>
        </w:rPr>
        <w:t xml:space="preserve">,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3D6600E6" w14:textId="77777777" w:rsidR="008D5173" w:rsidRPr="002D3B10" w:rsidRDefault="008D5173" w:rsidP="002D3B10">
      <w:pPr>
        <w:spacing w:after="60"/>
        <w:ind w:left="475" w:hanging="475"/>
        <w:rPr>
          <w:rFonts w:eastAsia="Times New Roman" w:cs="Times New Roman"/>
          <w:szCs w:val="22"/>
        </w:rPr>
      </w:pPr>
      <w:proofErr w:type="spellStart"/>
      <w:r w:rsidRPr="00253E29">
        <w:t>Decalo</w:t>
      </w:r>
      <w:proofErr w:type="spellEnd"/>
      <w:r w:rsidRPr="00253E29">
        <w:t xml:space="preserve">, S. 1980. ‘Regionalism, Political Decay, and Civil Strife in Chad’. </w:t>
      </w:r>
      <w:r w:rsidRPr="00253E29">
        <w:rPr>
          <w:i/>
          <w:iCs/>
        </w:rPr>
        <w:t xml:space="preserve">The Journal of Modern African Studies. </w:t>
      </w:r>
      <w:r w:rsidRPr="00253E29">
        <w:t>18:1, pp. 23-56</w:t>
      </w:r>
      <w:r>
        <w:t>.</w:t>
      </w:r>
    </w:p>
    <w:p w14:paraId="0D3D4C9A" w14:textId="77777777" w:rsidR="008D5173" w:rsidRPr="00D4420D" w:rsidRDefault="008D5173" w:rsidP="00621D84">
      <w:pPr>
        <w:pStyle w:val="NormalWeb"/>
        <w:spacing w:before="0" w:beforeAutospacing="0" w:after="120" w:afterAutospacing="0"/>
        <w:ind w:left="475" w:hanging="475"/>
        <w:rPr>
          <w:i/>
          <w:iCs/>
          <w:sz w:val="22"/>
          <w:lang w:val="en-US"/>
        </w:rPr>
      </w:pPr>
      <w:r>
        <w:rPr>
          <w:sz w:val="22"/>
          <w:lang w:val="en-US"/>
        </w:rPr>
        <w:t xml:space="preserve">GADM (2019). </w:t>
      </w:r>
      <w:r w:rsidRPr="00D4420D">
        <w:rPr>
          <w:sz w:val="22"/>
          <w:lang w:val="en-US"/>
        </w:rPr>
        <w:t>Database of Global Administrative Boundaries, Version 3.6.</w:t>
      </w:r>
      <w:r>
        <w:rPr>
          <w:sz w:val="22"/>
          <w:lang w:val="en-US"/>
        </w:rPr>
        <w:t xml:space="preserve"> </w:t>
      </w:r>
      <w:hyperlink r:id="rId13" w:history="1">
        <w:r w:rsidRPr="003724DB">
          <w:rPr>
            <w:rStyle w:val="Hyperlink"/>
            <w:sz w:val="22"/>
            <w:lang w:val="en-US"/>
          </w:rPr>
          <w:t>https://gadm.org/</w:t>
        </w:r>
      </w:hyperlink>
      <w:r>
        <w:rPr>
          <w:sz w:val="22"/>
          <w:lang w:val="en-US"/>
        </w:rPr>
        <w:t xml:space="preserve"> [November 19, 2021].</w:t>
      </w:r>
    </w:p>
    <w:p w14:paraId="03B069A5" w14:textId="77777777" w:rsidR="008D5173" w:rsidRPr="00253E29" w:rsidRDefault="008D5173" w:rsidP="000C0AD5">
      <w:pPr>
        <w:spacing w:after="60"/>
        <w:ind w:left="709" w:hanging="709"/>
        <w:rPr>
          <w:rFonts w:eastAsia="Times New Roman" w:cs="Times New Roman"/>
          <w:szCs w:val="22"/>
        </w:rPr>
      </w:pPr>
      <w:r w:rsidRPr="00253E29">
        <w:rPr>
          <w:rFonts w:eastAsia="Times New Roman" w:cs="Times New Roman"/>
          <w:szCs w:val="22"/>
        </w:rPr>
        <w:t xml:space="preserve">Hewitt, Christopher, and Tom Cheetham (2000). </w:t>
      </w:r>
      <w:r w:rsidRPr="00253E29">
        <w:rPr>
          <w:rFonts w:eastAsia="Times New Roman" w:cs="Times New Roman"/>
          <w:i/>
          <w:iCs/>
          <w:szCs w:val="22"/>
        </w:rPr>
        <w:t>Encyclopedia of Modern Separatist Movements</w:t>
      </w:r>
      <w:r w:rsidRPr="00253E29">
        <w:rPr>
          <w:rFonts w:eastAsia="Times New Roman" w:cs="Times New Roman"/>
          <w:szCs w:val="22"/>
        </w:rPr>
        <w:t>. Santa Barbara, CA: ABC-CLIO.</w:t>
      </w:r>
    </w:p>
    <w:p w14:paraId="21D18D2D" w14:textId="77777777" w:rsidR="008D5173" w:rsidRPr="00CE6E39" w:rsidRDefault="008D5173" w:rsidP="00CE6E39">
      <w:pPr>
        <w:widowControl w:val="0"/>
        <w:spacing w:after="60"/>
        <w:ind w:left="709" w:hanging="709"/>
        <w:rPr>
          <w:rFonts w:cs="Times New Roman"/>
        </w:rPr>
      </w:pPr>
      <w:r w:rsidRPr="00CE6E39">
        <w:rPr>
          <w:rFonts w:cs="Times New Roman"/>
        </w:rPr>
        <w:t xml:space="preserve">Horowitz, Donald L. (1985). </w:t>
      </w:r>
      <w:r w:rsidRPr="00CE6E39">
        <w:rPr>
          <w:rFonts w:cs="Times New Roman"/>
          <w:i/>
          <w:iCs/>
        </w:rPr>
        <w:t xml:space="preserve">Ethnic Groups in Conflict. </w:t>
      </w:r>
      <w:r w:rsidRPr="00CE6E39">
        <w:rPr>
          <w:rFonts w:cs="Times New Roman"/>
        </w:rPr>
        <w:t>Berkeley</w:t>
      </w:r>
      <w:r>
        <w:rPr>
          <w:rFonts w:cs="Times New Roman"/>
        </w:rPr>
        <w:t>, CA</w:t>
      </w:r>
      <w:r w:rsidRPr="00CE6E39">
        <w:rPr>
          <w:rFonts w:cs="Times New Roman"/>
        </w:rPr>
        <w:t>: University of California Press.</w:t>
      </w:r>
    </w:p>
    <w:p w14:paraId="7F21AD98" w14:textId="77777777" w:rsidR="008D5173" w:rsidRPr="00B412DF" w:rsidRDefault="008D5173" w:rsidP="00CE6E39">
      <w:pPr>
        <w:widowControl w:val="0"/>
        <w:spacing w:after="60"/>
        <w:ind w:left="709" w:hanging="709"/>
        <w:rPr>
          <w:rFonts w:cs="Times New Roman"/>
        </w:rPr>
      </w:pPr>
      <w:r>
        <w:rPr>
          <w:rFonts w:cs="Times New Roman"/>
        </w:rPr>
        <w:t>Law, Gwillim (2012). “</w:t>
      </w:r>
      <w:r w:rsidRPr="00621D84">
        <w:rPr>
          <w:rFonts w:cs="Times New Roman"/>
        </w:rPr>
        <w:t>Administrative Divisions of Countries</w:t>
      </w:r>
      <w:r>
        <w:rPr>
          <w:rFonts w:cs="Times New Roman"/>
        </w:rPr>
        <w:t xml:space="preserve">.” </w:t>
      </w:r>
      <w:proofErr w:type="spellStart"/>
      <w:r w:rsidRPr="00621D84">
        <w:rPr>
          <w:rFonts w:cs="Times New Roman"/>
          <w:i/>
          <w:iCs/>
        </w:rPr>
        <w:t>Statoids</w:t>
      </w:r>
      <w:proofErr w:type="spellEnd"/>
      <w:r w:rsidRPr="00621D84">
        <w:rPr>
          <w:rFonts w:cs="Times New Roman"/>
          <w:i/>
          <w:iCs/>
        </w:rPr>
        <w:t>.</w:t>
      </w:r>
      <w:r w:rsidRPr="00621D84">
        <w:rPr>
          <w:rFonts w:cs="Times New Roman"/>
        </w:rPr>
        <w:t xml:space="preserve"> </w:t>
      </w:r>
      <w:hyperlink r:id="rId14" w:history="1">
        <w:r w:rsidRPr="000338B3">
          <w:rPr>
            <w:rStyle w:val="Hyperlink"/>
            <w:rFonts w:cs="Times New Roman"/>
          </w:rPr>
          <w:t>http://www.statoids.com/</w:t>
        </w:r>
      </w:hyperlink>
      <w:r>
        <w:rPr>
          <w:rFonts w:cs="Times New Roman"/>
        </w:rPr>
        <w:t xml:space="preserve"> [October 21, 2020].</w:t>
      </w:r>
    </w:p>
    <w:p w14:paraId="4A0D8D8A" w14:textId="77777777" w:rsidR="008D5173" w:rsidRPr="00CE6E39" w:rsidRDefault="008D5173" w:rsidP="00CE6E39">
      <w:pPr>
        <w:widowControl w:val="0"/>
        <w:spacing w:after="60"/>
        <w:ind w:left="709" w:hanging="709"/>
        <w:rPr>
          <w:rFonts w:cs="Times New Roman"/>
        </w:rPr>
      </w:pPr>
      <w:r w:rsidRPr="00CE6E39">
        <w:rPr>
          <w:rFonts w:cs="Times New Roman"/>
        </w:rPr>
        <w:t xml:space="preserve">Mays, Terry M. (2002). </w:t>
      </w:r>
      <w:r w:rsidRPr="00CE6E39">
        <w:rPr>
          <w:rFonts w:cs="Times New Roman"/>
          <w:i/>
          <w:iCs/>
        </w:rPr>
        <w:t xml:space="preserve">Africa's First Peacekeeping Operation: The OAU in Chad, 1981-1982. </w:t>
      </w:r>
      <w:r w:rsidRPr="00CE6E39">
        <w:rPr>
          <w:rFonts w:cs="Times New Roman"/>
        </w:rPr>
        <w:t>Westport: Greenwood Publishing Group.</w:t>
      </w:r>
    </w:p>
    <w:p w14:paraId="04FBC193" w14:textId="77777777" w:rsidR="008D5173" w:rsidRDefault="008D5173" w:rsidP="002D3B10">
      <w:pPr>
        <w:spacing w:after="60"/>
        <w:ind w:left="475" w:hanging="475"/>
        <w:rPr>
          <w:rFonts w:eastAsia="Times New Roman" w:cs="Times New Roman"/>
          <w:szCs w:val="22"/>
        </w:rPr>
      </w:pPr>
      <w:r w:rsidRPr="00253E29">
        <w:rPr>
          <w:rFonts w:eastAsia="Times"/>
          <w:szCs w:val="22"/>
        </w:rPr>
        <w:t xml:space="preserve">Minahan, James (2002). </w:t>
      </w:r>
      <w:r w:rsidRPr="00253E29">
        <w:rPr>
          <w:rFonts w:eastAsia="Times"/>
          <w:i/>
          <w:szCs w:val="22"/>
        </w:rPr>
        <w:t xml:space="preserve">Encyclopedia of the Stateless Nations. </w:t>
      </w:r>
      <w:r w:rsidRPr="00253E29">
        <w:rPr>
          <w:rFonts w:eastAsia="Times"/>
          <w:szCs w:val="22"/>
        </w:rPr>
        <w:t>Westport, CT: Greenwood Press</w:t>
      </w:r>
      <w:r w:rsidRPr="00253E29">
        <w:rPr>
          <w:rFonts w:eastAsia="Times New Roman" w:cs="Times New Roman"/>
          <w:szCs w:val="22"/>
        </w:rPr>
        <w:t>.</w:t>
      </w:r>
    </w:p>
    <w:p w14:paraId="493DE118" w14:textId="77777777" w:rsidR="008D5173" w:rsidRPr="00CE6E39" w:rsidRDefault="008D5173" w:rsidP="00CE6E39">
      <w:pPr>
        <w:widowControl w:val="0"/>
        <w:spacing w:after="60"/>
        <w:ind w:left="709" w:hanging="709"/>
        <w:rPr>
          <w:rFonts w:cs="Times New Roman"/>
        </w:rPr>
      </w:pPr>
      <w:r w:rsidRPr="00CE6E39">
        <w:rPr>
          <w:rFonts w:cs="Times New Roman"/>
        </w:rPr>
        <w:t>Minorities at Risk Project (MAR) (2009). College Park, MD: University of Maryland.</w:t>
      </w:r>
    </w:p>
    <w:p w14:paraId="65F13480" w14:textId="77777777" w:rsidR="008D5173" w:rsidRDefault="008D5173" w:rsidP="00621D84">
      <w:pPr>
        <w:widowControl w:val="0"/>
        <w:spacing w:after="60"/>
        <w:ind w:left="709" w:hanging="709"/>
      </w:pPr>
      <w:r w:rsidRPr="00784106">
        <w:t xml:space="preserve">Minority Rights Group International. </w:t>
      </w:r>
      <w:r w:rsidRPr="00784106">
        <w:rPr>
          <w:i/>
        </w:rPr>
        <w:t>World Directory of Minorities and Indigenous Groups</w:t>
      </w:r>
      <w:r w:rsidRPr="00784106">
        <w:t xml:space="preserve">. </w:t>
      </w:r>
      <w:hyperlink r:id="rId15" w:history="1">
        <w:r w:rsidRPr="00784106">
          <w:t>http://minorityrights.org/directory/</w:t>
        </w:r>
      </w:hyperlink>
      <w:r w:rsidRPr="00784106">
        <w:t xml:space="preserve"> </w:t>
      </w:r>
      <w:r w:rsidRPr="00595C2D">
        <w:rPr>
          <w:szCs w:val="22"/>
        </w:rPr>
        <w:t>[</w:t>
      </w:r>
      <w:r>
        <w:rPr>
          <w:szCs w:val="22"/>
        </w:rPr>
        <w:t>November 9, 2021</w:t>
      </w:r>
      <w:r w:rsidRPr="00595C2D">
        <w:rPr>
          <w:szCs w:val="22"/>
        </w:rPr>
        <w:t>].</w:t>
      </w:r>
    </w:p>
    <w:p w14:paraId="71780A15" w14:textId="77777777" w:rsidR="008D5173" w:rsidRDefault="008D5173" w:rsidP="002D3B10">
      <w:pPr>
        <w:spacing w:after="60"/>
        <w:ind w:left="475" w:hanging="475"/>
        <w:rPr>
          <w:rFonts w:eastAsia="Times New Roman" w:cs="Times New Roman"/>
          <w:szCs w:val="22"/>
        </w:rPr>
      </w:pPr>
      <w:proofErr w:type="spellStart"/>
      <w:r w:rsidRPr="00253E29">
        <w:t>Orobator</w:t>
      </w:r>
      <w:proofErr w:type="spellEnd"/>
      <w:r w:rsidRPr="00253E29">
        <w:t xml:space="preserve">, S. E. 1984. ‘Civil Strife and International Involvement: The Case of Chad (1964-1983)’. </w:t>
      </w:r>
      <w:r w:rsidRPr="00253E29">
        <w:rPr>
          <w:i/>
          <w:iCs/>
        </w:rPr>
        <w:t xml:space="preserve">Africa </w:t>
      </w:r>
      <w:r w:rsidRPr="00253E29">
        <w:t>39:2, pp. 300-16</w:t>
      </w:r>
    </w:p>
    <w:p w14:paraId="2527C3F0" w14:textId="77777777" w:rsidR="008D5173" w:rsidRDefault="008D5173" w:rsidP="00CE6E39">
      <w:pPr>
        <w:widowControl w:val="0"/>
        <w:spacing w:after="60"/>
        <w:ind w:left="709" w:hanging="709"/>
        <w:rPr>
          <w:rFonts w:cs="Times New Roman"/>
        </w:rPr>
      </w:pPr>
      <w:r w:rsidRPr="00CE6E39">
        <w:rPr>
          <w:rFonts w:cs="Times New Roman"/>
        </w:rPr>
        <w:t xml:space="preserve">Soares, Benjamin, and René </w:t>
      </w:r>
      <w:proofErr w:type="spellStart"/>
      <w:r w:rsidRPr="00CE6E39">
        <w:rPr>
          <w:rFonts w:cs="Times New Roman"/>
        </w:rPr>
        <w:t>Otayek</w:t>
      </w:r>
      <w:proofErr w:type="spellEnd"/>
      <w:r w:rsidRPr="00CE6E39">
        <w:rPr>
          <w:rFonts w:cs="Times New Roman"/>
        </w:rPr>
        <w:t xml:space="preserve"> (2007). Islam and Muslim politics in Africa. New York: Palgrave Macmillan.</w:t>
      </w:r>
    </w:p>
    <w:p w14:paraId="01948EDB" w14:textId="77777777" w:rsidR="008D5173" w:rsidRDefault="008D5173" w:rsidP="002D3B10">
      <w:pPr>
        <w:widowControl w:val="0"/>
        <w:spacing w:after="60"/>
        <w:ind w:left="709" w:hanging="709"/>
      </w:pPr>
      <w:r w:rsidRPr="00B412DF">
        <w:rPr>
          <w:rFonts w:cs="Times New Roman"/>
        </w:rPr>
        <w:t xml:space="preserve">Vogt, Manuel, Nils-Christian Bormann, Seraina Rüegger, Lars-Erik </w:t>
      </w:r>
      <w:proofErr w:type="spellStart"/>
      <w:r w:rsidRPr="00B412DF">
        <w:rPr>
          <w:rFonts w:cs="Times New Roman"/>
        </w:rPr>
        <w:t>Cederman</w:t>
      </w:r>
      <w:proofErr w:type="spellEnd"/>
      <w:r w:rsidRPr="00B412DF">
        <w:rPr>
          <w:rFonts w:cs="Times New Roman"/>
        </w:rPr>
        <w:t xml:space="preserve">, Philipp Hunziker, and Luc Girardin (2015). “Integrating Data on Ethnicity, Geography, and Conflict: The Ethnic Power </w:t>
      </w:r>
      <w:r w:rsidRPr="00253E29">
        <w:rPr>
          <w:rFonts w:cs="Times New Roman"/>
        </w:rPr>
        <w:t xml:space="preserve">Relations Data Set Family.” </w:t>
      </w:r>
      <w:r w:rsidRPr="00253E29">
        <w:rPr>
          <w:rFonts w:cs="Times New Roman"/>
          <w:i/>
          <w:iCs/>
        </w:rPr>
        <w:t>Journal of Conflict Resolution</w:t>
      </w:r>
      <w:r w:rsidRPr="00253E29">
        <w:rPr>
          <w:rFonts w:cs="Times New Roman"/>
        </w:rPr>
        <w:t xml:space="preserve"> 59(7): 1327-1342.</w:t>
      </w:r>
    </w:p>
    <w:sectPr w:rsidR="008D5173" w:rsidSect="00377142">
      <w:footerReference w:type="default" r:id="rId16"/>
      <w:headerReference w:type="first" r:id="rId17"/>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235DE" w14:textId="77777777" w:rsidR="00BA16BC" w:rsidRDefault="00BA16BC" w:rsidP="00A76598">
      <w:r>
        <w:separator/>
      </w:r>
    </w:p>
  </w:endnote>
  <w:endnote w:type="continuationSeparator" w:id="0">
    <w:p w14:paraId="2F2F5AA2" w14:textId="77777777" w:rsidR="00BA16BC" w:rsidRDefault="00BA16BC"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3E27B507" w:rsidR="00CD5FED" w:rsidRDefault="00CD5FED">
        <w:pPr>
          <w:pStyle w:val="Footer"/>
          <w:jc w:val="center"/>
        </w:pPr>
        <w:r>
          <w:fldChar w:fldCharType="begin"/>
        </w:r>
        <w:r>
          <w:instrText>PAGE   \* MERGEFORMAT</w:instrText>
        </w:r>
        <w:r>
          <w:fldChar w:fldCharType="separate"/>
        </w:r>
        <w:r w:rsidR="00425DED" w:rsidRPr="00425DED">
          <w:rPr>
            <w:noProof/>
            <w:lang w:val="de-DE"/>
          </w:rPr>
          <w:t>6</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5EB65" w14:textId="77777777" w:rsidR="00BA16BC" w:rsidRPr="00ED0D02" w:rsidRDefault="00BA16BC" w:rsidP="00ED0D02">
      <w:pPr>
        <w:pStyle w:val="Footer"/>
      </w:pPr>
      <w:r>
        <w:separator/>
      </w:r>
    </w:p>
  </w:footnote>
  <w:footnote w:type="continuationSeparator" w:id="0">
    <w:p w14:paraId="4230E1B1" w14:textId="77777777" w:rsidR="00BA16BC" w:rsidRDefault="00BA16BC"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1B228C4"/>
    <w:multiLevelType w:val="hybridMultilevel"/>
    <w:tmpl w:val="D28CEDB6"/>
    <w:lvl w:ilvl="0" w:tplc="06AA21E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B87FDF"/>
    <w:multiLevelType w:val="hybridMultilevel"/>
    <w:tmpl w:val="E42C2D3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45FB084"/>
    <w:multiLevelType w:val="hybridMultilevel"/>
    <w:tmpl w:val="71FA24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BE1A9C"/>
    <w:multiLevelType w:val="hybridMultilevel"/>
    <w:tmpl w:val="9CF4DF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08847BB"/>
    <w:multiLevelType w:val="hybridMultilevel"/>
    <w:tmpl w:val="3796F316"/>
    <w:lvl w:ilvl="0" w:tplc="B7A60A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1"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6"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2"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8"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EE86EC4"/>
    <w:multiLevelType w:val="hybridMultilevel"/>
    <w:tmpl w:val="0132419A"/>
    <w:lvl w:ilvl="0" w:tplc="058C12E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3"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4"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839930482">
    <w:abstractNumId w:val="50"/>
  </w:num>
  <w:num w:numId="2" w16cid:durableId="479271511">
    <w:abstractNumId w:val="66"/>
  </w:num>
  <w:num w:numId="3" w16cid:durableId="33047718">
    <w:abstractNumId w:val="33"/>
  </w:num>
  <w:num w:numId="4" w16cid:durableId="589431575">
    <w:abstractNumId w:val="53"/>
  </w:num>
  <w:num w:numId="5" w16cid:durableId="1938907449">
    <w:abstractNumId w:val="24"/>
  </w:num>
  <w:num w:numId="6" w16cid:durableId="651375708">
    <w:abstractNumId w:val="22"/>
  </w:num>
  <w:num w:numId="7" w16cid:durableId="1710564550">
    <w:abstractNumId w:val="51"/>
  </w:num>
  <w:num w:numId="8" w16cid:durableId="738286873">
    <w:abstractNumId w:val="58"/>
  </w:num>
  <w:num w:numId="9" w16cid:durableId="2107650519">
    <w:abstractNumId w:val="57"/>
  </w:num>
  <w:num w:numId="10" w16cid:durableId="895505467">
    <w:abstractNumId w:val="54"/>
  </w:num>
  <w:num w:numId="11" w16cid:durableId="1507938111">
    <w:abstractNumId w:val="48"/>
  </w:num>
  <w:num w:numId="12" w16cid:durableId="221841453">
    <w:abstractNumId w:val="5"/>
  </w:num>
  <w:num w:numId="13" w16cid:durableId="1096631601">
    <w:abstractNumId w:val="44"/>
  </w:num>
  <w:num w:numId="14" w16cid:durableId="398283865">
    <w:abstractNumId w:val="37"/>
  </w:num>
  <w:num w:numId="15" w16cid:durableId="255984671">
    <w:abstractNumId w:val="41"/>
  </w:num>
  <w:num w:numId="16" w16cid:durableId="403257733">
    <w:abstractNumId w:val="43"/>
  </w:num>
  <w:num w:numId="17" w16cid:durableId="477845278">
    <w:abstractNumId w:val="70"/>
  </w:num>
  <w:num w:numId="18" w16cid:durableId="710038391">
    <w:abstractNumId w:val="38"/>
  </w:num>
  <w:num w:numId="19" w16cid:durableId="324170239">
    <w:abstractNumId w:val="19"/>
  </w:num>
  <w:num w:numId="20" w16cid:durableId="742217661">
    <w:abstractNumId w:val="12"/>
  </w:num>
  <w:num w:numId="21" w16cid:durableId="1022394300">
    <w:abstractNumId w:val="72"/>
  </w:num>
  <w:num w:numId="22" w16cid:durableId="1214346902">
    <w:abstractNumId w:val="27"/>
  </w:num>
  <w:num w:numId="23" w16cid:durableId="456920892">
    <w:abstractNumId w:val="40"/>
  </w:num>
  <w:num w:numId="24" w16cid:durableId="708148660">
    <w:abstractNumId w:val="16"/>
  </w:num>
  <w:num w:numId="25" w16cid:durableId="1012993312">
    <w:abstractNumId w:val="8"/>
  </w:num>
  <w:num w:numId="26" w16cid:durableId="816343839">
    <w:abstractNumId w:val="67"/>
  </w:num>
  <w:num w:numId="27" w16cid:durableId="502428346">
    <w:abstractNumId w:val="14"/>
  </w:num>
  <w:num w:numId="28" w16cid:durableId="159084956">
    <w:abstractNumId w:val="25"/>
  </w:num>
  <w:num w:numId="29" w16cid:durableId="165172539">
    <w:abstractNumId w:val="20"/>
  </w:num>
  <w:num w:numId="30" w16cid:durableId="1360739818">
    <w:abstractNumId w:val="47"/>
  </w:num>
  <w:num w:numId="31" w16cid:durableId="164899219">
    <w:abstractNumId w:val="68"/>
  </w:num>
  <w:num w:numId="32" w16cid:durableId="1240825715">
    <w:abstractNumId w:val="13"/>
  </w:num>
  <w:num w:numId="33" w16cid:durableId="1774209176">
    <w:abstractNumId w:val="4"/>
  </w:num>
  <w:num w:numId="34" w16cid:durableId="84885837">
    <w:abstractNumId w:val="21"/>
  </w:num>
  <w:num w:numId="35" w16cid:durableId="723797834">
    <w:abstractNumId w:val="11"/>
  </w:num>
  <w:num w:numId="36" w16cid:durableId="328600363">
    <w:abstractNumId w:val="0"/>
  </w:num>
  <w:num w:numId="37" w16cid:durableId="581908812">
    <w:abstractNumId w:val="62"/>
  </w:num>
  <w:num w:numId="38" w16cid:durableId="2001351458">
    <w:abstractNumId w:val="10"/>
  </w:num>
  <w:num w:numId="39" w16cid:durableId="706561606">
    <w:abstractNumId w:val="49"/>
  </w:num>
  <w:num w:numId="40" w16cid:durableId="1735665183">
    <w:abstractNumId w:val="39"/>
  </w:num>
  <w:num w:numId="41" w16cid:durableId="1569731042">
    <w:abstractNumId w:val="17"/>
  </w:num>
  <w:num w:numId="42" w16cid:durableId="927080743">
    <w:abstractNumId w:val="23"/>
  </w:num>
  <w:num w:numId="43" w16cid:durableId="1418482484">
    <w:abstractNumId w:val="18"/>
  </w:num>
  <w:num w:numId="44" w16cid:durableId="547231741">
    <w:abstractNumId w:val="63"/>
  </w:num>
  <w:num w:numId="45" w16cid:durableId="1871987220">
    <w:abstractNumId w:val="26"/>
  </w:num>
  <w:num w:numId="46" w16cid:durableId="1753311784">
    <w:abstractNumId w:val="9"/>
  </w:num>
  <w:num w:numId="47" w16cid:durableId="1452551203">
    <w:abstractNumId w:val="55"/>
  </w:num>
  <w:num w:numId="48" w16cid:durableId="1581866435">
    <w:abstractNumId w:val="28"/>
  </w:num>
  <w:num w:numId="49" w16cid:durableId="1367483009">
    <w:abstractNumId w:val="36"/>
  </w:num>
  <w:num w:numId="50" w16cid:durableId="114178956">
    <w:abstractNumId w:val="61"/>
  </w:num>
  <w:num w:numId="51" w16cid:durableId="1867283627">
    <w:abstractNumId w:val="55"/>
  </w:num>
  <w:num w:numId="52" w16cid:durableId="478616654">
    <w:abstractNumId w:val="64"/>
  </w:num>
  <w:num w:numId="53" w16cid:durableId="1959486731">
    <w:abstractNumId w:val="56"/>
  </w:num>
  <w:num w:numId="54" w16cid:durableId="1814637097">
    <w:abstractNumId w:val="69"/>
  </w:num>
  <w:num w:numId="55" w16cid:durableId="1498423767">
    <w:abstractNumId w:val="3"/>
  </w:num>
  <w:num w:numId="56" w16cid:durableId="735322275">
    <w:abstractNumId w:val="32"/>
  </w:num>
  <w:num w:numId="57" w16cid:durableId="472136900">
    <w:abstractNumId w:val="52"/>
  </w:num>
  <w:num w:numId="58" w16cid:durableId="1905678848">
    <w:abstractNumId w:val="30"/>
  </w:num>
  <w:num w:numId="59" w16cid:durableId="1216428552">
    <w:abstractNumId w:val="46"/>
  </w:num>
  <w:num w:numId="60" w16cid:durableId="66804990">
    <w:abstractNumId w:val="42"/>
  </w:num>
  <w:num w:numId="61" w16cid:durableId="158932420">
    <w:abstractNumId w:val="65"/>
  </w:num>
  <w:num w:numId="62" w16cid:durableId="1471750243">
    <w:abstractNumId w:val="31"/>
  </w:num>
  <w:num w:numId="63" w16cid:durableId="940920414">
    <w:abstractNumId w:val="74"/>
  </w:num>
  <w:num w:numId="64" w16cid:durableId="1288702496">
    <w:abstractNumId w:val="7"/>
  </w:num>
  <w:num w:numId="65" w16cid:durableId="766194744">
    <w:abstractNumId w:val="2"/>
  </w:num>
  <w:num w:numId="66" w16cid:durableId="2119451236">
    <w:abstractNumId w:val="29"/>
  </w:num>
  <w:num w:numId="67" w16cid:durableId="2099984858">
    <w:abstractNumId w:val="60"/>
  </w:num>
  <w:num w:numId="68" w16cid:durableId="1481078561">
    <w:abstractNumId w:val="34"/>
  </w:num>
  <w:num w:numId="69" w16cid:durableId="2108841688">
    <w:abstractNumId w:val="5"/>
  </w:num>
  <w:num w:numId="70" w16cid:durableId="47187665">
    <w:abstractNumId w:val="59"/>
  </w:num>
  <w:num w:numId="71" w16cid:durableId="1264263967">
    <w:abstractNumId w:val="15"/>
  </w:num>
  <w:num w:numId="72" w16cid:durableId="1987930850">
    <w:abstractNumId w:val="73"/>
  </w:num>
  <w:num w:numId="73" w16cid:durableId="121466445">
    <w:abstractNumId w:val="71"/>
  </w:num>
  <w:num w:numId="74" w16cid:durableId="1747721411">
    <w:abstractNumId w:val="35"/>
  </w:num>
  <w:num w:numId="75" w16cid:durableId="1459562987">
    <w:abstractNumId w:val="1"/>
  </w:num>
  <w:num w:numId="76" w16cid:durableId="1683506159">
    <w:abstractNumId w:val="45"/>
  </w:num>
  <w:num w:numId="77" w16cid:durableId="1184786825">
    <w:abstractNumId w:val="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526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6AA3"/>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62F"/>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0DD0"/>
    <w:rsid w:val="000A1F2C"/>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0AD5"/>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57F"/>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859"/>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28C1"/>
    <w:rsid w:val="001B361F"/>
    <w:rsid w:val="001B425B"/>
    <w:rsid w:val="001B4596"/>
    <w:rsid w:val="001B4B96"/>
    <w:rsid w:val="001B4C42"/>
    <w:rsid w:val="001B5850"/>
    <w:rsid w:val="001B5C5E"/>
    <w:rsid w:val="001B5DFB"/>
    <w:rsid w:val="001B5EA1"/>
    <w:rsid w:val="001B6696"/>
    <w:rsid w:val="001B7281"/>
    <w:rsid w:val="001C0774"/>
    <w:rsid w:val="001C0A58"/>
    <w:rsid w:val="001C1D77"/>
    <w:rsid w:val="001C203E"/>
    <w:rsid w:val="001C217F"/>
    <w:rsid w:val="001C258E"/>
    <w:rsid w:val="001C2CA2"/>
    <w:rsid w:val="001C2CC2"/>
    <w:rsid w:val="001C3BC9"/>
    <w:rsid w:val="001C4029"/>
    <w:rsid w:val="001C47CC"/>
    <w:rsid w:val="001C4FD0"/>
    <w:rsid w:val="001C50E0"/>
    <w:rsid w:val="001C6147"/>
    <w:rsid w:val="001C79E4"/>
    <w:rsid w:val="001C7A25"/>
    <w:rsid w:val="001C7E6D"/>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30A4"/>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3E29"/>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6F94"/>
    <w:rsid w:val="002B7825"/>
    <w:rsid w:val="002C043C"/>
    <w:rsid w:val="002C0601"/>
    <w:rsid w:val="002C09DB"/>
    <w:rsid w:val="002C1614"/>
    <w:rsid w:val="002C1A12"/>
    <w:rsid w:val="002C1BA8"/>
    <w:rsid w:val="002C30B5"/>
    <w:rsid w:val="002C32F4"/>
    <w:rsid w:val="002C360C"/>
    <w:rsid w:val="002C3D0E"/>
    <w:rsid w:val="002C3D31"/>
    <w:rsid w:val="002C3FE2"/>
    <w:rsid w:val="002C4AE0"/>
    <w:rsid w:val="002C4B5B"/>
    <w:rsid w:val="002C4CC2"/>
    <w:rsid w:val="002C4E8D"/>
    <w:rsid w:val="002C5ECA"/>
    <w:rsid w:val="002C5F1C"/>
    <w:rsid w:val="002C61AE"/>
    <w:rsid w:val="002C6801"/>
    <w:rsid w:val="002C7206"/>
    <w:rsid w:val="002C73F1"/>
    <w:rsid w:val="002C7A4E"/>
    <w:rsid w:val="002C7C0A"/>
    <w:rsid w:val="002D0101"/>
    <w:rsid w:val="002D2036"/>
    <w:rsid w:val="002D24AD"/>
    <w:rsid w:val="002D2A50"/>
    <w:rsid w:val="002D35A5"/>
    <w:rsid w:val="002D3711"/>
    <w:rsid w:val="002D3B10"/>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734"/>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0DD"/>
    <w:rsid w:val="00351B21"/>
    <w:rsid w:val="0035237A"/>
    <w:rsid w:val="00352DEE"/>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34D"/>
    <w:rsid w:val="00377418"/>
    <w:rsid w:val="00377A6D"/>
    <w:rsid w:val="00377A8B"/>
    <w:rsid w:val="003806A6"/>
    <w:rsid w:val="003817B6"/>
    <w:rsid w:val="00383BA8"/>
    <w:rsid w:val="003842EE"/>
    <w:rsid w:val="00384603"/>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57B"/>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46ED"/>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789"/>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3F85"/>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DED"/>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5B1B"/>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0C3"/>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806"/>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AF5"/>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586"/>
    <w:rsid w:val="005338B1"/>
    <w:rsid w:val="00534228"/>
    <w:rsid w:val="00535733"/>
    <w:rsid w:val="00535A2B"/>
    <w:rsid w:val="00536A78"/>
    <w:rsid w:val="00536D2F"/>
    <w:rsid w:val="00537265"/>
    <w:rsid w:val="00537402"/>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284E"/>
    <w:rsid w:val="005733BD"/>
    <w:rsid w:val="00573483"/>
    <w:rsid w:val="0057399B"/>
    <w:rsid w:val="00573CBB"/>
    <w:rsid w:val="00573CE3"/>
    <w:rsid w:val="00573DD0"/>
    <w:rsid w:val="0057560F"/>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B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5A3"/>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D8C"/>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1D8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C0F"/>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D72C6"/>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19C9"/>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973"/>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2C6"/>
    <w:rsid w:val="00783900"/>
    <w:rsid w:val="0078491E"/>
    <w:rsid w:val="00784A0E"/>
    <w:rsid w:val="00784DF1"/>
    <w:rsid w:val="00785008"/>
    <w:rsid w:val="007852D0"/>
    <w:rsid w:val="007857A3"/>
    <w:rsid w:val="00786AD8"/>
    <w:rsid w:val="00786C3F"/>
    <w:rsid w:val="00787094"/>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4888"/>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58A9"/>
    <w:rsid w:val="007F6AEB"/>
    <w:rsid w:val="007F74C4"/>
    <w:rsid w:val="007F75E0"/>
    <w:rsid w:val="007F7790"/>
    <w:rsid w:val="007F7A3A"/>
    <w:rsid w:val="00800596"/>
    <w:rsid w:val="008009A5"/>
    <w:rsid w:val="00800D4D"/>
    <w:rsid w:val="00800E97"/>
    <w:rsid w:val="008029F2"/>
    <w:rsid w:val="00802DCB"/>
    <w:rsid w:val="00802EA3"/>
    <w:rsid w:val="00803E5A"/>
    <w:rsid w:val="00804B39"/>
    <w:rsid w:val="00805584"/>
    <w:rsid w:val="0080648C"/>
    <w:rsid w:val="0080661C"/>
    <w:rsid w:val="00806922"/>
    <w:rsid w:val="00806E97"/>
    <w:rsid w:val="00806F54"/>
    <w:rsid w:val="0080727C"/>
    <w:rsid w:val="00807872"/>
    <w:rsid w:val="00807D18"/>
    <w:rsid w:val="00810441"/>
    <w:rsid w:val="008107EE"/>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6A6"/>
    <w:rsid w:val="00841EAE"/>
    <w:rsid w:val="00842258"/>
    <w:rsid w:val="008422E6"/>
    <w:rsid w:val="00843237"/>
    <w:rsid w:val="008447B1"/>
    <w:rsid w:val="00845378"/>
    <w:rsid w:val="0084581A"/>
    <w:rsid w:val="00846B2E"/>
    <w:rsid w:val="00846CA0"/>
    <w:rsid w:val="0085050D"/>
    <w:rsid w:val="00850A5D"/>
    <w:rsid w:val="00850E3F"/>
    <w:rsid w:val="00852100"/>
    <w:rsid w:val="00853A20"/>
    <w:rsid w:val="00853DEB"/>
    <w:rsid w:val="008543AF"/>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3C9"/>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8A0"/>
    <w:rsid w:val="008A1A5D"/>
    <w:rsid w:val="008A1CD1"/>
    <w:rsid w:val="008A207C"/>
    <w:rsid w:val="008A25E7"/>
    <w:rsid w:val="008A2CB7"/>
    <w:rsid w:val="008A33D4"/>
    <w:rsid w:val="008A5580"/>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173"/>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52E"/>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6458"/>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6AE1"/>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3C08"/>
    <w:rsid w:val="009B593B"/>
    <w:rsid w:val="009B6889"/>
    <w:rsid w:val="009B7795"/>
    <w:rsid w:val="009B7F2C"/>
    <w:rsid w:val="009C049F"/>
    <w:rsid w:val="009C1CD6"/>
    <w:rsid w:val="009C2DE2"/>
    <w:rsid w:val="009C367D"/>
    <w:rsid w:val="009C4031"/>
    <w:rsid w:val="009C40CC"/>
    <w:rsid w:val="009C40CE"/>
    <w:rsid w:val="009C4EE2"/>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1F4C"/>
    <w:rsid w:val="00A22F0C"/>
    <w:rsid w:val="00A23D00"/>
    <w:rsid w:val="00A244DE"/>
    <w:rsid w:val="00A2560B"/>
    <w:rsid w:val="00A25632"/>
    <w:rsid w:val="00A274F4"/>
    <w:rsid w:val="00A2750B"/>
    <w:rsid w:val="00A30D23"/>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6A2"/>
    <w:rsid w:val="00A63767"/>
    <w:rsid w:val="00A63DE6"/>
    <w:rsid w:val="00A64D4F"/>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6F5D"/>
    <w:rsid w:val="00AA7559"/>
    <w:rsid w:val="00AA7614"/>
    <w:rsid w:val="00AB058B"/>
    <w:rsid w:val="00AB0ED8"/>
    <w:rsid w:val="00AB1517"/>
    <w:rsid w:val="00AB361C"/>
    <w:rsid w:val="00AB374F"/>
    <w:rsid w:val="00AB398F"/>
    <w:rsid w:val="00AB3DBC"/>
    <w:rsid w:val="00AB4130"/>
    <w:rsid w:val="00AB4823"/>
    <w:rsid w:val="00AB6A8A"/>
    <w:rsid w:val="00AB79A6"/>
    <w:rsid w:val="00AB7D18"/>
    <w:rsid w:val="00AC0396"/>
    <w:rsid w:val="00AC0C45"/>
    <w:rsid w:val="00AC0F7D"/>
    <w:rsid w:val="00AC1D9F"/>
    <w:rsid w:val="00AC3193"/>
    <w:rsid w:val="00AC330D"/>
    <w:rsid w:val="00AC367F"/>
    <w:rsid w:val="00AC3777"/>
    <w:rsid w:val="00AC3828"/>
    <w:rsid w:val="00AC39AC"/>
    <w:rsid w:val="00AC458E"/>
    <w:rsid w:val="00AC49C4"/>
    <w:rsid w:val="00AC4F10"/>
    <w:rsid w:val="00AC4FC5"/>
    <w:rsid w:val="00AC5045"/>
    <w:rsid w:val="00AC5540"/>
    <w:rsid w:val="00AC5B16"/>
    <w:rsid w:val="00AC5C12"/>
    <w:rsid w:val="00AC624B"/>
    <w:rsid w:val="00AC6398"/>
    <w:rsid w:val="00AC7121"/>
    <w:rsid w:val="00AC7C29"/>
    <w:rsid w:val="00AD03BC"/>
    <w:rsid w:val="00AD0C43"/>
    <w:rsid w:val="00AD0FC7"/>
    <w:rsid w:val="00AD13F8"/>
    <w:rsid w:val="00AD1539"/>
    <w:rsid w:val="00AD1641"/>
    <w:rsid w:val="00AD2072"/>
    <w:rsid w:val="00AD5731"/>
    <w:rsid w:val="00AD600E"/>
    <w:rsid w:val="00AD69B2"/>
    <w:rsid w:val="00AD7BE1"/>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2E5A"/>
    <w:rsid w:val="00B73A8F"/>
    <w:rsid w:val="00B73D49"/>
    <w:rsid w:val="00B74F76"/>
    <w:rsid w:val="00B75321"/>
    <w:rsid w:val="00B7570D"/>
    <w:rsid w:val="00B757C7"/>
    <w:rsid w:val="00B76C7D"/>
    <w:rsid w:val="00B771C9"/>
    <w:rsid w:val="00B8009D"/>
    <w:rsid w:val="00B81841"/>
    <w:rsid w:val="00B81C70"/>
    <w:rsid w:val="00B83693"/>
    <w:rsid w:val="00B85454"/>
    <w:rsid w:val="00B855AD"/>
    <w:rsid w:val="00B856EC"/>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6BC"/>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6D12"/>
    <w:rsid w:val="00BB73A9"/>
    <w:rsid w:val="00BB788A"/>
    <w:rsid w:val="00BC05D2"/>
    <w:rsid w:val="00BC07F3"/>
    <w:rsid w:val="00BC0E1C"/>
    <w:rsid w:val="00BC0EED"/>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362A"/>
    <w:rsid w:val="00BE435A"/>
    <w:rsid w:val="00BE62F4"/>
    <w:rsid w:val="00BE6896"/>
    <w:rsid w:val="00BF084A"/>
    <w:rsid w:val="00BF091D"/>
    <w:rsid w:val="00BF0BBA"/>
    <w:rsid w:val="00BF18D1"/>
    <w:rsid w:val="00BF1BD3"/>
    <w:rsid w:val="00BF208B"/>
    <w:rsid w:val="00BF2285"/>
    <w:rsid w:val="00BF26C5"/>
    <w:rsid w:val="00BF2AB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7C9"/>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32F"/>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19B"/>
    <w:rsid w:val="00CA77D4"/>
    <w:rsid w:val="00CA7990"/>
    <w:rsid w:val="00CB0C35"/>
    <w:rsid w:val="00CB223D"/>
    <w:rsid w:val="00CB2CCF"/>
    <w:rsid w:val="00CB2DF1"/>
    <w:rsid w:val="00CB2FB7"/>
    <w:rsid w:val="00CB348B"/>
    <w:rsid w:val="00CB3AD0"/>
    <w:rsid w:val="00CB3EBE"/>
    <w:rsid w:val="00CB3FC3"/>
    <w:rsid w:val="00CB4ABA"/>
    <w:rsid w:val="00CB4B64"/>
    <w:rsid w:val="00CB4DD1"/>
    <w:rsid w:val="00CB654C"/>
    <w:rsid w:val="00CB65B9"/>
    <w:rsid w:val="00CB6F19"/>
    <w:rsid w:val="00CB77C6"/>
    <w:rsid w:val="00CB7E0C"/>
    <w:rsid w:val="00CC2E7F"/>
    <w:rsid w:val="00CC334D"/>
    <w:rsid w:val="00CC339B"/>
    <w:rsid w:val="00CC38C3"/>
    <w:rsid w:val="00CC5709"/>
    <w:rsid w:val="00CC62E7"/>
    <w:rsid w:val="00CC6B4B"/>
    <w:rsid w:val="00CC7BF8"/>
    <w:rsid w:val="00CD1CCE"/>
    <w:rsid w:val="00CD27A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E6E39"/>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0A6C"/>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14FA"/>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CF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C31"/>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3B0"/>
    <w:rsid w:val="00E16C58"/>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9BE"/>
    <w:rsid w:val="00E52A0D"/>
    <w:rsid w:val="00E53ED7"/>
    <w:rsid w:val="00E54213"/>
    <w:rsid w:val="00E54A17"/>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0B4"/>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8D2"/>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9ED"/>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5A7"/>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47331"/>
    <w:rsid w:val="00F5013B"/>
    <w:rsid w:val="00F5094B"/>
    <w:rsid w:val="00F510DB"/>
    <w:rsid w:val="00F51C3F"/>
    <w:rsid w:val="00F51F14"/>
    <w:rsid w:val="00F52267"/>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2EB1"/>
    <w:rsid w:val="00F643CE"/>
    <w:rsid w:val="00F64F57"/>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6E48"/>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4ECD"/>
    <w:rsid w:val="00F95A51"/>
    <w:rsid w:val="00F971A2"/>
    <w:rsid w:val="00FA057C"/>
    <w:rsid w:val="00FA074D"/>
    <w:rsid w:val="00FA0BFB"/>
    <w:rsid w:val="00FA0F28"/>
    <w:rsid w:val="00FA1F77"/>
    <w:rsid w:val="00FA232E"/>
    <w:rsid w:val="00FA276C"/>
    <w:rsid w:val="00FA305B"/>
    <w:rsid w:val="00FA3F23"/>
    <w:rsid w:val="00FA3FF9"/>
    <w:rsid w:val="00FA408E"/>
    <w:rsid w:val="00FA452C"/>
    <w:rsid w:val="00FA4B95"/>
    <w:rsid w:val="00FA5048"/>
    <w:rsid w:val="00FA5394"/>
    <w:rsid w:val="00FA542B"/>
    <w:rsid w:val="00FA6ED9"/>
    <w:rsid w:val="00FA7007"/>
    <w:rsid w:val="00FA73B6"/>
    <w:rsid w:val="00FA7A42"/>
    <w:rsid w:val="00FB03F5"/>
    <w:rsid w:val="00FB16D7"/>
    <w:rsid w:val="00FB1A52"/>
    <w:rsid w:val="00FB278D"/>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061A"/>
    <w:rsid w:val="00FD078B"/>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494"/>
    <w:rsid w:val="00FF5D34"/>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customStyle="1" w:styleId="UnresolvedMention1">
    <w:name w:val="Unresolved Mention1"/>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4441303">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5109239">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adm.org/"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minorityrights.org/directory/"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keesings.gvpi.net/keesings/lpext.dll?f=templates&amp;fn=main-h.htm&amp;2.0/" TargetMode="External"/><Relationship Id="rId5" Type="http://schemas.openxmlformats.org/officeDocument/2006/relationships/settings" Target="settings.xml"/><Relationship Id="rId15" Type="http://schemas.openxmlformats.org/officeDocument/2006/relationships/hyperlink" Target="http://minorityrights.org/directory/" TargetMode="External"/><Relationship Id="rId10" Type="http://schemas.openxmlformats.org/officeDocument/2006/relationships/hyperlink" Target="https://gadm.or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stanford.edu/group/ethnic/publicdata/publicdata.html" TargetMode="External"/><Relationship Id="rId14" Type="http://schemas.openxmlformats.org/officeDocument/2006/relationships/hyperlink" Target="http://www.statoids.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8812A5-C6C6-492B-BA62-A2CBEE881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11</Pages>
  <Words>4997</Words>
  <Characters>28487</Characters>
  <Application>Microsoft Office Word</Application>
  <DocSecurity>0</DocSecurity>
  <Lines>237</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Sarah Clowry</dc:creator>
  <cp:lastModifiedBy>Micha Germann</cp:lastModifiedBy>
  <cp:revision>27</cp:revision>
  <dcterms:created xsi:type="dcterms:W3CDTF">2022-08-21T16:16:00Z</dcterms:created>
  <dcterms:modified xsi:type="dcterms:W3CDTF">2023-11-16T10:17:00Z</dcterms:modified>
</cp:coreProperties>
</file>