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592FC7A" w:rsidR="00453A9D" w:rsidRPr="0061531B" w:rsidRDefault="007C0086" w:rsidP="00453A9D">
      <w:pPr>
        <w:pStyle w:val="Heading1"/>
        <w:rPr>
          <w:rFonts w:cs="Times New Roman"/>
          <w:szCs w:val="24"/>
          <w:lang w:val="es-ES"/>
        </w:rPr>
      </w:pPr>
      <w:r w:rsidRPr="0061531B">
        <w:rPr>
          <w:rFonts w:cs="Times New Roman"/>
          <w:szCs w:val="24"/>
          <w:lang w:val="es-ES"/>
        </w:rPr>
        <w:t>COLOMBIA</w:t>
      </w:r>
    </w:p>
    <w:p w14:paraId="19E6285B" w14:textId="77777777" w:rsidR="00AB3DBC" w:rsidRPr="0061531B" w:rsidRDefault="00AB3DBC" w:rsidP="00AB3DBC">
      <w:pPr>
        <w:rPr>
          <w:sz w:val="22"/>
          <w:szCs w:val="22"/>
          <w:lang w:val="es-ES"/>
        </w:rPr>
      </w:pPr>
    </w:p>
    <w:p w14:paraId="2DA6E953" w14:textId="755DED30" w:rsidR="00453A9D" w:rsidRPr="0061531B" w:rsidRDefault="007C0086" w:rsidP="00453A9D">
      <w:pPr>
        <w:pStyle w:val="Heading2"/>
        <w:rPr>
          <w:sz w:val="22"/>
          <w:szCs w:val="22"/>
          <w:lang w:val="es-ES"/>
        </w:rPr>
      </w:pPr>
      <w:proofErr w:type="spellStart"/>
      <w:r w:rsidRPr="0061531B">
        <w:rPr>
          <w:sz w:val="22"/>
          <w:szCs w:val="22"/>
          <w:lang w:val="es-ES"/>
        </w:rPr>
        <w:t>Cacarica</w:t>
      </w:r>
      <w:r w:rsidR="00051A9C" w:rsidRPr="0061531B">
        <w:rPr>
          <w:sz w:val="22"/>
          <w:szCs w:val="22"/>
          <w:lang w:val="es-ES"/>
        </w:rPr>
        <w:t>ns</w:t>
      </w:r>
      <w:proofErr w:type="spellEnd"/>
    </w:p>
    <w:p w14:paraId="7751ECD1" w14:textId="77777777" w:rsidR="00453A9D" w:rsidRPr="0061531B" w:rsidRDefault="00453A9D" w:rsidP="00453A9D">
      <w:pPr>
        <w:rPr>
          <w:sz w:val="22"/>
          <w:szCs w:val="22"/>
          <w:lang w:val="es-ES"/>
        </w:rPr>
      </w:pPr>
    </w:p>
    <w:p w14:paraId="1CF6FBB3" w14:textId="4CB19C2E" w:rsidR="00453A9D" w:rsidRPr="0061531B" w:rsidRDefault="00453A9D" w:rsidP="00453A9D">
      <w:pPr>
        <w:rPr>
          <w:sz w:val="22"/>
          <w:szCs w:val="22"/>
          <w:lang w:val="es-ES"/>
        </w:rPr>
      </w:pPr>
      <w:proofErr w:type="spellStart"/>
      <w:r w:rsidRPr="0061531B">
        <w:rPr>
          <w:sz w:val="22"/>
          <w:szCs w:val="22"/>
          <w:lang w:val="es-ES"/>
        </w:rPr>
        <w:t>Activity</w:t>
      </w:r>
      <w:proofErr w:type="spellEnd"/>
      <w:r w:rsidRPr="0061531B">
        <w:rPr>
          <w:sz w:val="22"/>
          <w:szCs w:val="22"/>
          <w:lang w:val="es-ES"/>
        </w:rPr>
        <w:t xml:space="preserve">: </w:t>
      </w:r>
      <w:r w:rsidR="007C0086" w:rsidRPr="0061531B">
        <w:rPr>
          <w:sz w:val="22"/>
          <w:szCs w:val="22"/>
          <w:lang w:val="es-ES"/>
        </w:rPr>
        <w:t>2000-20</w:t>
      </w:r>
      <w:r w:rsidR="00935B9A" w:rsidRPr="0061531B">
        <w:rPr>
          <w:sz w:val="22"/>
          <w:szCs w:val="22"/>
          <w:lang w:val="es-ES"/>
        </w:rPr>
        <w:t>20</w:t>
      </w:r>
    </w:p>
    <w:p w14:paraId="4A22B98D" w14:textId="77777777" w:rsidR="00453A9D" w:rsidRPr="0061531B" w:rsidRDefault="00453A9D" w:rsidP="00453A9D">
      <w:pPr>
        <w:rPr>
          <w:sz w:val="22"/>
          <w:szCs w:val="22"/>
          <w:lang w:val="es-ES"/>
        </w:rPr>
      </w:pPr>
    </w:p>
    <w:p w14:paraId="6C141715" w14:textId="77777777" w:rsidR="00F618F1" w:rsidRPr="0061531B" w:rsidRDefault="00F618F1" w:rsidP="00453A9D">
      <w:pPr>
        <w:rPr>
          <w:b/>
          <w:sz w:val="22"/>
          <w:szCs w:val="22"/>
          <w:lang w:val="es-ES"/>
        </w:rPr>
      </w:pPr>
    </w:p>
    <w:p w14:paraId="3E137A12" w14:textId="77777777" w:rsidR="00794F7B" w:rsidRPr="0061531B" w:rsidRDefault="00794F7B" w:rsidP="00794F7B">
      <w:pPr>
        <w:rPr>
          <w:b/>
          <w:sz w:val="22"/>
          <w:szCs w:val="22"/>
          <w:lang w:val="es-ES"/>
        </w:rPr>
      </w:pPr>
      <w:r w:rsidRPr="0061531B">
        <w:rPr>
          <w:b/>
          <w:sz w:val="22"/>
          <w:szCs w:val="22"/>
          <w:lang w:val="es-ES"/>
        </w:rPr>
        <w:t>General note</w:t>
      </w:r>
      <w:r w:rsidR="00392C66" w:rsidRPr="0061531B">
        <w:rPr>
          <w:b/>
          <w:sz w:val="22"/>
          <w:szCs w:val="22"/>
          <w:lang w:val="es-ES"/>
        </w:rPr>
        <w:t>s</w:t>
      </w:r>
      <w:r w:rsidRPr="0061531B">
        <w:rPr>
          <w:b/>
          <w:sz w:val="22"/>
          <w:szCs w:val="22"/>
          <w:lang w:val="es-ES"/>
        </w:rPr>
        <w:t xml:space="preserve"> </w:t>
      </w:r>
    </w:p>
    <w:p w14:paraId="0C3ED1F2" w14:textId="77777777" w:rsidR="00794F7B" w:rsidRPr="0061531B" w:rsidRDefault="00794F7B" w:rsidP="00794F7B">
      <w:pPr>
        <w:rPr>
          <w:bCs/>
          <w:sz w:val="22"/>
          <w:szCs w:val="22"/>
          <w:lang w:val="es-ES"/>
        </w:rPr>
      </w:pPr>
    </w:p>
    <w:p w14:paraId="6108D660" w14:textId="620A4362" w:rsidR="00794F7B" w:rsidRPr="00B56BE9" w:rsidRDefault="00552134" w:rsidP="003E0D57">
      <w:pPr>
        <w:pStyle w:val="ListParagraph"/>
        <w:numPr>
          <w:ilvl w:val="0"/>
          <w:numId w:val="10"/>
        </w:numPr>
        <w:rPr>
          <w:bCs/>
          <w:sz w:val="22"/>
          <w:szCs w:val="22"/>
          <w:lang w:val="en-US"/>
        </w:rPr>
      </w:pPr>
      <w:r w:rsidRPr="00B56BE9">
        <w:rPr>
          <w:bCs/>
          <w:sz w:val="22"/>
          <w:szCs w:val="22"/>
          <w:lang w:val="en-US"/>
        </w:rPr>
        <w:t xml:space="preserve">“The </w:t>
      </w:r>
      <w:proofErr w:type="spellStart"/>
      <w:r w:rsidRPr="00B56BE9">
        <w:rPr>
          <w:bCs/>
          <w:sz w:val="22"/>
          <w:szCs w:val="22"/>
          <w:lang w:val="en-US"/>
        </w:rPr>
        <w:t>Cacarica</w:t>
      </w:r>
      <w:proofErr w:type="spellEnd"/>
      <w:r w:rsidRPr="00B56BE9">
        <w:rPr>
          <w:bCs/>
          <w:sz w:val="22"/>
          <w:szCs w:val="22"/>
          <w:lang w:val="en-US"/>
        </w:rPr>
        <w:t xml:space="preserve"> river basin is inhabited mainly by descendants of Africans originally brought over and subjected to slavery in the Americas during colonial times”</w:t>
      </w:r>
      <w:r w:rsidR="00DC39FC" w:rsidRPr="00B56BE9">
        <w:rPr>
          <w:bCs/>
          <w:sz w:val="22"/>
          <w:szCs w:val="22"/>
          <w:lang w:val="en-US"/>
        </w:rPr>
        <w:t xml:space="preserve"> (Inter-American Court of Human Rights</w:t>
      </w:r>
      <w:r w:rsidR="00E15037" w:rsidRPr="00B56BE9">
        <w:rPr>
          <w:bCs/>
          <w:sz w:val="22"/>
          <w:szCs w:val="22"/>
          <w:lang w:val="en-US"/>
        </w:rPr>
        <w:t>,</w:t>
      </w:r>
      <w:r w:rsidR="00DC39FC" w:rsidRPr="00B56BE9">
        <w:rPr>
          <w:bCs/>
          <w:sz w:val="22"/>
          <w:szCs w:val="22"/>
          <w:lang w:val="en-US"/>
        </w:rPr>
        <w:t xml:space="preserve"> 2013). </w:t>
      </w:r>
      <w:r w:rsidRPr="00B56BE9">
        <w:rPr>
          <w:bCs/>
          <w:sz w:val="22"/>
          <w:szCs w:val="22"/>
          <w:lang w:val="en-US"/>
        </w:rPr>
        <w:t xml:space="preserve"> </w:t>
      </w:r>
    </w:p>
    <w:p w14:paraId="1E559B71" w14:textId="77777777" w:rsidR="00552134" w:rsidRPr="00B56BE9" w:rsidRDefault="00552134" w:rsidP="00552134">
      <w:pPr>
        <w:rPr>
          <w:bCs/>
          <w:sz w:val="22"/>
          <w:szCs w:val="22"/>
          <w:lang w:val="en-US"/>
        </w:rPr>
      </w:pPr>
    </w:p>
    <w:p w14:paraId="2B151A2F" w14:textId="77777777" w:rsidR="00794F7B" w:rsidRPr="00B56BE9" w:rsidRDefault="00794F7B" w:rsidP="00794F7B">
      <w:pPr>
        <w:rPr>
          <w:bCs/>
          <w:sz w:val="22"/>
          <w:szCs w:val="22"/>
          <w:lang w:val="en-US"/>
        </w:rPr>
      </w:pPr>
    </w:p>
    <w:p w14:paraId="2CCA60AC" w14:textId="77777777" w:rsidR="00051A9C" w:rsidRPr="0061531B" w:rsidRDefault="00051A9C" w:rsidP="00051A9C">
      <w:pPr>
        <w:rPr>
          <w:bCs/>
          <w:sz w:val="22"/>
          <w:szCs w:val="22"/>
        </w:rPr>
      </w:pPr>
      <w:r w:rsidRPr="0061531B">
        <w:rPr>
          <w:b/>
          <w:sz w:val="22"/>
          <w:szCs w:val="22"/>
        </w:rPr>
        <w:t xml:space="preserve">Movement </w:t>
      </w:r>
      <w:proofErr w:type="spellStart"/>
      <w:r w:rsidRPr="0061531B">
        <w:rPr>
          <w:b/>
          <w:sz w:val="22"/>
          <w:szCs w:val="22"/>
        </w:rPr>
        <w:t>start</w:t>
      </w:r>
      <w:proofErr w:type="spellEnd"/>
      <w:r w:rsidRPr="0061531B">
        <w:rPr>
          <w:b/>
          <w:sz w:val="22"/>
          <w:szCs w:val="22"/>
        </w:rPr>
        <w:t xml:space="preserve"> and end </w:t>
      </w:r>
      <w:proofErr w:type="spellStart"/>
      <w:r w:rsidRPr="0061531B">
        <w:rPr>
          <w:b/>
          <w:sz w:val="22"/>
          <w:szCs w:val="22"/>
        </w:rPr>
        <w:t>dates</w:t>
      </w:r>
      <w:proofErr w:type="spellEnd"/>
    </w:p>
    <w:p w14:paraId="6AEB7229" w14:textId="77777777" w:rsidR="00051A9C" w:rsidRPr="0061531B" w:rsidRDefault="00051A9C" w:rsidP="00051A9C">
      <w:pPr>
        <w:rPr>
          <w:sz w:val="22"/>
          <w:szCs w:val="22"/>
        </w:rPr>
      </w:pPr>
    </w:p>
    <w:p w14:paraId="6FF34FAE" w14:textId="77777777" w:rsidR="0061531B" w:rsidRPr="0061531B" w:rsidRDefault="00051A9C" w:rsidP="00051A9C">
      <w:pPr>
        <w:pStyle w:val="ListParagraph"/>
        <w:numPr>
          <w:ilvl w:val="0"/>
          <w:numId w:val="23"/>
        </w:numPr>
        <w:rPr>
          <w:sz w:val="22"/>
          <w:szCs w:val="22"/>
        </w:rPr>
      </w:pPr>
      <w:r w:rsidRPr="00B56BE9">
        <w:rPr>
          <w:sz w:val="22"/>
          <w:szCs w:val="22"/>
          <w:lang w:val="en-US"/>
        </w:rPr>
        <w:t xml:space="preserve">The communities of Colombia’s </w:t>
      </w:r>
      <w:proofErr w:type="spellStart"/>
      <w:r w:rsidRPr="00B56BE9">
        <w:rPr>
          <w:sz w:val="22"/>
          <w:szCs w:val="22"/>
          <w:lang w:val="en-US"/>
        </w:rPr>
        <w:t>Cacarica</w:t>
      </w:r>
      <w:proofErr w:type="spellEnd"/>
      <w:r w:rsidRPr="00B56BE9">
        <w:rPr>
          <w:sz w:val="22"/>
          <w:szCs w:val="22"/>
          <w:lang w:val="en-US"/>
        </w:rPr>
        <w:t xml:space="preserve"> River Basin have fought for their right to self-determination and collective land rights since being forcibly displaced in 1997 due to paramilitary abuses and military operations. The relevant organization, the Self-Determination, Life and Dignity Community (CAVIDA) was formed in 2000. </w:t>
      </w:r>
      <w:r w:rsidRPr="0061531B">
        <w:rPr>
          <w:sz w:val="22"/>
          <w:szCs w:val="22"/>
        </w:rPr>
        <w:t xml:space="preserve">The </w:t>
      </w:r>
      <w:proofErr w:type="spellStart"/>
      <w:r w:rsidRPr="0061531B">
        <w:rPr>
          <w:sz w:val="22"/>
          <w:szCs w:val="22"/>
        </w:rPr>
        <w:t>start</w:t>
      </w:r>
      <w:proofErr w:type="spellEnd"/>
      <w:r w:rsidRPr="0061531B">
        <w:rPr>
          <w:sz w:val="22"/>
          <w:szCs w:val="22"/>
        </w:rPr>
        <w:t xml:space="preserve"> date </w:t>
      </w:r>
      <w:proofErr w:type="spellStart"/>
      <w:r w:rsidRPr="0061531B">
        <w:rPr>
          <w:sz w:val="22"/>
          <w:szCs w:val="22"/>
        </w:rPr>
        <w:t>is</w:t>
      </w:r>
      <w:proofErr w:type="spellEnd"/>
      <w:r w:rsidRPr="0061531B">
        <w:rPr>
          <w:sz w:val="22"/>
          <w:szCs w:val="22"/>
        </w:rPr>
        <w:t xml:space="preserve"> </w:t>
      </w:r>
      <w:proofErr w:type="spellStart"/>
      <w:r w:rsidRPr="0061531B">
        <w:rPr>
          <w:sz w:val="22"/>
          <w:szCs w:val="22"/>
        </w:rPr>
        <w:t>pegged</w:t>
      </w:r>
      <w:proofErr w:type="spellEnd"/>
      <w:r w:rsidRPr="0061531B">
        <w:rPr>
          <w:sz w:val="22"/>
          <w:szCs w:val="22"/>
        </w:rPr>
        <w:t xml:space="preserve"> to 2000.</w:t>
      </w:r>
      <w:r w:rsidRPr="0061531B">
        <w:rPr>
          <w:b/>
          <w:sz w:val="22"/>
          <w:szCs w:val="22"/>
        </w:rPr>
        <w:t xml:space="preserve"> </w:t>
      </w:r>
    </w:p>
    <w:p w14:paraId="65877A44" w14:textId="15A7AED8" w:rsidR="00051A9C" w:rsidRPr="0061531B" w:rsidRDefault="00051A9C" w:rsidP="00051A9C">
      <w:pPr>
        <w:pStyle w:val="ListParagraph"/>
        <w:numPr>
          <w:ilvl w:val="0"/>
          <w:numId w:val="23"/>
        </w:numPr>
        <w:rPr>
          <w:sz w:val="22"/>
          <w:szCs w:val="22"/>
        </w:rPr>
      </w:pPr>
      <w:r w:rsidRPr="00B56BE9">
        <w:rPr>
          <w:sz w:val="22"/>
          <w:szCs w:val="22"/>
          <w:lang w:val="en-US"/>
        </w:rPr>
        <w:t>There is evidence of continued activity</w:t>
      </w:r>
      <w:r w:rsidR="00935B9A" w:rsidRPr="00B56BE9">
        <w:rPr>
          <w:sz w:val="22"/>
          <w:szCs w:val="22"/>
          <w:lang w:val="en-US"/>
        </w:rPr>
        <w:t xml:space="preserve"> on behalf of CAVIDA </w:t>
      </w:r>
      <w:r w:rsidR="0061531B" w:rsidRPr="0061531B">
        <w:rPr>
          <w:sz w:val="22"/>
          <w:szCs w:val="22"/>
          <w:lang w:val="en-US"/>
        </w:rPr>
        <w:t>as of</w:t>
      </w:r>
      <w:r w:rsidR="00935B9A" w:rsidRPr="00B56BE9">
        <w:rPr>
          <w:sz w:val="22"/>
          <w:szCs w:val="22"/>
          <w:lang w:val="en-US"/>
        </w:rPr>
        <w:t xml:space="preserve"> 2020</w:t>
      </w:r>
      <w:r w:rsidRPr="00B56BE9">
        <w:rPr>
          <w:sz w:val="22"/>
          <w:szCs w:val="22"/>
          <w:lang w:val="en-US"/>
        </w:rPr>
        <w:t>, thus we code the movement as ongoing</w:t>
      </w:r>
      <w:r w:rsidR="00935B9A" w:rsidRPr="00B56BE9">
        <w:rPr>
          <w:sz w:val="22"/>
          <w:szCs w:val="22"/>
          <w:lang w:val="en-US"/>
        </w:rPr>
        <w:t xml:space="preserve"> </w:t>
      </w:r>
      <w:r w:rsidRPr="00B56BE9">
        <w:rPr>
          <w:sz w:val="22"/>
          <w:szCs w:val="22"/>
          <w:lang w:val="en-US"/>
        </w:rPr>
        <w:t>(</w:t>
      </w:r>
      <w:proofErr w:type="spellStart"/>
      <w:r w:rsidR="00935B9A" w:rsidRPr="00B56BE9">
        <w:rPr>
          <w:sz w:val="22"/>
          <w:szCs w:val="22"/>
          <w:lang w:val="en-US"/>
        </w:rPr>
        <w:t>Comisión</w:t>
      </w:r>
      <w:proofErr w:type="spellEnd"/>
      <w:r w:rsidR="00935B9A" w:rsidRPr="00B56BE9">
        <w:rPr>
          <w:sz w:val="22"/>
          <w:szCs w:val="22"/>
          <w:lang w:val="en-US"/>
        </w:rPr>
        <w:t xml:space="preserve"> de la Verdad, 2020; </w:t>
      </w:r>
      <w:r w:rsidRPr="00B56BE9">
        <w:rPr>
          <w:sz w:val="22"/>
          <w:szCs w:val="22"/>
          <w:lang w:val="en-US"/>
        </w:rPr>
        <w:t>Martinez</w:t>
      </w:r>
      <w:r w:rsidR="00161300" w:rsidRPr="00B56BE9">
        <w:rPr>
          <w:sz w:val="22"/>
          <w:szCs w:val="22"/>
          <w:lang w:val="en-US"/>
        </w:rPr>
        <w:t>,</w:t>
      </w:r>
      <w:r w:rsidRPr="00B56BE9">
        <w:rPr>
          <w:sz w:val="22"/>
          <w:szCs w:val="22"/>
          <w:lang w:val="en-US"/>
        </w:rPr>
        <w:t xml:space="preserve"> 2007; WOLA</w:t>
      </w:r>
      <w:r w:rsidR="00161300" w:rsidRPr="00B56BE9">
        <w:rPr>
          <w:sz w:val="22"/>
          <w:szCs w:val="22"/>
          <w:lang w:val="en-US"/>
        </w:rPr>
        <w:t>,</w:t>
      </w:r>
      <w:r w:rsidRPr="00B56BE9">
        <w:rPr>
          <w:sz w:val="22"/>
          <w:szCs w:val="22"/>
          <w:lang w:val="en-US"/>
        </w:rPr>
        <w:t xml:space="preserve"> 2013). </w:t>
      </w:r>
      <w:r w:rsidRPr="0061531B">
        <w:rPr>
          <w:color w:val="000000"/>
          <w:sz w:val="22"/>
          <w:szCs w:val="22"/>
        </w:rPr>
        <w:t>[</w:t>
      </w:r>
      <w:proofErr w:type="spellStart"/>
      <w:r w:rsidRPr="0061531B">
        <w:rPr>
          <w:color w:val="000000"/>
          <w:sz w:val="22"/>
          <w:szCs w:val="22"/>
        </w:rPr>
        <w:t>start</w:t>
      </w:r>
      <w:proofErr w:type="spellEnd"/>
      <w:r w:rsidRPr="0061531B">
        <w:rPr>
          <w:color w:val="000000"/>
          <w:sz w:val="22"/>
          <w:szCs w:val="22"/>
        </w:rPr>
        <w:t xml:space="preserve"> date: 2000; end date: ongoing]</w:t>
      </w:r>
      <w:r w:rsidRPr="0061531B">
        <w:rPr>
          <w:sz w:val="22"/>
          <w:szCs w:val="22"/>
        </w:rPr>
        <w:t xml:space="preserve"> </w:t>
      </w:r>
    </w:p>
    <w:p w14:paraId="196A67C9" w14:textId="675FDB0F" w:rsidR="00051A9C" w:rsidRDefault="00051A9C" w:rsidP="00051A9C">
      <w:pPr>
        <w:rPr>
          <w:sz w:val="22"/>
          <w:szCs w:val="22"/>
        </w:rPr>
      </w:pPr>
    </w:p>
    <w:p w14:paraId="6363B82C" w14:textId="77777777" w:rsidR="00D21522" w:rsidRPr="0061531B" w:rsidRDefault="00D21522" w:rsidP="00051A9C">
      <w:pPr>
        <w:rPr>
          <w:sz w:val="22"/>
          <w:szCs w:val="22"/>
        </w:rPr>
      </w:pPr>
    </w:p>
    <w:p w14:paraId="0B775ADB" w14:textId="018F8535" w:rsidR="00522912" w:rsidRPr="0061531B" w:rsidRDefault="00522912" w:rsidP="00522912">
      <w:pPr>
        <w:rPr>
          <w:b/>
          <w:sz w:val="22"/>
          <w:szCs w:val="22"/>
        </w:rPr>
      </w:pPr>
      <w:r>
        <w:rPr>
          <w:b/>
          <w:sz w:val="22"/>
          <w:szCs w:val="22"/>
        </w:rPr>
        <w:t>Dominat c</w:t>
      </w:r>
      <w:r w:rsidRPr="0061531B">
        <w:rPr>
          <w:b/>
          <w:sz w:val="22"/>
          <w:szCs w:val="22"/>
        </w:rPr>
        <w:t>laim</w:t>
      </w:r>
    </w:p>
    <w:p w14:paraId="7CE53861" w14:textId="77777777" w:rsidR="00522912" w:rsidRPr="0061531B" w:rsidRDefault="00522912" w:rsidP="00522912">
      <w:pPr>
        <w:rPr>
          <w:bCs/>
          <w:sz w:val="22"/>
          <w:szCs w:val="22"/>
        </w:rPr>
      </w:pPr>
    </w:p>
    <w:p w14:paraId="00B0E39E" w14:textId="77777777" w:rsidR="00522912" w:rsidRPr="0061531B" w:rsidRDefault="00522912" w:rsidP="00522912">
      <w:pPr>
        <w:pStyle w:val="ListParagraph"/>
        <w:numPr>
          <w:ilvl w:val="0"/>
          <w:numId w:val="11"/>
        </w:numPr>
        <w:rPr>
          <w:b/>
          <w:sz w:val="22"/>
          <w:szCs w:val="22"/>
        </w:rPr>
      </w:pPr>
      <w:r w:rsidRPr="00B56BE9">
        <w:rPr>
          <w:sz w:val="22"/>
          <w:szCs w:val="22"/>
          <w:lang w:val="en-US"/>
        </w:rPr>
        <w:t xml:space="preserve">The Self-Determination, Life and Dignity Community (CAVIDA) was formed in 2000 as a reaction to indigenous communities having been displaced from the </w:t>
      </w:r>
      <w:proofErr w:type="spellStart"/>
      <w:r w:rsidRPr="00B56BE9">
        <w:rPr>
          <w:sz w:val="22"/>
          <w:szCs w:val="22"/>
          <w:lang w:val="en-US"/>
        </w:rPr>
        <w:t>Cacarica</w:t>
      </w:r>
      <w:proofErr w:type="spellEnd"/>
      <w:r w:rsidRPr="00B56BE9">
        <w:rPr>
          <w:sz w:val="22"/>
          <w:szCs w:val="22"/>
          <w:lang w:val="en-US"/>
        </w:rPr>
        <w:t xml:space="preserve"> River Basin by paramilitary and military forces. CAVIDA was established to defend collective land rights and advocate for </w:t>
      </w:r>
      <w:proofErr w:type="spellStart"/>
      <w:r w:rsidRPr="00B56BE9">
        <w:rPr>
          <w:sz w:val="22"/>
          <w:szCs w:val="22"/>
          <w:lang w:val="en-US"/>
        </w:rPr>
        <w:t>Cacarica’s</w:t>
      </w:r>
      <w:proofErr w:type="spellEnd"/>
      <w:r w:rsidRPr="00B56BE9">
        <w:rPr>
          <w:sz w:val="22"/>
          <w:szCs w:val="22"/>
          <w:lang w:val="en-US"/>
        </w:rPr>
        <w:t xml:space="preserve"> self-determination (Engle, 2010: 263, WOLA, 2013). Engle (2010: 263) </w:t>
      </w:r>
      <w:r w:rsidRPr="0061531B">
        <w:rPr>
          <w:sz w:val="22"/>
          <w:szCs w:val="22"/>
          <w:lang w:val="en-US"/>
        </w:rPr>
        <w:t>reports</w:t>
      </w:r>
      <w:r w:rsidRPr="00B56BE9">
        <w:rPr>
          <w:sz w:val="22"/>
          <w:szCs w:val="22"/>
          <w:lang w:val="en-US"/>
        </w:rPr>
        <w:t xml:space="preserve"> that self-determination in this context does not refer to “a right to secession or separation from the state.” </w:t>
      </w:r>
      <w:r w:rsidRPr="0061531B">
        <w:rPr>
          <w:sz w:val="22"/>
          <w:szCs w:val="22"/>
        </w:rPr>
        <w:t xml:space="preserve">[2000-2020: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claim</w:t>
      </w:r>
      <w:proofErr w:type="spellEnd"/>
      <w:r w:rsidRPr="0061531B">
        <w:rPr>
          <w:sz w:val="22"/>
          <w:szCs w:val="22"/>
        </w:rPr>
        <w:t>]</w:t>
      </w:r>
    </w:p>
    <w:p w14:paraId="1D18D9FA" w14:textId="039D5524" w:rsidR="00522912" w:rsidRDefault="00522912" w:rsidP="00522912">
      <w:pPr>
        <w:rPr>
          <w:bCs/>
          <w:sz w:val="22"/>
          <w:szCs w:val="22"/>
        </w:rPr>
      </w:pPr>
    </w:p>
    <w:p w14:paraId="45D801CC" w14:textId="77777777" w:rsidR="00D21522" w:rsidRDefault="00D21522" w:rsidP="00522912">
      <w:pPr>
        <w:rPr>
          <w:bCs/>
          <w:sz w:val="22"/>
          <w:szCs w:val="22"/>
        </w:rPr>
      </w:pPr>
    </w:p>
    <w:p w14:paraId="7E8313CA" w14:textId="444B7366" w:rsidR="00522912" w:rsidRDefault="00522912" w:rsidP="00522912">
      <w:pPr>
        <w:rPr>
          <w:b/>
          <w:sz w:val="22"/>
          <w:szCs w:val="22"/>
        </w:rPr>
      </w:pPr>
      <w:r>
        <w:rPr>
          <w:b/>
          <w:sz w:val="22"/>
          <w:szCs w:val="22"/>
        </w:rPr>
        <w:t>Independence claims</w:t>
      </w:r>
    </w:p>
    <w:p w14:paraId="1D96D930" w14:textId="3F16C4B4" w:rsidR="00522912" w:rsidRDefault="00522912" w:rsidP="00522912">
      <w:pPr>
        <w:rPr>
          <w:b/>
          <w:sz w:val="22"/>
          <w:szCs w:val="22"/>
        </w:rPr>
      </w:pPr>
    </w:p>
    <w:p w14:paraId="6785050E" w14:textId="6782E021" w:rsidR="00522912" w:rsidRPr="00B6725C" w:rsidRDefault="0082741D" w:rsidP="00B6725C">
      <w:pPr>
        <w:rPr>
          <w:bCs/>
          <w:sz w:val="22"/>
          <w:szCs w:val="22"/>
        </w:rPr>
      </w:pPr>
      <w:r w:rsidRPr="00B6725C">
        <w:rPr>
          <w:bCs/>
          <w:sz w:val="22"/>
          <w:szCs w:val="22"/>
        </w:rPr>
        <w:t>NA</w:t>
      </w:r>
    </w:p>
    <w:p w14:paraId="25D0464B" w14:textId="06A78EF7" w:rsidR="0082741D" w:rsidRDefault="0082741D" w:rsidP="00522912">
      <w:pPr>
        <w:rPr>
          <w:b/>
          <w:sz w:val="22"/>
          <w:szCs w:val="22"/>
        </w:rPr>
      </w:pPr>
    </w:p>
    <w:p w14:paraId="65243FDE" w14:textId="77777777" w:rsidR="0082741D" w:rsidRDefault="0082741D" w:rsidP="00522912">
      <w:pPr>
        <w:rPr>
          <w:b/>
          <w:sz w:val="22"/>
          <w:szCs w:val="22"/>
        </w:rPr>
      </w:pPr>
    </w:p>
    <w:p w14:paraId="68910B6E" w14:textId="4C5C2941" w:rsidR="0082741D" w:rsidRPr="00522912" w:rsidRDefault="00522912" w:rsidP="00522912">
      <w:pPr>
        <w:rPr>
          <w:b/>
          <w:sz w:val="22"/>
          <w:szCs w:val="22"/>
        </w:rPr>
      </w:pPr>
      <w:r>
        <w:rPr>
          <w:b/>
          <w:sz w:val="22"/>
          <w:szCs w:val="22"/>
        </w:rPr>
        <w:t>Irredentist claims</w:t>
      </w:r>
    </w:p>
    <w:p w14:paraId="2BFC1466" w14:textId="77777777" w:rsidR="00522912" w:rsidRPr="0061531B" w:rsidRDefault="00522912" w:rsidP="00522912">
      <w:pPr>
        <w:rPr>
          <w:bCs/>
          <w:sz w:val="22"/>
          <w:szCs w:val="22"/>
        </w:rPr>
      </w:pPr>
    </w:p>
    <w:p w14:paraId="5D6EFA6D" w14:textId="369E968E" w:rsidR="00522912" w:rsidRPr="00B6725C" w:rsidRDefault="0082741D" w:rsidP="00B6725C">
      <w:pPr>
        <w:rPr>
          <w:bCs/>
          <w:sz w:val="22"/>
          <w:szCs w:val="22"/>
        </w:rPr>
      </w:pPr>
      <w:r w:rsidRPr="00B6725C">
        <w:rPr>
          <w:bCs/>
          <w:sz w:val="22"/>
          <w:szCs w:val="22"/>
        </w:rPr>
        <w:t>NA</w:t>
      </w:r>
    </w:p>
    <w:p w14:paraId="40F6C040" w14:textId="3AB312F2" w:rsidR="0082741D" w:rsidRDefault="0082741D" w:rsidP="00522912">
      <w:pPr>
        <w:rPr>
          <w:bCs/>
          <w:sz w:val="22"/>
          <w:szCs w:val="22"/>
        </w:rPr>
      </w:pPr>
    </w:p>
    <w:p w14:paraId="02EAABF4" w14:textId="77777777" w:rsidR="0082741D" w:rsidRPr="0061531B" w:rsidRDefault="0082741D" w:rsidP="00522912">
      <w:pPr>
        <w:rPr>
          <w:bCs/>
          <w:sz w:val="22"/>
          <w:szCs w:val="22"/>
        </w:rPr>
      </w:pPr>
    </w:p>
    <w:p w14:paraId="058A0C31" w14:textId="77777777" w:rsidR="00522912" w:rsidRPr="0061531B" w:rsidRDefault="00522912" w:rsidP="00522912">
      <w:pPr>
        <w:rPr>
          <w:sz w:val="22"/>
          <w:szCs w:val="22"/>
        </w:rPr>
      </w:pPr>
      <w:r w:rsidRPr="0061531B">
        <w:rPr>
          <w:b/>
          <w:sz w:val="22"/>
          <w:szCs w:val="22"/>
        </w:rPr>
        <w:t>Claimed territory</w:t>
      </w:r>
    </w:p>
    <w:p w14:paraId="1C0274D7" w14:textId="77777777" w:rsidR="00522912" w:rsidRPr="0061531B" w:rsidRDefault="00522912" w:rsidP="00522912">
      <w:pPr>
        <w:rPr>
          <w:bCs/>
          <w:sz w:val="22"/>
          <w:szCs w:val="22"/>
          <w:lang w:val="es-ES"/>
        </w:rPr>
      </w:pPr>
    </w:p>
    <w:p w14:paraId="2549290F" w14:textId="25599459" w:rsidR="00522912" w:rsidRPr="00B56BE9" w:rsidRDefault="00F30E55" w:rsidP="00522912">
      <w:pPr>
        <w:pStyle w:val="ListParagraph"/>
        <w:numPr>
          <w:ilvl w:val="0"/>
          <w:numId w:val="24"/>
        </w:numPr>
        <w:rPr>
          <w:bCs/>
          <w:sz w:val="22"/>
          <w:szCs w:val="22"/>
          <w:lang w:val="en-US"/>
        </w:rPr>
      </w:pPr>
      <w:r w:rsidRPr="00F30E55">
        <w:rPr>
          <w:bCs/>
          <w:sz w:val="22"/>
          <w:szCs w:val="22"/>
          <w:lang w:val="en-US"/>
        </w:rPr>
        <w:t xml:space="preserve">The territory claimed by the </w:t>
      </w:r>
      <w:proofErr w:type="spellStart"/>
      <w:r w:rsidRPr="00F30E55">
        <w:rPr>
          <w:bCs/>
          <w:sz w:val="22"/>
          <w:szCs w:val="22"/>
          <w:lang w:val="en-US"/>
        </w:rPr>
        <w:t>Cacarica</w:t>
      </w:r>
      <w:proofErr w:type="spellEnd"/>
      <w:r w:rsidRPr="00F30E55">
        <w:rPr>
          <w:bCs/>
          <w:sz w:val="22"/>
          <w:szCs w:val="22"/>
          <w:lang w:val="en-US"/>
        </w:rPr>
        <w:t xml:space="preserve"> is the </w:t>
      </w:r>
      <w:proofErr w:type="spellStart"/>
      <w:r w:rsidRPr="00F30E55">
        <w:rPr>
          <w:bCs/>
          <w:sz w:val="22"/>
          <w:szCs w:val="22"/>
          <w:lang w:val="en-US"/>
        </w:rPr>
        <w:t>Cacarica</w:t>
      </w:r>
      <w:proofErr w:type="spellEnd"/>
      <w:r w:rsidRPr="00F30E55">
        <w:rPr>
          <w:bCs/>
          <w:sz w:val="22"/>
          <w:szCs w:val="22"/>
          <w:lang w:val="en-US"/>
        </w:rPr>
        <w:t xml:space="preserve"> River Basin, which lies within the Chocó department in northwestern Colombia</w:t>
      </w:r>
      <w:r>
        <w:rPr>
          <w:bCs/>
          <w:sz w:val="22"/>
          <w:szCs w:val="22"/>
          <w:lang w:val="en-US"/>
        </w:rPr>
        <w:t>.</w:t>
      </w:r>
      <w:r w:rsidRPr="00F30E55">
        <w:rPr>
          <w:bCs/>
          <w:sz w:val="22"/>
          <w:szCs w:val="22"/>
          <w:lang w:val="en-US"/>
        </w:rPr>
        <w:t xml:space="preserve"> </w:t>
      </w:r>
      <w:r w:rsidR="00037E25" w:rsidRPr="00037E25">
        <w:rPr>
          <w:bCs/>
          <w:sz w:val="22"/>
          <w:szCs w:val="22"/>
          <w:lang w:val="en-US"/>
        </w:rPr>
        <w:t>We code this claim based on a map by the International</w:t>
      </w:r>
      <w:r w:rsidR="00037E25">
        <w:rPr>
          <w:bCs/>
          <w:sz w:val="22"/>
          <w:szCs w:val="22"/>
          <w:lang w:val="en-US"/>
        </w:rPr>
        <w:t xml:space="preserve"> </w:t>
      </w:r>
      <w:r w:rsidR="00037E25" w:rsidRPr="00037E25">
        <w:rPr>
          <w:bCs/>
          <w:sz w:val="22"/>
          <w:szCs w:val="22"/>
          <w:lang w:val="en-US"/>
        </w:rPr>
        <w:t>Center</w:t>
      </w:r>
      <w:r w:rsidR="00037E25">
        <w:rPr>
          <w:bCs/>
          <w:sz w:val="22"/>
          <w:szCs w:val="22"/>
          <w:lang w:val="en-US"/>
        </w:rPr>
        <w:t xml:space="preserve"> </w:t>
      </w:r>
      <w:r w:rsidR="00037E25" w:rsidRPr="00037E25">
        <w:rPr>
          <w:bCs/>
          <w:sz w:val="22"/>
          <w:szCs w:val="22"/>
          <w:lang w:val="en-US"/>
        </w:rPr>
        <w:t>for</w:t>
      </w:r>
      <w:r w:rsidR="00037E25">
        <w:rPr>
          <w:bCs/>
          <w:sz w:val="22"/>
          <w:szCs w:val="22"/>
          <w:lang w:val="en-US"/>
        </w:rPr>
        <w:t xml:space="preserve"> </w:t>
      </w:r>
      <w:r w:rsidR="00037E25" w:rsidRPr="00037E25">
        <w:rPr>
          <w:bCs/>
          <w:sz w:val="22"/>
          <w:szCs w:val="22"/>
          <w:lang w:val="en-US"/>
        </w:rPr>
        <w:t>Transitional</w:t>
      </w:r>
      <w:r w:rsidR="00037E25">
        <w:rPr>
          <w:bCs/>
          <w:sz w:val="22"/>
          <w:szCs w:val="22"/>
          <w:lang w:val="en-US"/>
        </w:rPr>
        <w:t xml:space="preserve"> </w:t>
      </w:r>
      <w:r w:rsidR="00037E25" w:rsidRPr="00037E25">
        <w:rPr>
          <w:bCs/>
          <w:sz w:val="22"/>
          <w:szCs w:val="22"/>
          <w:lang w:val="en-US"/>
        </w:rPr>
        <w:t>Justice</w:t>
      </w:r>
      <w:r w:rsidR="00037E25">
        <w:rPr>
          <w:bCs/>
          <w:sz w:val="22"/>
          <w:szCs w:val="22"/>
          <w:lang w:val="en-US"/>
        </w:rPr>
        <w:t xml:space="preserve"> (</w:t>
      </w:r>
      <w:r w:rsidR="00037E25" w:rsidRPr="00037E25">
        <w:rPr>
          <w:bCs/>
          <w:sz w:val="22"/>
          <w:szCs w:val="22"/>
          <w:lang w:val="en-US"/>
        </w:rPr>
        <w:t>2021</w:t>
      </w:r>
      <w:r w:rsidR="00037E25">
        <w:rPr>
          <w:bCs/>
          <w:sz w:val="22"/>
          <w:szCs w:val="22"/>
          <w:lang w:val="en-US"/>
        </w:rPr>
        <w:t>)</w:t>
      </w:r>
      <w:r w:rsidR="00037E25" w:rsidRPr="00037E25">
        <w:rPr>
          <w:bCs/>
          <w:sz w:val="22"/>
          <w:szCs w:val="22"/>
          <w:lang w:val="en-US"/>
        </w:rPr>
        <w:t>.</w:t>
      </w:r>
    </w:p>
    <w:p w14:paraId="304EAB77" w14:textId="77777777" w:rsidR="00037E25" w:rsidRDefault="00037E25" w:rsidP="00522912">
      <w:pPr>
        <w:rPr>
          <w:b/>
          <w:sz w:val="22"/>
          <w:szCs w:val="22"/>
          <w:lang w:val="en-US"/>
        </w:rPr>
      </w:pPr>
    </w:p>
    <w:p w14:paraId="185AEF6C" w14:textId="77777777" w:rsidR="00037E25" w:rsidRDefault="00037E25" w:rsidP="00522912">
      <w:pPr>
        <w:rPr>
          <w:b/>
          <w:sz w:val="22"/>
          <w:szCs w:val="22"/>
          <w:lang w:val="en-US"/>
        </w:rPr>
      </w:pPr>
    </w:p>
    <w:p w14:paraId="59F07674" w14:textId="5514C1C8" w:rsidR="00522912" w:rsidRPr="00B56BE9" w:rsidRDefault="00522912" w:rsidP="00522912">
      <w:pPr>
        <w:rPr>
          <w:b/>
          <w:sz w:val="22"/>
          <w:szCs w:val="22"/>
          <w:lang w:val="en-US"/>
        </w:rPr>
      </w:pPr>
      <w:r w:rsidRPr="00B56BE9">
        <w:rPr>
          <w:b/>
          <w:sz w:val="22"/>
          <w:szCs w:val="22"/>
          <w:lang w:val="en-US"/>
        </w:rPr>
        <w:t>Sovereignty declarations</w:t>
      </w:r>
    </w:p>
    <w:p w14:paraId="78FD1ACB" w14:textId="77777777" w:rsidR="00522912" w:rsidRPr="00B56BE9" w:rsidRDefault="00522912" w:rsidP="00522912">
      <w:pPr>
        <w:rPr>
          <w:b/>
          <w:sz w:val="22"/>
          <w:szCs w:val="22"/>
          <w:lang w:val="en-US"/>
        </w:rPr>
      </w:pPr>
    </w:p>
    <w:p w14:paraId="20F9C66C" w14:textId="77777777" w:rsidR="00522912" w:rsidRPr="0061531B" w:rsidRDefault="00522912" w:rsidP="00522912">
      <w:pPr>
        <w:pStyle w:val="Listenabsatz5"/>
        <w:spacing w:before="0" w:beforeAutospacing="0"/>
        <w:ind w:left="0"/>
        <w:rPr>
          <w:sz w:val="22"/>
          <w:lang w:val="en-US"/>
        </w:rPr>
      </w:pPr>
      <w:r w:rsidRPr="0061531B">
        <w:rPr>
          <w:sz w:val="22"/>
          <w:lang w:val="en-US"/>
        </w:rPr>
        <w:t>NA</w:t>
      </w:r>
    </w:p>
    <w:p w14:paraId="30A0E09C" w14:textId="316FD0E1" w:rsidR="00051A9C" w:rsidRPr="00B56BE9" w:rsidRDefault="00051A9C" w:rsidP="00051A9C">
      <w:pPr>
        <w:rPr>
          <w:b/>
          <w:sz w:val="22"/>
          <w:szCs w:val="22"/>
          <w:lang w:val="en-US"/>
        </w:rPr>
      </w:pPr>
      <w:r w:rsidRPr="00B56BE9">
        <w:rPr>
          <w:b/>
          <w:sz w:val="22"/>
          <w:szCs w:val="22"/>
          <w:lang w:val="en-US"/>
        </w:rPr>
        <w:lastRenderedPageBreak/>
        <w:t>Separatist armed conflict</w:t>
      </w:r>
    </w:p>
    <w:p w14:paraId="26D5A0BB" w14:textId="77777777" w:rsidR="00051A9C" w:rsidRPr="00B56BE9" w:rsidRDefault="00051A9C" w:rsidP="00051A9C">
      <w:pPr>
        <w:rPr>
          <w:sz w:val="22"/>
          <w:szCs w:val="22"/>
          <w:lang w:val="en-US"/>
        </w:rPr>
      </w:pPr>
    </w:p>
    <w:p w14:paraId="6C83FA86" w14:textId="1BB0693D" w:rsidR="00051A9C" w:rsidRPr="0061531B" w:rsidRDefault="00051A9C" w:rsidP="00051A9C">
      <w:pPr>
        <w:pStyle w:val="ListParagraph"/>
        <w:numPr>
          <w:ilvl w:val="0"/>
          <w:numId w:val="23"/>
        </w:numPr>
        <w:rPr>
          <w:b/>
          <w:sz w:val="22"/>
          <w:szCs w:val="22"/>
        </w:rPr>
      </w:pPr>
      <w:r w:rsidRPr="00B56BE9">
        <w:rPr>
          <w:sz w:val="22"/>
          <w:szCs w:val="22"/>
          <w:lang w:val="en-US"/>
        </w:rPr>
        <w:t xml:space="preserve">There has been some one-sided violence against the </w:t>
      </w:r>
      <w:proofErr w:type="spellStart"/>
      <w:r w:rsidRPr="00B56BE9">
        <w:rPr>
          <w:sz w:val="22"/>
          <w:szCs w:val="22"/>
          <w:lang w:val="en-US"/>
        </w:rPr>
        <w:t>Cacarica</w:t>
      </w:r>
      <w:proofErr w:type="spellEnd"/>
      <w:r w:rsidRPr="00B56BE9">
        <w:rPr>
          <w:sz w:val="22"/>
          <w:szCs w:val="22"/>
          <w:lang w:val="en-US"/>
        </w:rPr>
        <w:t xml:space="preserve"> communities as well as casualties stemming from rebel and drug-trafficking violence that take place on </w:t>
      </w:r>
      <w:proofErr w:type="spellStart"/>
      <w:r w:rsidRPr="00B56BE9">
        <w:rPr>
          <w:sz w:val="22"/>
          <w:szCs w:val="22"/>
          <w:lang w:val="en-US"/>
        </w:rPr>
        <w:t>Cacarica</w:t>
      </w:r>
      <w:proofErr w:type="spellEnd"/>
      <w:r w:rsidRPr="00B56BE9">
        <w:rPr>
          <w:sz w:val="22"/>
          <w:szCs w:val="22"/>
          <w:lang w:val="en-US"/>
        </w:rPr>
        <w:t xml:space="preserve"> land. However, the </w:t>
      </w:r>
      <w:proofErr w:type="spellStart"/>
      <w:r w:rsidRPr="00B56BE9">
        <w:rPr>
          <w:sz w:val="22"/>
          <w:szCs w:val="22"/>
          <w:lang w:val="en-US"/>
        </w:rPr>
        <w:t>Cacarica</w:t>
      </w:r>
      <w:proofErr w:type="spellEnd"/>
      <w:r w:rsidRPr="00B56BE9">
        <w:rPr>
          <w:sz w:val="22"/>
          <w:szCs w:val="22"/>
          <w:lang w:val="en-US"/>
        </w:rPr>
        <w:t xml:space="preserve"> protesters have not been associated with any violence. </w:t>
      </w:r>
      <w:r w:rsidRPr="0061531B">
        <w:rPr>
          <w:sz w:val="22"/>
          <w:szCs w:val="22"/>
        </w:rPr>
        <w:t xml:space="preserve">Thus, </w:t>
      </w:r>
      <w:proofErr w:type="spellStart"/>
      <w:r w:rsidRPr="0061531B">
        <w:rPr>
          <w:sz w:val="22"/>
          <w:szCs w:val="22"/>
        </w:rPr>
        <w:t>we</w:t>
      </w:r>
      <w:proofErr w:type="spellEnd"/>
      <w:r w:rsidRPr="0061531B">
        <w:rPr>
          <w:sz w:val="22"/>
          <w:szCs w:val="22"/>
        </w:rPr>
        <w:t xml:space="preserve"> code </w:t>
      </w:r>
      <w:proofErr w:type="spellStart"/>
      <w:r w:rsidRPr="0061531B">
        <w:rPr>
          <w:sz w:val="22"/>
          <w:szCs w:val="22"/>
        </w:rPr>
        <w:t>the</w:t>
      </w:r>
      <w:proofErr w:type="spellEnd"/>
      <w:r w:rsidRPr="0061531B">
        <w:rPr>
          <w:sz w:val="22"/>
          <w:szCs w:val="22"/>
        </w:rPr>
        <w:t xml:space="preserve"> </w:t>
      </w:r>
      <w:proofErr w:type="spellStart"/>
      <w:r w:rsidRPr="0061531B">
        <w:rPr>
          <w:sz w:val="22"/>
          <w:szCs w:val="22"/>
        </w:rPr>
        <w:t>entire</w:t>
      </w:r>
      <w:proofErr w:type="spellEnd"/>
      <w:r w:rsidRPr="0061531B">
        <w:rPr>
          <w:sz w:val="22"/>
          <w:szCs w:val="22"/>
        </w:rPr>
        <w:t xml:space="preserve"> movement as NVIOLSD. [NVIOLSD]</w:t>
      </w:r>
    </w:p>
    <w:p w14:paraId="1E2EE9A8" w14:textId="77777777" w:rsidR="00051A9C" w:rsidRPr="0061531B" w:rsidRDefault="00051A9C" w:rsidP="00051A9C">
      <w:pPr>
        <w:ind w:left="709" w:hanging="709"/>
        <w:rPr>
          <w:b/>
          <w:sz w:val="22"/>
          <w:szCs w:val="22"/>
        </w:rPr>
      </w:pPr>
    </w:p>
    <w:p w14:paraId="08C698FE" w14:textId="77777777" w:rsidR="00051A9C" w:rsidRPr="0061531B" w:rsidRDefault="00051A9C" w:rsidP="00051A9C">
      <w:pPr>
        <w:ind w:left="709" w:hanging="709"/>
        <w:rPr>
          <w:b/>
          <w:sz w:val="22"/>
          <w:szCs w:val="22"/>
        </w:rPr>
      </w:pPr>
    </w:p>
    <w:p w14:paraId="639A59D5" w14:textId="4F751E3F" w:rsidR="00794F7B" w:rsidRPr="0061531B" w:rsidRDefault="002D73D5" w:rsidP="00794F7B">
      <w:pPr>
        <w:rPr>
          <w:sz w:val="22"/>
          <w:szCs w:val="22"/>
        </w:rPr>
      </w:pPr>
      <w:r w:rsidRPr="0061531B">
        <w:rPr>
          <w:b/>
          <w:sz w:val="22"/>
          <w:szCs w:val="22"/>
        </w:rPr>
        <w:t xml:space="preserve">Historical </w:t>
      </w:r>
      <w:r w:rsidR="00522912">
        <w:rPr>
          <w:b/>
          <w:sz w:val="22"/>
          <w:szCs w:val="22"/>
        </w:rPr>
        <w:t>c</w:t>
      </w:r>
      <w:r w:rsidRPr="0061531B">
        <w:rPr>
          <w:b/>
          <w:sz w:val="22"/>
          <w:szCs w:val="22"/>
        </w:rPr>
        <w:t>ontext</w:t>
      </w:r>
    </w:p>
    <w:p w14:paraId="33753BA3" w14:textId="77777777" w:rsidR="00794F7B" w:rsidRPr="0061531B" w:rsidRDefault="00794F7B" w:rsidP="00794F7B">
      <w:pPr>
        <w:rPr>
          <w:sz w:val="22"/>
          <w:szCs w:val="22"/>
        </w:rPr>
      </w:pPr>
    </w:p>
    <w:p w14:paraId="1158EFA5" w14:textId="755BA6CB" w:rsidR="00EE651E" w:rsidRPr="00B56BE9" w:rsidRDefault="00EE651E" w:rsidP="003E0D57">
      <w:pPr>
        <w:pStyle w:val="ListParagraph"/>
        <w:numPr>
          <w:ilvl w:val="0"/>
          <w:numId w:val="11"/>
        </w:numPr>
        <w:rPr>
          <w:sz w:val="22"/>
          <w:szCs w:val="22"/>
          <w:lang w:val="en-US"/>
        </w:rPr>
      </w:pPr>
      <w:r w:rsidRPr="00B56BE9">
        <w:rPr>
          <w:sz w:val="22"/>
          <w:szCs w:val="22"/>
          <w:lang w:val="en-US"/>
        </w:rPr>
        <w:t xml:space="preserve">After the abolition of slavery in the mid-nineteenth century, former slaves, which were brought to Colombia in the 1700s, were seeking land and migrated from the southern Pacific side of Colombia to the southern part of the </w:t>
      </w:r>
      <w:proofErr w:type="spellStart"/>
      <w:r w:rsidRPr="00B56BE9">
        <w:rPr>
          <w:sz w:val="22"/>
          <w:szCs w:val="22"/>
          <w:lang w:val="en-US"/>
        </w:rPr>
        <w:t>Departemento</w:t>
      </w:r>
      <w:proofErr w:type="spellEnd"/>
      <w:r w:rsidRPr="00B56BE9">
        <w:rPr>
          <w:sz w:val="22"/>
          <w:szCs w:val="22"/>
          <w:lang w:val="en-US"/>
        </w:rPr>
        <w:t xml:space="preserve"> del Choco in northwestern Colombia. Some of them settled in the </w:t>
      </w:r>
      <w:proofErr w:type="spellStart"/>
      <w:r w:rsidRPr="00B56BE9">
        <w:rPr>
          <w:sz w:val="22"/>
          <w:szCs w:val="22"/>
          <w:lang w:val="en-US"/>
        </w:rPr>
        <w:t>Cacarica</w:t>
      </w:r>
      <w:proofErr w:type="spellEnd"/>
      <w:r w:rsidRPr="00B56BE9">
        <w:rPr>
          <w:sz w:val="22"/>
          <w:szCs w:val="22"/>
          <w:lang w:val="en-US"/>
        </w:rPr>
        <w:t xml:space="preserve"> River Basin where they organized themselves into communities (Inter-American Court of Human Rights</w:t>
      </w:r>
      <w:r w:rsidR="00161300" w:rsidRPr="00B56BE9">
        <w:rPr>
          <w:sz w:val="22"/>
          <w:szCs w:val="22"/>
          <w:lang w:val="en-US"/>
        </w:rPr>
        <w:t>,</w:t>
      </w:r>
      <w:r w:rsidRPr="00B56BE9">
        <w:rPr>
          <w:sz w:val="22"/>
          <w:szCs w:val="22"/>
          <w:lang w:val="en-US"/>
        </w:rPr>
        <w:t xml:space="preserve"> 2013: 29).</w:t>
      </w:r>
    </w:p>
    <w:p w14:paraId="1BEE4D02" w14:textId="60026288" w:rsidR="00EE651E" w:rsidRPr="00B56BE9" w:rsidRDefault="00EE651E" w:rsidP="003E0D57">
      <w:pPr>
        <w:pStyle w:val="ListParagraph"/>
        <w:numPr>
          <w:ilvl w:val="0"/>
          <w:numId w:val="11"/>
        </w:numPr>
        <w:rPr>
          <w:sz w:val="22"/>
          <w:szCs w:val="22"/>
          <w:lang w:val="en-US"/>
        </w:rPr>
      </w:pPr>
      <w:r w:rsidRPr="00B56BE9">
        <w:rPr>
          <w:sz w:val="22"/>
          <w:szCs w:val="22"/>
          <w:lang w:val="en-US"/>
        </w:rPr>
        <w:t>Startin</w:t>
      </w:r>
      <w:r w:rsidR="00E2018C" w:rsidRPr="00B56BE9">
        <w:rPr>
          <w:sz w:val="22"/>
          <w:szCs w:val="22"/>
          <w:lang w:val="en-US"/>
        </w:rPr>
        <w:t>g</w:t>
      </w:r>
      <w:r w:rsidRPr="00B56BE9">
        <w:rPr>
          <w:sz w:val="22"/>
          <w:szCs w:val="22"/>
          <w:lang w:val="en-US"/>
        </w:rPr>
        <w:t xml:space="preserve"> in the nineteenth century, the Colombian government pursed the white supremacist policy of ‘</w:t>
      </w:r>
      <w:proofErr w:type="spellStart"/>
      <w:r w:rsidRPr="00B56BE9">
        <w:rPr>
          <w:sz w:val="22"/>
          <w:szCs w:val="22"/>
          <w:lang w:val="en-US"/>
        </w:rPr>
        <w:t>blanqueamiento</w:t>
      </w:r>
      <w:proofErr w:type="spellEnd"/>
      <w:r w:rsidRPr="00B56BE9">
        <w:rPr>
          <w:sz w:val="22"/>
          <w:szCs w:val="22"/>
          <w:lang w:val="en-US"/>
        </w:rPr>
        <w:t xml:space="preserve">' (whitening) of society (Minority Rights Group International). This xenophobic and discriminatory policy has been “expressed through the encouragement of race-mixing and the societal privileging of lighter skin” (Minorities at Risk Project).  </w:t>
      </w:r>
    </w:p>
    <w:p w14:paraId="200D04D2" w14:textId="05A601BD" w:rsidR="00EE651E" w:rsidRPr="00B56BE9" w:rsidRDefault="00EE651E" w:rsidP="003E0D57">
      <w:pPr>
        <w:pStyle w:val="ListParagraph"/>
        <w:numPr>
          <w:ilvl w:val="0"/>
          <w:numId w:val="11"/>
        </w:numPr>
        <w:ind w:left="714" w:hanging="357"/>
        <w:rPr>
          <w:sz w:val="22"/>
          <w:szCs w:val="22"/>
          <w:lang w:val="en-US"/>
        </w:rPr>
      </w:pPr>
      <w:r w:rsidRPr="00B56BE9">
        <w:rPr>
          <w:sz w:val="22"/>
          <w:szCs w:val="22"/>
          <w:lang w:val="en-US"/>
        </w:rPr>
        <w:t xml:space="preserve">In 1986, a decentralization reform was adopted. The reform made governors and mayors politically more autonomous from the central government, also </w:t>
      </w:r>
      <w:proofErr w:type="gramStart"/>
      <w:r w:rsidRPr="00B56BE9">
        <w:rPr>
          <w:sz w:val="22"/>
          <w:szCs w:val="22"/>
          <w:lang w:val="en-US"/>
        </w:rPr>
        <w:t>with regard to</w:t>
      </w:r>
      <w:proofErr w:type="gramEnd"/>
      <w:r w:rsidRPr="00B56BE9">
        <w:rPr>
          <w:sz w:val="22"/>
          <w:szCs w:val="22"/>
          <w:lang w:val="en-US"/>
        </w:rPr>
        <w:t xml:space="preserve"> the management of resources (</w:t>
      </w:r>
      <w:proofErr w:type="spellStart"/>
      <w:r w:rsidRPr="00B56BE9">
        <w:rPr>
          <w:sz w:val="22"/>
          <w:szCs w:val="22"/>
          <w:lang w:val="en-US"/>
        </w:rPr>
        <w:t>Falleti</w:t>
      </w:r>
      <w:proofErr w:type="spellEnd"/>
      <w:r w:rsidR="00161300" w:rsidRPr="00B56BE9">
        <w:rPr>
          <w:sz w:val="22"/>
          <w:szCs w:val="22"/>
          <w:lang w:val="en-US"/>
        </w:rPr>
        <w:t>,</w:t>
      </w:r>
      <w:r w:rsidRPr="00B56BE9">
        <w:rPr>
          <w:sz w:val="22"/>
          <w:szCs w:val="22"/>
          <w:lang w:val="en-US"/>
        </w:rPr>
        <w:t xml:space="preserve"> 2010: 148). It is unclear in how far this affected the level of </w:t>
      </w:r>
      <w:proofErr w:type="spellStart"/>
      <w:r w:rsidRPr="00B56BE9">
        <w:rPr>
          <w:sz w:val="22"/>
          <w:szCs w:val="22"/>
          <w:lang w:val="en-US"/>
        </w:rPr>
        <w:t>Cacarica</w:t>
      </w:r>
      <w:proofErr w:type="spellEnd"/>
      <w:r w:rsidRPr="00B56BE9">
        <w:rPr>
          <w:sz w:val="22"/>
          <w:szCs w:val="22"/>
          <w:lang w:val="en-US"/>
        </w:rPr>
        <w:t xml:space="preserve"> self-determination. However, since the reform took place more than ten years prior to the start of the </w:t>
      </w:r>
      <w:proofErr w:type="spellStart"/>
      <w:r w:rsidRPr="00B56BE9">
        <w:rPr>
          <w:sz w:val="22"/>
          <w:szCs w:val="22"/>
          <w:lang w:val="en-US"/>
        </w:rPr>
        <w:t>Cacarica</w:t>
      </w:r>
      <w:proofErr w:type="spellEnd"/>
      <w:r w:rsidRPr="00B56BE9">
        <w:rPr>
          <w:sz w:val="22"/>
          <w:szCs w:val="22"/>
          <w:lang w:val="en-US"/>
        </w:rPr>
        <w:t xml:space="preserve"> movement and there were other more recent policies that affected their level of self-determination, this reform is not further investigated. </w:t>
      </w:r>
    </w:p>
    <w:p w14:paraId="2E7E9D85" w14:textId="5CEB4B2A" w:rsidR="00EE651E" w:rsidRPr="0061531B" w:rsidRDefault="00EE651E" w:rsidP="003E0D57">
      <w:pPr>
        <w:numPr>
          <w:ilvl w:val="0"/>
          <w:numId w:val="11"/>
        </w:numPr>
        <w:autoSpaceDE w:val="0"/>
        <w:autoSpaceDN w:val="0"/>
        <w:adjustRightInd w:val="0"/>
        <w:contextualSpacing/>
        <w:rPr>
          <w:sz w:val="22"/>
          <w:szCs w:val="22"/>
        </w:rPr>
      </w:pPr>
      <w:r w:rsidRPr="00B56BE9">
        <w:rPr>
          <w:sz w:val="22"/>
          <w:szCs w:val="22"/>
          <w:lang w:val="en-US"/>
        </w:rPr>
        <w:t>A new constitution came into force in July 1991. The new constitution declared Colombia and ethnically and culturally plural society and granted property rights and cultural protections to the afro-</w:t>
      </w:r>
      <w:proofErr w:type="spellStart"/>
      <w:r w:rsidRPr="00B56BE9">
        <w:rPr>
          <w:sz w:val="22"/>
          <w:szCs w:val="22"/>
          <w:lang w:val="en-US"/>
        </w:rPr>
        <w:t>colombian</w:t>
      </w:r>
      <w:proofErr w:type="spellEnd"/>
      <w:r w:rsidRPr="00B56BE9">
        <w:rPr>
          <w:sz w:val="22"/>
          <w:szCs w:val="22"/>
          <w:lang w:val="en-US"/>
        </w:rPr>
        <w:t xml:space="preserve"> and indigenous communities (</w:t>
      </w:r>
      <w:proofErr w:type="spellStart"/>
      <w:r w:rsidRPr="00B56BE9">
        <w:rPr>
          <w:sz w:val="22"/>
          <w:szCs w:val="22"/>
          <w:lang w:val="en-US"/>
        </w:rPr>
        <w:t>Ng’weno</w:t>
      </w:r>
      <w:proofErr w:type="spellEnd"/>
      <w:r w:rsidR="00161300" w:rsidRPr="00B56BE9">
        <w:rPr>
          <w:sz w:val="22"/>
          <w:szCs w:val="22"/>
          <w:lang w:val="en-US"/>
        </w:rPr>
        <w:t>,</w:t>
      </w:r>
      <w:r w:rsidRPr="00B56BE9">
        <w:rPr>
          <w:sz w:val="22"/>
          <w:szCs w:val="22"/>
          <w:lang w:val="en-US"/>
        </w:rPr>
        <w:t xml:space="preserve"> 2004). The constitution “gave place to a more comprehensive recognition of indigenous languages and cultures, their rights over their territories, and political representation for indigenous peoples and </w:t>
      </w:r>
      <w:proofErr w:type="spellStart"/>
      <w:r w:rsidRPr="00B56BE9">
        <w:rPr>
          <w:sz w:val="22"/>
          <w:szCs w:val="22"/>
          <w:lang w:val="en-US"/>
        </w:rPr>
        <w:t>Afrocolumbians</w:t>
      </w:r>
      <w:proofErr w:type="spellEnd"/>
      <w:r w:rsidRPr="00B56BE9">
        <w:rPr>
          <w:sz w:val="22"/>
          <w:szCs w:val="22"/>
          <w:lang w:val="en-US"/>
        </w:rPr>
        <w:t xml:space="preserve"> in the Congress” (EPR). In addition to the recognition of language and culture, article 329 of the 1991 constitution granted the right to collective ownership of traditional lands and administrative autonomy of indigenous territories (Inter</w:t>
      </w:r>
      <w:r w:rsidR="00161300" w:rsidRPr="00B56BE9">
        <w:rPr>
          <w:sz w:val="22"/>
          <w:szCs w:val="22"/>
          <w:lang w:val="en-US"/>
        </w:rPr>
        <w:t>-</w:t>
      </w:r>
      <w:r w:rsidRPr="00B56BE9">
        <w:rPr>
          <w:sz w:val="22"/>
          <w:szCs w:val="22"/>
          <w:lang w:val="en-US"/>
        </w:rPr>
        <w:t>American Commission on Human Rights</w:t>
      </w:r>
      <w:r w:rsidR="00161300" w:rsidRPr="00B56BE9">
        <w:rPr>
          <w:sz w:val="22"/>
          <w:szCs w:val="22"/>
          <w:lang w:val="en-US"/>
        </w:rPr>
        <w:t>, n.d.</w:t>
      </w:r>
      <w:r w:rsidRPr="00B56BE9">
        <w:rPr>
          <w:sz w:val="22"/>
          <w:szCs w:val="22"/>
          <w:lang w:val="en-US"/>
        </w:rPr>
        <w:t xml:space="preserve">). Unlike in the case of the indigenous peoples (which EPR codes as regionally autonomous as of 1992), the Afro-Colombian population of which the </w:t>
      </w:r>
      <w:proofErr w:type="spellStart"/>
      <w:r w:rsidRPr="00B56BE9">
        <w:rPr>
          <w:sz w:val="22"/>
          <w:szCs w:val="22"/>
          <w:lang w:val="en-US"/>
        </w:rPr>
        <w:t>Cacarica</w:t>
      </w:r>
      <w:proofErr w:type="spellEnd"/>
      <w:r w:rsidRPr="00B56BE9">
        <w:rPr>
          <w:sz w:val="22"/>
          <w:szCs w:val="22"/>
          <w:lang w:val="en-US"/>
        </w:rPr>
        <w:t xml:space="preserve"> form part was not granted any form of regional autonomy by the 1991 constitution (and is thus also not coded as regionally autonomous by EPR). However, with so-called </w:t>
      </w:r>
      <w:r w:rsidR="00E2018C" w:rsidRPr="00B56BE9">
        <w:rPr>
          <w:sz w:val="22"/>
          <w:szCs w:val="22"/>
          <w:lang w:val="en-US"/>
        </w:rPr>
        <w:t>‘</w:t>
      </w:r>
      <w:r w:rsidRPr="00B56BE9">
        <w:rPr>
          <w:sz w:val="22"/>
          <w:szCs w:val="22"/>
          <w:lang w:val="en-US"/>
        </w:rPr>
        <w:t>Community Councils</w:t>
      </w:r>
      <w:r w:rsidR="00E2018C" w:rsidRPr="00B56BE9">
        <w:rPr>
          <w:sz w:val="22"/>
          <w:szCs w:val="22"/>
          <w:lang w:val="en-US"/>
        </w:rPr>
        <w:t>’</w:t>
      </w:r>
      <w:r w:rsidRPr="00B56BE9">
        <w:rPr>
          <w:sz w:val="22"/>
          <w:szCs w:val="22"/>
          <w:lang w:val="en-US"/>
        </w:rPr>
        <w:t>, which should guarantee the administration of legally recognized Afro-Colombian territory, they were granted some autonomy on a local level (EPR, citing UN expert on minority issues</w:t>
      </w:r>
      <w:r w:rsidR="00161300" w:rsidRPr="00B56BE9">
        <w:rPr>
          <w:sz w:val="22"/>
          <w:szCs w:val="22"/>
          <w:lang w:val="en-US"/>
        </w:rPr>
        <w:t>,</w:t>
      </w:r>
      <w:r w:rsidRPr="00B56BE9">
        <w:rPr>
          <w:sz w:val="22"/>
          <w:szCs w:val="22"/>
          <w:lang w:val="en-US"/>
        </w:rPr>
        <w:t xml:space="preserve"> 2011). We code a concession due to the increase in local autonomy. </w:t>
      </w:r>
      <w:r w:rsidRPr="0061531B">
        <w:rPr>
          <w:sz w:val="22"/>
          <w:szCs w:val="22"/>
        </w:rPr>
        <w:t xml:space="preserve">[1991: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concession</w:t>
      </w:r>
      <w:proofErr w:type="spellEnd"/>
      <w:r w:rsidRPr="0061531B">
        <w:rPr>
          <w:sz w:val="22"/>
          <w:szCs w:val="22"/>
        </w:rPr>
        <w:t>]</w:t>
      </w:r>
    </w:p>
    <w:p w14:paraId="4A6DB7C1" w14:textId="6C364E44" w:rsidR="00EE651E" w:rsidRPr="0061531B" w:rsidRDefault="00EE651E" w:rsidP="003E0D57">
      <w:pPr>
        <w:pStyle w:val="ListParagraph"/>
        <w:numPr>
          <w:ilvl w:val="0"/>
          <w:numId w:val="11"/>
        </w:numPr>
        <w:ind w:left="714" w:hanging="357"/>
        <w:rPr>
          <w:sz w:val="22"/>
          <w:szCs w:val="22"/>
        </w:rPr>
      </w:pPr>
      <w:r w:rsidRPr="00B56BE9">
        <w:rPr>
          <w:sz w:val="22"/>
          <w:szCs w:val="22"/>
          <w:lang w:val="en-US"/>
        </w:rPr>
        <w:t xml:space="preserve">In 1967, the Colombian Congress followed ILO Convention 107 and adopted Law 31, thereby “recognizing </w:t>
      </w:r>
      <w:r w:rsidR="00E2018C" w:rsidRPr="00B56BE9">
        <w:rPr>
          <w:sz w:val="22"/>
          <w:szCs w:val="22"/>
          <w:lang w:val="en-US"/>
        </w:rPr>
        <w:t xml:space="preserve">the right of </w:t>
      </w:r>
      <w:r w:rsidRPr="00B56BE9">
        <w:rPr>
          <w:sz w:val="22"/>
          <w:szCs w:val="22"/>
          <w:lang w:val="en-US"/>
        </w:rPr>
        <w:t xml:space="preserve">black communities </w:t>
      </w:r>
      <w:r w:rsidR="00E2018C" w:rsidRPr="00B56BE9">
        <w:rPr>
          <w:sz w:val="22"/>
          <w:szCs w:val="22"/>
          <w:lang w:val="en-US"/>
        </w:rPr>
        <w:t xml:space="preserve">for collective ownership of </w:t>
      </w:r>
      <w:r w:rsidRPr="00B56BE9">
        <w:rPr>
          <w:sz w:val="22"/>
          <w:szCs w:val="22"/>
          <w:lang w:val="en-US"/>
        </w:rPr>
        <w:t>the territories they occupied ancestrally and, consequently, the right to use and exploit its lands and woods” (Inter-American Court of Human Rights</w:t>
      </w:r>
      <w:r w:rsidR="00161300" w:rsidRPr="00B56BE9">
        <w:rPr>
          <w:sz w:val="22"/>
          <w:szCs w:val="22"/>
          <w:lang w:val="en-US"/>
        </w:rPr>
        <w:t>,</w:t>
      </w:r>
      <w:r w:rsidRPr="00B56BE9">
        <w:rPr>
          <w:sz w:val="22"/>
          <w:szCs w:val="22"/>
          <w:lang w:val="en-US"/>
        </w:rPr>
        <w:t xml:space="preserve"> 2013: 54). In 1993, similar legislation was promulgated with the passing of Law 70 which granted collective land titles to black communities in rural areas along the rivers of the Pacific Basin. The law also included the right to the management of resources found within the territory. This new law, according to the Inter-American Court of Human Rights (2013: 114), granted “special protection” to the communities of the </w:t>
      </w:r>
      <w:proofErr w:type="spellStart"/>
      <w:r w:rsidRPr="00B56BE9">
        <w:rPr>
          <w:sz w:val="22"/>
          <w:szCs w:val="22"/>
          <w:lang w:val="en-US"/>
        </w:rPr>
        <w:t>Cacarica</w:t>
      </w:r>
      <w:proofErr w:type="spellEnd"/>
      <w:r w:rsidRPr="00B56BE9">
        <w:rPr>
          <w:sz w:val="22"/>
          <w:szCs w:val="22"/>
          <w:lang w:val="en-US"/>
        </w:rPr>
        <w:t xml:space="preserve"> River basin. This is coded as a prior concession. There is no indication that Law 70 is a direct result of Law 31 of 1967, which is why we code the concession in 1993. </w:t>
      </w:r>
      <w:r w:rsidRPr="0061531B">
        <w:rPr>
          <w:sz w:val="22"/>
          <w:szCs w:val="22"/>
        </w:rPr>
        <w:t xml:space="preserve">[1993: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concession</w:t>
      </w:r>
      <w:proofErr w:type="spellEnd"/>
      <w:r w:rsidRPr="0061531B">
        <w:rPr>
          <w:sz w:val="22"/>
          <w:szCs w:val="22"/>
        </w:rPr>
        <w:t>]</w:t>
      </w:r>
    </w:p>
    <w:p w14:paraId="282F7EC1" w14:textId="595E9220" w:rsidR="007F2625" w:rsidRPr="0061531B" w:rsidRDefault="00EE651E" w:rsidP="007F2625">
      <w:pPr>
        <w:pStyle w:val="ListParagraph"/>
        <w:numPr>
          <w:ilvl w:val="0"/>
          <w:numId w:val="11"/>
        </w:numPr>
        <w:ind w:left="714" w:hanging="357"/>
        <w:rPr>
          <w:rFonts w:cstheme="minorBidi"/>
          <w:sz w:val="22"/>
          <w:szCs w:val="22"/>
        </w:rPr>
      </w:pPr>
      <w:r w:rsidRPr="00B56BE9">
        <w:rPr>
          <w:sz w:val="22"/>
          <w:szCs w:val="22"/>
          <w:lang w:val="en-US"/>
        </w:rPr>
        <w:t xml:space="preserve">Despite these laws, the </w:t>
      </w:r>
      <w:proofErr w:type="spellStart"/>
      <w:r w:rsidRPr="00B56BE9">
        <w:rPr>
          <w:sz w:val="22"/>
          <w:szCs w:val="22"/>
          <w:lang w:val="en-US"/>
        </w:rPr>
        <w:t>Cacarica</w:t>
      </w:r>
      <w:r w:rsidR="00CD24A6">
        <w:rPr>
          <w:sz w:val="22"/>
          <w:szCs w:val="22"/>
          <w:lang w:val="en-US"/>
        </w:rPr>
        <w:t>n</w:t>
      </w:r>
      <w:r w:rsidRPr="00B56BE9">
        <w:rPr>
          <w:sz w:val="22"/>
          <w:szCs w:val="22"/>
          <w:lang w:val="en-US"/>
        </w:rPr>
        <w:t>s</w:t>
      </w:r>
      <w:proofErr w:type="spellEnd"/>
      <w:r w:rsidRPr="00B56BE9">
        <w:rPr>
          <w:sz w:val="22"/>
          <w:szCs w:val="22"/>
          <w:lang w:val="en-US"/>
        </w:rPr>
        <w:t xml:space="preserve"> have suffered large-scale forced displacement. Approximately 3,500 inhabitants (MRGI estimates 4,000 people) of the </w:t>
      </w:r>
      <w:proofErr w:type="spellStart"/>
      <w:r w:rsidRPr="00B56BE9">
        <w:rPr>
          <w:sz w:val="22"/>
          <w:szCs w:val="22"/>
          <w:lang w:val="en-US"/>
        </w:rPr>
        <w:t>Cacarica</w:t>
      </w:r>
      <w:proofErr w:type="spellEnd"/>
      <w:r w:rsidRPr="00B56BE9">
        <w:rPr>
          <w:sz w:val="22"/>
          <w:szCs w:val="22"/>
          <w:lang w:val="en-US"/>
        </w:rPr>
        <w:t xml:space="preserve"> river valley were displaced and 85 people were killed during ‘Operation Genesis’ in 1996 and 1997 (Inter-American Court of Human Rights</w:t>
      </w:r>
      <w:r w:rsidR="00161300" w:rsidRPr="00B56BE9">
        <w:rPr>
          <w:sz w:val="22"/>
          <w:szCs w:val="22"/>
          <w:lang w:val="en-US"/>
        </w:rPr>
        <w:t>,</w:t>
      </w:r>
      <w:r w:rsidRPr="00B56BE9">
        <w:rPr>
          <w:sz w:val="22"/>
          <w:szCs w:val="22"/>
          <w:lang w:val="en-US"/>
        </w:rPr>
        <w:t xml:space="preserve"> 2013: 44). The brutal operation was carried out by the army’s 17</w:t>
      </w:r>
      <w:r w:rsidRPr="00B56BE9">
        <w:rPr>
          <w:sz w:val="22"/>
          <w:szCs w:val="22"/>
          <w:vertAlign w:val="superscript"/>
          <w:lang w:val="en-US"/>
        </w:rPr>
        <w:t>th</w:t>
      </w:r>
      <w:r w:rsidRPr="00B56BE9">
        <w:rPr>
          <w:sz w:val="22"/>
          <w:szCs w:val="22"/>
          <w:lang w:val="en-US"/>
        </w:rPr>
        <w:t xml:space="preserve"> Brigade (</w:t>
      </w:r>
      <w:r w:rsidR="00A060DD" w:rsidRPr="00B56BE9">
        <w:rPr>
          <w:sz w:val="22"/>
          <w:szCs w:val="22"/>
          <w:lang w:val="en-US"/>
        </w:rPr>
        <w:t>with the support of</w:t>
      </w:r>
      <w:r w:rsidRPr="00B56BE9">
        <w:rPr>
          <w:sz w:val="22"/>
          <w:szCs w:val="22"/>
          <w:lang w:val="en-US"/>
        </w:rPr>
        <w:t xml:space="preserve"> </w:t>
      </w:r>
      <w:proofErr w:type="spellStart"/>
      <w:r w:rsidRPr="00B56BE9">
        <w:rPr>
          <w:sz w:val="22"/>
          <w:szCs w:val="22"/>
          <w:lang w:val="en-US"/>
        </w:rPr>
        <w:t>paramilia</w:t>
      </w:r>
      <w:r w:rsidR="00C154CA" w:rsidRPr="00B56BE9">
        <w:rPr>
          <w:sz w:val="22"/>
          <w:szCs w:val="22"/>
          <w:lang w:val="en-US"/>
        </w:rPr>
        <w:t>tary</w:t>
      </w:r>
      <w:proofErr w:type="spellEnd"/>
      <w:r w:rsidRPr="00B56BE9">
        <w:rPr>
          <w:sz w:val="22"/>
          <w:szCs w:val="22"/>
          <w:lang w:val="en-US"/>
        </w:rPr>
        <w:t xml:space="preserve"> groups) in order to exploit resources and </w:t>
      </w:r>
      <w:r w:rsidR="00161300" w:rsidRPr="00B56BE9">
        <w:rPr>
          <w:sz w:val="22"/>
          <w:szCs w:val="22"/>
          <w:lang w:val="en-US"/>
        </w:rPr>
        <w:t>advance</w:t>
      </w:r>
      <w:r w:rsidRPr="00B56BE9">
        <w:rPr>
          <w:sz w:val="22"/>
          <w:szCs w:val="22"/>
          <w:lang w:val="en-US"/>
        </w:rPr>
        <w:t xml:space="preserve"> </w:t>
      </w:r>
      <w:r w:rsidR="00161300" w:rsidRPr="00B56BE9">
        <w:rPr>
          <w:sz w:val="22"/>
          <w:szCs w:val="22"/>
          <w:lang w:val="en-US"/>
        </w:rPr>
        <w:t xml:space="preserve">the </w:t>
      </w:r>
      <w:r w:rsidRPr="00B56BE9">
        <w:rPr>
          <w:sz w:val="22"/>
          <w:szCs w:val="22"/>
          <w:lang w:val="en-US"/>
        </w:rPr>
        <w:t xml:space="preserve">economic </w:t>
      </w:r>
      <w:r w:rsidRPr="00B56BE9">
        <w:rPr>
          <w:sz w:val="22"/>
          <w:szCs w:val="22"/>
          <w:lang w:val="en-US"/>
        </w:rPr>
        <w:lastRenderedPageBreak/>
        <w:t xml:space="preserve">interests of both government and private companies. In line with </w:t>
      </w:r>
      <w:r w:rsidR="00161300" w:rsidRPr="00B56BE9">
        <w:rPr>
          <w:sz w:val="22"/>
          <w:szCs w:val="22"/>
          <w:lang w:val="en-US"/>
        </w:rPr>
        <w:t>our</w:t>
      </w:r>
      <w:r w:rsidRPr="00B56BE9">
        <w:rPr>
          <w:sz w:val="22"/>
          <w:szCs w:val="22"/>
          <w:lang w:val="en-US"/>
        </w:rPr>
        <w:t xml:space="preserve"> codebook, this </w:t>
      </w:r>
      <w:r w:rsidR="00161300" w:rsidRPr="00B56BE9">
        <w:rPr>
          <w:sz w:val="22"/>
          <w:szCs w:val="22"/>
          <w:lang w:val="en-US"/>
        </w:rPr>
        <w:t xml:space="preserve">episode of </w:t>
      </w:r>
      <w:r w:rsidRPr="00B56BE9">
        <w:rPr>
          <w:sz w:val="22"/>
          <w:szCs w:val="22"/>
          <w:lang w:val="en-US"/>
        </w:rPr>
        <w:t xml:space="preserve">forced displacement is coded as an autonomy restriction. </w:t>
      </w:r>
      <w:r w:rsidRPr="0061531B">
        <w:rPr>
          <w:sz w:val="22"/>
          <w:szCs w:val="22"/>
        </w:rPr>
        <w:t xml:space="preserve">[1996: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restriction</w:t>
      </w:r>
      <w:proofErr w:type="spellEnd"/>
      <w:r w:rsidRPr="0061531B">
        <w:rPr>
          <w:sz w:val="22"/>
          <w:szCs w:val="22"/>
        </w:rPr>
        <w:t>]</w:t>
      </w:r>
    </w:p>
    <w:p w14:paraId="337DAE56" w14:textId="6FE67CAE" w:rsidR="00794F7B" w:rsidRPr="0061531B" w:rsidRDefault="00EE651E" w:rsidP="007F2625">
      <w:pPr>
        <w:pStyle w:val="ListParagraph"/>
        <w:numPr>
          <w:ilvl w:val="0"/>
          <w:numId w:val="11"/>
        </w:numPr>
        <w:ind w:left="714" w:hanging="357"/>
        <w:rPr>
          <w:rFonts w:cstheme="minorBidi"/>
          <w:sz w:val="22"/>
          <w:szCs w:val="22"/>
        </w:rPr>
      </w:pPr>
      <w:r w:rsidRPr="00B56BE9">
        <w:rPr>
          <w:sz w:val="22"/>
          <w:szCs w:val="22"/>
          <w:lang w:val="en-US"/>
        </w:rPr>
        <w:t xml:space="preserve">In December 1999, the “Return Agreement between the Communities displaced from the </w:t>
      </w:r>
      <w:proofErr w:type="spellStart"/>
      <w:r w:rsidRPr="00B56BE9">
        <w:rPr>
          <w:sz w:val="22"/>
          <w:szCs w:val="22"/>
          <w:lang w:val="en-US"/>
        </w:rPr>
        <w:t>Cacarica</w:t>
      </w:r>
      <w:proofErr w:type="spellEnd"/>
      <w:r w:rsidRPr="00B56BE9">
        <w:rPr>
          <w:sz w:val="22"/>
          <w:szCs w:val="22"/>
          <w:lang w:val="en-US"/>
        </w:rPr>
        <w:t xml:space="preserve"> river basin provisionally settled in </w:t>
      </w:r>
      <w:proofErr w:type="spellStart"/>
      <w:r w:rsidRPr="00B56BE9">
        <w:rPr>
          <w:sz w:val="22"/>
          <w:szCs w:val="22"/>
          <w:lang w:val="en-US"/>
        </w:rPr>
        <w:t>Turb</w:t>
      </w:r>
      <w:r w:rsidR="00C154CA" w:rsidRPr="00B56BE9">
        <w:rPr>
          <w:sz w:val="22"/>
          <w:szCs w:val="22"/>
          <w:lang w:val="en-US"/>
        </w:rPr>
        <w:t>ó</w:t>
      </w:r>
      <w:proofErr w:type="spellEnd"/>
      <w:r w:rsidRPr="00B56BE9">
        <w:rPr>
          <w:sz w:val="22"/>
          <w:szCs w:val="22"/>
          <w:lang w:val="en-US"/>
        </w:rPr>
        <w:t xml:space="preserve">, Bocas de </w:t>
      </w:r>
      <w:proofErr w:type="spellStart"/>
      <w:r w:rsidRPr="00B56BE9">
        <w:rPr>
          <w:sz w:val="22"/>
          <w:szCs w:val="22"/>
          <w:lang w:val="en-US"/>
        </w:rPr>
        <w:t>Atrato</w:t>
      </w:r>
      <w:proofErr w:type="spellEnd"/>
      <w:r w:rsidRPr="00B56BE9">
        <w:rPr>
          <w:sz w:val="22"/>
          <w:szCs w:val="22"/>
          <w:lang w:val="en-US"/>
        </w:rPr>
        <w:t xml:space="preserve"> and Bahía, and the national Government” was signed, which allowed the displaced members of </w:t>
      </w:r>
      <w:proofErr w:type="spellStart"/>
      <w:r w:rsidRPr="00B56BE9">
        <w:rPr>
          <w:sz w:val="22"/>
          <w:szCs w:val="22"/>
          <w:lang w:val="en-US"/>
        </w:rPr>
        <w:t>Cacarica</w:t>
      </w:r>
      <w:proofErr w:type="spellEnd"/>
      <w:r w:rsidRPr="00B56BE9">
        <w:rPr>
          <w:sz w:val="22"/>
          <w:szCs w:val="22"/>
          <w:lang w:val="en-US"/>
        </w:rPr>
        <w:t xml:space="preserve"> communities to return</w:t>
      </w:r>
      <w:r w:rsidR="007F2625" w:rsidRPr="00B56BE9">
        <w:rPr>
          <w:sz w:val="22"/>
          <w:szCs w:val="22"/>
          <w:lang w:val="en-US"/>
        </w:rPr>
        <w:t xml:space="preserve"> to their territory</w:t>
      </w:r>
      <w:r w:rsidRPr="00B56BE9">
        <w:rPr>
          <w:sz w:val="22"/>
          <w:szCs w:val="22"/>
          <w:lang w:val="en-US"/>
        </w:rPr>
        <w:t>. The government provided technical and financial support for the implementation of the return process, initiated housing projects, and provided identity documents (Inter-American Court of Human Rights</w:t>
      </w:r>
      <w:r w:rsidR="00161300" w:rsidRPr="00B56BE9">
        <w:rPr>
          <w:sz w:val="22"/>
          <w:szCs w:val="22"/>
          <w:lang w:val="en-US"/>
        </w:rPr>
        <w:t>,</w:t>
      </w:r>
      <w:r w:rsidRPr="00B56BE9">
        <w:rPr>
          <w:sz w:val="22"/>
          <w:szCs w:val="22"/>
          <w:lang w:val="en-US"/>
        </w:rPr>
        <w:t xml:space="preserve"> 2013: 53).</w:t>
      </w:r>
      <w:r w:rsidR="007F2625" w:rsidRPr="00B56BE9">
        <w:rPr>
          <w:sz w:val="22"/>
          <w:szCs w:val="22"/>
          <w:lang w:val="en-US"/>
        </w:rPr>
        <w:t xml:space="preserve"> It also granted the </w:t>
      </w:r>
      <w:proofErr w:type="spellStart"/>
      <w:r w:rsidR="007F2625" w:rsidRPr="00B56BE9">
        <w:rPr>
          <w:sz w:val="22"/>
          <w:szCs w:val="22"/>
          <w:lang w:val="en-US"/>
        </w:rPr>
        <w:t>Cacarica</w:t>
      </w:r>
      <w:proofErr w:type="spellEnd"/>
      <w:r w:rsidR="007F2625" w:rsidRPr="00B56BE9">
        <w:rPr>
          <w:sz w:val="22"/>
          <w:szCs w:val="22"/>
          <w:lang w:val="en-US"/>
        </w:rPr>
        <w:t xml:space="preserve"> with </w:t>
      </w:r>
      <w:r w:rsidR="00A060DD" w:rsidRPr="00B56BE9">
        <w:rPr>
          <w:sz w:val="22"/>
          <w:szCs w:val="22"/>
          <w:lang w:val="en-US"/>
        </w:rPr>
        <w:t xml:space="preserve">collective </w:t>
      </w:r>
      <w:r w:rsidR="007F2625" w:rsidRPr="00B56BE9">
        <w:rPr>
          <w:sz w:val="22"/>
          <w:szCs w:val="22"/>
          <w:lang w:val="en-US"/>
        </w:rPr>
        <w:t xml:space="preserve">land titles </w:t>
      </w:r>
      <w:r w:rsidR="00842D76" w:rsidRPr="00B56BE9">
        <w:rPr>
          <w:sz w:val="22"/>
          <w:szCs w:val="22"/>
          <w:lang w:val="en-US"/>
        </w:rPr>
        <w:t>over</w:t>
      </w:r>
      <w:r w:rsidR="007F2625" w:rsidRPr="00B56BE9">
        <w:rPr>
          <w:sz w:val="22"/>
          <w:szCs w:val="22"/>
          <w:lang w:val="en-US"/>
        </w:rPr>
        <w:t xml:space="preserve"> </w:t>
      </w:r>
      <w:r w:rsidR="007F2625" w:rsidRPr="00B56BE9">
        <w:rPr>
          <w:rFonts w:eastAsiaTheme="minorEastAsia" w:cstheme="minorBidi"/>
          <w:sz w:val="22"/>
          <w:szCs w:val="22"/>
          <w:lang w:val="en-US" w:eastAsia="en-US"/>
        </w:rPr>
        <w:t>103</w:t>
      </w:r>
      <w:r w:rsidR="001A5E57" w:rsidRPr="0061531B">
        <w:rPr>
          <w:sz w:val="22"/>
          <w:szCs w:val="22"/>
          <w:lang w:val="en-US"/>
        </w:rPr>
        <w:t>,</w:t>
      </w:r>
      <w:r w:rsidR="007F2625" w:rsidRPr="00B56BE9">
        <w:rPr>
          <w:rFonts w:eastAsiaTheme="minorEastAsia" w:cstheme="minorBidi"/>
          <w:sz w:val="22"/>
          <w:szCs w:val="22"/>
          <w:lang w:val="en-US" w:eastAsia="en-US"/>
        </w:rPr>
        <w:t>024 hect</w:t>
      </w:r>
      <w:r w:rsidR="007F2625" w:rsidRPr="0061531B">
        <w:rPr>
          <w:sz w:val="22"/>
          <w:szCs w:val="22"/>
          <w:lang w:val="en-US"/>
        </w:rPr>
        <w:t xml:space="preserve">ares </w:t>
      </w:r>
      <w:r w:rsidR="007F2625" w:rsidRPr="00B56BE9">
        <w:rPr>
          <w:sz w:val="22"/>
          <w:szCs w:val="22"/>
          <w:lang w:val="en-US"/>
        </w:rPr>
        <w:t xml:space="preserve">of claimed territory. </w:t>
      </w:r>
      <w:r w:rsidRPr="00B56BE9">
        <w:rPr>
          <w:sz w:val="22"/>
          <w:szCs w:val="22"/>
          <w:lang w:val="en-US"/>
        </w:rPr>
        <w:t xml:space="preserve">Although the </w:t>
      </w:r>
      <w:r w:rsidR="007F2625" w:rsidRPr="00B56BE9">
        <w:rPr>
          <w:sz w:val="22"/>
          <w:szCs w:val="22"/>
          <w:lang w:val="en-US"/>
        </w:rPr>
        <w:t>g</w:t>
      </w:r>
      <w:r w:rsidRPr="00B56BE9">
        <w:rPr>
          <w:sz w:val="22"/>
          <w:szCs w:val="22"/>
          <w:lang w:val="en-US"/>
        </w:rPr>
        <w:t>overnment was accused by the victims of only partially complying with the agreements it had made, this is coded as a concession, as the agreement reversed the forced displacement and allowed the displaced to return</w:t>
      </w:r>
      <w:r w:rsidR="00842D76" w:rsidRPr="00B56BE9">
        <w:rPr>
          <w:sz w:val="22"/>
          <w:szCs w:val="22"/>
          <w:lang w:val="en-US"/>
        </w:rPr>
        <w:t>, while recognizing the community’s</w:t>
      </w:r>
      <w:r w:rsidR="00A060DD" w:rsidRPr="00B56BE9">
        <w:rPr>
          <w:sz w:val="22"/>
          <w:szCs w:val="22"/>
          <w:lang w:val="en-US"/>
        </w:rPr>
        <w:t xml:space="preserve"> collective</w:t>
      </w:r>
      <w:r w:rsidR="00842D76" w:rsidRPr="00B56BE9">
        <w:rPr>
          <w:sz w:val="22"/>
          <w:szCs w:val="22"/>
          <w:lang w:val="en-US"/>
        </w:rPr>
        <w:t xml:space="preserve"> land rights.</w:t>
      </w:r>
      <w:r w:rsidRPr="00B56BE9">
        <w:rPr>
          <w:sz w:val="22"/>
          <w:szCs w:val="22"/>
          <w:lang w:val="en-US"/>
        </w:rPr>
        <w:t xml:space="preserve"> </w:t>
      </w:r>
      <w:r w:rsidRPr="0061531B">
        <w:rPr>
          <w:sz w:val="22"/>
          <w:szCs w:val="22"/>
        </w:rPr>
        <w:t xml:space="preserve">[1999: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concession</w:t>
      </w:r>
      <w:proofErr w:type="spellEnd"/>
      <w:r w:rsidRPr="0061531B">
        <w:rPr>
          <w:sz w:val="22"/>
          <w:szCs w:val="22"/>
        </w:rPr>
        <w:t>]</w:t>
      </w:r>
    </w:p>
    <w:p w14:paraId="7795F613" w14:textId="0AC75883" w:rsidR="00794F7B" w:rsidRPr="0061531B" w:rsidRDefault="00794F7B" w:rsidP="00794F7B">
      <w:pPr>
        <w:rPr>
          <w:sz w:val="22"/>
          <w:szCs w:val="22"/>
        </w:rPr>
      </w:pPr>
    </w:p>
    <w:p w14:paraId="1C9B3F82" w14:textId="77777777" w:rsidR="00EE651E" w:rsidRPr="0061531B" w:rsidRDefault="00EE651E" w:rsidP="00794F7B">
      <w:pPr>
        <w:rPr>
          <w:sz w:val="22"/>
          <w:szCs w:val="22"/>
        </w:rPr>
      </w:pPr>
    </w:p>
    <w:p w14:paraId="4F0E3921" w14:textId="77777777" w:rsidR="00794F7B" w:rsidRPr="0061531B" w:rsidRDefault="00794F7B" w:rsidP="00794F7B">
      <w:pPr>
        <w:rPr>
          <w:b/>
          <w:sz w:val="22"/>
          <w:szCs w:val="22"/>
        </w:rPr>
      </w:pPr>
      <w:r w:rsidRPr="0061531B">
        <w:rPr>
          <w:b/>
          <w:sz w:val="22"/>
          <w:szCs w:val="22"/>
        </w:rPr>
        <w:t>Concessions and restrictions</w:t>
      </w:r>
    </w:p>
    <w:p w14:paraId="6FB27523" w14:textId="77777777" w:rsidR="00794F7B" w:rsidRPr="0061531B" w:rsidRDefault="00794F7B" w:rsidP="00794F7B">
      <w:pPr>
        <w:rPr>
          <w:sz w:val="22"/>
          <w:szCs w:val="22"/>
        </w:rPr>
      </w:pPr>
    </w:p>
    <w:p w14:paraId="212427AF" w14:textId="323F2B72" w:rsidR="00404142" w:rsidRPr="0061531B" w:rsidRDefault="00404142" w:rsidP="00404142">
      <w:pPr>
        <w:pStyle w:val="ListParagraph"/>
        <w:numPr>
          <w:ilvl w:val="0"/>
          <w:numId w:val="23"/>
        </w:numPr>
        <w:rPr>
          <w:b/>
          <w:sz w:val="22"/>
          <w:szCs w:val="22"/>
          <w:lang w:val="en-GB"/>
        </w:rPr>
      </w:pPr>
      <w:r w:rsidRPr="00B56BE9">
        <w:rPr>
          <w:sz w:val="22"/>
          <w:szCs w:val="22"/>
          <w:lang w:val="en-US"/>
        </w:rPr>
        <w:t xml:space="preserve">The </w:t>
      </w:r>
      <w:proofErr w:type="spellStart"/>
      <w:r w:rsidRPr="00B56BE9">
        <w:rPr>
          <w:sz w:val="22"/>
          <w:szCs w:val="22"/>
          <w:lang w:val="en-US"/>
        </w:rPr>
        <w:t>Cacarica</w:t>
      </w:r>
      <w:proofErr w:type="spellEnd"/>
      <w:r w:rsidRPr="00B56BE9">
        <w:rPr>
          <w:sz w:val="22"/>
          <w:szCs w:val="22"/>
          <w:lang w:val="en-US"/>
        </w:rPr>
        <w:t xml:space="preserve"> River Basin is a highly fertile territory, </w:t>
      </w:r>
      <w:r w:rsidRPr="0061531B">
        <w:rPr>
          <w:sz w:val="22"/>
          <w:szCs w:val="22"/>
          <w:lang w:val="en-GB"/>
        </w:rPr>
        <w:t>which makes it suitable for agriculture, cattle farming, illicit crops, and mining. Given the high degree of state abandonment of this territory and its strategic location between South and Central America, the region has been targeted by illegal armed groups as a corridor for the trafficking of drugs and weapons (Salamanca Sarmiento, 2020). Since 2016, CAVIDA has been denouncing the increased presence and control of paramilitary groups in their territory</w:t>
      </w:r>
      <w:r w:rsidR="001A5E57" w:rsidRPr="0061531B">
        <w:rPr>
          <w:sz w:val="22"/>
          <w:szCs w:val="22"/>
          <w:lang w:val="en-GB"/>
        </w:rPr>
        <w:t xml:space="preserve">, including some military activity that has eroded the self-determination of the </w:t>
      </w:r>
      <w:proofErr w:type="spellStart"/>
      <w:r w:rsidR="001A5E57" w:rsidRPr="0061531B">
        <w:rPr>
          <w:sz w:val="22"/>
          <w:szCs w:val="22"/>
          <w:lang w:val="en-GB"/>
        </w:rPr>
        <w:t>Cacarica</w:t>
      </w:r>
      <w:proofErr w:type="spellEnd"/>
      <w:r w:rsidR="001A5E57" w:rsidRPr="0061531B">
        <w:rPr>
          <w:sz w:val="22"/>
          <w:szCs w:val="22"/>
          <w:lang w:val="en-GB"/>
        </w:rPr>
        <w:t xml:space="preserve"> (Bienfait, 2017)</w:t>
      </w:r>
      <w:r w:rsidRPr="0061531B">
        <w:rPr>
          <w:sz w:val="22"/>
          <w:szCs w:val="22"/>
          <w:lang w:val="en-GB"/>
        </w:rPr>
        <w:t>.</w:t>
      </w:r>
      <w:r w:rsidR="001A5E57" w:rsidRPr="0061531B">
        <w:rPr>
          <w:sz w:val="22"/>
          <w:szCs w:val="22"/>
          <w:lang w:val="en-GB"/>
        </w:rPr>
        <w:t xml:space="preserve"> However, there is no evidence of state actor participation in this violation of </w:t>
      </w:r>
      <w:proofErr w:type="spellStart"/>
      <w:r w:rsidR="001A5E57" w:rsidRPr="0061531B">
        <w:rPr>
          <w:sz w:val="22"/>
          <w:szCs w:val="22"/>
          <w:lang w:val="en-GB"/>
        </w:rPr>
        <w:t>Cacarica</w:t>
      </w:r>
      <w:proofErr w:type="spellEnd"/>
      <w:r w:rsidR="001A5E57" w:rsidRPr="0061531B">
        <w:rPr>
          <w:sz w:val="22"/>
          <w:szCs w:val="22"/>
          <w:lang w:val="en-GB"/>
        </w:rPr>
        <w:t xml:space="preserve"> land rights</w:t>
      </w:r>
      <w:r w:rsidR="0061531B">
        <w:rPr>
          <w:sz w:val="22"/>
          <w:szCs w:val="22"/>
          <w:lang w:val="en-GB"/>
        </w:rPr>
        <w:t xml:space="preserve">. Therefore, we </w:t>
      </w:r>
      <w:r w:rsidR="001A5E57" w:rsidRPr="0061531B">
        <w:rPr>
          <w:sz w:val="22"/>
          <w:szCs w:val="22"/>
          <w:lang w:val="en-GB"/>
        </w:rPr>
        <w:t xml:space="preserve">do not code a </w:t>
      </w:r>
      <w:r w:rsidR="0061531B">
        <w:rPr>
          <w:sz w:val="22"/>
          <w:szCs w:val="22"/>
          <w:lang w:val="en-GB"/>
        </w:rPr>
        <w:t>r</w:t>
      </w:r>
      <w:r w:rsidR="001A5E57" w:rsidRPr="0061531B">
        <w:rPr>
          <w:sz w:val="22"/>
          <w:szCs w:val="22"/>
          <w:lang w:val="en-GB"/>
        </w:rPr>
        <w:t>estriction.</w:t>
      </w:r>
    </w:p>
    <w:p w14:paraId="2C44AADD" w14:textId="77777777" w:rsidR="00794F7B" w:rsidRPr="0061531B" w:rsidRDefault="00794F7B" w:rsidP="007D31AA">
      <w:pPr>
        <w:rPr>
          <w:sz w:val="22"/>
          <w:szCs w:val="22"/>
        </w:rPr>
      </w:pPr>
    </w:p>
    <w:p w14:paraId="13827750" w14:textId="77777777" w:rsidR="007D31AA" w:rsidRPr="0061531B" w:rsidRDefault="007D31AA" w:rsidP="007D31AA">
      <w:pPr>
        <w:rPr>
          <w:sz w:val="22"/>
          <w:szCs w:val="22"/>
        </w:rPr>
      </w:pPr>
    </w:p>
    <w:p w14:paraId="09D17B51" w14:textId="77777777" w:rsidR="007D31AA" w:rsidRPr="0061531B" w:rsidRDefault="007D31AA" w:rsidP="007D31AA">
      <w:pPr>
        <w:rPr>
          <w:b/>
          <w:sz w:val="22"/>
          <w:szCs w:val="22"/>
        </w:rPr>
      </w:pPr>
      <w:r w:rsidRPr="0061531B">
        <w:rPr>
          <w:b/>
          <w:sz w:val="22"/>
          <w:szCs w:val="22"/>
        </w:rPr>
        <w:t xml:space="preserve">Regional autonomy </w:t>
      </w:r>
    </w:p>
    <w:p w14:paraId="44748946" w14:textId="77777777" w:rsidR="007D31AA" w:rsidRPr="0061531B" w:rsidRDefault="007D31AA" w:rsidP="007D31AA">
      <w:pPr>
        <w:rPr>
          <w:sz w:val="22"/>
          <w:szCs w:val="22"/>
        </w:rPr>
      </w:pPr>
    </w:p>
    <w:p w14:paraId="085C8D98" w14:textId="5DAD51FF" w:rsidR="001A5E57" w:rsidRPr="0061531B" w:rsidRDefault="001A5E57" w:rsidP="001A5E57">
      <w:pPr>
        <w:pStyle w:val="ListParagraph"/>
        <w:numPr>
          <w:ilvl w:val="0"/>
          <w:numId w:val="23"/>
        </w:numPr>
        <w:rPr>
          <w:b/>
          <w:sz w:val="22"/>
          <w:szCs w:val="22"/>
          <w:lang w:val="en-GB"/>
        </w:rPr>
      </w:pPr>
      <w:r w:rsidRPr="00B56BE9">
        <w:rPr>
          <w:sz w:val="22"/>
          <w:szCs w:val="22"/>
          <w:lang w:val="en-US"/>
        </w:rPr>
        <w:t xml:space="preserve">Even though the </w:t>
      </w:r>
      <w:proofErr w:type="spellStart"/>
      <w:r w:rsidRPr="00B56BE9">
        <w:rPr>
          <w:sz w:val="22"/>
          <w:szCs w:val="22"/>
          <w:lang w:val="en-US"/>
        </w:rPr>
        <w:t>Cacarica</w:t>
      </w:r>
      <w:proofErr w:type="spellEnd"/>
      <w:r w:rsidRPr="00B56BE9">
        <w:rPr>
          <w:sz w:val="22"/>
          <w:szCs w:val="22"/>
          <w:lang w:val="en-US"/>
        </w:rPr>
        <w:t xml:space="preserve"> were granted land ownership over </w:t>
      </w:r>
      <w:r w:rsidRPr="00B56BE9">
        <w:rPr>
          <w:rFonts w:eastAsiaTheme="minorEastAsia" w:cstheme="minorBidi"/>
          <w:sz w:val="22"/>
          <w:szCs w:val="22"/>
          <w:lang w:val="en-US" w:eastAsia="en-US"/>
        </w:rPr>
        <w:t>103</w:t>
      </w:r>
      <w:r w:rsidRPr="0061531B">
        <w:rPr>
          <w:sz w:val="22"/>
          <w:szCs w:val="22"/>
          <w:lang w:val="en-US"/>
        </w:rPr>
        <w:t>,</w:t>
      </w:r>
      <w:r w:rsidRPr="00B56BE9">
        <w:rPr>
          <w:rFonts w:eastAsiaTheme="minorEastAsia" w:cstheme="minorBidi"/>
          <w:sz w:val="22"/>
          <w:szCs w:val="22"/>
          <w:lang w:val="en-US" w:eastAsia="en-US"/>
        </w:rPr>
        <w:t>024 hect</w:t>
      </w:r>
      <w:r w:rsidRPr="0061531B">
        <w:rPr>
          <w:sz w:val="22"/>
          <w:szCs w:val="22"/>
          <w:lang w:val="en-US"/>
        </w:rPr>
        <w:t xml:space="preserve">ares </w:t>
      </w:r>
      <w:r w:rsidRPr="00B56BE9">
        <w:rPr>
          <w:sz w:val="22"/>
          <w:szCs w:val="22"/>
          <w:lang w:val="en-US"/>
        </w:rPr>
        <w:t>of land in 1999, there is no evidence that administrative powers or competencies</w:t>
      </w:r>
      <w:r w:rsidR="009723CB" w:rsidRPr="00B56BE9">
        <w:rPr>
          <w:sz w:val="22"/>
          <w:szCs w:val="22"/>
          <w:lang w:val="en-US"/>
        </w:rPr>
        <w:t xml:space="preserve"> were devolved</w:t>
      </w:r>
      <w:r w:rsidRPr="00B56BE9">
        <w:rPr>
          <w:sz w:val="22"/>
          <w:szCs w:val="22"/>
          <w:lang w:val="en-US"/>
        </w:rPr>
        <w:t xml:space="preserve"> to suggest some degree of </w:t>
      </w:r>
      <w:proofErr w:type="spellStart"/>
      <w:r w:rsidR="009723CB" w:rsidRPr="00B56BE9">
        <w:rPr>
          <w:sz w:val="22"/>
          <w:szCs w:val="22"/>
          <w:lang w:val="en-US"/>
        </w:rPr>
        <w:t>Cacarica</w:t>
      </w:r>
      <w:proofErr w:type="spellEnd"/>
      <w:r w:rsidR="009723CB" w:rsidRPr="00B56BE9">
        <w:rPr>
          <w:sz w:val="22"/>
          <w:szCs w:val="22"/>
          <w:lang w:val="en-US"/>
        </w:rPr>
        <w:t xml:space="preserve"> </w:t>
      </w:r>
      <w:r w:rsidRPr="00B56BE9">
        <w:rPr>
          <w:sz w:val="22"/>
          <w:szCs w:val="22"/>
          <w:lang w:val="en-US"/>
        </w:rPr>
        <w:t>regional autonomy.</w:t>
      </w:r>
    </w:p>
    <w:p w14:paraId="45C31AC5" w14:textId="77777777" w:rsidR="007D31AA" w:rsidRPr="00B56BE9" w:rsidRDefault="007D31AA" w:rsidP="007D31AA">
      <w:pPr>
        <w:rPr>
          <w:sz w:val="22"/>
          <w:szCs w:val="22"/>
          <w:lang w:val="en-US"/>
        </w:rPr>
      </w:pPr>
    </w:p>
    <w:p w14:paraId="68E6D753" w14:textId="77777777" w:rsidR="007D31AA" w:rsidRPr="00B56BE9" w:rsidRDefault="007D31AA" w:rsidP="007D31AA">
      <w:pPr>
        <w:rPr>
          <w:sz w:val="22"/>
          <w:szCs w:val="22"/>
          <w:lang w:val="en-US"/>
        </w:rPr>
      </w:pPr>
    </w:p>
    <w:p w14:paraId="7ADF6A3C" w14:textId="77777777" w:rsidR="007D31AA" w:rsidRPr="00B56BE9" w:rsidRDefault="007D31AA" w:rsidP="007D31AA">
      <w:pPr>
        <w:rPr>
          <w:b/>
          <w:sz w:val="22"/>
          <w:szCs w:val="22"/>
          <w:lang w:val="en-US"/>
        </w:rPr>
      </w:pPr>
      <w:r w:rsidRPr="00B56BE9">
        <w:rPr>
          <w:b/>
          <w:sz w:val="22"/>
          <w:szCs w:val="22"/>
          <w:lang w:val="en-US"/>
        </w:rPr>
        <w:t>De facto independence</w:t>
      </w:r>
    </w:p>
    <w:p w14:paraId="338D52A7" w14:textId="77777777" w:rsidR="007D31AA" w:rsidRPr="00B56BE9" w:rsidRDefault="007D31AA" w:rsidP="00794F7B">
      <w:pPr>
        <w:rPr>
          <w:bCs/>
          <w:sz w:val="22"/>
          <w:szCs w:val="22"/>
          <w:lang w:val="en-US"/>
        </w:rPr>
      </w:pPr>
    </w:p>
    <w:p w14:paraId="55F984D9" w14:textId="77777777" w:rsidR="00EE651E" w:rsidRPr="00B56BE9" w:rsidRDefault="00EE651E" w:rsidP="00EE651E">
      <w:pPr>
        <w:rPr>
          <w:sz w:val="22"/>
          <w:szCs w:val="22"/>
          <w:lang w:val="en-US"/>
        </w:rPr>
      </w:pPr>
      <w:r w:rsidRPr="00B56BE9">
        <w:rPr>
          <w:sz w:val="22"/>
          <w:szCs w:val="22"/>
          <w:lang w:val="en-US"/>
        </w:rPr>
        <w:t>NA</w:t>
      </w:r>
    </w:p>
    <w:p w14:paraId="1112D7E6" w14:textId="77777777" w:rsidR="007D31AA" w:rsidRPr="00B56BE9" w:rsidRDefault="007D31AA" w:rsidP="00794F7B">
      <w:pPr>
        <w:rPr>
          <w:bCs/>
          <w:sz w:val="22"/>
          <w:szCs w:val="22"/>
          <w:lang w:val="en-US"/>
        </w:rPr>
      </w:pPr>
    </w:p>
    <w:p w14:paraId="3554CFDD" w14:textId="77777777" w:rsidR="007D31AA" w:rsidRPr="00B56BE9" w:rsidRDefault="007D31AA" w:rsidP="00794F7B">
      <w:pPr>
        <w:rPr>
          <w:bCs/>
          <w:sz w:val="22"/>
          <w:szCs w:val="22"/>
          <w:lang w:val="en-US"/>
        </w:rPr>
      </w:pPr>
    </w:p>
    <w:p w14:paraId="4A95509B" w14:textId="79B3FDC6" w:rsidR="00794F7B" w:rsidRPr="00B56BE9" w:rsidRDefault="00794F7B" w:rsidP="00794F7B">
      <w:pPr>
        <w:rPr>
          <w:b/>
          <w:sz w:val="22"/>
          <w:szCs w:val="22"/>
          <w:lang w:val="en-US"/>
        </w:rPr>
      </w:pPr>
      <w:r w:rsidRPr="00B56BE9">
        <w:rPr>
          <w:b/>
          <w:sz w:val="22"/>
          <w:szCs w:val="22"/>
          <w:lang w:val="en-US"/>
        </w:rPr>
        <w:t>Major territorial change</w:t>
      </w:r>
      <w:r w:rsidR="00C2634E" w:rsidRPr="00B56BE9">
        <w:rPr>
          <w:b/>
          <w:sz w:val="22"/>
          <w:szCs w:val="22"/>
          <w:lang w:val="en-US"/>
        </w:rPr>
        <w:t>s</w:t>
      </w:r>
    </w:p>
    <w:p w14:paraId="62910A23" w14:textId="77777777" w:rsidR="00A2750B" w:rsidRPr="00B56BE9" w:rsidRDefault="00A2750B" w:rsidP="00A2750B">
      <w:pPr>
        <w:rPr>
          <w:bCs/>
          <w:sz w:val="22"/>
          <w:szCs w:val="22"/>
          <w:lang w:val="en-US"/>
        </w:rPr>
      </w:pPr>
    </w:p>
    <w:p w14:paraId="16506410" w14:textId="77777777" w:rsidR="00EE651E" w:rsidRPr="0061531B" w:rsidRDefault="00EE651E" w:rsidP="00EE651E">
      <w:pPr>
        <w:rPr>
          <w:sz w:val="22"/>
          <w:szCs w:val="22"/>
        </w:rPr>
      </w:pPr>
      <w:r w:rsidRPr="0061531B">
        <w:rPr>
          <w:sz w:val="22"/>
          <w:szCs w:val="22"/>
        </w:rPr>
        <w:t>NA</w:t>
      </w:r>
    </w:p>
    <w:p w14:paraId="713EC03F" w14:textId="77777777" w:rsidR="00A2750B" w:rsidRPr="0061531B" w:rsidRDefault="00A2750B" w:rsidP="00794F7B">
      <w:pPr>
        <w:rPr>
          <w:bCs/>
          <w:sz w:val="22"/>
          <w:szCs w:val="22"/>
        </w:rPr>
      </w:pPr>
    </w:p>
    <w:p w14:paraId="0F62216F" w14:textId="77777777" w:rsidR="00B73A8F" w:rsidRPr="0061531B" w:rsidRDefault="00B73A8F" w:rsidP="00794F7B">
      <w:pPr>
        <w:rPr>
          <w:bCs/>
          <w:sz w:val="22"/>
          <w:szCs w:val="22"/>
        </w:rPr>
      </w:pPr>
    </w:p>
    <w:p w14:paraId="114AF17C" w14:textId="77777777" w:rsidR="00D21522" w:rsidRPr="0061531B" w:rsidRDefault="00D21522" w:rsidP="00D21522">
      <w:pPr>
        <w:ind w:left="709" w:hanging="709"/>
        <w:rPr>
          <w:b/>
          <w:sz w:val="22"/>
          <w:szCs w:val="22"/>
        </w:rPr>
      </w:pPr>
      <w:r w:rsidRPr="0061531B">
        <w:rPr>
          <w:b/>
          <w:sz w:val="22"/>
          <w:szCs w:val="22"/>
        </w:rPr>
        <w:t>EPR2SDM</w:t>
      </w:r>
    </w:p>
    <w:p w14:paraId="031EEB08" w14:textId="77777777" w:rsidR="00D21522" w:rsidRPr="0061531B" w:rsidRDefault="00D21522" w:rsidP="00D21522">
      <w:pPr>
        <w:ind w:left="709" w:hanging="709"/>
        <w:rPr>
          <w:b/>
          <w:sz w:val="22"/>
          <w:szCs w:val="22"/>
        </w:rPr>
      </w:pPr>
    </w:p>
    <w:tbl>
      <w:tblPr>
        <w:tblStyle w:val="Tabellenraster1"/>
        <w:tblW w:w="5000" w:type="pct"/>
        <w:tblLook w:val="04A0" w:firstRow="1" w:lastRow="0" w:firstColumn="1" w:lastColumn="0" w:noHBand="0" w:noVBand="1"/>
      </w:tblPr>
      <w:tblGrid>
        <w:gridCol w:w="4671"/>
        <w:gridCol w:w="4673"/>
      </w:tblGrid>
      <w:tr w:rsidR="00D21522" w:rsidRPr="0061531B" w14:paraId="74981869" w14:textId="77777777" w:rsidTr="00A24870">
        <w:trPr>
          <w:trHeight w:val="284"/>
        </w:trPr>
        <w:tc>
          <w:tcPr>
            <w:tcW w:w="4787" w:type="dxa"/>
            <w:vAlign w:val="center"/>
          </w:tcPr>
          <w:p w14:paraId="542B423C" w14:textId="77777777" w:rsidR="00D21522" w:rsidRPr="0061531B" w:rsidRDefault="00D21522" w:rsidP="00A24870">
            <w:pPr>
              <w:rPr>
                <w:i/>
                <w:sz w:val="22"/>
                <w:szCs w:val="22"/>
              </w:rPr>
            </w:pPr>
            <w:r w:rsidRPr="0061531B">
              <w:rPr>
                <w:i/>
                <w:sz w:val="22"/>
                <w:szCs w:val="22"/>
              </w:rPr>
              <w:t>Movement</w:t>
            </w:r>
          </w:p>
        </w:tc>
        <w:tc>
          <w:tcPr>
            <w:tcW w:w="4783" w:type="dxa"/>
            <w:vAlign w:val="center"/>
          </w:tcPr>
          <w:p w14:paraId="1A98D7B6" w14:textId="77777777" w:rsidR="00D21522" w:rsidRPr="0061531B" w:rsidRDefault="00D21522" w:rsidP="00A24870">
            <w:pPr>
              <w:rPr>
                <w:sz w:val="22"/>
                <w:szCs w:val="22"/>
              </w:rPr>
            </w:pPr>
            <w:r w:rsidRPr="0061531B">
              <w:rPr>
                <w:sz w:val="22"/>
                <w:szCs w:val="22"/>
              </w:rPr>
              <w:t>Cacaricans</w:t>
            </w:r>
          </w:p>
        </w:tc>
      </w:tr>
      <w:tr w:rsidR="00D21522" w:rsidRPr="0061531B" w14:paraId="2EBB3CC8" w14:textId="77777777" w:rsidTr="00A24870">
        <w:trPr>
          <w:trHeight w:val="284"/>
        </w:trPr>
        <w:tc>
          <w:tcPr>
            <w:tcW w:w="4787" w:type="dxa"/>
            <w:vAlign w:val="center"/>
          </w:tcPr>
          <w:p w14:paraId="09ED764C" w14:textId="77777777" w:rsidR="00D21522" w:rsidRPr="0061531B" w:rsidRDefault="00D21522" w:rsidP="00A24870">
            <w:pPr>
              <w:rPr>
                <w:i/>
                <w:sz w:val="22"/>
                <w:szCs w:val="22"/>
              </w:rPr>
            </w:pPr>
            <w:r w:rsidRPr="0061531B">
              <w:rPr>
                <w:i/>
                <w:sz w:val="22"/>
                <w:szCs w:val="22"/>
              </w:rPr>
              <w:t>Scenario</w:t>
            </w:r>
          </w:p>
        </w:tc>
        <w:tc>
          <w:tcPr>
            <w:tcW w:w="4783" w:type="dxa"/>
            <w:vAlign w:val="center"/>
          </w:tcPr>
          <w:p w14:paraId="75E008B7" w14:textId="77777777" w:rsidR="00D21522" w:rsidRPr="0061531B" w:rsidRDefault="00D21522" w:rsidP="00A24870">
            <w:pPr>
              <w:rPr>
                <w:sz w:val="22"/>
                <w:szCs w:val="22"/>
              </w:rPr>
            </w:pPr>
            <w:r w:rsidRPr="0061531B">
              <w:rPr>
                <w:sz w:val="22"/>
                <w:szCs w:val="22"/>
              </w:rPr>
              <w:t>n:1</w:t>
            </w:r>
          </w:p>
        </w:tc>
      </w:tr>
      <w:tr w:rsidR="00D21522" w:rsidRPr="0061531B" w14:paraId="7E23AA55" w14:textId="77777777" w:rsidTr="00A24870">
        <w:trPr>
          <w:trHeight w:val="284"/>
        </w:trPr>
        <w:tc>
          <w:tcPr>
            <w:tcW w:w="4787" w:type="dxa"/>
            <w:vAlign w:val="center"/>
          </w:tcPr>
          <w:p w14:paraId="60179880" w14:textId="77777777" w:rsidR="00D21522" w:rsidRPr="0061531B" w:rsidRDefault="00D21522" w:rsidP="00A24870">
            <w:pPr>
              <w:rPr>
                <w:i/>
                <w:sz w:val="22"/>
                <w:szCs w:val="22"/>
              </w:rPr>
            </w:pPr>
            <w:r w:rsidRPr="0061531B">
              <w:rPr>
                <w:i/>
                <w:sz w:val="22"/>
                <w:szCs w:val="22"/>
              </w:rPr>
              <w:t>EPR group(s)</w:t>
            </w:r>
          </w:p>
        </w:tc>
        <w:tc>
          <w:tcPr>
            <w:tcW w:w="4783" w:type="dxa"/>
            <w:vAlign w:val="center"/>
          </w:tcPr>
          <w:p w14:paraId="04424A29" w14:textId="77777777" w:rsidR="00D21522" w:rsidRPr="0061531B" w:rsidRDefault="00D21522" w:rsidP="00A24870">
            <w:pPr>
              <w:rPr>
                <w:sz w:val="22"/>
                <w:szCs w:val="22"/>
              </w:rPr>
            </w:pPr>
            <w:r w:rsidRPr="0061531B">
              <w:rPr>
                <w:rFonts w:eastAsiaTheme="minorHAnsi"/>
                <w:sz w:val="22"/>
                <w:szCs w:val="22"/>
              </w:rPr>
              <w:t>Afrocolumbians</w:t>
            </w:r>
          </w:p>
        </w:tc>
      </w:tr>
      <w:tr w:rsidR="00D21522" w:rsidRPr="0061531B" w14:paraId="04FC0C11" w14:textId="77777777" w:rsidTr="00A24870">
        <w:trPr>
          <w:trHeight w:val="284"/>
        </w:trPr>
        <w:tc>
          <w:tcPr>
            <w:tcW w:w="4787" w:type="dxa"/>
            <w:vAlign w:val="center"/>
          </w:tcPr>
          <w:p w14:paraId="394A7BDC" w14:textId="77777777" w:rsidR="00D21522" w:rsidRPr="0061531B" w:rsidRDefault="00D21522" w:rsidP="00A24870">
            <w:pPr>
              <w:rPr>
                <w:i/>
                <w:sz w:val="22"/>
                <w:szCs w:val="22"/>
              </w:rPr>
            </w:pPr>
            <w:r w:rsidRPr="0061531B">
              <w:rPr>
                <w:i/>
                <w:sz w:val="22"/>
                <w:szCs w:val="22"/>
              </w:rPr>
              <w:t>Gwgroupid(s)</w:t>
            </w:r>
          </w:p>
        </w:tc>
        <w:tc>
          <w:tcPr>
            <w:tcW w:w="4783" w:type="dxa"/>
            <w:vAlign w:val="center"/>
          </w:tcPr>
          <w:p w14:paraId="797E7FDC" w14:textId="77777777" w:rsidR="00D21522" w:rsidRPr="0061531B" w:rsidRDefault="00D21522" w:rsidP="00A24870">
            <w:pPr>
              <w:rPr>
                <w:sz w:val="22"/>
                <w:szCs w:val="22"/>
              </w:rPr>
            </w:pPr>
            <w:r w:rsidRPr="0061531B">
              <w:rPr>
                <w:rFonts w:eastAsiaTheme="minorHAnsi"/>
                <w:sz w:val="22"/>
                <w:szCs w:val="22"/>
              </w:rPr>
              <w:t>10003000</w:t>
            </w:r>
          </w:p>
        </w:tc>
      </w:tr>
    </w:tbl>
    <w:p w14:paraId="378C9674" w14:textId="77777777" w:rsidR="00F30E55" w:rsidRDefault="00F30E55" w:rsidP="00367333">
      <w:pPr>
        <w:ind w:left="709" w:hanging="709"/>
        <w:rPr>
          <w:b/>
          <w:sz w:val="22"/>
          <w:szCs w:val="22"/>
        </w:rPr>
      </w:pPr>
    </w:p>
    <w:p w14:paraId="4004D26A" w14:textId="77777777" w:rsidR="00F30E55" w:rsidRDefault="00F30E55" w:rsidP="00367333">
      <w:pPr>
        <w:ind w:left="709" w:hanging="709"/>
        <w:rPr>
          <w:b/>
          <w:sz w:val="22"/>
          <w:szCs w:val="22"/>
        </w:rPr>
      </w:pPr>
    </w:p>
    <w:p w14:paraId="37512C82" w14:textId="77777777" w:rsidR="00F30E55" w:rsidRDefault="00F30E55" w:rsidP="00367333">
      <w:pPr>
        <w:ind w:left="709" w:hanging="709"/>
        <w:rPr>
          <w:b/>
          <w:sz w:val="22"/>
          <w:szCs w:val="22"/>
        </w:rPr>
      </w:pPr>
    </w:p>
    <w:p w14:paraId="70CC600E" w14:textId="77777777" w:rsidR="00F30E55" w:rsidRDefault="00F30E55" w:rsidP="00367333">
      <w:pPr>
        <w:ind w:left="709" w:hanging="709"/>
        <w:rPr>
          <w:b/>
          <w:sz w:val="22"/>
          <w:szCs w:val="22"/>
        </w:rPr>
      </w:pPr>
    </w:p>
    <w:p w14:paraId="3E5CB7C1" w14:textId="77777777" w:rsidR="00F30E55" w:rsidRDefault="00F30E55" w:rsidP="00367333">
      <w:pPr>
        <w:ind w:left="709" w:hanging="709"/>
        <w:rPr>
          <w:b/>
          <w:sz w:val="22"/>
          <w:szCs w:val="22"/>
        </w:rPr>
      </w:pPr>
    </w:p>
    <w:p w14:paraId="71C8E769" w14:textId="6B8DEA27" w:rsidR="00C524D6" w:rsidRPr="0061531B" w:rsidRDefault="00C524D6" w:rsidP="00367333">
      <w:pPr>
        <w:ind w:left="709" w:hanging="709"/>
        <w:rPr>
          <w:b/>
          <w:sz w:val="22"/>
          <w:szCs w:val="22"/>
        </w:rPr>
      </w:pPr>
      <w:r w:rsidRPr="0061531B">
        <w:rPr>
          <w:b/>
          <w:sz w:val="22"/>
          <w:szCs w:val="22"/>
        </w:rPr>
        <w:lastRenderedPageBreak/>
        <w:t xml:space="preserve">Power </w:t>
      </w:r>
      <w:proofErr w:type="spellStart"/>
      <w:r w:rsidRPr="0061531B">
        <w:rPr>
          <w:b/>
          <w:sz w:val="22"/>
          <w:szCs w:val="22"/>
        </w:rPr>
        <w:t>access</w:t>
      </w:r>
      <w:proofErr w:type="spellEnd"/>
    </w:p>
    <w:p w14:paraId="37E0B3EE" w14:textId="41AA16A5" w:rsidR="00C524D6" w:rsidRPr="0061531B" w:rsidRDefault="00C524D6" w:rsidP="00367333">
      <w:pPr>
        <w:ind w:left="709" w:hanging="709"/>
        <w:rPr>
          <w:bCs/>
          <w:sz w:val="22"/>
          <w:szCs w:val="22"/>
        </w:rPr>
      </w:pPr>
    </w:p>
    <w:p w14:paraId="3211E94E" w14:textId="2223B196" w:rsidR="00EE651E" w:rsidRPr="0061531B" w:rsidRDefault="00EE651E" w:rsidP="00051A9C">
      <w:pPr>
        <w:pStyle w:val="ListParagraph"/>
        <w:numPr>
          <w:ilvl w:val="0"/>
          <w:numId w:val="8"/>
        </w:numPr>
        <w:rPr>
          <w:bCs/>
          <w:sz w:val="22"/>
          <w:szCs w:val="22"/>
        </w:rPr>
      </w:pPr>
      <w:r w:rsidRPr="00B56BE9">
        <w:rPr>
          <w:bCs/>
          <w:sz w:val="22"/>
          <w:szCs w:val="22"/>
          <w:lang w:val="en-US"/>
        </w:rPr>
        <w:t xml:space="preserve">The communities of the </w:t>
      </w:r>
      <w:proofErr w:type="spellStart"/>
      <w:r w:rsidRPr="00B56BE9">
        <w:rPr>
          <w:bCs/>
          <w:sz w:val="22"/>
          <w:szCs w:val="22"/>
          <w:lang w:val="en-US"/>
        </w:rPr>
        <w:t>Cacarica</w:t>
      </w:r>
      <w:proofErr w:type="spellEnd"/>
      <w:r w:rsidRPr="00B56BE9">
        <w:rPr>
          <w:bCs/>
          <w:sz w:val="22"/>
          <w:szCs w:val="22"/>
          <w:lang w:val="en-US"/>
        </w:rPr>
        <w:t xml:space="preserve"> River Basin constitute part of the umbrella "</w:t>
      </w:r>
      <w:proofErr w:type="spellStart"/>
      <w:r w:rsidRPr="00B56BE9">
        <w:rPr>
          <w:bCs/>
          <w:sz w:val="22"/>
          <w:szCs w:val="22"/>
          <w:lang w:val="en-US"/>
        </w:rPr>
        <w:t>Afrocolombians</w:t>
      </w:r>
      <w:proofErr w:type="spellEnd"/>
      <w:r w:rsidRPr="00B56BE9">
        <w:rPr>
          <w:bCs/>
          <w:sz w:val="22"/>
          <w:szCs w:val="22"/>
          <w:lang w:val="en-US"/>
        </w:rPr>
        <w:t xml:space="preserve">" group coded by EPR. The </w:t>
      </w:r>
      <w:proofErr w:type="spellStart"/>
      <w:r w:rsidRPr="00B56BE9">
        <w:rPr>
          <w:bCs/>
          <w:sz w:val="22"/>
          <w:szCs w:val="22"/>
          <w:lang w:val="en-US"/>
        </w:rPr>
        <w:t>Cacarica</w:t>
      </w:r>
      <w:proofErr w:type="spellEnd"/>
      <w:r w:rsidRPr="00B56BE9">
        <w:rPr>
          <w:bCs/>
          <w:sz w:val="22"/>
          <w:szCs w:val="22"/>
          <w:lang w:val="en-US"/>
        </w:rPr>
        <w:t xml:space="preserve"> only make up a small share of the </w:t>
      </w:r>
      <w:proofErr w:type="spellStart"/>
      <w:r w:rsidRPr="00B56BE9">
        <w:rPr>
          <w:bCs/>
          <w:sz w:val="22"/>
          <w:szCs w:val="22"/>
          <w:lang w:val="en-US"/>
        </w:rPr>
        <w:t>Afrocolombians</w:t>
      </w:r>
      <w:proofErr w:type="spellEnd"/>
      <w:r w:rsidRPr="00B56BE9">
        <w:rPr>
          <w:bCs/>
          <w:sz w:val="22"/>
          <w:szCs w:val="22"/>
          <w:lang w:val="en-US"/>
        </w:rPr>
        <w:t xml:space="preserve">. Hence, the EPR coding of the umbrella group is only of limited use. The 1991 constitution granted indigenous peoples and </w:t>
      </w:r>
      <w:proofErr w:type="spellStart"/>
      <w:r w:rsidRPr="00B56BE9">
        <w:rPr>
          <w:bCs/>
          <w:sz w:val="22"/>
          <w:szCs w:val="22"/>
          <w:lang w:val="en-US"/>
        </w:rPr>
        <w:t>Afrocolombians</w:t>
      </w:r>
      <w:proofErr w:type="spellEnd"/>
      <w:r w:rsidRPr="00B56BE9">
        <w:rPr>
          <w:bCs/>
          <w:sz w:val="22"/>
          <w:szCs w:val="22"/>
          <w:lang w:val="en-US"/>
        </w:rPr>
        <w:t xml:space="preserve"> political representation in the Congress through </w:t>
      </w:r>
      <w:r w:rsidR="001A5E57" w:rsidRPr="00B56BE9">
        <w:rPr>
          <w:bCs/>
          <w:sz w:val="22"/>
          <w:szCs w:val="22"/>
          <w:lang w:val="en-US"/>
        </w:rPr>
        <w:t xml:space="preserve">an </w:t>
      </w:r>
      <w:r w:rsidRPr="00B56BE9">
        <w:rPr>
          <w:bCs/>
          <w:sz w:val="22"/>
          <w:szCs w:val="22"/>
          <w:lang w:val="en-US"/>
        </w:rPr>
        <w:t xml:space="preserve">ethnic quota. However, only in 2007 was the first </w:t>
      </w:r>
      <w:proofErr w:type="spellStart"/>
      <w:r w:rsidRPr="00B56BE9">
        <w:rPr>
          <w:bCs/>
          <w:sz w:val="22"/>
          <w:szCs w:val="22"/>
          <w:lang w:val="en-US"/>
        </w:rPr>
        <w:t>Afrocolombian</w:t>
      </w:r>
      <w:proofErr w:type="spellEnd"/>
      <w:r w:rsidRPr="00B56BE9">
        <w:rPr>
          <w:bCs/>
          <w:sz w:val="22"/>
          <w:szCs w:val="22"/>
          <w:lang w:val="en-US"/>
        </w:rPr>
        <w:t xml:space="preserve"> (Paula Marcela Moreno Zapata) appointed as minister in the central government (Minority Rights Group International). However, Paula Marcela Moreno Zapata was not of </w:t>
      </w:r>
      <w:proofErr w:type="spellStart"/>
      <w:r w:rsidRPr="00B56BE9">
        <w:rPr>
          <w:bCs/>
          <w:sz w:val="22"/>
          <w:szCs w:val="22"/>
          <w:lang w:val="en-US"/>
        </w:rPr>
        <w:t>Cacarica</w:t>
      </w:r>
      <w:proofErr w:type="spellEnd"/>
      <w:r w:rsidRPr="00B56BE9">
        <w:rPr>
          <w:bCs/>
          <w:sz w:val="22"/>
          <w:szCs w:val="22"/>
          <w:lang w:val="en-US"/>
        </w:rPr>
        <w:t xml:space="preserve"> origin. The </w:t>
      </w:r>
      <w:proofErr w:type="spellStart"/>
      <w:r w:rsidRPr="00B56BE9">
        <w:rPr>
          <w:bCs/>
          <w:sz w:val="22"/>
          <w:szCs w:val="22"/>
          <w:lang w:val="en-US"/>
        </w:rPr>
        <w:t>Cacarica</w:t>
      </w:r>
      <w:proofErr w:type="spellEnd"/>
      <w:r w:rsidRPr="00B56BE9">
        <w:rPr>
          <w:bCs/>
          <w:sz w:val="22"/>
          <w:szCs w:val="22"/>
          <w:lang w:val="en-US"/>
        </w:rPr>
        <w:t xml:space="preserve"> thus do not have access to central executive power. This leaves ‘powerless’ and ‘discriminated’ as the two remaining options. In the first two years of the movement’s activity, a discriminated coding is certainly adequate, given the forced displacement of the </w:t>
      </w:r>
      <w:proofErr w:type="spellStart"/>
      <w:r w:rsidRPr="00B56BE9">
        <w:rPr>
          <w:bCs/>
          <w:sz w:val="22"/>
          <w:szCs w:val="22"/>
          <w:lang w:val="en-US"/>
        </w:rPr>
        <w:t>Cacarica</w:t>
      </w:r>
      <w:proofErr w:type="spellEnd"/>
      <w:r w:rsidRPr="00B56BE9">
        <w:rPr>
          <w:bCs/>
          <w:sz w:val="22"/>
          <w:szCs w:val="22"/>
          <w:lang w:val="en-US"/>
        </w:rPr>
        <w:t xml:space="preserve"> that lasted from 1997 until 2001 and the occupation of the </w:t>
      </w:r>
      <w:proofErr w:type="spellStart"/>
      <w:r w:rsidRPr="00B56BE9">
        <w:rPr>
          <w:bCs/>
          <w:sz w:val="22"/>
          <w:szCs w:val="22"/>
          <w:lang w:val="en-US"/>
        </w:rPr>
        <w:t>Cacarica</w:t>
      </w:r>
      <w:proofErr w:type="spellEnd"/>
      <w:r w:rsidRPr="00B56BE9">
        <w:rPr>
          <w:bCs/>
          <w:sz w:val="22"/>
          <w:szCs w:val="22"/>
          <w:lang w:val="en-US"/>
        </w:rPr>
        <w:t xml:space="preserve"> territory (Inter-American Court of Human Rights</w:t>
      </w:r>
      <w:r w:rsidR="00E15037" w:rsidRPr="00B56BE9">
        <w:rPr>
          <w:bCs/>
          <w:sz w:val="22"/>
          <w:szCs w:val="22"/>
          <w:lang w:val="en-US"/>
        </w:rPr>
        <w:t xml:space="preserve">, </w:t>
      </w:r>
      <w:r w:rsidRPr="00B56BE9">
        <w:rPr>
          <w:bCs/>
          <w:sz w:val="22"/>
          <w:szCs w:val="22"/>
          <w:lang w:val="en-US"/>
        </w:rPr>
        <w:t xml:space="preserve">2013: 52). The remaining years are also coded as discriminated. Minority Rights Group International states that there is “oppression and multiple discrimination” in terms of race, religion, language, and political and socio-economic status for the Afro-Colombians. Amnesty International (2017) also states that, since their return, the Afro-descendant communities of the </w:t>
      </w:r>
      <w:proofErr w:type="spellStart"/>
      <w:r w:rsidRPr="00B56BE9">
        <w:rPr>
          <w:bCs/>
          <w:sz w:val="22"/>
          <w:szCs w:val="22"/>
          <w:lang w:val="en-US"/>
        </w:rPr>
        <w:t>Cacarica</w:t>
      </w:r>
      <w:proofErr w:type="spellEnd"/>
      <w:r w:rsidRPr="00B56BE9">
        <w:rPr>
          <w:bCs/>
          <w:sz w:val="22"/>
          <w:szCs w:val="22"/>
          <w:lang w:val="en-US"/>
        </w:rPr>
        <w:t xml:space="preserve"> River basin “have continued to face constant threats and other human rights violations.” </w:t>
      </w:r>
      <w:r w:rsidRPr="0061531B">
        <w:rPr>
          <w:bCs/>
          <w:sz w:val="22"/>
          <w:szCs w:val="22"/>
        </w:rPr>
        <w:t>[2000-20</w:t>
      </w:r>
      <w:r w:rsidR="001A5E57" w:rsidRPr="0061531B">
        <w:rPr>
          <w:bCs/>
          <w:sz w:val="22"/>
          <w:szCs w:val="22"/>
        </w:rPr>
        <w:t>20</w:t>
      </w:r>
      <w:r w:rsidRPr="0061531B">
        <w:rPr>
          <w:bCs/>
          <w:sz w:val="22"/>
          <w:szCs w:val="22"/>
        </w:rPr>
        <w:t xml:space="preserve">: </w:t>
      </w:r>
      <w:proofErr w:type="spellStart"/>
      <w:r w:rsidRPr="0061531B">
        <w:rPr>
          <w:bCs/>
          <w:sz w:val="22"/>
          <w:szCs w:val="22"/>
        </w:rPr>
        <w:t>discriminated</w:t>
      </w:r>
      <w:proofErr w:type="spellEnd"/>
      <w:r w:rsidRPr="0061531B">
        <w:rPr>
          <w:bCs/>
          <w:sz w:val="22"/>
          <w:szCs w:val="22"/>
        </w:rPr>
        <w:t>]</w:t>
      </w:r>
    </w:p>
    <w:p w14:paraId="03376C3F" w14:textId="6171A63B" w:rsidR="00540127" w:rsidRPr="0061531B" w:rsidRDefault="00540127" w:rsidP="00367333">
      <w:pPr>
        <w:ind w:left="709" w:hanging="709"/>
        <w:rPr>
          <w:bCs/>
          <w:sz w:val="22"/>
          <w:szCs w:val="22"/>
        </w:rPr>
      </w:pPr>
    </w:p>
    <w:p w14:paraId="6003173F" w14:textId="77777777" w:rsidR="00C3245C" w:rsidRPr="0061531B" w:rsidRDefault="00C3245C" w:rsidP="00367333">
      <w:pPr>
        <w:ind w:left="709" w:hanging="709"/>
        <w:rPr>
          <w:bCs/>
          <w:sz w:val="22"/>
          <w:szCs w:val="22"/>
        </w:rPr>
      </w:pPr>
    </w:p>
    <w:p w14:paraId="14F83F2E" w14:textId="2AC26BEF" w:rsidR="00C524D6" w:rsidRPr="0061531B" w:rsidRDefault="00C524D6" w:rsidP="00367333">
      <w:pPr>
        <w:ind w:left="709" w:hanging="709"/>
        <w:rPr>
          <w:b/>
          <w:sz w:val="22"/>
          <w:szCs w:val="22"/>
        </w:rPr>
      </w:pPr>
      <w:r w:rsidRPr="0061531B">
        <w:rPr>
          <w:b/>
          <w:sz w:val="22"/>
          <w:szCs w:val="22"/>
        </w:rPr>
        <w:t>Group size</w:t>
      </w:r>
    </w:p>
    <w:p w14:paraId="416A19B3" w14:textId="7FB366D1" w:rsidR="00B412DF" w:rsidRPr="0061531B" w:rsidRDefault="00B412DF" w:rsidP="00C524D6">
      <w:pPr>
        <w:rPr>
          <w:sz w:val="22"/>
          <w:szCs w:val="22"/>
        </w:rPr>
      </w:pPr>
    </w:p>
    <w:p w14:paraId="4FD4718C" w14:textId="22DFF471" w:rsidR="00EE651E" w:rsidRPr="0061531B" w:rsidRDefault="00EE651E" w:rsidP="00051A9C">
      <w:pPr>
        <w:pStyle w:val="ListParagraph"/>
        <w:numPr>
          <w:ilvl w:val="0"/>
          <w:numId w:val="8"/>
        </w:numPr>
        <w:rPr>
          <w:bCs/>
          <w:sz w:val="22"/>
          <w:szCs w:val="22"/>
        </w:rPr>
      </w:pPr>
      <w:r w:rsidRPr="00B56BE9">
        <w:rPr>
          <w:bCs/>
          <w:sz w:val="22"/>
          <w:szCs w:val="22"/>
          <w:lang w:val="en-US"/>
        </w:rPr>
        <w:t xml:space="preserve">Since we could not find an estimation of the </w:t>
      </w:r>
      <w:proofErr w:type="spellStart"/>
      <w:r w:rsidRPr="00B56BE9">
        <w:rPr>
          <w:bCs/>
          <w:sz w:val="22"/>
          <w:szCs w:val="22"/>
          <w:lang w:val="en-US"/>
        </w:rPr>
        <w:t>Cacarica</w:t>
      </w:r>
      <w:proofErr w:type="spellEnd"/>
      <w:r w:rsidRPr="00B56BE9">
        <w:rPr>
          <w:bCs/>
          <w:sz w:val="22"/>
          <w:szCs w:val="22"/>
          <w:lang w:val="en-US"/>
        </w:rPr>
        <w:t xml:space="preserve"> population, we derived it from the population of the communities that together form the Community Council of the Communities of the </w:t>
      </w:r>
      <w:proofErr w:type="spellStart"/>
      <w:r w:rsidRPr="00B56BE9">
        <w:rPr>
          <w:bCs/>
          <w:sz w:val="22"/>
          <w:szCs w:val="22"/>
          <w:lang w:val="en-US"/>
        </w:rPr>
        <w:t>Cacarica</w:t>
      </w:r>
      <w:proofErr w:type="spellEnd"/>
      <w:r w:rsidRPr="00B56BE9">
        <w:rPr>
          <w:bCs/>
          <w:sz w:val="22"/>
          <w:szCs w:val="22"/>
          <w:lang w:val="en-US"/>
        </w:rPr>
        <w:t xml:space="preserve"> River basin. </w:t>
      </w:r>
      <w:proofErr w:type="spellStart"/>
      <w:r w:rsidRPr="0061531B">
        <w:rPr>
          <w:bCs/>
          <w:sz w:val="22"/>
          <w:szCs w:val="22"/>
          <w:lang w:val="es-ES"/>
        </w:rPr>
        <w:t>According</w:t>
      </w:r>
      <w:proofErr w:type="spellEnd"/>
      <w:r w:rsidRPr="0061531B">
        <w:rPr>
          <w:bCs/>
          <w:sz w:val="22"/>
          <w:szCs w:val="22"/>
          <w:lang w:val="es-ES"/>
        </w:rPr>
        <w:t xml:space="preserve"> </w:t>
      </w:r>
      <w:proofErr w:type="spellStart"/>
      <w:r w:rsidRPr="0061531B">
        <w:rPr>
          <w:bCs/>
          <w:sz w:val="22"/>
          <w:szCs w:val="22"/>
          <w:lang w:val="es-ES"/>
        </w:rPr>
        <w:t>to</w:t>
      </w:r>
      <w:proofErr w:type="spellEnd"/>
      <w:r w:rsidRPr="0061531B">
        <w:rPr>
          <w:bCs/>
          <w:sz w:val="22"/>
          <w:szCs w:val="22"/>
          <w:lang w:val="es-ES"/>
        </w:rPr>
        <w:t xml:space="preserve"> </w:t>
      </w:r>
      <w:proofErr w:type="spellStart"/>
      <w:r w:rsidRPr="0061531B">
        <w:rPr>
          <w:bCs/>
          <w:sz w:val="22"/>
          <w:szCs w:val="22"/>
          <w:lang w:val="es-ES"/>
        </w:rPr>
        <w:t>the</w:t>
      </w:r>
      <w:proofErr w:type="spellEnd"/>
      <w:r w:rsidRPr="0061531B">
        <w:rPr>
          <w:bCs/>
          <w:sz w:val="22"/>
          <w:szCs w:val="22"/>
          <w:lang w:val="es-ES"/>
        </w:rPr>
        <w:t xml:space="preserve"> Inter-American </w:t>
      </w:r>
      <w:proofErr w:type="spellStart"/>
      <w:r w:rsidRPr="0061531B">
        <w:rPr>
          <w:bCs/>
          <w:sz w:val="22"/>
          <w:szCs w:val="22"/>
          <w:lang w:val="es-ES"/>
        </w:rPr>
        <w:t>Court</w:t>
      </w:r>
      <w:proofErr w:type="spellEnd"/>
      <w:r w:rsidRPr="0061531B">
        <w:rPr>
          <w:bCs/>
          <w:sz w:val="22"/>
          <w:szCs w:val="22"/>
          <w:lang w:val="es-ES"/>
        </w:rPr>
        <w:t xml:space="preserve"> of Human </w:t>
      </w:r>
      <w:proofErr w:type="spellStart"/>
      <w:r w:rsidRPr="0061531B">
        <w:rPr>
          <w:bCs/>
          <w:sz w:val="22"/>
          <w:szCs w:val="22"/>
          <w:lang w:val="es-ES"/>
        </w:rPr>
        <w:t>Rights</w:t>
      </w:r>
      <w:proofErr w:type="spellEnd"/>
      <w:r w:rsidRPr="0061531B">
        <w:rPr>
          <w:bCs/>
          <w:sz w:val="22"/>
          <w:szCs w:val="22"/>
          <w:lang w:val="es-ES"/>
        </w:rPr>
        <w:t xml:space="preserve"> (2013: 30), </w:t>
      </w:r>
      <w:proofErr w:type="spellStart"/>
      <w:r w:rsidRPr="0061531B">
        <w:rPr>
          <w:bCs/>
          <w:sz w:val="22"/>
          <w:szCs w:val="22"/>
          <w:lang w:val="es-ES"/>
        </w:rPr>
        <w:t>the</w:t>
      </w:r>
      <w:proofErr w:type="spellEnd"/>
      <w:r w:rsidRPr="0061531B">
        <w:rPr>
          <w:bCs/>
          <w:sz w:val="22"/>
          <w:szCs w:val="22"/>
          <w:lang w:val="es-ES"/>
        </w:rPr>
        <w:t xml:space="preserve"> </w:t>
      </w:r>
      <w:proofErr w:type="spellStart"/>
      <w:r w:rsidRPr="0061531B">
        <w:rPr>
          <w:bCs/>
          <w:sz w:val="22"/>
          <w:szCs w:val="22"/>
          <w:lang w:val="es-ES"/>
        </w:rPr>
        <w:t>Community</w:t>
      </w:r>
      <w:proofErr w:type="spellEnd"/>
      <w:r w:rsidRPr="0061531B">
        <w:rPr>
          <w:bCs/>
          <w:sz w:val="22"/>
          <w:szCs w:val="22"/>
          <w:lang w:val="es-ES"/>
        </w:rPr>
        <w:t xml:space="preserve"> Council of </w:t>
      </w:r>
      <w:proofErr w:type="spellStart"/>
      <w:r w:rsidRPr="0061531B">
        <w:rPr>
          <w:bCs/>
          <w:sz w:val="22"/>
          <w:szCs w:val="22"/>
          <w:lang w:val="es-ES"/>
        </w:rPr>
        <w:t>the</w:t>
      </w:r>
      <w:proofErr w:type="spellEnd"/>
      <w:r w:rsidRPr="0061531B">
        <w:rPr>
          <w:bCs/>
          <w:sz w:val="22"/>
          <w:szCs w:val="22"/>
          <w:lang w:val="es-ES"/>
        </w:rPr>
        <w:t xml:space="preserve"> </w:t>
      </w:r>
      <w:proofErr w:type="spellStart"/>
      <w:r w:rsidRPr="0061531B">
        <w:rPr>
          <w:bCs/>
          <w:sz w:val="22"/>
          <w:szCs w:val="22"/>
          <w:lang w:val="es-ES"/>
        </w:rPr>
        <w:t>Communities</w:t>
      </w:r>
      <w:proofErr w:type="spellEnd"/>
      <w:r w:rsidRPr="0061531B">
        <w:rPr>
          <w:bCs/>
          <w:sz w:val="22"/>
          <w:szCs w:val="22"/>
          <w:lang w:val="es-ES"/>
        </w:rPr>
        <w:t xml:space="preserve"> of </w:t>
      </w:r>
      <w:proofErr w:type="spellStart"/>
      <w:r w:rsidRPr="0061531B">
        <w:rPr>
          <w:bCs/>
          <w:sz w:val="22"/>
          <w:szCs w:val="22"/>
          <w:lang w:val="es-ES"/>
        </w:rPr>
        <w:t>the</w:t>
      </w:r>
      <w:proofErr w:type="spellEnd"/>
      <w:r w:rsidRPr="0061531B">
        <w:rPr>
          <w:bCs/>
          <w:sz w:val="22"/>
          <w:szCs w:val="22"/>
          <w:lang w:val="es-ES"/>
        </w:rPr>
        <w:t xml:space="preserve"> Cacarica </w:t>
      </w:r>
      <w:proofErr w:type="spellStart"/>
      <w:r w:rsidRPr="0061531B">
        <w:rPr>
          <w:bCs/>
          <w:sz w:val="22"/>
          <w:szCs w:val="22"/>
          <w:lang w:val="es-ES"/>
        </w:rPr>
        <w:t>River</w:t>
      </w:r>
      <w:proofErr w:type="spellEnd"/>
      <w:r w:rsidRPr="0061531B">
        <w:rPr>
          <w:bCs/>
          <w:sz w:val="22"/>
          <w:szCs w:val="22"/>
          <w:lang w:val="es-ES"/>
        </w:rPr>
        <w:t xml:space="preserve"> </w:t>
      </w:r>
      <w:proofErr w:type="spellStart"/>
      <w:r w:rsidRPr="0061531B">
        <w:rPr>
          <w:bCs/>
          <w:sz w:val="22"/>
          <w:szCs w:val="22"/>
          <w:lang w:val="es-ES"/>
        </w:rPr>
        <w:t>basin</w:t>
      </w:r>
      <w:proofErr w:type="spellEnd"/>
      <w:r w:rsidRPr="0061531B">
        <w:rPr>
          <w:bCs/>
          <w:sz w:val="22"/>
          <w:szCs w:val="22"/>
          <w:lang w:val="es-ES"/>
        </w:rPr>
        <w:t xml:space="preserve"> </w:t>
      </w:r>
      <w:proofErr w:type="spellStart"/>
      <w:r w:rsidRPr="0061531B">
        <w:rPr>
          <w:bCs/>
          <w:sz w:val="22"/>
          <w:szCs w:val="22"/>
          <w:lang w:val="es-ES"/>
        </w:rPr>
        <w:t>is</w:t>
      </w:r>
      <w:proofErr w:type="spellEnd"/>
      <w:r w:rsidRPr="0061531B">
        <w:rPr>
          <w:bCs/>
          <w:sz w:val="22"/>
          <w:szCs w:val="22"/>
          <w:lang w:val="es-ES"/>
        </w:rPr>
        <w:t xml:space="preserve"> </w:t>
      </w:r>
      <w:proofErr w:type="spellStart"/>
      <w:r w:rsidRPr="0061531B">
        <w:rPr>
          <w:bCs/>
          <w:sz w:val="22"/>
          <w:szCs w:val="22"/>
          <w:lang w:val="es-ES"/>
        </w:rPr>
        <w:t>composed</w:t>
      </w:r>
      <w:proofErr w:type="spellEnd"/>
      <w:r w:rsidRPr="0061531B">
        <w:rPr>
          <w:bCs/>
          <w:sz w:val="22"/>
          <w:szCs w:val="22"/>
          <w:lang w:val="es-ES"/>
        </w:rPr>
        <w:t xml:space="preserve"> of </w:t>
      </w:r>
      <w:proofErr w:type="spellStart"/>
      <w:r w:rsidRPr="0061531B">
        <w:rPr>
          <w:bCs/>
          <w:sz w:val="22"/>
          <w:szCs w:val="22"/>
          <w:lang w:val="es-ES"/>
        </w:rPr>
        <w:t>the</w:t>
      </w:r>
      <w:proofErr w:type="spellEnd"/>
      <w:r w:rsidRPr="0061531B">
        <w:rPr>
          <w:bCs/>
          <w:sz w:val="22"/>
          <w:szCs w:val="22"/>
          <w:lang w:val="es-ES"/>
        </w:rPr>
        <w:t xml:space="preserve"> </w:t>
      </w:r>
      <w:proofErr w:type="spellStart"/>
      <w:r w:rsidRPr="0061531B">
        <w:rPr>
          <w:bCs/>
          <w:sz w:val="22"/>
          <w:szCs w:val="22"/>
          <w:lang w:val="es-ES"/>
        </w:rPr>
        <w:t>following</w:t>
      </w:r>
      <w:proofErr w:type="spellEnd"/>
      <w:r w:rsidRPr="0061531B">
        <w:rPr>
          <w:bCs/>
          <w:sz w:val="22"/>
          <w:szCs w:val="22"/>
          <w:lang w:val="es-ES"/>
        </w:rPr>
        <w:t xml:space="preserve"> </w:t>
      </w:r>
      <w:proofErr w:type="spellStart"/>
      <w:r w:rsidRPr="0061531B">
        <w:rPr>
          <w:bCs/>
          <w:sz w:val="22"/>
          <w:szCs w:val="22"/>
          <w:lang w:val="es-ES"/>
        </w:rPr>
        <w:t>communities</w:t>
      </w:r>
      <w:proofErr w:type="spellEnd"/>
      <w:r w:rsidRPr="0061531B">
        <w:rPr>
          <w:bCs/>
          <w:sz w:val="22"/>
          <w:szCs w:val="22"/>
          <w:lang w:val="es-ES"/>
        </w:rPr>
        <w:t xml:space="preserve">: </w:t>
      </w:r>
      <w:proofErr w:type="spellStart"/>
      <w:r w:rsidRPr="0061531B">
        <w:rPr>
          <w:bCs/>
          <w:sz w:val="22"/>
          <w:szCs w:val="22"/>
          <w:lang w:val="es-ES"/>
        </w:rPr>
        <w:t>Balsagira</w:t>
      </w:r>
      <w:proofErr w:type="spellEnd"/>
      <w:r w:rsidRPr="0061531B">
        <w:rPr>
          <w:bCs/>
          <w:sz w:val="22"/>
          <w:szCs w:val="22"/>
          <w:lang w:val="es-ES"/>
        </w:rPr>
        <w:t xml:space="preserve">, Balsita, Bocachica, </w:t>
      </w:r>
      <w:proofErr w:type="spellStart"/>
      <w:r w:rsidRPr="0061531B">
        <w:rPr>
          <w:bCs/>
          <w:sz w:val="22"/>
          <w:szCs w:val="22"/>
          <w:lang w:val="es-ES"/>
        </w:rPr>
        <w:t>Bogota</w:t>
      </w:r>
      <w:proofErr w:type="spellEnd"/>
      <w:r w:rsidRPr="0061531B">
        <w:rPr>
          <w:bCs/>
          <w:sz w:val="22"/>
          <w:szCs w:val="22"/>
          <w:lang w:val="es-ES"/>
        </w:rPr>
        <w:t xml:space="preserve">, Bocas del Limón, </w:t>
      </w:r>
      <w:proofErr w:type="spellStart"/>
      <w:r w:rsidRPr="0061531B">
        <w:rPr>
          <w:bCs/>
          <w:sz w:val="22"/>
          <w:szCs w:val="22"/>
          <w:lang w:val="es-ES"/>
        </w:rPr>
        <w:t>Peranchito</w:t>
      </w:r>
      <w:proofErr w:type="spellEnd"/>
      <w:r w:rsidRPr="0061531B">
        <w:rPr>
          <w:bCs/>
          <w:sz w:val="22"/>
          <w:szCs w:val="22"/>
          <w:lang w:val="es-ES"/>
        </w:rPr>
        <w:t xml:space="preserve">, Quebrada Bonita, Quebrada del Medio, La Honda, Las Mercedes Barranquilla, La Virginia </w:t>
      </w:r>
      <w:proofErr w:type="spellStart"/>
      <w:r w:rsidRPr="0061531B">
        <w:rPr>
          <w:bCs/>
          <w:sz w:val="22"/>
          <w:szCs w:val="22"/>
          <w:lang w:val="es-ES"/>
        </w:rPr>
        <w:t>Perancho</w:t>
      </w:r>
      <w:proofErr w:type="spellEnd"/>
      <w:r w:rsidRPr="0061531B">
        <w:rPr>
          <w:bCs/>
          <w:sz w:val="22"/>
          <w:szCs w:val="22"/>
          <w:lang w:val="es-ES"/>
        </w:rPr>
        <w:t xml:space="preserve">, Las Pajas, Montañita Cirilo, Puente América, Puerto Berlín, Puerto Nuevo, San Higinio, San José de Balsa, Santa Lucía, </w:t>
      </w:r>
      <w:proofErr w:type="spellStart"/>
      <w:r w:rsidRPr="0061531B">
        <w:rPr>
          <w:bCs/>
          <w:sz w:val="22"/>
          <w:szCs w:val="22"/>
          <w:lang w:val="es-ES"/>
        </w:rPr>
        <w:t>Teguerre</w:t>
      </w:r>
      <w:proofErr w:type="spellEnd"/>
      <w:r w:rsidRPr="0061531B">
        <w:rPr>
          <w:bCs/>
          <w:sz w:val="22"/>
          <w:szCs w:val="22"/>
          <w:lang w:val="es-ES"/>
        </w:rPr>
        <w:t xml:space="preserve"> Medio, Varsovia, </w:t>
      </w:r>
      <w:proofErr w:type="spellStart"/>
      <w:r w:rsidRPr="0061531B">
        <w:rPr>
          <w:bCs/>
          <w:sz w:val="22"/>
          <w:szCs w:val="22"/>
          <w:lang w:val="es-ES"/>
        </w:rPr>
        <w:t>Vijao</w:t>
      </w:r>
      <w:proofErr w:type="spellEnd"/>
      <w:r w:rsidRPr="0061531B">
        <w:rPr>
          <w:bCs/>
          <w:sz w:val="22"/>
          <w:szCs w:val="22"/>
          <w:lang w:val="es-ES"/>
        </w:rPr>
        <w:t xml:space="preserve"> Cacarica and Villa Hermosa la Raya. </w:t>
      </w:r>
      <w:r w:rsidRPr="00B56BE9">
        <w:rPr>
          <w:bCs/>
          <w:sz w:val="22"/>
          <w:szCs w:val="22"/>
          <w:lang w:val="en-US"/>
        </w:rPr>
        <w:t xml:space="preserve">Taken together, these </w:t>
      </w:r>
      <w:proofErr w:type="spellStart"/>
      <w:r w:rsidRPr="00B56BE9">
        <w:rPr>
          <w:bCs/>
          <w:sz w:val="22"/>
          <w:szCs w:val="22"/>
          <w:lang w:val="en-US"/>
        </w:rPr>
        <w:t>communites</w:t>
      </w:r>
      <w:proofErr w:type="spellEnd"/>
      <w:r w:rsidRPr="00B56BE9">
        <w:rPr>
          <w:bCs/>
          <w:sz w:val="22"/>
          <w:szCs w:val="22"/>
          <w:lang w:val="en-US"/>
        </w:rPr>
        <w:t xml:space="preserve"> had a population of 57,935 people in 2010 according to the Colombian Census (although it is not certain that all inhabitants of these communities are really </w:t>
      </w:r>
      <w:proofErr w:type="spellStart"/>
      <w:r w:rsidRPr="00B56BE9">
        <w:rPr>
          <w:bCs/>
          <w:sz w:val="22"/>
          <w:szCs w:val="22"/>
          <w:lang w:val="en-US"/>
        </w:rPr>
        <w:t>Cacarica</w:t>
      </w:r>
      <w:proofErr w:type="spellEnd"/>
      <w:r w:rsidRPr="00B56BE9">
        <w:rPr>
          <w:bCs/>
          <w:sz w:val="22"/>
          <w:szCs w:val="22"/>
          <w:lang w:val="en-US"/>
        </w:rPr>
        <w:t>). Given Colombia’s population in that same year (45,509,600), we code a group size of 0.127%.</w:t>
      </w:r>
      <w:r w:rsidR="00FE423A" w:rsidRPr="00B56BE9">
        <w:rPr>
          <w:bCs/>
          <w:sz w:val="22"/>
          <w:szCs w:val="22"/>
          <w:lang w:val="en-US"/>
        </w:rPr>
        <w:t xml:space="preserve"> </w:t>
      </w:r>
      <w:r w:rsidRPr="0061531B">
        <w:rPr>
          <w:bCs/>
          <w:sz w:val="22"/>
          <w:szCs w:val="22"/>
        </w:rPr>
        <w:t>[</w:t>
      </w:r>
      <w:r w:rsidR="00051A9C" w:rsidRPr="0061531B">
        <w:rPr>
          <w:bCs/>
          <w:sz w:val="22"/>
          <w:szCs w:val="22"/>
        </w:rPr>
        <w:t>0</w:t>
      </w:r>
      <w:r w:rsidRPr="0061531B">
        <w:rPr>
          <w:bCs/>
          <w:sz w:val="22"/>
          <w:szCs w:val="22"/>
        </w:rPr>
        <w:t>.00127]</w:t>
      </w:r>
    </w:p>
    <w:p w14:paraId="13445279" w14:textId="4E30621C" w:rsidR="00403CC9" w:rsidRPr="0061531B" w:rsidRDefault="00403CC9" w:rsidP="00C524D6">
      <w:pPr>
        <w:rPr>
          <w:sz w:val="22"/>
          <w:szCs w:val="22"/>
        </w:rPr>
      </w:pPr>
    </w:p>
    <w:p w14:paraId="3130AE1B" w14:textId="77777777" w:rsidR="007F022A" w:rsidRPr="0061531B" w:rsidRDefault="007F022A" w:rsidP="00C524D6">
      <w:pPr>
        <w:rPr>
          <w:sz w:val="22"/>
          <w:szCs w:val="22"/>
        </w:rPr>
      </w:pPr>
    </w:p>
    <w:p w14:paraId="09BEED82" w14:textId="2FC5A9CF" w:rsidR="00C524D6" w:rsidRPr="0061531B" w:rsidRDefault="00C524D6" w:rsidP="00C524D6">
      <w:pPr>
        <w:rPr>
          <w:b/>
          <w:bCs/>
          <w:sz w:val="22"/>
          <w:szCs w:val="22"/>
        </w:rPr>
      </w:pPr>
      <w:r w:rsidRPr="0061531B">
        <w:rPr>
          <w:b/>
          <w:bCs/>
          <w:sz w:val="22"/>
          <w:szCs w:val="22"/>
        </w:rPr>
        <w:t>Regional concentration</w:t>
      </w:r>
    </w:p>
    <w:p w14:paraId="1E68C755" w14:textId="77777777" w:rsidR="00B412DF" w:rsidRPr="0061531B" w:rsidRDefault="00B412DF" w:rsidP="00B412DF">
      <w:pPr>
        <w:rPr>
          <w:sz w:val="22"/>
          <w:szCs w:val="22"/>
        </w:rPr>
      </w:pPr>
    </w:p>
    <w:p w14:paraId="34B3D342" w14:textId="04B1658D" w:rsidR="00B412DF" w:rsidRPr="0061531B" w:rsidRDefault="003E525E" w:rsidP="003E0D57">
      <w:pPr>
        <w:pStyle w:val="ListParagraph"/>
        <w:numPr>
          <w:ilvl w:val="0"/>
          <w:numId w:val="9"/>
        </w:numPr>
        <w:rPr>
          <w:sz w:val="22"/>
          <w:szCs w:val="22"/>
        </w:rPr>
      </w:pPr>
      <w:r w:rsidRPr="00B56BE9">
        <w:rPr>
          <w:sz w:val="22"/>
          <w:szCs w:val="22"/>
          <w:lang w:val="en-US"/>
        </w:rPr>
        <w:t xml:space="preserve">We found no data on self-identified </w:t>
      </w:r>
      <w:proofErr w:type="spellStart"/>
      <w:r w:rsidRPr="00B56BE9">
        <w:rPr>
          <w:sz w:val="22"/>
          <w:szCs w:val="22"/>
          <w:lang w:val="en-US"/>
        </w:rPr>
        <w:t>Cacaricans</w:t>
      </w:r>
      <w:proofErr w:type="spellEnd"/>
      <w:r w:rsidRPr="00B56BE9">
        <w:rPr>
          <w:sz w:val="22"/>
          <w:szCs w:val="22"/>
          <w:lang w:val="en-US"/>
        </w:rPr>
        <w:t>, but given the regionalist character of this movement, the criteria for regional concentration are most likely fulfilled.</w:t>
      </w:r>
      <w:r w:rsidR="00FE423A" w:rsidRPr="00B56BE9">
        <w:rPr>
          <w:sz w:val="22"/>
          <w:szCs w:val="22"/>
          <w:lang w:val="en-US"/>
        </w:rPr>
        <w:t xml:space="preserve"> </w:t>
      </w:r>
      <w:r w:rsidRPr="0061531B">
        <w:rPr>
          <w:sz w:val="22"/>
          <w:szCs w:val="22"/>
        </w:rPr>
        <w:t>[regional</w:t>
      </w:r>
      <w:proofErr w:type="spellStart"/>
      <w:r w:rsidR="002D0541" w:rsidRPr="0061531B">
        <w:rPr>
          <w:sz w:val="22"/>
          <w:szCs w:val="22"/>
          <w:lang w:val="es-ES"/>
        </w:rPr>
        <w:t>ly</w:t>
      </w:r>
      <w:proofErr w:type="spellEnd"/>
      <w:r w:rsidRPr="0061531B">
        <w:rPr>
          <w:sz w:val="22"/>
          <w:szCs w:val="22"/>
        </w:rPr>
        <w:t xml:space="preserve"> </w:t>
      </w:r>
      <w:proofErr w:type="spellStart"/>
      <w:r w:rsidRPr="0061531B">
        <w:rPr>
          <w:sz w:val="22"/>
          <w:szCs w:val="22"/>
        </w:rPr>
        <w:t>concentrat</w:t>
      </w:r>
      <w:r w:rsidR="002D0541" w:rsidRPr="0061531B">
        <w:rPr>
          <w:sz w:val="22"/>
          <w:szCs w:val="22"/>
          <w:lang w:val="es-ES"/>
        </w:rPr>
        <w:t>ed</w:t>
      </w:r>
      <w:proofErr w:type="spellEnd"/>
      <w:r w:rsidRPr="0061531B">
        <w:rPr>
          <w:sz w:val="22"/>
          <w:szCs w:val="22"/>
        </w:rPr>
        <w:t>]</w:t>
      </w:r>
    </w:p>
    <w:p w14:paraId="6BBE46A2" w14:textId="23B8CBC7" w:rsidR="00051A9C" w:rsidRPr="0061531B" w:rsidRDefault="00051A9C" w:rsidP="00051A9C">
      <w:pPr>
        <w:rPr>
          <w:sz w:val="22"/>
          <w:szCs w:val="22"/>
        </w:rPr>
      </w:pPr>
    </w:p>
    <w:p w14:paraId="036E44B3" w14:textId="77777777" w:rsidR="00051A9C" w:rsidRPr="0061531B" w:rsidRDefault="00051A9C" w:rsidP="00051A9C">
      <w:pPr>
        <w:rPr>
          <w:sz w:val="22"/>
          <w:szCs w:val="22"/>
        </w:rPr>
      </w:pPr>
    </w:p>
    <w:p w14:paraId="71BC5A79" w14:textId="77777777" w:rsidR="00B412DF" w:rsidRPr="0061531B" w:rsidRDefault="00364E03" w:rsidP="00B412DF">
      <w:pPr>
        <w:rPr>
          <w:b/>
          <w:sz w:val="22"/>
          <w:szCs w:val="22"/>
        </w:rPr>
      </w:pPr>
      <w:r w:rsidRPr="0061531B">
        <w:rPr>
          <w:b/>
          <w:sz w:val="22"/>
          <w:szCs w:val="22"/>
        </w:rPr>
        <w:t>Kin</w:t>
      </w:r>
    </w:p>
    <w:p w14:paraId="61E7C971" w14:textId="77777777" w:rsidR="00364E03" w:rsidRPr="0061531B" w:rsidRDefault="00364E03" w:rsidP="00B412DF">
      <w:pPr>
        <w:rPr>
          <w:bCs/>
          <w:sz w:val="22"/>
          <w:szCs w:val="22"/>
        </w:rPr>
      </w:pPr>
    </w:p>
    <w:p w14:paraId="2DECB8B6" w14:textId="2491852D" w:rsidR="003E525E" w:rsidRPr="0061531B" w:rsidRDefault="002A4A60" w:rsidP="003E0D57">
      <w:pPr>
        <w:pStyle w:val="ListParagraph"/>
        <w:numPr>
          <w:ilvl w:val="0"/>
          <w:numId w:val="6"/>
        </w:numPr>
        <w:ind w:left="714" w:hanging="357"/>
        <w:rPr>
          <w:sz w:val="22"/>
          <w:szCs w:val="22"/>
        </w:rPr>
      </w:pPr>
      <w:r w:rsidRPr="00B56BE9">
        <w:rPr>
          <w:sz w:val="22"/>
          <w:szCs w:val="22"/>
          <w:lang w:val="en-US"/>
        </w:rPr>
        <w:t xml:space="preserve">The </w:t>
      </w:r>
      <w:proofErr w:type="spellStart"/>
      <w:r w:rsidRPr="00B56BE9">
        <w:rPr>
          <w:sz w:val="22"/>
          <w:szCs w:val="22"/>
          <w:lang w:val="en-US"/>
        </w:rPr>
        <w:t>Cacarica</w:t>
      </w:r>
      <w:proofErr w:type="spellEnd"/>
      <w:r w:rsidR="003E525E" w:rsidRPr="00B56BE9">
        <w:rPr>
          <w:sz w:val="22"/>
          <w:szCs w:val="22"/>
          <w:lang w:val="en-US"/>
        </w:rPr>
        <w:t xml:space="preserve"> </w:t>
      </w:r>
      <w:proofErr w:type="spellStart"/>
      <w:r w:rsidRPr="00B56BE9">
        <w:rPr>
          <w:sz w:val="22"/>
          <w:szCs w:val="22"/>
          <w:lang w:val="en-US"/>
        </w:rPr>
        <w:t>consitute</w:t>
      </w:r>
      <w:proofErr w:type="spellEnd"/>
      <w:r w:rsidR="003E525E" w:rsidRPr="00B56BE9">
        <w:rPr>
          <w:sz w:val="22"/>
          <w:szCs w:val="22"/>
          <w:lang w:val="en-US"/>
        </w:rPr>
        <w:t xml:space="preserve"> a subgroup of the EPR group ‘Afro-Columbians’</w:t>
      </w:r>
      <w:r w:rsidRPr="00B56BE9">
        <w:rPr>
          <w:sz w:val="22"/>
          <w:szCs w:val="22"/>
          <w:lang w:val="en-US"/>
        </w:rPr>
        <w:t>,</w:t>
      </w:r>
      <w:r w:rsidR="003E525E" w:rsidRPr="00B56BE9">
        <w:rPr>
          <w:sz w:val="22"/>
          <w:szCs w:val="22"/>
          <w:lang w:val="en-US"/>
        </w:rPr>
        <w:t xml:space="preserve"> which </w:t>
      </w:r>
      <w:r w:rsidRPr="00B56BE9">
        <w:rPr>
          <w:sz w:val="22"/>
          <w:szCs w:val="22"/>
          <w:lang w:val="en-US"/>
        </w:rPr>
        <w:t>is</w:t>
      </w:r>
      <w:r w:rsidR="003E525E" w:rsidRPr="00B56BE9">
        <w:rPr>
          <w:sz w:val="22"/>
          <w:szCs w:val="22"/>
          <w:lang w:val="en-US"/>
        </w:rPr>
        <w:t xml:space="preserve"> coded as having no </w:t>
      </w:r>
      <w:r w:rsidRPr="00B56BE9">
        <w:rPr>
          <w:sz w:val="22"/>
          <w:szCs w:val="22"/>
          <w:lang w:val="en-US"/>
        </w:rPr>
        <w:t>transborder kin</w:t>
      </w:r>
      <w:r w:rsidR="003E525E" w:rsidRPr="00B56BE9">
        <w:rPr>
          <w:sz w:val="22"/>
          <w:szCs w:val="22"/>
          <w:lang w:val="en-US"/>
        </w:rPr>
        <w:t xml:space="preserve">. </w:t>
      </w:r>
      <w:r w:rsidRPr="00B56BE9">
        <w:rPr>
          <w:sz w:val="22"/>
          <w:szCs w:val="22"/>
          <w:lang w:val="en-US"/>
        </w:rPr>
        <w:t>MAR does code ethnic kin ties to Afro-Brazilians and Afro-Venezuelans; consistent with general practice we do not code ethnic ties between Black populations in the Americas (see U.S.). We could find no other evidence for kin outside of Colombia.</w:t>
      </w:r>
      <w:r w:rsidR="00FE423A" w:rsidRPr="00B56BE9">
        <w:rPr>
          <w:sz w:val="22"/>
          <w:szCs w:val="22"/>
          <w:lang w:val="en-US"/>
        </w:rPr>
        <w:t xml:space="preserve"> </w:t>
      </w:r>
      <w:r w:rsidR="003E525E" w:rsidRPr="0061531B">
        <w:rPr>
          <w:sz w:val="22"/>
          <w:szCs w:val="22"/>
        </w:rPr>
        <w:t>[</w:t>
      </w:r>
      <w:proofErr w:type="spellStart"/>
      <w:r w:rsidR="003E525E" w:rsidRPr="0061531B">
        <w:rPr>
          <w:sz w:val="22"/>
          <w:szCs w:val="22"/>
        </w:rPr>
        <w:t>no</w:t>
      </w:r>
      <w:proofErr w:type="spellEnd"/>
      <w:r w:rsidR="003E525E" w:rsidRPr="0061531B">
        <w:rPr>
          <w:sz w:val="22"/>
          <w:szCs w:val="22"/>
        </w:rPr>
        <w:t xml:space="preserve"> </w:t>
      </w:r>
      <w:proofErr w:type="spellStart"/>
      <w:r w:rsidR="003E525E" w:rsidRPr="0061531B">
        <w:rPr>
          <w:sz w:val="22"/>
          <w:szCs w:val="22"/>
        </w:rPr>
        <w:t>kin</w:t>
      </w:r>
      <w:proofErr w:type="spellEnd"/>
      <w:r w:rsidR="003E525E" w:rsidRPr="0061531B">
        <w:rPr>
          <w:sz w:val="22"/>
          <w:szCs w:val="22"/>
        </w:rPr>
        <w:t xml:space="preserve">] </w:t>
      </w:r>
    </w:p>
    <w:p w14:paraId="1427ED10" w14:textId="7CB1D6C9" w:rsidR="00B412DF" w:rsidRPr="0061531B" w:rsidRDefault="00B412DF" w:rsidP="00794F7B">
      <w:pPr>
        <w:spacing w:after="60"/>
        <w:ind w:left="709" w:hanging="709"/>
        <w:rPr>
          <w:bCs/>
          <w:sz w:val="22"/>
          <w:szCs w:val="22"/>
        </w:rPr>
      </w:pPr>
    </w:p>
    <w:p w14:paraId="4D89C565" w14:textId="0F1E373E" w:rsidR="00403CC9" w:rsidRDefault="00403CC9" w:rsidP="00794F7B">
      <w:pPr>
        <w:spacing w:after="60"/>
        <w:ind w:left="709" w:hanging="709"/>
        <w:rPr>
          <w:bCs/>
          <w:sz w:val="22"/>
          <w:szCs w:val="22"/>
        </w:rPr>
      </w:pPr>
    </w:p>
    <w:p w14:paraId="1539F3C2" w14:textId="6B490FB9" w:rsidR="0082741D" w:rsidRDefault="0082741D" w:rsidP="00794F7B">
      <w:pPr>
        <w:spacing w:after="60"/>
        <w:ind w:left="709" w:hanging="709"/>
        <w:rPr>
          <w:bCs/>
          <w:sz w:val="22"/>
          <w:szCs w:val="22"/>
        </w:rPr>
      </w:pPr>
    </w:p>
    <w:p w14:paraId="6CED1986" w14:textId="5EF92A7B" w:rsidR="0082741D" w:rsidRDefault="0082741D" w:rsidP="00794F7B">
      <w:pPr>
        <w:spacing w:after="60"/>
        <w:ind w:left="709" w:hanging="709"/>
        <w:rPr>
          <w:bCs/>
          <w:sz w:val="22"/>
          <w:szCs w:val="22"/>
        </w:rPr>
      </w:pPr>
    </w:p>
    <w:p w14:paraId="17DF93D1" w14:textId="77777777" w:rsidR="0082741D" w:rsidRPr="0061531B" w:rsidRDefault="0082741D" w:rsidP="00794F7B">
      <w:pPr>
        <w:spacing w:after="60"/>
        <w:ind w:left="709" w:hanging="709"/>
        <w:rPr>
          <w:bCs/>
          <w:sz w:val="22"/>
          <w:szCs w:val="22"/>
        </w:rPr>
      </w:pPr>
    </w:p>
    <w:p w14:paraId="5ABE3FB3" w14:textId="77777777" w:rsidR="00794F7B" w:rsidRPr="0061531B" w:rsidRDefault="00794F7B" w:rsidP="00794F7B">
      <w:pPr>
        <w:spacing w:after="60"/>
        <w:ind w:left="709" w:hanging="709"/>
        <w:rPr>
          <w:b/>
          <w:sz w:val="22"/>
          <w:szCs w:val="22"/>
        </w:rPr>
      </w:pPr>
      <w:r w:rsidRPr="0061531B">
        <w:rPr>
          <w:b/>
          <w:sz w:val="22"/>
          <w:szCs w:val="22"/>
        </w:rPr>
        <w:lastRenderedPageBreak/>
        <w:t>Sources</w:t>
      </w:r>
    </w:p>
    <w:p w14:paraId="4F9E9B68" w14:textId="77777777" w:rsidR="00794F7B" w:rsidRPr="0061531B" w:rsidRDefault="00794F7B" w:rsidP="00794F7B">
      <w:pPr>
        <w:rPr>
          <w:sz w:val="22"/>
          <w:szCs w:val="22"/>
        </w:rPr>
      </w:pPr>
    </w:p>
    <w:p w14:paraId="728BC9AD" w14:textId="77777777" w:rsidR="00B6725C" w:rsidRPr="0061531B" w:rsidRDefault="00B6725C" w:rsidP="00EE651E">
      <w:pPr>
        <w:spacing w:after="60"/>
        <w:ind w:left="709" w:hanging="709"/>
        <w:rPr>
          <w:rStyle w:val="Hyperlink"/>
          <w:sz w:val="22"/>
          <w:szCs w:val="22"/>
        </w:rPr>
      </w:pPr>
      <w:r w:rsidRPr="00B56BE9">
        <w:rPr>
          <w:sz w:val="22"/>
          <w:szCs w:val="22"/>
          <w:lang w:val="en-US"/>
        </w:rPr>
        <w:t xml:space="preserve">Amnesty International (2017). “Urgent Action. Paramilitary Incursion in Humanitarian Zone.” </w:t>
      </w:r>
      <w:hyperlink r:id="rId9" w:history="1">
        <w:r w:rsidRPr="0061531B">
          <w:rPr>
            <w:rStyle w:val="Hyperlink"/>
            <w:sz w:val="22"/>
            <w:szCs w:val="22"/>
          </w:rPr>
          <w:t>https://www.amnestyusa.org/files/uaa04317.pdf</w:t>
        </w:r>
      </w:hyperlink>
      <w:r w:rsidRPr="0061531B">
        <w:rPr>
          <w:sz w:val="22"/>
          <w:szCs w:val="22"/>
        </w:rPr>
        <w:t xml:space="preserve"> </w:t>
      </w:r>
      <w:r w:rsidRPr="0061531B">
        <w:rPr>
          <w:rStyle w:val="Hyperlink"/>
          <w:sz w:val="22"/>
          <w:szCs w:val="22"/>
        </w:rPr>
        <w:t>[</w:t>
      </w:r>
      <w:r w:rsidRPr="0061531B">
        <w:rPr>
          <w:sz w:val="22"/>
          <w:szCs w:val="22"/>
        </w:rPr>
        <w:t>April 15, 2017</w:t>
      </w:r>
      <w:r w:rsidRPr="0061531B">
        <w:rPr>
          <w:rStyle w:val="Hyperlink"/>
          <w:sz w:val="22"/>
          <w:szCs w:val="22"/>
        </w:rPr>
        <w:t>].</w:t>
      </w:r>
    </w:p>
    <w:p w14:paraId="77C4E90E" w14:textId="77777777" w:rsidR="00B6725C" w:rsidRPr="0061531B" w:rsidRDefault="00B6725C" w:rsidP="00FE423A">
      <w:pPr>
        <w:spacing w:after="60"/>
        <w:ind w:left="709" w:hanging="709"/>
        <w:rPr>
          <w:color w:val="000000" w:themeColor="text1"/>
          <w:sz w:val="22"/>
          <w:szCs w:val="22"/>
          <w:lang w:val="en-US"/>
        </w:rPr>
      </w:pPr>
      <w:proofErr w:type="spellStart"/>
      <w:r w:rsidRPr="0061531B">
        <w:rPr>
          <w:rStyle w:val="Hyperlink"/>
          <w:sz w:val="22"/>
          <w:szCs w:val="22"/>
          <w:lang w:val="es-ES"/>
        </w:rPr>
        <w:t>Bienfait</w:t>
      </w:r>
      <w:proofErr w:type="spellEnd"/>
      <w:r w:rsidRPr="0061531B">
        <w:rPr>
          <w:rStyle w:val="Hyperlink"/>
          <w:sz w:val="22"/>
          <w:szCs w:val="22"/>
          <w:lang w:val="es-ES"/>
        </w:rPr>
        <w:t xml:space="preserve">, Nathalie (2017). CAVIDA, proceso de resistencia no-violento, por una vida digna en el territorio. </w:t>
      </w:r>
      <w:hyperlink r:id="rId10" w:anchor="sdfootnote5anc" w:history="1">
        <w:r w:rsidRPr="0061531B">
          <w:rPr>
            <w:rStyle w:val="Hyperlink"/>
            <w:sz w:val="22"/>
            <w:szCs w:val="22"/>
            <w:lang w:val="en-US"/>
          </w:rPr>
          <w:t>https://pbicolombiablog.org/2017/09/15/cavida-proceso-de-resistencia-no-violento-por-una-vida-digna-en-el-territorio/#sdfootnote5anc</w:t>
        </w:r>
      </w:hyperlink>
      <w:r w:rsidRPr="0061531B">
        <w:rPr>
          <w:rStyle w:val="Hyperlink"/>
          <w:sz w:val="22"/>
          <w:szCs w:val="22"/>
          <w:lang w:val="en-US"/>
        </w:rPr>
        <w:t xml:space="preserve"> [September 25, 2022]</w:t>
      </w:r>
    </w:p>
    <w:p w14:paraId="582DBDFD" w14:textId="77777777" w:rsidR="00B6725C" w:rsidRPr="00B56BE9" w:rsidRDefault="00B6725C" w:rsidP="00EE651E">
      <w:pPr>
        <w:spacing w:after="60"/>
        <w:ind w:left="709" w:hanging="709"/>
        <w:rPr>
          <w:sz w:val="22"/>
          <w:szCs w:val="22"/>
          <w:lang w:val="en-US"/>
        </w:rPr>
      </w:pPr>
      <w:proofErr w:type="spellStart"/>
      <w:r w:rsidRPr="00B56BE9">
        <w:rPr>
          <w:sz w:val="22"/>
          <w:szCs w:val="22"/>
          <w:lang w:val="en-US"/>
        </w:rPr>
        <w:t>Cederman</w:t>
      </w:r>
      <w:proofErr w:type="spellEnd"/>
      <w:r w:rsidRPr="00B56BE9">
        <w:rPr>
          <w:sz w:val="22"/>
          <w:szCs w:val="22"/>
          <w:lang w:val="en-US"/>
        </w:rPr>
        <w:t xml:space="preserve">, Lars-Erik, Andreas Wimmer, and Brian Min (2010). “Why Do Ethnic Groups Rebel: New Data and Analysis.” </w:t>
      </w:r>
      <w:r w:rsidRPr="00B56BE9">
        <w:rPr>
          <w:i/>
          <w:iCs/>
          <w:sz w:val="22"/>
          <w:szCs w:val="22"/>
          <w:lang w:val="en-US"/>
        </w:rPr>
        <w:t>World Politics</w:t>
      </w:r>
      <w:r w:rsidRPr="00B56BE9">
        <w:rPr>
          <w:sz w:val="22"/>
          <w:szCs w:val="22"/>
          <w:lang w:val="en-US"/>
        </w:rPr>
        <w:t xml:space="preserve"> </w:t>
      </w:r>
      <w:r w:rsidRPr="00B56BE9">
        <w:rPr>
          <w:iCs/>
          <w:sz w:val="22"/>
          <w:szCs w:val="22"/>
          <w:lang w:val="en-US"/>
        </w:rPr>
        <w:t>62</w:t>
      </w:r>
      <w:r w:rsidRPr="00B56BE9">
        <w:rPr>
          <w:sz w:val="22"/>
          <w:szCs w:val="22"/>
          <w:lang w:val="en-US"/>
        </w:rPr>
        <w:t>(1): 87-119.</w:t>
      </w:r>
    </w:p>
    <w:p w14:paraId="6DDE6F25" w14:textId="77777777" w:rsidR="00B6725C" w:rsidRPr="0061531B" w:rsidRDefault="00B6725C" w:rsidP="00FE423A">
      <w:pPr>
        <w:spacing w:after="60"/>
        <w:ind w:left="709" w:hanging="709"/>
        <w:rPr>
          <w:b/>
          <w:bCs/>
          <w:sz w:val="22"/>
          <w:szCs w:val="22"/>
          <w:lang w:val="en-US"/>
        </w:rPr>
      </w:pPr>
      <w:r w:rsidRPr="0061531B">
        <w:rPr>
          <w:sz w:val="22"/>
          <w:szCs w:val="22"/>
          <w:lang w:val="es-ES"/>
        </w:rPr>
        <w:t xml:space="preserve">Comisión de la Verdad (2020). </w:t>
      </w:r>
      <w:proofErr w:type="spellStart"/>
      <w:r w:rsidRPr="00B56BE9">
        <w:rPr>
          <w:sz w:val="22"/>
          <w:szCs w:val="22"/>
          <w:lang w:val="en-US"/>
        </w:rPr>
        <w:t>Cacarica</w:t>
      </w:r>
      <w:proofErr w:type="spellEnd"/>
      <w:r w:rsidRPr="00B56BE9">
        <w:rPr>
          <w:sz w:val="22"/>
          <w:szCs w:val="22"/>
          <w:lang w:val="en-US"/>
        </w:rPr>
        <w:t xml:space="preserve">: 23 </w:t>
      </w:r>
      <w:proofErr w:type="spellStart"/>
      <w:r w:rsidRPr="00B56BE9">
        <w:rPr>
          <w:sz w:val="22"/>
          <w:szCs w:val="22"/>
          <w:lang w:val="en-US"/>
        </w:rPr>
        <w:t>años</w:t>
      </w:r>
      <w:proofErr w:type="spellEnd"/>
      <w:r w:rsidRPr="00B56BE9">
        <w:rPr>
          <w:sz w:val="22"/>
          <w:szCs w:val="22"/>
          <w:lang w:val="en-US"/>
        </w:rPr>
        <w:t xml:space="preserve"> </w:t>
      </w:r>
      <w:proofErr w:type="spellStart"/>
      <w:r w:rsidRPr="00B56BE9">
        <w:rPr>
          <w:sz w:val="22"/>
          <w:szCs w:val="22"/>
          <w:lang w:val="en-US"/>
        </w:rPr>
        <w:t>construyendo</w:t>
      </w:r>
      <w:proofErr w:type="spellEnd"/>
      <w:r w:rsidRPr="00B56BE9">
        <w:rPr>
          <w:sz w:val="22"/>
          <w:szCs w:val="22"/>
          <w:lang w:val="en-US"/>
        </w:rPr>
        <w:t xml:space="preserve"> </w:t>
      </w:r>
      <w:proofErr w:type="spellStart"/>
      <w:r w:rsidRPr="00B56BE9">
        <w:rPr>
          <w:sz w:val="22"/>
          <w:szCs w:val="22"/>
          <w:lang w:val="en-US"/>
        </w:rPr>
        <w:t>paz</w:t>
      </w:r>
      <w:proofErr w:type="spellEnd"/>
      <w:r w:rsidRPr="0061531B">
        <w:rPr>
          <w:sz w:val="22"/>
          <w:szCs w:val="22"/>
          <w:lang w:val="es-ES"/>
        </w:rPr>
        <w:t xml:space="preserve">. </w:t>
      </w:r>
      <w:hyperlink r:id="rId11" w:history="1">
        <w:r w:rsidRPr="0061531B">
          <w:rPr>
            <w:rStyle w:val="Hyperlink"/>
            <w:sz w:val="22"/>
            <w:szCs w:val="22"/>
            <w:lang w:val="en-US"/>
          </w:rPr>
          <w:t>https://web.comisiondelaverdad.co/actualidad/noticias/cacarica-23-anos-construyendo-paz</w:t>
        </w:r>
      </w:hyperlink>
      <w:r w:rsidRPr="0061531B">
        <w:rPr>
          <w:sz w:val="22"/>
          <w:szCs w:val="22"/>
          <w:lang w:val="en-US"/>
        </w:rPr>
        <w:t xml:space="preserve"> </w:t>
      </w:r>
      <w:r w:rsidRPr="0061531B">
        <w:rPr>
          <w:rStyle w:val="Hyperlink"/>
          <w:sz w:val="22"/>
          <w:szCs w:val="22"/>
          <w:lang w:val="en-US"/>
        </w:rPr>
        <w:t>[September 25, 2022]</w:t>
      </w:r>
    </w:p>
    <w:p w14:paraId="095ACF49" w14:textId="77777777" w:rsidR="00B6725C" w:rsidRPr="00B56BE9" w:rsidRDefault="00B6725C" w:rsidP="00EE651E">
      <w:pPr>
        <w:spacing w:after="60"/>
        <w:ind w:left="709" w:hanging="709"/>
        <w:rPr>
          <w:sz w:val="22"/>
          <w:szCs w:val="22"/>
          <w:lang w:val="en-US"/>
        </w:rPr>
      </w:pPr>
      <w:r w:rsidRPr="00B56BE9">
        <w:rPr>
          <w:sz w:val="22"/>
          <w:szCs w:val="22"/>
          <w:lang w:val="en-US"/>
        </w:rPr>
        <w:t xml:space="preserve">Cunningham, Kathleen Gallagher (2014). </w:t>
      </w:r>
      <w:r w:rsidRPr="00B56BE9">
        <w:rPr>
          <w:i/>
          <w:sz w:val="22"/>
          <w:szCs w:val="22"/>
          <w:lang w:val="en-US"/>
        </w:rPr>
        <w:t xml:space="preserve">Inside the Politics of Self-Determination. </w:t>
      </w:r>
      <w:r w:rsidRPr="00B56BE9">
        <w:rPr>
          <w:sz w:val="22"/>
          <w:szCs w:val="22"/>
          <w:lang w:val="en-US"/>
        </w:rPr>
        <w:t>Oxford: Oxford University Press.</w:t>
      </w:r>
    </w:p>
    <w:p w14:paraId="7BCEEC46" w14:textId="77777777" w:rsidR="00B6725C" w:rsidRPr="00B56BE9" w:rsidRDefault="00B6725C" w:rsidP="00EE651E">
      <w:pPr>
        <w:widowControl w:val="0"/>
        <w:spacing w:after="60"/>
        <w:ind w:left="709" w:hanging="709"/>
        <w:rPr>
          <w:sz w:val="22"/>
          <w:szCs w:val="22"/>
          <w:lang w:val="en-US"/>
        </w:rPr>
      </w:pPr>
      <w:r w:rsidRPr="00B56BE9">
        <w:rPr>
          <w:sz w:val="22"/>
          <w:szCs w:val="22"/>
          <w:lang w:val="en-US" w:eastAsia="de-CH"/>
        </w:rPr>
        <w:t xml:space="preserve">Engle, Karen (2010). </w:t>
      </w:r>
      <w:r w:rsidRPr="00B56BE9">
        <w:rPr>
          <w:i/>
          <w:iCs/>
          <w:sz w:val="22"/>
          <w:szCs w:val="22"/>
          <w:lang w:val="en-US" w:eastAsia="de-CH"/>
        </w:rPr>
        <w:t>The Elusive Promise of Indigenous Development: Rights, Culture, Strategy</w:t>
      </w:r>
      <w:r w:rsidRPr="00B56BE9">
        <w:rPr>
          <w:sz w:val="22"/>
          <w:szCs w:val="22"/>
          <w:lang w:val="en-US" w:eastAsia="de-CH"/>
        </w:rPr>
        <w:t>. Durham: Duke University Press.</w:t>
      </w:r>
    </w:p>
    <w:p w14:paraId="4C4B2194" w14:textId="77777777" w:rsidR="00B6725C" w:rsidRPr="00B56BE9" w:rsidRDefault="00B6725C" w:rsidP="00EE651E">
      <w:pPr>
        <w:widowControl w:val="0"/>
        <w:spacing w:after="60"/>
        <w:ind w:left="709" w:hanging="709"/>
        <w:rPr>
          <w:sz w:val="22"/>
          <w:szCs w:val="22"/>
          <w:lang w:val="en-US"/>
        </w:rPr>
      </w:pPr>
      <w:proofErr w:type="spellStart"/>
      <w:r w:rsidRPr="00B56BE9">
        <w:rPr>
          <w:sz w:val="22"/>
          <w:szCs w:val="22"/>
          <w:lang w:val="en-US" w:eastAsia="de-CH"/>
        </w:rPr>
        <w:t>Falleti</w:t>
      </w:r>
      <w:proofErr w:type="spellEnd"/>
      <w:r w:rsidRPr="00B56BE9">
        <w:rPr>
          <w:sz w:val="22"/>
          <w:szCs w:val="22"/>
          <w:lang w:val="en-US" w:eastAsia="de-CH"/>
        </w:rPr>
        <w:t xml:space="preserve">, Tulia G. (2010). </w:t>
      </w:r>
      <w:r w:rsidRPr="00B56BE9">
        <w:rPr>
          <w:i/>
          <w:iCs/>
          <w:sz w:val="22"/>
          <w:szCs w:val="22"/>
          <w:lang w:val="en-US" w:eastAsia="de-CH"/>
        </w:rPr>
        <w:t>Decentralization and Subnational Politics in Latin America</w:t>
      </w:r>
      <w:r w:rsidRPr="00B56BE9">
        <w:rPr>
          <w:sz w:val="22"/>
          <w:szCs w:val="22"/>
          <w:lang w:val="en-US" w:eastAsia="de-CH"/>
        </w:rPr>
        <w:t>. Cambridge: Cambridge University Press.</w:t>
      </w:r>
    </w:p>
    <w:p w14:paraId="7954172F" w14:textId="77777777" w:rsidR="00B6725C" w:rsidRPr="00B56BE9" w:rsidRDefault="00B6725C" w:rsidP="00EE651E">
      <w:pPr>
        <w:spacing w:after="60"/>
        <w:ind w:left="709" w:hanging="709"/>
        <w:rPr>
          <w:sz w:val="22"/>
          <w:szCs w:val="22"/>
          <w:lang w:val="en-US"/>
        </w:rPr>
      </w:pPr>
      <w:r w:rsidRPr="00B56BE9">
        <w:rPr>
          <w:sz w:val="22"/>
          <w:szCs w:val="22"/>
          <w:lang w:val="en-US"/>
        </w:rPr>
        <w:t xml:space="preserve">Hewitt, Christopher, and Tom Cheetham (2000). </w:t>
      </w:r>
      <w:r w:rsidRPr="00B56BE9">
        <w:rPr>
          <w:i/>
          <w:iCs/>
          <w:sz w:val="22"/>
          <w:szCs w:val="22"/>
          <w:lang w:val="en-US"/>
        </w:rPr>
        <w:t>Encyclopedia of Modern Separatist Movements</w:t>
      </w:r>
      <w:r w:rsidRPr="00B56BE9">
        <w:rPr>
          <w:sz w:val="22"/>
          <w:szCs w:val="22"/>
          <w:lang w:val="en-US"/>
        </w:rPr>
        <w:t>. Santa Barbara, CA: ABC-CLIO.</w:t>
      </w:r>
    </w:p>
    <w:p w14:paraId="2A0A5FE9" w14:textId="77777777" w:rsidR="00B6725C" w:rsidRPr="00B56BE9" w:rsidRDefault="00B6725C" w:rsidP="00EE651E">
      <w:pPr>
        <w:spacing w:after="60"/>
        <w:ind w:left="709" w:hanging="709"/>
        <w:rPr>
          <w:sz w:val="22"/>
          <w:szCs w:val="22"/>
          <w:lang w:val="en-US"/>
        </w:rPr>
      </w:pPr>
      <w:r w:rsidRPr="00B56BE9">
        <w:rPr>
          <w:sz w:val="22"/>
          <w:szCs w:val="22"/>
          <w:lang w:val="en-US"/>
        </w:rPr>
        <w:t>Inter American Commission on Human Rights (n.d.). “Chapter XI: The Rights of Indigenous People in Colombia.” http://www.cidh.org/countryrep/Colombia93eng/chap.11.htm [March 27, 2015]</w:t>
      </w:r>
    </w:p>
    <w:p w14:paraId="6B0E2E9B" w14:textId="77777777" w:rsidR="00B6725C" w:rsidRPr="00B56BE9" w:rsidRDefault="00B6725C" w:rsidP="00DC39FC">
      <w:pPr>
        <w:widowControl w:val="0"/>
        <w:spacing w:after="60"/>
        <w:ind w:left="709" w:hanging="709"/>
        <w:rPr>
          <w:sz w:val="22"/>
          <w:szCs w:val="22"/>
          <w:lang w:val="en-US"/>
        </w:rPr>
      </w:pPr>
      <w:r w:rsidRPr="00B56BE9">
        <w:rPr>
          <w:sz w:val="22"/>
          <w:szCs w:val="22"/>
          <w:lang w:val="en-US"/>
        </w:rPr>
        <w:t xml:space="preserve">Inter-American Court of Human Rights (2013). “Case of the Afro-Descendant Communities Displaced from the </w:t>
      </w:r>
      <w:proofErr w:type="spellStart"/>
      <w:r w:rsidRPr="00B56BE9">
        <w:rPr>
          <w:sz w:val="22"/>
          <w:szCs w:val="22"/>
          <w:lang w:val="en-US"/>
        </w:rPr>
        <w:t>Cacarica</w:t>
      </w:r>
      <w:proofErr w:type="spellEnd"/>
      <w:r w:rsidRPr="00B56BE9">
        <w:rPr>
          <w:sz w:val="22"/>
          <w:szCs w:val="22"/>
          <w:lang w:val="en-US"/>
        </w:rPr>
        <w:t xml:space="preserve"> River Basin (Operation Genesis) v. Colombia.” </w:t>
      </w:r>
      <w:hyperlink r:id="rId12" w:history="1">
        <w:r w:rsidRPr="00B56BE9">
          <w:rPr>
            <w:rStyle w:val="Hyperlink"/>
            <w:sz w:val="22"/>
            <w:szCs w:val="22"/>
            <w:lang w:val="en-US"/>
          </w:rPr>
          <w:t>https://www.corteidh.or.cr/docs/casos/articulos/seriec_270_ing.pdf</w:t>
        </w:r>
      </w:hyperlink>
      <w:r w:rsidRPr="00B56BE9">
        <w:rPr>
          <w:sz w:val="22"/>
          <w:szCs w:val="22"/>
          <w:lang w:val="en-US"/>
        </w:rPr>
        <w:t xml:space="preserve"> [March 7, 2022].</w:t>
      </w:r>
    </w:p>
    <w:p w14:paraId="1A1EDCA8" w14:textId="77777777" w:rsidR="00B6725C" w:rsidRPr="00B56BE9" w:rsidRDefault="00B6725C" w:rsidP="00C07956">
      <w:pPr>
        <w:widowControl w:val="0"/>
        <w:spacing w:after="60"/>
        <w:ind w:left="709" w:hanging="709"/>
        <w:rPr>
          <w:sz w:val="22"/>
          <w:szCs w:val="22"/>
          <w:lang w:val="en-US"/>
        </w:rPr>
      </w:pPr>
      <w:r w:rsidRPr="00B56BE9">
        <w:rPr>
          <w:sz w:val="22"/>
          <w:szCs w:val="22"/>
          <w:lang w:val="en-US"/>
        </w:rPr>
        <w:t>International Center for Transitional Justice (2021). “</w:t>
      </w:r>
      <w:proofErr w:type="spellStart"/>
      <w:r w:rsidRPr="00B56BE9">
        <w:rPr>
          <w:sz w:val="22"/>
          <w:szCs w:val="22"/>
          <w:lang w:val="en-US"/>
        </w:rPr>
        <w:t>Cacarica</w:t>
      </w:r>
      <w:proofErr w:type="spellEnd"/>
      <w:r w:rsidRPr="00B56BE9">
        <w:rPr>
          <w:sz w:val="22"/>
          <w:szCs w:val="22"/>
          <w:lang w:val="en-US"/>
        </w:rPr>
        <w:t xml:space="preserve">: 22 Years of Resistance.” </w:t>
      </w:r>
      <w:hyperlink r:id="rId13" w:history="1">
        <w:r w:rsidRPr="00B56BE9">
          <w:rPr>
            <w:rStyle w:val="Hyperlink"/>
            <w:sz w:val="22"/>
            <w:szCs w:val="22"/>
            <w:lang w:val="en-US"/>
          </w:rPr>
          <w:t>https://www.ictj.org/node/25112</w:t>
        </w:r>
      </w:hyperlink>
      <w:r w:rsidRPr="00B56BE9">
        <w:rPr>
          <w:sz w:val="22"/>
          <w:szCs w:val="22"/>
          <w:lang w:val="en-US"/>
        </w:rPr>
        <w:t xml:space="preserve"> [June 16, 2021].</w:t>
      </w:r>
    </w:p>
    <w:p w14:paraId="2D03E5AF" w14:textId="77777777" w:rsidR="00B6725C" w:rsidRPr="00B56BE9" w:rsidRDefault="00B6725C" w:rsidP="00EE651E">
      <w:pPr>
        <w:spacing w:after="60"/>
        <w:ind w:left="709" w:hanging="709"/>
        <w:rPr>
          <w:rStyle w:val="Hyperlink"/>
          <w:sz w:val="22"/>
          <w:szCs w:val="22"/>
          <w:lang w:val="en-US"/>
        </w:rPr>
      </w:pPr>
      <w:proofErr w:type="spellStart"/>
      <w:r w:rsidRPr="00B56BE9">
        <w:rPr>
          <w:sz w:val="22"/>
          <w:szCs w:val="22"/>
          <w:lang w:val="en-US"/>
        </w:rPr>
        <w:t>Keesing’s</w:t>
      </w:r>
      <w:proofErr w:type="spellEnd"/>
      <w:r w:rsidRPr="00B56BE9">
        <w:rPr>
          <w:sz w:val="22"/>
          <w:szCs w:val="22"/>
          <w:lang w:val="en-US"/>
        </w:rPr>
        <w:t xml:space="preserve"> Record of World Events. </w:t>
      </w:r>
      <w:hyperlink r:id="rId14" w:history="1">
        <w:r w:rsidRPr="00B56BE9">
          <w:rPr>
            <w:rStyle w:val="Hyperlink"/>
            <w:sz w:val="22"/>
            <w:szCs w:val="22"/>
            <w:lang w:val="en-US"/>
          </w:rPr>
          <w:t>http://www.keesings.com</w:t>
        </w:r>
      </w:hyperlink>
      <w:r w:rsidRPr="00B56BE9">
        <w:rPr>
          <w:rStyle w:val="Hyperlink"/>
          <w:sz w:val="22"/>
          <w:szCs w:val="22"/>
          <w:lang w:val="en-US"/>
        </w:rPr>
        <w:t xml:space="preserve"> [</w:t>
      </w:r>
      <w:r w:rsidRPr="00B56BE9">
        <w:rPr>
          <w:sz w:val="22"/>
          <w:szCs w:val="22"/>
          <w:lang w:val="en-US"/>
        </w:rPr>
        <w:t>March 1, 2016</w:t>
      </w:r>
      <w:r w:rsidRPr="00B56BE9">
        <w:rPr>
          <w:rStyle w:val="Hyperlink"/>
          <w:sz w:val="22"/>
          <w:szCs w:val="22"/>
          <w:lang w:val="en-US"/>
        </w:rPr>
        <w:t>].</w:t>
      </w:r>
    </w:p>
    <w:p w14:paraId="098F3D73" w14:textId="77777777" w:rsidR="00B6725C" w:rsidRPr="00B56BE9" w:rsidRDefault="00B6725C" w:rsidP="00EE651E">
      <w:pPr>
        <w:spacing w:after="60"/>
        <w:ind w:left="475" w:hanging="475"/>
        <w:rPr>
          <w:sz w:val="22"/>
          <w:szCs w:val="22"/>
          <w:lang w:val="en-US"/>
        </w:rPr>
      </w:pPr>
      <w:r w:rsidRPr="00B56BE9">
        <w:rPr>
          <w:sz w:val="22"/>
          <w:szCs w:val="22"/>
          <w:lang w:val="en-US"/>
        </w:rPr>
        <w:t xml:space="preserve">Lexis Nexis. </w:t>
      </w:r>
      <w:hyperlink r:id="rId15" w:history="1">
        <w:r w:rsidRPr="00B56BE9">
          <w:rPr>
            <w:rStyle w:val="Hyperlink"/>
            <w:sz w:val="22"/>
            <w:szCs w:val="22"/>
            <w:lang w:val="en-US"/>
          </w:rPr>
          <w:t>http://www.lexis-nexis.com</w:t>
        </w:r>
      </w:hyperlink>
      <w:r w:rsidRPr="00B56BE9">
        <w:rPr>
          <w:sz w:val="22"/>
          <w:szCs w:val="22"/>
          <w:lang w:val="en-US"/>
        </w:rPr>
        <w:t xml:space="preserve"> [March 23, 2014].</w:t>
      </w:r>
    </w:p>
    <w:p w14:paraId="57351435" w14:textId="77777777" w:rsidR="00B6725C" w:rsidRPr="00B56BE9" w:rsidRDefault="00B6725C" w:rsidP="00EE651E">
      <w:pPr>
        <w:spacing w:after="60"/>
        <w:ind w:left="709" w:hanging="709"/>
        <w:rPr>
          <w:sz w:val="22"/>
          <w:szCs w:val="22"/>
          <w:lang w:val="en-US"/>
        </w:rPr>
      </w:pPr>
      <w:proofErr w:type="spellStart"/>
      <w:r w:rsidRPr="00B56BE9">
        <w:rPr>
          <w:sz w:val="22"/>
          <w:szCs w:val="22"/>
          <w:lang w:val="en-US"/>
        </w:rPr>
        <w:t>Lujala</w:t>
      </w:r>
      <w:proofErr w:type="spellEnd"/>
      <w:r w:rsidRPr="00B56BE9">
        <w:rPr>
          <w:sz w:val="22"/>
          <w:szCs w:val="22"/>
          <w:lang w:val="en-US"/>
        </w:rPr>
        <w:t xml:space="preserve">, Päivi; Jan Ketil Rød &amp; Nadia Thieme, 2007. “Fighting over Oil: Introducing A New Dataset.” </w:t>
      </w:r>
      <w:r w:rsidRPr="00B56BE9">
        <w:rPr>
          <w:rStyle w:val="Emphasis"/>
          <w:sz w:val="22"/>
          <w:szCs w:val="22"/>
          <w:lang w:val="en-US"/>
        </w:rPr>
        <w:t>Conflict Management and Peace Science</w:t>
      </w:r>
      <w:r w:rsidRPr="00B56BE9">
        <w:rPr>
          <w:sz w:val="22"/>
          <w:szCs w:val="22"/>
          <w:lang w:val="en-US"/>
        </w:rPr>
        <w:t xml:space="preserve"> 24(3): 239-256. </w:t>
      </w:r>
    </w:p>
    <w:p w14:paraId="2A550E45" w14:textId="77777777" w:rsidR="00B6725C" w:rsidRPr="00B56BE9" w:rsidRDefault="00B6725C" w:rsidP="00051A9C">
      <w:pPr>
        <w:widowControl w:val="0"/>
        <w:spacing w:after="60"/>
        <w:ind w:left="709" w:hanging="709"/>
        <w:rPr>
          <w:sz w:val="22"/>
          <w:szCs w:val="22"/>
          <w:lang w:val="en-US"/>
        </w:rPr>
      </w:pPr>
      <w:r w:rsidRPr="00B56BE9">
        <w:rPr>
          <w:sz w:val="22"/>
          <w:szCs w:val="22"/>
          <w:lang w:val="en-US"/>
        </w:rPr>
        <w:t xml:space="preserve">Martinez, H. (2007). “Indigenous Groups Protest Laws Regarding Land Use.” </w:t>
      </w:r>
      <w:r w:rsidRPr="00B56BE9">
        <w:rPr>
          <w:i/>
          <w:iCs/>
          <w:sz w:val="22"/>
          <w:szCs w:val="22"/>
          <w:lang w:val="en-US"/>
        </w:rPr>
        <w:t>IPS - Inter Press Service</w:t>
      </w:r>
      <w:r w:rsidRPr="00B56BE9">
        <w:rPr>
          <w:iCs/>
          <w:sz w:val="22"/>
          <w:szCs w:val="22"/>
          <w:lang w:val="en-US"/>
        </w:rPr>
        <w:t xml:space="preserve">. </w:t>
      </w:r>
      <w:r w:rsidRPr="00B56BE9">
        <w:rPr>
          <w:sz w:val="22"/>
          <w:szCs w:val="22"/>
          <w:lang w:val="en-US"/>
        </w:rPr>
        <w:t>July 23.</w:t>
      </w:r>
    </w:p>
    <w:p w14:paraId="1C113ED1" w14:textId="77777777" w:rsidR="00B6725C" w:rsidRPr="00B56BE9" w:rsidRDefault="00B6725C" w:rsidP="00EE651E">
      <w:pPr>
        <w:spacing w:after="60"/>
        <w:ind w:left="475" w:hanging="475"/>
        <w:rPr>
          <w:sz w:val="22"/>
          <w:szCs w:val="22"/>
          <w:lang w:val="en-US"/>
        </w:rPr>
      </w:pPr>
      <w:r w:rsidRPr="00B56BE9">
        <w:rPr>
          <w:rFonts w:eastAsia="Times"/>
          <w:sz w:val="22"/>
          <w:szCs w:val="22"/>
          <w:lang w:val="en-US"/>
        </w:rPr>
        <w:t xml:space="preserve">Minahan, James (2002). </w:t>
      </w:r>
      <w:r w:rsidRPr="00B56BE9">
        <w:rPr>
          <w:rFonts w:eastAsia="Times"/>
          <w:i/>
          <w:sz w:val="22"/>
          <w:szCs w:val="22"/>
          <w:lang w:val="en-US"/>
        </w:rPr>
        <w:t xml:space="preserve">Encyclopedia of the Stateless Nations. </w:t>
      </w:r>
      <w:r w:rsidRPr="00B56BE9">
        <w:rPr>
          <w:rFonts w:eastAsia="Times"/>
          <w:sz w:val="22"/>
          <w:szCs w:val="22"/>
          <w:lang w:val="en-US"/>
        </w:rPr>
        <w:t>Westport, CT: Greenwood Press</w:t>
      </w:r>
      <w:r w:rsidRPr="00B56BE9">
        <w:rPr>
          <w:sz w:val="22"/>
          <w:szCs w:val="22"/>
          <w:lang w:val="en-US"/>
        </w:rPr>
        <w:t>.</w:t>
      </w:r>
    </w:p>
    <w:p w14:paraId="5CA391EB" w14:textId="77777777" w:rsidR="00B6725C" w:rsidRPr="00B56BE9" w:rsidRDefault="00B6725C" w:rsidP="00EE651E">
      <w:pPr>
        <w:spacing w:after="60"/>
        <w:ind w:left="709" w:hanging="709"/>
        <w:rPr>
          <w:sz w:val="22"/>
          <w:szCs w:val="22"/>
          <w:lang w:val="en-US"/>
        </w:rPr>
      </w:pPr>
      <w:r w:rsidRPr="00B56BE9">
        <w:rPr>
          <w:iCs/>
          <w:sz w:val="22"/>
          <w:szCs w:val="22"/>
          <w:lang w:val="en-US"/>
        </w:rPr>
        <w:t>Minorities at Risk Project (MAR)</w:t>
      </w:r>
      <w:r w:rsidRPr="00B56BE9">
        <w:rPr>
          <w:sz w:val="22"/>
          <w:szCs w:val="22"/>
          <w:lang w:val="en-US"/>
        </w:rPr>
        <w:t xml:space="preserve"> (2009). College Park, MD: University of Maryland.</w:t>
      </w:r>
    </w:p>
    <w:p w14:paraId="0A21D4D8" w14:textId="77777777" w:rsidR="00B6725C" w:rsidRPr="00B56BE9" w:rsidRDefault="00B6725C" w:rsidP="00EE651E">
      <w:pPr>
        <w:spacing w:after="60"/>
        <w:ind w:left="709" w:hanging="709"/>
        <w:rPr>
          <w:sz w:val="22"/>
          <w:szCs w:val="22"/>
          <w:lang w:val="en-US"/>
        </w:rPr>
      </w:pPr>
      <w:r w:rsidRPr="00B56BE9">
        <w:rPr>
          <w:sz w:val="22"/>
          <w:szCs w:val="22"/>
          <w:lang w:val="en-US"/>
        </w:rPr>
        <w:t>Minority Rights Group International</w:t>
      </w:r>
      <w:r w:rsidRPr="00B56BE9">
        <w:rPr>
          <w:b/>
          <w:sz w:val="22"/>
          <w:szCs w:val="22"/>
          <w:lang w:val="en-US"/>
        </w:rPr>
        <w:t xml:space="preserve">. </w:t>
      </w:r>
      <w:r w:rsidRPr="00B56BE9">
        <w:rPr>
          <w:i/>
          <w:sz w:val="22"/>
          <w:szCs w:val="22"/>
          <w:lang w:val="en-US"/>
        </w:rPr>
        <w:t>World Directory of Minorities and Indigenous Peoples.</w:t>
      </w:r>
      <w:r w:rsidRPr="00B56BE9">
        <w:rPr>
          <w:sz w:val="22"/>
          <w:szCs w:val="22"/>
          <w:lang w:val="en-US"/>
        </w:rPr>
        <w:t xml:space="preserve"> http://www.minorityrights.org/5373/colombia/afrocolombians.html </w:t>
      </w:r>
      <w:r w:rsidRPr="00B56BE9">
        <w:rPr>
          <w:color w:val="000000"/>
          <w:sz w:val="22"/>
          <w:szCs w:val="22"/>
          <w:lang w:val="en-US" w:eastAsia="de-CH"/>
        </w:rPr>
        <w:t>[March 27, 2015].</w:t>
      </w:r>
    </w:p>
    <w:p w14:paraId="4EEF083B" w14:textId="77777777" w:rsidR="00B6725C" w:rsidRPr="00B56BE9" w:rsidRDefault="00B6725C" w:rsidP="00EE651E">
      <w:pPr>
        <w:widowControl w:val="0"/>
        <w:spacing w:after="60"/>
        <w:ind w:left="709" w:hanging="709"/>
        <w:rPr>
          <w:iCs/>
          <w:sz w:val="22"/>
          <w:szCs w:val="22"/>
          <w:lang w:val="en-US"/>
        </w:rPr>
      </w:pPr>
      <w:proofErr w:type="spellStart"/>
      <w:r w:rsidRPr="00B56BE9">
        <w:rPr>
          <w:sz w:val="22"/>
          <w:szCs w:val="22"/>
          <w:lang w:val="en-US"/>
        </w:rPr>
        <w:t>Ng’weno</w:t>
      </w:r>
      <w:proofErr w:type="spellEnd"/>
      <w:r w:rsidRPr="00B56BE9">
        <w:rPr>
          <w:sz w:val="22"/>
          <w:szCs w:val="22"/>
          <w:lang w:val="en-US"/>
        </w:rPr>
        <w:t>, Bettina (2004). “</w:t>
      </w:r>
      <w:r w:rsidRPr="00B56BE9">
        <w:rPr>
          <w:iCs/>
          <w:sz w:val="22"/>
          <w:szCs w:val="22"/>
          <w:lang w:val="en-US"/>
        </w:rPr>
        <w:t xml:space="preserve">Autonomy, Self-governance and the Status of Afro-Colombian Collective Territories.” Paper prepared for the Meeting of the Latin American Studies Association, Las Vegas, Nevada. October 7-9. </w:t>
      </w:r>
    </w:p>
    <w:p w14:paraId="431BAE41" w14:textId="77777777" w:rsidR="00B6725C" w:rsidRPr="0061531B" w:rsidRDefault="00B6725C" w:rsidP="00FE423A">
      <w:pPr>
        <w:widowControl w:val="0"/>
        <w:spacing w:after="60"/>
        <w:ind w:left="709" w:hanging="709"/>
        <w:rPr>
          <w:b/>
          <w:bCs/>
          <w:iCs/>
          <w:sz w:val="22"/>
          <w:szCs w:val="22"/>
          <w:lang w:val="es-ES"/>
        </w:rPr>
      </w:pPr>
      <w:r w:rsidRPr="0061531B">
        <w:rPr>
          <w:iCs/>
          <w:sz w:val="22"/>
          <w:szCs w:val="22"/>
          <w:lang w:val="es-ES"/>
        </w:rPr>
        <w:t xml:space="preserve">Salamanca Sarmiento, </w:t>
      </w:r>
      <w:proofErr w:type="spellStart"/>
      <w:r w:rsidRPr="0061531B">
        <w:rPr>
          <w:iCs/>
          <w:sz w:val="22"/>
          <w:szCs w:val="22"/>
          <w:lang w:val="es-ES"/>
        </w:rPr>
        <w:t>Nathalia</w:t>
      </w:r>
      <w:proofErr w:type="spellEnd"/>
      <w:r w:rsidRPr="0061531B">
        <w:rPr>
          <w:iCs/>
          <w:sz w:val="22"/>
          <w:szCs w:val="22"/>
          <w:lang w:val="es-ES"/>
        </w:rPr>
        <w:t xml:space="preserve"> (2020). </w:t>
      </w:r>
      <w:r w:rsidRPr="00B56BE9">
        <w:rPr>
          <w:iCs/>
          <w:sz w:val="22"/>
          <w:szCs w:val="22"/>
          <w:lang w:val="en-US"/>
        </w:rPr>
        <w:t xml:space="preserve">El pueblo que </w:t>
      </w:r>
      <w:proofErr w:type="spellStart"/>
      <w:r w:rsidRPr="00B56BE9">
        <w:rPr>
          <w:iCs/>
          <w:sz w:val="22"/>
          <w:szCs w:val="22"/>
          <w:lang w:val="en-US"/>
        </w:rPr>
        <w:t>volvió</w:t>
      </w:r>
      <w:proofErr w:type="spellEnd"/>
      <w:r w:rsidRPr="00B56BE9">
        <w:rPr>
          <w:iCs/>
          <w:sz w:val="22"/>
          <w:szCs w:val="22"/>
          <w:lang w:val="en-US"/>
        </w:rPr>
        <w:t xml:space="preserve"> para defender </w:t>
      </w:r>
      <w:proofErr w:type="spellStart"/>
      <w:r w:rsidRPr="00B56BE9">
        <w:rPr>
          <w:iCs/>
          <w:sz w:val="22"/>
          <w:szCs w:val="22"/>
          <w:lang w:val="en-US"/>
        </w:rPr>
        <w:t>el</w:t>
      </w:r>
      <w:proofErr w:type="spellEnd"/>
      <w:r w:rsidRPr="00B56BE9">
        <w:rPr>
          <w:iCs/>
          <w:sz w:val="22"/>
          <w:szCs w:val="22"/>
          <w:lang w:val="en-US"/>
        </w:rPr>
        <w:t xml:space="preserve"> </w:t>
      </w:r>
      <w:proofErr w:type="spellStart"/>
      <w:r w:rsidRPr="00B56BE9">
        <w:rPr>
          <w:iCs/>
          <w:sz w:val="22"/>
          <w:szCs w:val="22"/>
          <w:lang w:val="en-US"/>
        </w:rPr>
        <w:t>Cacarica</w:t>
      </w:r>
      <w:proofErr w:type="spellEnd"/>
      <w:r w:rsidRPr="0061531B">
        <w:rPr>
          <w:iCs/>
          <w:sz w:val="22"/>
          <w:szCs w:val="22"/>
          <w:lang w:val="es-ES"/>
        </w:rPr>
        <w:t xml:space="preserve">. https://www.justiciaypazcolombia.com/el-pueblo-que-volvio-para-defender-el-cacarica/ </w:t>
      </w:r>
      <w:r w:rsidRPr="0061531B">
        <w:rPr>
          <w:rStyle w:val="Hyperlink"/>
          <w:sz w:val="22"/>
          <w:szCs w:val="22"/>
          <w:lang w:val="es-ES"/>
        </w:rPr>
        <w:t>[</w:t>
      </w:r>
      <w:proofErr w:type="spellStart"/>
      <w:r w:rsidRPr="0061531B">
        <w:rPr>
          <w:rStyle w:val="Hyperlink"/>
          <w:sz w:val="22"/>
          <w:szCs w:val="22"/>
          <w:lang w:val="es-ES"/>
        </w:rPr>
        <w:t>September</w:t>
      </w:r>
      <w:proofErr w:type="spellEnd"/>
      <w:r w:rsidRPr="0061531B">
        <w:rPr>
          <w:rStyle w:val="Hyperlink"/>
          <w:sz w:val="22"/>
          <w:szCs w:val="22"/>
          <w:lang w:val="es-ES"/>
        </w:rPr>
        <w:t xml:space="preserve"> 25, 2022]</w:t>
      </w:r>
    </w:p>
    <w:p w14:paraId="17F8BFE5" w14:textId="77777777" w:rsidR="00B6725C" w:rsidRPr="00B56BE9" w:rsidRDefault="00B6725C" w:rsidP="00EE651E">
      <w:pPr>
        <w:spacing w:after="60"/>
        <w:ind w:left="709" w:hanging="709"/>
        <w:rPr>
          <w:b/>
          <w:sz w:val="22"/>
          <w:szCs w:val="22"/>
          <w:lang w:val="en-US"/>
        </w:rPr>
      </w:pPr>
      <w:r w:rsidRPr="00B56BE9">
        <w:rPr>
          <w:sz w:val="22"/>
          <w:szCs w:val="22"/>
          <w:lang w:val="en-US"/>
        </w:rPr>
        <w:t xml:space="preserve">Uppsala Conflict Data Program (UCDP). </w:t>
      </w:r>
      <w:r w:rsidRPr="00B56BE9">
        <w:rPr>
          <w:i/>
          <w:sz w:val="22"/>
          <w:szCs w:val="22"/>
          <w:lang w:val="en-US"/>
        </w:rPr>
        <w:t xml:space="preserve">Conflict Encyclopedia. </w:t>
      </w:r>
      <w:hyperlink r:id="rId16" w:history="1">
        <w:r w:rsidRPr="00B56BE9">
          <w:rPr>
            <w:color w:val="000000" w:themeColor="text1"/>
            <w:sz w:val="22"/>
            <w:szCs w:val="22"/>
            <w:lang w:val="en-US"/>
          </w:rPr>
          <w:t>www.ucdp.uu.se/database</w:t>
        </w:r>
      </w:hyperlink>
      <w:r w:rsidRPr="00B56BE9">
        <w:rPr>
          <w:sz w:val="22"/>
          <w:szCs w:val="22"/>
          <w:lang w:val="en-US"/>
        </w:rPr>
        <w:t xml:space="preserve"> [March 1, 2016].</w:t>
      </w:r>
    </w:p>
    <w:p w14:paraId="3CE66439" w14:textId="77777777" w:rsidR="00B6725C" w:rsidRPr="00FE26A8" w:rsidRDefault="00B6725C" w:rsidP="00EE651E">
      <w:pPr>
        <w:widowControl w:val="0"/>
        <w:spacing w:after="60"/>
        <w:ind w:left="709" w:hanging="709"/>
        <w:rPr>
          <w:sz w:val="22"/>
          <w:szCs w:val="22"/>
          <w:lang w:val="en-US"/>
        </w:rPr>
      </w:pPr>
      <w:r w:rsidRPr="00B56BE9">
        <w:rPr>
          <w:sz w:val="22"/>
          <w:szCs w:val="22"/>
          <w:lang w:val="en-US"/>
        </w:rPr>
        <w:t xml:space="preserve">Vogt, Manuel, Nils-Christian Bormann, Seraina Rüegger, Lars-Erik </w:t>
      </w:r>
      <w:proofErr w:type="spellStart"/>
      <w:r w:rsidRPr="00B56BE9">
        <w:rPr>
          <w:sz w:val="22"/>
          <w:szCs w:val="22"/>
          <w:lang w:val="en-US"/>
        </w:rPr>
        <w:t>Cederman</w:t>
      </w:r>
      <w:proofErr w:type="spellEnd"/>
      <w:r w:rsidRPr="00B56BE9">
        <w:rPr>
          <w:sz w:val="22"/>
          <w:szCs w:val="22"/>
          <w:lang w:val="en-US"/>
        </w:rPr>
        <w:t xml:space="preserve">, Philipp Hunziker, and Luc Girardin (2015). “Integrating Data on Ethnicity, Geography, and Conflict: The Ethnic Power Relations Data Set Family.” </w:t>
      </w:r>
      <w:r w:rsidRPr="00FE26A8">
        <w:rPr>
          <w:i/>
          <w:iCs/>
          <w:sz w:val="22"/>
          <w:szCs w:val="22"/>
          <w:lang w:val="en-US"/>
        </w:rPr>
        <w:t>Journal of Conflict Resolution</w:t>
      </w:r>
      <w:r w:rsidRPr="00FE26A8">
        <w:rPr>
          <w:sz w:val="22"/>
          <w:szCs w:val="22"/>
          <w:lang w:val="en-US"/>
        </w:rPr>
        <w:t xml:space="preserve"> 59(7): 1327-1342.</w:t>
      </w:r>
    </w:p>
    <w:p w14:paraId="0C6CBECC" w14:textId="41A74EE5" w:rsidR="004C3762" w:rsidRPr="00B56BE9" w:rsidRDefault="00B6725C" w:rsidP="00B55A0C">
      <w:pPr>
        <w:widowControl w:val="0"/>
        <w:spacing w:after="60"/>
        <w:ind w:left="709" w:hanging="709"/>
        <w:rPr>
          <w:sz w:val="22"/>
          <w:szCs w:val="22"/>
          <w:lang w:val="en-US"/>
        </w:rPr>
      </w:pPr>
      <w:r w:rsidRPr="00B56BE9">
        <w:rPr>
          <w:sz w:val="22"/>
          <w:szCs w:val="22"/>
          <w:lang w:val="en-US"/>
        </w:rPr>
        <w:t>WOLA – Washington Office on Latin America (2013). “</w:t>
      </w:r>
      <w:r w:rsidRPr="00B56BE9">
        <w:rPr>
          <w:bCs/>
          <w:sz w:val="22"/>
          <w:szCs w:val="22"/>
          <w:lang w:val="en-US"/>
        </w:rPr>
        <w:t xml:space="preserve">An Ongoing Search for Justice and Security in Colombia’s </w:t>
      </w:r>
      <w:proofErr w:type="spellStart"/>
      <w:r w:rsidRPr="00B56BE9">
        <w:rPr>
          <w:bCs/>
          <w:sz w:val="22"/>
          <w:szCs w:val="22"/>
          <w:lang w:val="en-US"/>
        </w:rPr>
        <w:t>Afrodescendent</w:t>
      </w:r>
      <w:proofErr w:type="spellEnd"/>
      <w:r w:rsidRPr="00B56BE9">
        <w:rPr>
          <w:bCs/>
          <w:sz w:val="22"/>
          <w:szCs w:val="22"/>
          <w:lang w:val="en-US"/>
        </w:rPr>
        <w:t xml:space="preserve"> Communities.” </w:t>
      </w:r>
      <w:hyperlink r:id="rId17" w:history="1">
        <w:r w:rsidRPr="00B56BE9">
          <w:rPr>
            <w:rStyle w:val="Hyperlink"/>
            <w:sz w:val="22"/>
            <w:szCs w:val="22"/>
            <w:lang w:val="en-US"/>
          </w:rPr>
          <w:t>https://www.wola.org/analysis/an-ongoing-search-for-justice-and-security-in-colombias-afrodescendent-communities/</w:t>
        </w:r>
      </w:hyperlink>
      <w:r w:rsidRPr="00B56BE9">
        <w:rPr>
          <w:sz w:val="22"/>
          <w:szCs w:val="22"/>
          <w:lang w:val="en-US"/>
        </w:rPr>
        <w:t xml:space="preserve"> [April 15, 2017].</w:t>
      </w:r>
      <w:r w:rsidR="004C3762" w:rsidRPr="00B56BE9">
        <w:rPr>
          <w:sz w:val="22"/>
          <w:szCs w:val="22"/>
          <w:lang w:val="en-US"/>
        </w:rPr>
        <w:br w:type="page"/>
      </w:r>
    </w:p>
    <w:p w14:paraId="4EDB5340" w14:textId="3FDCAEDB" w:rsidR="00B92AAF" w:rsidRPr="00B56BE9" w:rsidRDefault="00B92AAF" w:rsidP="00B92AAF">
      <w:pPr>
        <w:pStyle w:val="Heading2"/>
        <w:rPr>
          <w:sz w:val="22"/>
          <w:szCs w:val="22"/>
          <w:lang w:val="en-US"/>
        </w:rPr>
      </w:pPr>
      <w:proofErr w:type="spellStart"/>
      <w:r w:rsidRPr="00B56BE9">
        <w:rPr>
          <w:sz w:val="22"/>
          <w:szCs w:val="22"/>
          <w:lang w:val="en-US"/>
        </w:rPr>
        <w:lastRenderedPageBreak/>
        <w:t>Chocoano</w:t>
      </w:r>
      <w:r w:rsidR="006B41EA" w:rsidRPr="00B56BE9">
        <w:rPr>
          <w:sz w:val="22"/>
          <w:szCs w:val="22"/>
          <w:lang w:val="en-US"/>
        </w:rPr>
        <w:t>s</w:t>
      </w:r>
      <w:proofErr w:type="spellEnd"/>
    </w:p>
    <w:p w14:paraId="4F158F9F" w14:textId="77777777" w:rsidR="00B92AAF" w:rsidRPr="00B56BE9" w:rsidRDefault="00B92AAF" w:rsidP="00B92AAF">
      <w:pPr>
        <w:rPr>
          <w:sz w:val="22"/>
          <w:szCs w:val="22"/>
          <w:lang w:val="en-US"/>
        </w:rPr>
      </w:pPr>
    </w:p>
    <w:p w14:paraId="0933AAA5" w14:textId="41D014ED" w:rsidR="00B92AAF" w:rsidRPr="0061531B" w:rsidRDefault="00B92AAF" w:rsidP="00B92AAF">
      <w:pPr>
        <w:rPr>
          <w:sz w:val="22"/>
          <w:szCs w:val="22"/>
          <w:lang w:val="es-ES"/>
        </w:rPr>
      </w:pPr>
      <w:r w:rsidRPr="00B56BE9">
        <w:rPr>
          <w:sz w:val="22"/>
          <w:szCs w:val="22"/>
          <w:lang w:val="en-US"/>
        </w:rPr>
        <w:t>Activity: 1975-1995; 2009-20</w:t>
      </w:r>
      <w:r w:rsidR="002D0541" w:rsidRPr="0061531B">
        <w:rPr>
          <w:sz w:val="22"/>
          <w:szCs w:val="22"/>
          <w:lang w:val="es-ES"/>
        </w:rPr>
        <w:t>20</w:t>
      </w:r>
    </w:p>
    <w:p w14:paraId="1E26344A" w14:textId="77777777" w:rsidR="00B92AAF" w:rsidRPr="00B56BE9" w:rsidRDefault="00B92AAF" w:rsidP="00B92AAF">
      <w:pPr>
        <w:rPr>
          <w:sz w:val="22"/>
          <w:szCs w:val="22"/>
          <w:lang w:val="en-US"/>
        </w:rPr>
      </w:pPr>
    </w:p>
    <w:p w14:paraId="3AB0C523" w14:textId="77777777" w:rsidR="00B92AAF" w:rsidRPr="00B56BE9" w:rsidRDefault="00B92AAF" w:rsidP="00B92AAF">
      <w:pPr>
        <w:rPr>
          <w:b/>
          <w:sz w:val="22"/>
          <w:szCs w:val="22"/>
          <w:lang w:val="en-US"/>
        </w:rPr>
      </w:pPr>
    </w:p>
    <w:p w14:paraId="2A87A9C8" w14:textId="77777777" w:rsidR="00B92AAF" w:rsidRPr="00B56BE9" w:rsidRDefault="00B92AAF" w:rsidP="00B92AAF">
      <w:pPr>
        <w:rPr>
          <w:b/>
          <w:sz w:val="22"/>
          <w:szCs w:val="22"/>
          <w:lang w:val="en-US"/>
        </w:rPr>
      </w:pPr>
      <w:r w:rsidRPr="00B56BE9">
        <w:rPr>
          <w:b/>
          <w:sz w:val="22"/>
          <w:szCs w:val="22"/>
          <w:lang w:val="en-US"/>
        </w:rPr>
        <w:t xml:space="preserve">General notes </w:t>
      </w:r>
    </w:p>
    <w:p w14:paraId="744BC109" w14:textId="2F6146E5" w:rsidR="00B92AAF" w:rsidRPr="00B56BE9" w:rsidRDefault="00B92AAF" w:rsidP="00B92AAF">
      <w:pPr>
        <w:rPr>
          <w:bCs/>
          <w:sz w:val="22"/>
          <w:szCs w:val="22"/>
          <w:lang w:val="en-US"/>
        </w:rPr>
      </w:pPr>
    </w:p>
    <w:p w14:paraId="41E98DCB" w14:textId="322C7A58" w:rsidR="00051A9C" w:rsidRPr="00B56BE9" w:rsidRDefault="00051A9C" w:rsidP="00B92AAF">
      <w:pPr>
        <w:rPr>
          <w:bCs/>
          <w:sz w:val="22"/>
          <w:szCs w:val="22"/>
          <w:lang w:val="en-US"/>
        </w:rPr>
      </w:pPr>
      <w:r w:rsidRPr="00B56BE9">
        <w:rPr>
          <w:bCs/>
          <w:sz w:val="22"/>
          <w:szCs w:val="22"/>
          <w:lang w:val="en-US"/>
        </w:rPr>
        <w:t>NA</w:t>
      </w:r>
    </w:p>
    <w:p w14:paraId="6F5E44E1" w14:textId="77777777" w:rsidR="00051A9C" w:rsidRPr="00B56BE9" w:rsidRDefault="00051A9C" w:rsidP="00B92AAF">
      <w:pPr>
        <w:rPr>
          <w:bCs/>
          <w:sz w:val="22"/>
          <w:szCs w:val="22"/>
          <w:lang w:val="en-US"/>
        </w:rPr>
      </w:pPr>
    </w:p>
    <w:p w14:paraId="19396BFC" w14:textId="77777777" w:rsidR="00B92AAF" w:rsidRPr="00B56BE9" w:rsidRDefault="00B92AAF" w:rsidP="00B92AAF">
      <w:pPr>
        <w:rPr>
          <w:bCs/>
          <w:sz w:val="22"/>
          <w:szCs w:val="22"/>
          <w:lang w:val="en-US"/>
        </w:rPr>
      </w:pPr>
    </w:p>
    <w:p w14:paraId="0E854D73" w14:textId="77777777" w:rsidR="00051A9C" w:rsidRPr="00B56BE9" w:rsidRDefault="00051A9C" w:rsidP="00051A9C">
      <w:pPr>
        <w:rPr>
          <w:bCs/>
          <w:sz w:val="22"/>
          <w:szCs w:val="22"/>
          <w:lang w:val="en-US"/>
        </w:rPr>
      </w:pPr>
      <w:r w:rsidRPr="00B56BE9">
        <w:rPr>
          <w:b/>
          <w:sz w:val="22"/>
          <w:szCs w:val="22"/>
          <w:lang w:val="en-US"/>
        </w:rPr>
        <w:t xml:space="preserve">Movement </w:t>
      </w:r>
      <w:proofErr w:type="gramStart"/>
      <w:r w:rsidRPr="00B56BE9">
        <w:rPr>
          <w:b/>
          <w:sz w:val="22"/>
          <w:szCs w:val="22"/>
          <w:lang w:val="en-US"/>
        </w:rPr>
        <w:t>start</w:t>
      </w:r>
      <w:proofErr w:type="gramEnd"/>
      <w:r w:rsidRPr="00B56BE9">
        <w:rPr>
          <w:b/>
          <w:sz w:val="22"/>
          <w:szCs w:val="22"/>
          <w:lang w:val="en-US"/>
        </w:rPr>
        <w:t xml:space="preserve"> and end dates</w:t>
      </w:r>
    </w:p>
    <w:p w14:paraId="2AF8E2DC" w14:textId="77777777" w:rsidR="00051A9C" w:rsidRPr="00B56BE9" w:rsidRDefault="00051A9C" w:rsidP="00051A9C">
      <w:pPr>
        <w:rPr>
          <w:sz w:val="22"/>
          <w:szCs w:val="22"/>
          <w:lang w:val="en-US"/>
        </w:rPr>
      </w:pPr>
    </w:p>
    <w:p w14:paraId="5D4D8403" w14:textId="733284DB" w:rsidR="006B41EA" w:rsidRPr="0061531B" w:rsidRDefault="006B41EA" w:rsidP="006B41EA">
      <w:pPr>
        <w:pStyle w:val="ListParagraph"/>
        <w:numPr>
          <w:ilvl w:val="0"/>
          <w:numId w:val="23"/>
        </w:numPr>
        <w:rPr>
          <w:sz w:val="22"/>
          <w:szCs w:val="22"/>
          <w:lang w:val="en-GB"/>
        </w:rPr>
      </w:pPr>
      <w:bookmarkStart w:id="0" w:name="_Hlk107320149"/>
      <w:r w:rsidRPr="00B56BE9">
        <w:rPr>
          <w:sz w:val="22"/>
          <w:szCs w:val="22"/>
          <w:lang w:val="en-US"/>
        </w:rPr>
        <w:t xml:space="preserve">Since the creation of the department of Chocó in 1945, </w:t>
      </w:r>
      <w:proofErr w:type="spellStart"/>
      <w:r w:rsidRPr="00B56BE9">
        <w:rPr>
          <w:sz w:val="22"/>
          <w:szCs w:val="22"/>
          <w:lang w:val="en-US"/>
        </w:rPr>
        <w:t>Chocoanos</w:t>
      </w:r>
      <w:proofErr w:type="spellEnd"/>
      <w:r w:rsidRPr="00B56BE9">
        <w:rPr>
          <w:sz w:val="22"/>
          <w:szCs w:val="22"/>
          <w:lang w:val="en-US"/>
        </w:rPr>
        <w:t xml:space="preserve"> have suffered from extreme neglect, </w:t>
      </w:r>
      <w:proofErr w:type="gramStart"/>
      <w:r w:rsidRPr="00B56BE9">
        <w:rPr>
          <w:sz w:val="22"/>
          <w:szCs w:val="22"/>
          <w:lang w:val="en-US"/>
        </w:rPr>
        <w:t>prejudice</w:t>
      </w:r>
      <w:proofErr w:type="gramEnd"/>
      <w:r w:rsidRPr="00B56BE9">
        <w:rPr>
          <w:sz w:val="22"/>
          <w:szCs w:val="22"/>
          <w:lang w:val="en-US"/>
        </w:rPr>
        <w:t xml:space="preserve"> and racial discrimination from Colombia’s social, economic and political structures. The Chocó region is at present one of the poorest and most marginalized in Colombia, and state abandonment continues to perpetuate the precarious living conditions of its population (Minahan 2016: 105; SDG Fund, n.d.). The first evidence for separatist activity we found is in 1975, when the </w:t>
      </w:r>
      <w:proofErr w:type="spellStart"/>
      <w:r w:rsidRPr="00B56BE9">
        <w:rPr>
          <w:i/>
          <w:iCs/>
          <w:sz w:val="22"/>
          <w:szCs w:val="22"/>
          <w:lang w:val="en-US"/>
        </w:rPr>
        <w:t>Movimiento</w:t>
      </w:r>
      <w:proofErr w:type="spellEnd"/>
      <w:r w:rsidRPr="00B56BE9">
        <w:rPr>
          <w:i/>
          <w:iCs/>
          <w:sz w:val="22"/>
          <w:szCs w:val="22"/>
          <w:lang w:val="en-US"/>
        </w:rPr>
        <w:t xml:space="preserve"> </w:t>
      </w:r>
      <w:proofErr w:type="spellStart"/>
      <w:r w:rsidRPr="00B56BE9">
        <w:rPr>
          <w:i/>
          <w:iCs/>
          <w:sz w:val="22"/>
          <w:szCs w:val="22"/>
          <w:lang w:val="en-US"/>
        </w:rPr>
        <w:t>Anexionista</w:t>
      </w:r>
      <w:proofErr w:type="spellEnd"/>
      <w:r w:rsidRPr="00B56BE9">
        <w:rPr>
          <w:i/>
          <w:iCs/>
          <w:sz w:val="22"/>
          <w:szCs w:val="22"/>
          <w:lang w:val="en-US"/>
        </w:rPr>
        <w:t xml:space="preserve"> </w:t>
      </w:r>
      <w:r w:rsidRPr="00B56BE9">
        <w:rPr>
          <w:sz w:val="22"/>
          <w:szCs w:val="22"/>
          <w:lang w:val="en-US"/>
        </w:rPr>
        <w:t>(</w:t>
      </w:r>
      <w:proofErr w:type="spellStart"/>
      <w:r w:rsidRPr="00B56BE9">
        <w:rPr>
          <w:sz w:val="22"/>
          <w:szCs w:val="22"/>
          <w:lang w:val="en-US"/>
        </w:rPr>
        <w:t>Annexionist</w:t>
      </w:r>
      <w:proofErr w:type="spellEnd"/>
      <w:r w:rsidRPr="00B56BE9">
        <w:rPr>
          <w:sz w:val="22"/>
          <w:szCs w:val="22"/>
          <w:lang w:val="en-US"/>
        </w:rPr>
        <w:t xml:space="preserve"> Movement)</w:t>
      </w:r>
      <w:r w:rsidRPr="00B56BE9">
        <w:rPr>
          <w:i/>
          <w:iCs/>
          <w:sz w:val="22"/>
          <w:szCs w:val="22"/>
          <w:lang w:val="en-US"/>
        </w:rPr>
        <w:t xml:space="preserve"> </w:t>
      </w:r>
      <w:r w:rsidRPr="00B56BE9">
        <w:rPr>
          <w:sz w:val="22"/>
          <w:szCs w:val="22"/>
          <w:lang w:val="en-US"/>
        </w:rPr>
        <w:t>was formed to advocate for Chocó’s federalization or its annexation to neighboring Panama (Gaitán</w:t>
      </w:r>
      <w:r w:rsidR="00E7222C" w:rsidRPr="00B56BE9">
        <w:rPr>
          <w:sz w:val="22"/>
          <w:szCs w:val="22"/>
          <w:lang w:val="en-US"/>
        </w:rPr>
        <w:t>,</w:t>
      </w:r>
      <w:r w:rsidRPr="00B56BE9">
        <w:rPr>
          <w:sz w:val="22"/>
          <w:szCs w:val="22"/>
          <w:lang w:val="en-US"/>
        </w:rPr>
        <w:t xml:space="preserve"> 2009; </w:t>
      </w:r>
      <w:proofErr w:type="spellStart"/>
      <w:r w:rsidRPr="00B56BE9">
        <w:rPr>
          <w:sz w:val="22"/>
          <w:szCs w:val="22"/>
          <w:lang w:val="en-US"/>
        </w:rPr>
        <w:t>Tobón</w:t>
      </w:r>
      <w:proofErr w:type="spellEnd"/>
      <w:r w:rsidRPr="00B56BE9">
        <w:rPr>
          <w:sz w:val="22"/>
          <w:szCs w:val="22"/>
          <w:lang w:val="en-US"/>
        </w:rPr>
        <w:t xml:space="preserve"> et al.</w:t>
      </w:r>
      <w:r w:rsidR="00E7222C" w:rsidRPr="00B56BE9">
        <w:rPr>
          <w:sz w:val="22"/>
          <w:szCs w:val="22"/>
          <w:lang w:val="en-US"/>
        </w:rPr>
        <w:t>,</w:t>
      </w:r>
      <w:r w:rsidRPr="00B56BE9">
        <w:rPr>
          <w:sz w:val="22"/>
          <w:szCs w:val="22"/>
          <w:lang w:val="en-US"/>
        </w:rPr>
        <w:t xml:space="preserve"> 2005). </w:t>
      </w:r>
    </w:p>
    <w:p w14:paraId="608F5CC7" w14:textId="486EF006" w:rsidR="006B41EA" w:rsidRPr="0061531B" w:rsidRDefault="006B41EA" w:rsidP="006B41EA">
      <w:pPr>
        <w:pStyle w:val="ListParagraph"/>
        <w:numPr>
          <w:ilvl w:val="0"/>
          <w:numId w:val="23"/>
        </w:numPr>
        <w:rPr>
          <w:sz w:val="22"/>
          <w:szCs w:val="22"/>
          <w:lang w:val="en-GB"/>
        </w:rPr>
      </w:pPr>
      <w:r w:rsidRPr="00B56BE9">
        <w:rPr>
          <w:sz w:val="22"/>
          <w:szCs w:val="22"/>
          <w:lang w:val="en-US"/>
        </w:rPr>
        <w:t xml:space="preserve">According to Caicedo (2002), the movement gained some visibility in the late 1970s among communities in urban Chocó, who sought solutions for the region’s alienation and the exploitation of its natural </w:t>
      </w:r>
      <w:proofErr w:type="gramStart"/>
      <w:r w:rsidRPr="00B56BE9">
        <w:rPr>
          <w:sz w:val="22"/>
          <w:szCs w:val="22"/>
          <w:lang w:val="en-US"/>
        </w:rPr>
        <w:t>resources, but</w:t>
      </w:r>
      <w:proofErr w:type="gramEnd"/>
      <w:r w:rsidRPr="00B56BE9">
        <w:rPr>
          <w:sz w:val="22"/>
          <w:szCs w:val="22"/>
          <w:lang w:val="en-US"/>
        </w:rPr>
        <w:t xml:space="preserve"> was dissolved in the early 1980s due to the lack of popular support for its separatist agenda. We do not code an end in the early 1980s because around the same time, in 1985, </w:t>
      </w:r>
      <w:proofErr w:type="spellStart"/>
      <w:r w:rsidRPr="00B56BE9">
        <w:rPr>
          <w:sz w:val="22"/>
          <w:szCs w:val="22"/>
          <w:lang w:val="en-US"/>
        </w:rPr>
        <w:t>Eulides</w:t>
      </w:r>
      <w:proofErr w:type="spellEnd"/>
      <w:r w:rsidRPr="00B56BE9">
        <w:rPr>
          <w:sz w:val="22"/>
          <w:szCs w:val="22"/>
          <w:lang w:val="en-US"/>
        </w:rPr>
        <w:t xml:space="preserve"> Blandón, a well-known advocate of </w:t>
      </w:r>
      <w:proofErr w:type="spellStart"/>
      <w:r w:rsidRPr="00B56BE9">
        <w:rPr>
          <w:sz w:val="22"/>
          <w:szCs w:val="22"/>
          <w:lang w:val="en-US"/>
        </w:rPr>
        <w:t>Chocoano</w:t>
      </w:r>
      <w:proofErr w:type="spellEnd"/>
      <w:r w:rsidRPr="00B56BE9">
        <w:rPr>
          <w:sz w:val="22"/>
          <w:szCs w:val="22"/>
          <w:lang w:val="en-US"/>
        </w:rPr>
        <w:t xml:space="preserve"> rights known as ‘Kunda Kinte’ created the </w:t>
      </w:r>
      <w:proofErr w:type="spellStart"/>
      <w:r w:rsidRPr="00B56BE9">
        <w:rPr>
          <w:i/>
          <w:iCs/>
          <w:sz w:val="22"/>
          <w:szCs w:val="22"/>
          <w:lang w:val="en-US"/>
        </w:rPr>
        <w:t>Movimiento</w:t>
      </w:r>
      <w:proofErr w:type="spellEnd"/>
      <w:r w:rsidRPr="00B56BE9">
        <w:rPr>
          <w:i/>
          <w:iCs/>
          <w:sz w:val="22"/>
          <w:szCs w:val="22"/>
          <w:lang w:val="en-US"/>
        </w:rPr>
        <w:t xml:space="preserve"> </w:t>
      </w:r>
      <w:proofErr w:type="spellStart"/>
      <w:r w:rsidRPr="00B56BE9">
        <w:rPr>
          <w:i/>
          <w:iCs/>
          <w:sz w:val="22"/>
          <w:szCs w:val="22"/>
          <w:lang w:val="en-US"/>
        </w:rPr>
        <w:t>Tigritudes</w:t>
      </w:r>
      <w:proofErr w:type="spellEnd"/>
      <w:r w:rsidRPr="00B56BE9">
        <w:rPr>
          <w:sz w:val="22"/>
          <w:szCs w:val="22"/>
          <w:lang w:val="en-US"/>
        </w:rPr>
        <w:t>, a separatist movement with an anti-colonial ethos (Díaz</w:t>
      </w:r>
      <w:r w:rsidR="002D0541" w:rsidRPr="00B56BE9">
        <w:rPr>
          <w:sz w:val="22"/>
          <w:szCs w:val="22"/>
          <w:lang w:val="en-US"/>
        </w:rPr>
        <w:t>,</w:t>
      </w:r>
      <w:r w:rsidRPr="00B56BE9">
        <w:rPr>
          <w:sz w:val="22"/>
          <w:szCs w:val="22"/>
          <w:lang w:val="en-US"/>
        </w:rPr>
        <w:t xml:space="preserve"> 1994). There is little information on the movement’s activities, the degree of support it gathered, or the date of its dissolution. It is noteworthy, though, that Kunta Kinte was killed </w:t>
      </w:r>
      <w:r w:rsidRPr="0061531B">
        <w:rPr>
          <w:sz w:val="22"/>
          <w:szCs w:val="22"/>
          <w:lang w:val="en-GB"/>
        </w:rPr>
        <w:t>by state forces in 1991 in unclear circumstances (ibid). We code the end of the first phase in 1995, following the 10-year rule. [start date 1: 1975; end date 1: 1995]</w:t>
      </w:r>
    </w:p>
    <w:p w14:paraId="44DC1F3A" w14:textId="77777777" w:rsidR="00AE3DB0" w:rsidRPr="00B56BE9" w:rsidRDefault="006B41EA" w:rsidP="00086A54">
      <w:pPr>
        <w:pStyle w:val="ListParagraph"/>
        <w:numPr>
          <w:ilvl w:val="0"/>
          <w:numId w:val="23"/>
        </w:numPr>
        <w:rPr>
          <w:sz w:val="22"/>
          <w:szCs w:val="22"/>
          <w:lang w:val="en-US"/>
        </w:rPr>
      </w:pPr>
      <w:r w:rsidRPr="0061531B">
        <w:rPr>
          <w:sz w:val="22"/>
          <w:szCs w:val="22"/>
          <w:lang w:val="en-GB"/>
        </w:rPr>
        <w:t xml:space="preserve">The movement re-emerged in 2009, when a group of students, academics and intellectuals established the </w:t>
      </w:r>
      <w:proofErr w:type="spellStart"/>
      <w:r w:rsidRPr="00B56BE9">
        <w:rPr>
          <w:i/>
          <w:iCs/>
          <w:sz w:val="22"/>
          <w:szCs w:val="22"/>
          <w:lang w:val="en-US"/>
        </w:rPr>
        <w:t>Movimiento</w:t>
      </w:r>
      <w:proofErr w:type="spellEnd"/>
      <w:r w:rsidRPr="00B56BE9">
        <w:rPr>
          <w:i/>
          <w:iCs/>
          <w:sz w:val="22"/>
          <w:szCs w:val="22"/>
          <w:lang w:val="en-US"/>
        </w:rPr>
        <w:t xml:space="preserve"> Popular </w:t>
      </w:r>
      <w:proofErr w:type="spellStart"/>
      <w:r w:rsidRPr="00B56BE9">
        <w:rPr>
          <w:i/>
          <w:iCs/>
          <w:sz w:val="22"/>
          <w:szCs w:val="22"/>
          <w:lang w:val="en-US"/>
        </w:rPr>
        <w:t>Revolucionario</w:t>
      </w:r>
      <w:proofErr w:type="spellEnd"/>
      <w:r w:rsidRPr="00B56BE9">
        <w:rPr>
          <w:i/>
          <w:iCs/>
          <w:sz w:val="22"/>
          <w:szCs w:val="22"/>
          <w:lang w:val="en-US"/>
        </w:rPr>
        <w:t xml:space="preserve"> </w:t>
      </w:r>
      <w:proofErr w:type="spellStart"/>
      <w:r w:rsidRPr="00B56BE9">
        <w:rPr>
          <w:i/>
          <w:iCs/>
          <w:sz w:val="22"/>
          <w:szCs w:val="22"/>
          <w:lang w:val="en-US"/>
        </w:rPr>
        <w:t>por</w:t>
      </w:r>
      <w:proofErr w:type="spellEnd"/>
      <w:r w:rsidRPr="00B56BE9">
        <w:rPr>
          <w:i/>
          <w:iCs/>
          <w:sz w:val="22"/>
          <w:szCs w:val="22"/>
          <w:lang w:val="en-US"/>
        </w:rPr>
        <w:t xml:space="preserve"> la República Independiente del Chocó</w:t>
      </w:r>
      <w:r w:rsidRPr="00B56BE9">
        <w:rPr>
          <w:sz w:val="22"/>
          <w:szCs w:val="22"/>
          <w:lang w:val="en-US"/>
        </w:rPr>
        <w:t xml:space="preserve"> (RICHO, Popular Revolutionary Movement for the Independent Republic of Chocó) (Urrego, 2010; </w:t>
      </w:r>
      <w:proofErr w:type="spellStart"/>
      <w:r w:rsidRPr="00B56BE9">
        <w:rPr>
          <w:sz w:val="22"/>
          <w:szCs w:val="22"/>
          <w:lang w:val="en-US"/>
        </w:rPr>
        <w:t>Nyahliel</w:t>
      </w:r>
      <w:proofErr w:type="spellEnd"/>
      <w:r w:rsidRPr="00B56BE9">
        <w:rPr>
          <w:sz w:val="22"/>
          <w:szCs w:val="22"/>
          <w:lang w:val="en-US"/>
        </w:rPr>
        <w:t xml:space="preserve">, n.d.). </w:t>
      </w:r>
      <w:r w:rsidRPr="0061531B">
        <w:rPr>
          <w:sz w:val="22"/>
          <w:szCs w:val="22"/>
          <w:lang w:val="en-GB"/>
        </w:rPr>
        <w:t>Its mission is to “Build an independent, revolutionary, and autonomous Republic on the Pacific coast, in which Afro-</w:t>
      </w:r>
      <w:proofErr w:type="spellStart"/>
      <w:r w:rsidRPr="0061531B">
        <w:rPr>
          <w:sz w:val="22"/>
          <w:szCs w:val="22"/>
          <w:lang w:val="en-GB"/>
        </w:rPr>
        <w:t>Chocoans</w:t>
      </w:r>
      <w:proofErr w:type="spellEnd"/>
      <w:r w:rsidRPr="0061531B">
        <w:rPr>
          <w:sz w:val="22"/>
          <w:szCs w:val="22"/>
          <w:lang w:val="en-GB"/>
        </w:rPr>
        <w:t xml:space="preserve">, Indigenous, and mestizos can enjoy equity and justice at the territorial, economic, legal, and governmental levels, and where any form </w:t>
      </w:r>
      <w:r w:rsidRPr="00AE3DB0">
        <w:rPr>
          <w:sz w:val="22"/>
          <w:szCs w:val="22"/>
          <w:lang w:val="en-GB"/>
        </w:rPr>
        <w:t xml:space="preserve">of slavery and/or colonialism is totally eradicated” (Ibid: 161). </w:t>
      </w:r>
    </w:p>
    <w:p w14:paraId="2923E099" w14:textId="5EDE33D1" w:rsidR="00051A9C" w:rsidRPr="00AE3DB0" w:rsidRDefault="00AE3DB0" w:rsidP="00086A54">
      <w:pPr>
        <w:pStyle w:val="ListParagraph"/>
        <w:numPr>
          <w:ilvl w:val="0"/>
          <w:numId w:val="23"/>
        </w:numPr>
        <w:rPr>
          <w:sz w:val="22"/>
          <w:szCs w:val="22"/>
        </w:rPr>
      </w:pPr>
      <w:r w:rsidRPr="00AE3DB0">
        <w:rPr>
          <w:sz w:val="22"/>
          <w:szCs w:val="22"/>
          <w:lang w:val="en-GB"/>
        </w:rPr>
        <w:t>The movement has substantial</w:t>
      </w:r>
      <w:r w:rsidR="006B41EA" w:rsidRPr="00AE3DB0">
        <w:rPr>
          <w:sz w:val="22"/>
          <w:szCs w:val="22"/>
          <w:lang w:val="en-GB"/>
        </w:rPr>
        <w:t xml:space="preserve"> popular support and press coverage</w:t>
      </w:r>
      <w:r w:rsidRPr="00AE3DB0">
        <w:rPr>
          <w:sz w:val="22"/>
          <w:szCs w:val="22"/>
          <w:lang w:val="en-GB"/>
        </w:rPr>
        <w:t xml:space="preserve">. We found evidence of continued movement activity as of 2020 </w:t>
      </w:r>
      <w:r w:rsidR="006B41EA" w:rsidRPr="00AE3DB0">
        <w:rPr>
          <w:sz w:val="22"/>
          <w:szCs w:val="22"/>
          <w:lang w:val="en-GB"/>
        </w:rPr>
        <w:t xml:space="preserve">(Urrego, 2010; </w:t>
      </w:r>
      <w:proofErr w:type="spellStart"/>
      <w:r w:rsidR="006B41EA" w:rsidRPr="00AE3DB0">
        <w:rPr>
          <w:sz w:val="22"/>
          <w:szCs w:val="22"/>
          <w:lang w:val="en-GB"/>
        </w:rPr>
        <w:t>Condoto</w:t>
      </w:r>
      <w:proofErr w:type="spellEnd"/>
      <w:r w:rsidR="006B41EA" w:rsidRPr="00AE3DB0">
        <w:rPr>
          <w:sz w:val="22"/>
          <w:szCs w:val="22"/>
          <w:lang w:val="en-GB"/>
        </w:rPr>
        <w:t xml:space="preserve"> Soy </w:t>
      </w:r>
      <w:proofErr w:type="spellStart"/>
      <w:r w:rsidR="006B41EA" w:rsidRPr="00AE3DB0">
        <w:rPr>
          <w:sz w:val="22"/>
          <w:szCs w:val="22"/>
          <w:lang w:val="en-GB"/>
        </w:rPr>
        <w:t>Yo</w:t>
      </w:r>
      <w:proofErr w:type="spellEnd"/>
      <w:r w:rsidR="006B41EA" w:rsidRPr="00AE3DB0">
        <w:rPr>
          <w:sz w:val="22"/>
          <w:szCs w:val="22"/>
          <w:lang w:val="en-GB"/>
        </w:rPr>
        <w:t xml:space="preserve">, 2009; </w:t>
      </w:r>
      <w:r w:rsidR="002D0541" w:rsidRPr="00AE3DB0">
        <w:rPr>
          <w:sz w:val="22"/>
          <w:szCs w:val="22"/>
          <w:lang w:val="en-GB"/>
        </w:rPr>
        <w:t>Serna Arriaga</w:t>
      </w:r>
      <w:r w:rsidR="006B41EA" w:rsidRPr="00AE3DB0">
        <w:rPr>
          <w:sz w:val="22"/>
          <w:szCs w:val="22"/>
          <w:lang w:val="en-GB"/>
        </w:rPr>
        <w:t>, 2021). In particular, the movement was active in promoting the popular mobilization of 40,000 people on July 20</w:t>
      </w:r>
      <w:r w:rsidR="006B41EA" w:rsidRPr="00AE3DB0">
        <w:rPr>
          <w:sz w:val="22"/>
          <w:szCs w:val="22"/>
          <w:vertAlign w:val="superscript"/>
          <w:lang w:val="en-GB"/>
        </w:rPr>
        <w:t>th</w:t>
      </w:r>
      <w:proofErr w:type="gramStart"/>
      <w:r w:rsidR="006B41EA" w:rsidRPr="00AE3DB0">
        <w:rPr>
          <w:sz w:val="22"/>
          <w:szCs w:val="22"/>
          <w:lang w:val="en-GB"/>
        </w:rPr>
        <w:t xml:space="preserve"> 2016</w:t>
      </w:r>
      <w:proofErr w:type="gramEnd"/>
      <w:r w:rsidR="006B41EA" w:rsidRPr="00AE3DB0">
        <w:rPr>
          <w:sz w:val="22"/>
          <w:szCs w:val="22"/>
          <w:lang w:val="en-GB"/>
        </w:rPr>
        <w:t xml:space="preserve"> – the date of Colombia’s independence celebration – against the state’s neglect of Chocó (Torres Cepeda, 2016). </w:t>
      </w:r>
      <w:bookmarkEnd w:id="0"/>
      <w:r w:rsidR="00051A9C" w:rsidRPr="00AE3DB0">
        <w:rPr>
          <w:color w:val="000000"/>
          <w:sz w:val="22"/>
          <w:szCs w:val="22"/>
        </w:rPr>
        <w:t>[start date</w:t>
      </w:r>
      <w:r w:rsidR="006B41EA" w:rsidRPr="00AE3DB0">
        <w:rPr>
          <w:color w:val="000000"/>
          <w:sz w:val="22"/>
          <w:szCs w:val="22"/>
        </w:rPr>
        <w:t xml:space="preserve"> 2</w:t>
      </w:r>
      <w:r w:rsidR="00051A9C" w:rsidRPr="00AE3DB0">
        <w:rPr>
          <w:color w:val="000000"/>
          <w:sz w:val="22"/>
          <w:szCs w:val="22"/>
        </w:rPr>
        <w:t xml:space="preserve">: </w:t>
      </w:r>
      <w:r w:rsidR="006B41EA" w:rsidRPr="00AE3DB0">
        <w:rPr>
          <w:color w:val="000000"/>
          <w:sz w:val="22"/>
          <w:szCs w:val="22"/>
        </w:rPr>
        <w:t>2009</w:t>
      </w:r>
      <w:r w:rsidR="00051A9C" w:rsidRPr="00AE3DB0">
        <w:rPr>
          <w:color w:val="000000"/>
          <w:sz w:val="22"/>
          <w:szCs w:val="22"/>
        </w:rPr>
        <w:t>; end date</w:t>
      </w:r>
      <w:r w:rsidR="006B41EA" w:rsidRPr="00AE3DB0">
        <w:rPr>
          <w:color w:val="000000"/>
          <w:sz w:val="22"/>
          <w:szCs w:val="22"/>
        </w:rPr>
        <w:t xml:space="preserve"> 2</w:t>
      </w:r>
      <w:r w:rsidR="00051A9C" w:rsidRPr="00AE3DB0">
        <w:rPr>
          <w:color w:val="000000"/>
          <w:sz w:val="22"/>
          <w:szCs w:val="22"/>
        </w:rPr>
        <w:t>: ongoing]</w:t>
      </w:r>
      <w:r w:rsidR="00051A9C" w:rsidRPr="00AE3DB0">
        <w:rPr>
          <w:sz w:val="22"/>
          <w:szCs w:val="22"/>
        </w:rPr>
        <w:t xml:space="preserve"> </w:t>
      </w:r>
    </w:p>
    <w:p w14:paraId="606C1CC8" w14:textId="787B97C8" w:rsidR="00051A9C" w:rsidRDefault="00051A9C" w:rsidP="00051A9C">
      <w:pPr>
        <w:rPr>
          <w:sz w:val="22"/>
          <w:szCs w:val="22"/>
        </w:rPr>
      </w:pPr>
    </w:p>
    <w:p w14:paraId="387ADCC7" w14:textId="77777777" w:rsidR="00861BD2" w:rsidRDefault="00861BD2" w:rsidP="00051A9C">
      <w:pPr>
        <w:rPr>
          <w:sz w:val="22"/>
          <w:szCs w:val="22"/>
        </w:rPr>
      </w:pPr>
    </w:p>
    <w:p w14:paraId="064ADD75" w14:textId="09EB69BA" w:rsidR="002B683A" w:rsidRPr="0061531B" w:rsidRDefault="00D34564" w:rsidP="002B683A">
      <w:pPr>
        <w:rPr>
          <w:b/>
          <w:sz w:val="22"/>
          <w:szCs w:val="22"/>
        </w:rPr>
      </w:pPr>
      <w:r>
        <w:rPr>
          <w:b/>
          <w:sz w:val="22"/>
          <w:szCs w:val="22"/>
        </w:rPr>
        <w:t>Dominant c</w:t>
      </w:r>
      <w:r w:rsidR="002B683A" w:rsidRPr="0061531B">
        <w:rPr>
          <w:b/>
          <w:sz w:val="22"/>
          <w:szCs w:val="22"/>
        </w:rPr>
        <w:t>laim</w:t>
      </w:r>
    </w:p>
    <w:p w14:paraId="011E9757" w14:textId="77777777" w:rsidR="002B683A" w:rsidRPr="0061531B" w:rsidRDefault="002B683A" w:rsidP="002B683A">
      <w:pPr>
        <w:rPr>
          <w:bCs/>
          <w:sz w:val="22"/>
          <w:szCs w:val="22"/>
        </w:rPr>
      </w:pPr>
    </w:p>
    <w:p w14:paraId="0DA0A32D" w14:textId="766CEC8F" w:rsidR="002B683A" w:rsidRPr="00AE3DB0" w:rsidRDefault="002B683A" w:rsidP="002B683A">
      <w:pPr>
        <w:pStyle w:val="ListParagraph"/>
        <w:numPr>
          <w:ilvl w:val="0"/>
          <w:numId w:val="11"/>
        </w:numPr>
        <w:rPr>
          <w:b/>
          <w:sz w:val="22"/>
          <w:szCs w:val="22"/>
        </w:rPr>
      </w:pPr>
      <w:r w:rsidRPr="00B56BE9">
        <w:rPr>
          <w:bCs/>
          <w:sz w:val="22"/>
          <w:szCs w:val="22"/>
          <w:lang w:val="en-US"/>
        </w:rPr>
        <w:t xml:space="preserve">The </w:t>
      </w:r>
      <w:proofErr w:type="spellStart"/>
      <w:r w:rsidRPr="00B56BE9">
        <w:rPr>
          <w:bCs/>
          <w:i/>
          <w:iCs/>
          <w:sz w:val="22"/>
          <w:szCs w:val="22"/>
          <w:lang w:val="en-US"/>
        </w:rPr>
        <w:t>Movimiento</w:t>
      </w:r>
      <w:proofErr w:type="spellEnd"/>
      <w:r w:rsidRPr="00B56BE9">
        <w:rPr>
          <w:bCs/>
          <w:i/>
          <w:iCs/>
          <w:sz w:val="22"/>
          <w:szCs w:val="22"/>
          <w:lang w:val="en-US"/>
        </w:rPr>
        <w:t xml:space="preserve"> </w:t>
      </w:r>
      <w:proofErr w:type="spellStart"/>
      <w:r w:rsidRPr="00B56BE9">
        <w:rPr>
          <w:bCs/>
          <w:i/>
          <w:iCs/>
          <w:sz w:val="22"/>
          <w:szCs w:val="22"/>
          <w:lang w:val="en-US"/>
        </w:rPr>
        <w:t>Anexionista</w:t>
      </w:r>
      <w:proofErr w:type="spellEnd"/>
      <w:r w:rsidRPr="00B56BE9">
        <w:rPr>
          <w:bCs/>
          <w:sz w:val="22"/>
          <w:szCs w:val="22"/>
          <w:lang w:val="en-US"/>
        </w:rPr>
        <w:t xml:space="preserve">, active between 1975 and the early 1980s, made claim for Chocó’s federalization or its annexation to neighboring Panama (Gaitán, 2009; </w:t>
      </w:r>
      <w:proofErr w:type="spellStart"/>
      <w:r w:rsidRPr="00B56BE9">
        <w:rPr>
          <w:bCs/>
          <w:sz w:val="22"/>
          <w:szCs w:val="22"/>
          <w:lang w:val="en-US"/>
        </w:rPr>
        <w:t>Tobón</w:t>
      </w:r>
      <w:proofErr w:type="spellEnd"/>
      <w:r w:rsidRPr="00B56BE9">
        <w:rPr>
          <w:bCs/>
          <w:sz w:val="22"/>
          <w:szCs w:val="22"/>
          <w:lang w:val="en-US"/>
        </w:rPr>
        <w:t xml:space="preserve"> et al., 2005). The </w:t>
      </w:r>
      <w:proofErr w:type="spellStart"/>
      <w:r w:rsidRPr="00B56BE9">
        <w:rPr>
          <w:bCs/>
          <w:sz w:val="22"/>
          <w:szCs w:val="22"/>
          <w:lang w:val="en-US"/>
        </w:rPr>
        <w:t>Movimiento</w:t>
      </w:r>
      <w:proofErr w:type="spellEnd"/>
      <w:r w:rsidRPr="00B56BE9">
        <w:rPr>
          <w:bCs/>
          <w:sz w:val="22"/>
          <w:szCs w:val="22"/>
          <w:lang w:val="en-US"/>
        </w:rPr>
        <w:t xml:space="preserve"> </w:t>
      </w:r>
      <w:proofErr w:type="spellStart"/>
      <w:r w:rsidRPr="00B56BE9">
        <w:rPr>
          <w:bCs/>
          <w:sz w:val="22"/>
          <w:szCs w:val="22"/>
          <w:lang w:val="en-US"/>
        </w:rPr>
        <w:t>Anexionista</w:t>
      </w:r>
      <w:proofErr w:type="spellEnd"/>
      <w:r w:rsidRPr="00B56BE9">
        <w:rPr>
          <w:bCs/>
          <w:sz w:val="22"/>
          <w:szCs w:val="22"/>
          <w:lang w:val="en-US"/>
        </w:rPr>
        <w:t xml:space="preserve"> died down in the early 1980s, and the dominant claim subsequently shifted to the establishment of an independent republic. </w:t>
      </w:r>
      <w:r w:rsidRPr="00AE3DB0">
        <w:rPr>
          <w:bCs/>
          <w:sz w:val="22"/>
          <w:szCs w:val="22"/>
        </w:rPr>
        <w:t>[1975-198</w:t>
      </w:r>
      <w:r w:rsidR="00B56BE9">
        <w:rPr>
          <w:bCs/>
          <w:sz w:val="22"/>
          <w:szCs w:val="22"/>
        </w:rPr>
        <w:t>5</w:t>
      </w:r>
      <w:r w:rsidRPr="00AE3DB0">
        <w:rPr>
          <w:bCs/>
          <w:sz w:val="22"/>
          <w:szCs w:val="22"/>
        </w:rPr>
        <w:t xml:space="preserve">: </w:t>
      </w:r>
      <w:proofErr w:type="spellStart"/>
      <w:r w:rsidRPr="00AE3DB0">
        <w:rPr>
          <w:bCs/>
          <w:sz w:val="22"/>
          <w:szCs w:val="22"/>
        </w:rPr>
        <w:t>irredentist</w:t>
      </w:r>
      <w:proofErr w:type="spellEnd"/>
      <w:r w:rsidRPr="00AE3DB0">
        <w:rPr>
          <w:bCs/>
          <w:sz w:val="22"/>
          <w:szCs w:val="22"/>
        </w:rPr>
        <w:t xml:space="preserve"> </w:t>
      </w:r>
      <w:proofErr w:type="spellStart"/>
      <w:r w:rsidRPr="00AE3DB0">
        <w:rPr>
          <w:bCs/>
          <w:sz w:val="22"/>
          <w:szCs w:val="22"/>
        </w:rPr>
        <w:t>claim</w:t>
      </w:r>
      <w:proofErr w:type="spellEnd"/>
      <w:r w:rsidRPr="00AE3DB0">
        <w:rPr>
          <w:bCs/>
          <w:sz w:val="22"/>
          <w:szCs w:val="22"/>
        </w:rPr>
        <w:t>; 198</w:t>
      </w:r>
      <w:r w:rsidR="00B56BE9">
        <w:rPr>
          <w:bCs/>
          <w:sz w:val="22"/>
          <w:szCs w:val="22"/>
        </w:rPr>
        <w:t>6</w:t>
      </w:r>
      <w:r w:rsidRPr="00AE3DB0">
        <w:rPr>
          <w:bCs/>
          <w:sz w:val="22"/>
          <w:szCs w:val="22"/>
        </w:rPr>
        <w:t>-1995, 2009-20</w:t>
      </w:r>
      <w:r w:rsidRPr="00AE3DB0">
        <w:rPr>
          <w:bCs/>
          <w:sz w:val="22"/>
          <w:szCs w:val="22"/>
          <w:lang w:val="es-ES"/>
        </w:rPr>
        <w:t>20</w:t>
      </w:r>
      <w:r w:rsidRPr="00AE3DB0">
        <w:rPr>
          <w:bCs/>
          <w:sz w:val="22"/>
          <w:szCs w:val="22"/>
        </w:rPr>
        <w:t>: independence claim]</w:t>
      </w:r>
    </w:p>
    <w:p w14:paraId="66A09C29" w14:textId="6B6327D9" w:rsidR="002B683A" w:rsidRDefault="002B683A" w:rsidP="002B683A">
      <w:pPr>
        <w:rPr>
          <w:bCs/>
          <w:sz w:val="22"/>
          <w:szCs w:val="22"/>
        </w:rPr>
      </w:pPr>
    </w:p>
    <w:p w14:paraId="55FC9103" w14:textId="77777777" w:rsidR="00D34564" w:rsidRPr="0061531B" w:rsidRDefault="00D34564" w:rsidP="002B683A">
      <w:pPr>
        <w:rPr>
          <w:bCs/>
          <w:sz w:val="22"/>
          <w:szCs w:val="22"/>
        </w:rPr>
      </w:pPr>
    </w:p>
    <w:p w14:paraId="3A93B9AF" w14:textId="06F2A472" w:rsidR="002B683A" w:rsidRPr="00D34564" w:rsidRDefault="00D34564" w:rsidP="002B683A">
      <w:pPr>
        <w:rPr>
          <w:b/>
          <w:sz w:val="22"/>
          <w:szCs w:val="22"/>
        </w:rPr>
      </w:pPr>
      <w:r w:rsidRPr="00D34564">
        <w:rPr>
          <w:b/>
          <w:sz w:val="22"/>
          <w:szCs w:val="22"/>
        </w:rPr>
        <w:t>Independence claims</w:t>
      </w:r>
    </w:p>
    <w:p w14:paraId="259B6D9A" w14:textId="5554108E" w:rsidR="00D34564" w:rsidRDefault="00D34564" w:rsidP="002B683A">
      <w:pPr>
        <w:rPr>
          <w:b/>
          <w:sz w:val="22"/>
          <w:szCs w:val="22"/>
        </w:rPr>
      </w:pPr>
    </w:p>
    <w:p w14:paraId="150C0A14" w14:textId="68903D0E" w:rsidR="00D34564" w:rsidRPr="00B56BE9" w:rsidRDefault="00D34564" w:rsidP="00D34564">
      <w:pPr>
        <w:pStyle w:val="ListParagraph"/>
        <w:numPr>
          <w:ilvl w:val="0"/>
          <w:numId w:val="26"/>
        </w:numPr>
        <w:rPr>
          <w:bCs/>
          <w:sz w:val="22"/>
          <w:szCs w:val="22"/>
          <w:lang w:val="en-US"/>
        </w:rPr>
      </w:pPr>
      <w:r w:rsidRPr="00B56BE9">
        <w:rPr>
          <w:bCs/>
          <w:sz w:val="22"/>
          <w:szCs w:val="22"/>
          <w:lang w:val="en-US"/>
        </w:rPr>
        <w:t>See above</w:t>
      </w:r>
      <w:r w:rsidR="00B56BE9" w:rsidRPr="00B56BE9">
        <w:rPr>
          <w:bCs/>
          <w:sz w:val="22"/>
          <w:szCs w:val="22"/>
          <w:lang w:val="en-US"/>
        </w:rPr>
        <w:t>.</w:t>
      </w:r>
      <w:r w:rsidRPr="00B56BE9">
        <w:rPr>
          <w:bCs/>
          <w:sz w:val="22"/>
          <w:szCs w:val="22"/>
          <w:lang w:val="en-US"/>
        </w:rPr>
        <w:t xml:space="preserve"> [</w:t>
      </w:r>
      <w:r w:rsidR="00B56BE9" w:rsidRPr="00B56BE9">
        <w:rPr>
          <w:bCs/>
          <w:sz w:val="22"/>
          <w:szCs w:val="22"/>
          <w:lang w:val="en-US"/>
        </w:rPr>
        <w:t>start date</w:t>
      </w:r>
      <w:r w:rsidR="00B56BE9">
        <w:rPr>
          <w:bCs/>
          <w:sz w:val="22"/>
          <w:szCs w:val="22"/>
          <w:lang w:val="en-US"/>
        </w:rPr>
        <w:t xml:space="preserve"> 1</w:t>
      </w:r>
      <w:r w:rsidR="00B56BE9" w:rsidRPr="00B56BE9">
        <w:rPr>
          <w:bCs/>
          <w:sz w:val="22"/>
          <w:szCs w:val="22"/>
          <w:lang w:val="en-US"/>
        </w:rPr>
        <w:t>: 198</w:t>
      </w:r>
      <w:r w:rsidR="00B56BE9">
        <w:rPr>
          <w:bCs/>
          <w:sz w:val="22"/>
          <w:szCs w:val="22"/>
          <w:lang w:val="en-US"/>
        </w:rPr>
        <w:t>5</w:t>
      </w:r>
      <w:r w:rsidR="00B56BE9" w:rsidRPr="00B56BE9">
        <w:rPr>
          <w:bCs/>
          <w:sz w:val="22"/>
          <w:szCs w:val="22"/>
          <w:lang w:val="en-US"/>
        </w:rPr>
        <w:t>; end date 1: 1995; start date 2: 2009; end dat</w:t>
      </w:r>
      <w:r w:rsidR="00B56BE9">
        <w:rPr>
          <w:bCs/>
          <w:sz w:val="22"/>
          <w:szCs w:val="22"/>
          <w:lang w:val="en-US"/>
        </w:rPr>
        <w:t>e 2: ongoing</w:t>
      </w:r>
      <w:r w:rsidRPr="00B56BE9">
        <w:rPr>
          <w:bCs/>
          <w:sz w:val="22"/>
          <w:szCs w:val="22"/>
          <w:lang w:val="en-US"/>
        </w:rPr>
        <w:t>]</w:t>
      </w:r>
    </w:p>
    <w:p w14:paraId="61D70D81" w14:textId="71EC3672" w:rsidR="00D34564" w:rsidRPr="00D34564" w:rsidRDefault="00D34564" w:rsidP="002B683A">
      <w:pPr>
        <w:rPr>
          <w:b/>
          <w:sz w:val="22"/>
          <w:szCs w:val="22"/>
        </w:rPr>
      </w:pPr>
      <w:r w:rsidRPr="00D34564">
        <w:rPr>
          <w:b/>
          <w:sz w:val="22"/>
          <w:szCs w:val="22"/>
        </w:rPr>
        <w:lastRenderedPageBreak/>
        <w:t xml:space="preserve">Irredentist </w:t>
      </w:r>
      <w:proofErr w:type="spellStart"/>
      <w:r w:rsidRPr="00D34564">
        <w:rPr>
          <w:b/>
          <w:sz w:val="22"/>
          <w:szCs w:val="22"/>
        </w:rPr>
        <w:t>claims</w:t>
      </w:r>
      <w:proofErr w:type="spellEnd"/>
    </w:p>
    <w:p w14:paraId="3070EF2C" w14:textId="61A8ACE9" w:rsidR="00D34564" w:rsidRDefault="00D34564" w:rsidP="002B683A">
      <w:pPr>
        <w:rPr>
          <w:bCs/>
          <w:sz w:val="22"/>
          <w:szCs w:val="22"/>
        </w:rPr>
      </w:pPr>
    </w:p>
    <w:p w14:paraId="1EFE3EB0" w14:textId="7F044A57" w:rsidR="00D34564" w:rsidRPr="00B56BE9" w:rsidRDefault="00B56BE9" w:rsidP="00B56BE9">
      <w:pPr>
        <w:pStyle w:val="ListParagraph"/>
        <w:numPr>
          <w:ilvl w:val="0"/>
          <w:numId w:val="26"/>
        </w:numPr>
        <w:rPr>
          <w:bCs/>
          <w:sz w:val="22"/>
          <w:szCs w:val="22"/>
          <w:lang w:val="en-US"/>
        </w:rPr>
      </w:pPr>
      <w:r w:rsidRPr="00B56BE9">
        <w:rPr>
          <w:bCs/>
          <w:sz w:val="22"/>
          <w:szCs w:val="22"/>
          <w:lang w:val="en-US"/>
        </w:rPr>
        <w:t>See above. [start date: 1975; e</w:t>
      </w:r>
      <w:r>
        <w:rPr>
          <w:bCs/>
          <w:sz w:val="22"/>
          <w:szCs w:val="22"/>
          <w:lang w:val="en-US"/>
        </w:rPr>
        <w:t>nd date: 1985]</w:t>
      </w:r>
    </w:p>
    <w:p w14:paraId="12FACCDC" w14:textId="368E34D2" w:rsidR="00D34564" w:rsidRPr="00B56BE9" w:rsidRDefault="00D34564" w:rsidP="002B683A">
      <w:pPr>
        <w:rPr>
          <w:bCs/>
          <w:sz w:val="22"/>
          <w:szCs w:val="22"/>
          <w:lang w:val="en-US"/>
        </w:rPr>
      </w:pPr>
    </w:p>
    <w:p w14:paraId="088D30D0" w14:textId="77777777" w:rsidR="00D34564" w:rsidRPr="00B56BE9" w:rsidRDefault="00D34564" w:rsidP="002B683A">
      <w:pPr>
        <w:rPr>
          <w:bCs/>
          <w:sz w:val="22"/>
          <w:szCs w:val="22"/>
          <w:lang w:val="en-US"/>
        </w:rPr>
      </w:pPr>
    </w:p>
    <w:p w14:paraId="50473634" w14:textId="77777777" w:rsidR="002B683A" w:rsidRPr="0061531B" w:rsidRDefault="002B683A" w:rsidP="002B683A">
      <w:pPr>
        <w:rPr>
          <w:sz w:val="22"/>
          <w:szCs w:val="22"/>
        </w:rPr>
      </w:pPr>
      <w:proofErr w:type="spellStart"/>
      <w:r w:rsidRPr="0061531B">
        <w:rPr>
          <w:b/>
          <w:sz w:val="22"/>
          <w:szCs w:val="22"/>
        </w:rPr>
        <w:t>Claimed</w:t>
      </w:r>
      <w:proofErr w:type="spellEnd"/>
      <w:r w:rsidRPr="0061531B">
        <w:rPr>
          <w:b/>
          <w:sz w:val="22"/>
          <w:szCs w:val="22"/>
        </w:rPr>
        <w:t xml:space="preserve"> </w:t>
      </w:r>
      <w:proofErr w:type="spellStart"/>
      <w:r w:rsidRPr="0061531B">
        <w:rPr>
          <w:b/>
          <w:sz w:val="22"/>
          <w:szCs w:val="22"/>
        </w:rPr>
        <w:t>territory</w:t>
      </w:r>
      <w:proofErr w:type="spellEnd"/>
    </w:p>
    <w:p w14:paraId="56F75B9B" w14:textId="77777777" w:rsidR="002B683A" w:rsidRPr="0061531B" w:rsidRDefault="002B683A" w:rsidP="002B683A">
      <w:pPr>
        <w:rPr>
          <w:b/>
          <w:sz w:val="22"/>
          <w:szCs w:val="22"/>
        </w:rPr>
      </w:pPr>
    </w:p>
    <w:p w14:paraId="6A8226AB" w14:textId="5B347B8B" w:rsidR="002B683A" w:rsidRPr="00B56BE9" w:rsidRDefault="002B683A" w:rsidP="002B683A">
      <w:pPr>
        <w:pStyle w:val="ListParagraph"/>
        <w:numPr>
          <w:ilvl w:val="0"/>
          <w:numId w:val="25"/>
        </w:numPr>
        <w:rPr>
          <w:bCs/>
          <w:sz w:val="22"/>
          <w:szCs w:val="22"/>
          <w:lang w:val="en-US"/>
        </w:rPr>
      </w:pPr>
      <w:r w:rsidRPr="00B56BE9">
        <w:rPr>
          <w:bCs/>
          <w:sz w:val="22"/>
          <w:szCs w:val="22"/>
          <w:lang w:val="en-US"/>
        </w:rPr>
        <w:t xml:space="preserve">The territory claimed by </w:t>
      </w:r>
      <w:proofErr w:type="spellStart"/>
      <w:r w:rsidRPr="00B56BE9">
        <w:rPr>
          <w:bCs/>
          <w:sz w:val="22"/>
          <w:szCs w:val="22"/>
          <w:lang w:val="en-US"/>
        </w:rPr>
        <w:t>Chocoanos</w:t>
      </w:r>
      <w:proofErr w:type="spellEnd"/>
      <w:r w:rsidRPr="00B56BE9">
        <w:rPr>
          <w:bCs/>
          <w:sz w:val="22"/>
          <w:szCs w:val="22"/>
          <w:lang w:val="en-US"/>
        </w:rPr>
        <w:t xml:space="preserve"> consists of the current department of Chocó in western Colombia. We code this claim based on the Global Administrative Areas database.</w:t>
      </w:r>
      <w:r w:rsidRPr="0061531B">
        <w:rPr>
          <w:bCs/>
          <w:sz w:val="22"/>
          <w:szCs w:val="22"/>
          <w:lang w:val="en-US"/>
        </w:rPr>
        <w:t xml:space="preserve"> </w:t>
      </w:r>
    </w:p>
    <w:p w14:paraId="077474DE" w14:textId="6F27B624" w:rsidR="00D34564" w:rsidRPr="00B56BE9" w:rsidRDefault="00D34564" w:rsidP="00D34564">
      <w:pPr>
        <w:rPr>
          <w:bCs/>
          <w:sz w:val="22"/>
          <w:szCs w:val="22"/>
          <w:lang w:val="en-US"/>
        </w:rPr>
      </w:pPr>
    </w:p>
    <w:p w14:paraId="61837950" w14:textId="77777777" w:rsidR="00D34564" w:rsidRPr="00B56BE9" w:rsidRDefault="00D34564" w:rsidP="00D34564">
      <w:pPr>
        <w:rPr>
          <w:bCs/>
          <w:sz w:val="22"/>
          <w:szCs w:val="22"/>
          <w:lang w:val="en-US"/>
        </w:rPr>
      </w:pPr>
    </w:p>
    <w:p w14:paraId="2FFED511" w14:textId="77777777" w:rsidR="002B683A" w:rsidRPr="00B56BE9" w:rsidRDefault="002B683A" w:rsidP="002B683A">
      <w:pPr>
        <w:rPr>
          <w:b/>
          <w:sz w:val="22"/>
          <w:szCs w:val="22"/>
          <w:lang w:val="en-US"/>
        </w:rPr>
      </w:pPr>
      <w:r w:rsidRPr="00B56BE9">
        <w:rPr>
          <w:b/>
          <w:sz w:val="22"/>
          <w:szCs w:val="22"/>
          <w:lang w:val="en-US"/>
        </w:rPr>
        <w:t>Sovereignty declarations</w:t>
      </w:r>
    </w:p>
    <w:p w14:paraId="5E40AFEF" w14:textId="77777777" w:rsidR="002B683A" w:rsidRPr="00B56BE9" w:rsidRDefault="002B683A" w:rsidP="002B683A">
      <w:pPr>
        <w:rPr>
          <w:sz w:val="22"/>
          <w:szCs w:val="22"/>
          <w:lang w:val="en-US"/>
        </w:rPr>
      </w:pPr>
    </w:p>
    <w:p w14:paraId="72AA5DF4" w14:textId="77777777" w:rsidR="002B683A" w:rsidRPr="00B56BE9" w:rsidRDefault="002B683A" w:rsidP="002B683A">
      <w:pPr>
        <w:rPr>
          <w:b/>
          <w:sz w:val="22"/>
          <w:szCs w:val="22"/>
          <w:lang w:val="en-US"/>
        </w:rPr>
      </w:pPr>
      <w:r w:rsidRPr="00B56BE9">
        <w:rPr>
          <w:bCs/>
          <w:sz w:val="22"/>
          <w:szCs w:val="22"/>
          <w:lang w:val="en-US"/>
        </w:rPr>
        <w:t>NA</w:t>
      </w:r>
    </w:p>
    <w:p w14:paraId="2E98FE46" w14:textId="0BD1E42F" w:rsidR="00051A9C" w:rsidRPr="00B56BE9" w:rsidRDefault="00051A9C" w:rsidP="00051A9C">
      <w:pPr>
        <w:rPr>
          <w:sz w:val="22"/>
          <w:szCs w:val="22"/>
          <w:lang w:val="en-US"/>
        </w:rPr>
      </w:pPr>
    </w:p>
    <w:p w14:paraId="0E2B84B1" w14:textId="77777777" w:rsidR="00D34564" w:rsidRPr="00B56BE9" w:rsidRDefault="00D34564" w:rsidP="00051A9C">
      <w:pPr>
        <w:rPr>
          <w:sz w:val="22"/>
          <w:szCs w:val="22"/>
          <w:lang w:val="en-US"/>
        </w:rPr>
      </w:pPr>
    </w:p>
    <w:p w14:paraId="3E5F8032" w14:textId="77777777" w:rsidR="00051A9C" w:rsidRPr="00B56BE9" w:rsidRDefault="00051A9C" w:rsidP="00051A9C">
      <w:pPr>
        <w:rPr>
          <w:b/>
          <w:sz w:val="22"/>
          <w:szCs w:val="22"/>
          <w:lang w:val="en-US"/>
        </w:rPr>
      </w:pPr>
      <w:r w:rsidRPr="00B56BE9">
        <w:rPr>
          <w:b/>
          <w:sz w:val="22"/>
          <w:szCs w:val="22"/>
          <w:lang w:val="en-US"/>
        </w:rPr>
        <w:t>Separatist armed conflict</w:t>
      </w:r>
    </w:p>
    <w:p w14:paraId="70C5E3EA" w14:textId="77777777" w:rsidR="00051A9C" w:rsidRPr="00B56BE9" w:rsidRDefault="00051A9C" w:rsidP="00051A9C">
      <w:pPr>
        <w:rPr>
          <w:sz w:val="22"/>
          <w:szCs w:val="22"/>
          <w:lang w:val="en-US"/>
        </w:rPr>
      </w:pPr>
    </w:p>
    <w:p w14:paraId="72C57B78" w14:textId="0845CEE7" w:rsidR="00051A9C" w:rsidRPr="0061531B" w:rsidRDefault="006B41EA" w:rsidP="006B41EA">
      <w:pPr>
        <w:pStyle w:val="ListParagraph"/>
        <w:numPr>
          <w:ilvl w:val="0"/>
          <w:numId w:val="23"/>
        </w:numPr>
        <w:rPr>
          <w:sz w:val="22"/>
          <w:szCs w:val="22"/>
          <w:lang w:val="en-GB"/>
        </w:rPr>
      </w:pPr>
      <w:r w:rsidRPr="0061531B">
        <w:rPr>
          <w:sz w:val="22"/>
          <w:szCs w:val="22"/>
          <w:lang w:val="en-GB"/>
        </w:rPr>
        <w:t xml:space="preserve">We found no evidence for separatist violence and hence code the entire movement as NVIOLSD. </w:t>
      </w:r>
      <w:r w:rsidR="00051A9C" w:rsidRPr="0061531B">
        <w:rPr>
          <w:sz w:val="22"/>
          <w:szCs w:val="22"/>
        </w:rPr>
        <w:t>[NVIOLSD]</w:t>
      </w:r>
    </w:p>
    <w:p w14:paraId="1D1EA75A" w14:textId="77777777" w:rsidR="00051A9C" w:rsidRPr="0061531B" w:rsidRDefault="00051A9C" w:rsidP="00051A9C">
      <w:pPr>
        <w:ind w:left="709" w:hanging="709"/>
        <w:rPr>
          <w:b/>
          <w:sz w:val="22"/>
          <w:szCs w:val="22"/>
        </w:rPr>
      </w:pPr>
    </w:p>
    <w:p w14:paraId="2C78CE0B" w14:textId="77777777" w:rsidR="006B41EA" w:rsidRPr="0061531B" w:rsidRDefault="006B41EA" w:rsidP="002D0541">
      <w:pPr>
        <w:rPr>
          <w:b/>
          <w:sz w:val="22"/>
          <w:szCs w:val="22"/>
        </w:rPr>
      </w:pPr>
    </w:p>
    <w:p w14:paraId="6724876C" w14:textId="4927DF42" w:rsidR="00B92AAF" w:rsidRPr="0061531B" w:rsidRDefault="00B92AAF" w:rsidP="00B92AAF">
      <w:pPr>
        <w:rPr>
          <w:sz w:val="22"/>
          <w:szCs w:val="22"/>
        </w:rPr>
      </w:pPr>
      <w:r w:rsidRPr="0061531B">
        <w:rPr>
          <w:b/>
          <w:sz w:val="22"/>
          <w:szCs w:val="22"/>
        </w:rPr>
        <w:t xml:space="preserve">Historical </w:t>
      </w:r>
      <w:r w:rsidR="00D34564">
        <w:rPr>
          <w:b/>
          <w:sz w:val="22"/>
          <w:szCs w:val="22"/>
        </w:rPr>
        <w:t>c</w:t>
      </w:r>
      <w:r w:rsidRPr="0061531B">
        <w:rPr>
          <w:b/>
          <w:sz w:val="22"/>
          <w:szCs w:val="22"/>
        </w:rPr>
        <w:t>ontext</w:t>
      </w:r>
    </w:p>
    <w:p w14:paraId="4B8B08BD" w14:textId="10871473" w:rsidR="0056683D" w:rsidRPr="0061531B" w:rsidRDefault="0056683D" w:rsidP="0056683D">
      <w:pPr>
        <w:rPr>
          <w:sz w:val="22"/>
          <w:szCs w:val="22"/>
        </w:rPr>
      </w:pPr>
    </w:p>
    <w:p w14:paraId="6FDB06DA" w14:textId="55474C82" w:rsidR="00191C9A" w:rsidRPr="00B56BE9" w:rsidRDefault="00191C9A" w:rsidP="0022244B">
      <w:pPr>
        <w:pStyle w:val="ListParagraph"/>
        <w:numPr>
          <w:ilvl w:val="0"/>
          <w:numId w:val="11"/>
        </w:numPr>
        <w:rPr>
          <w:sz w:val="22"/>
          <w:szCs w:val="22"/>
          <w:lang w:val="en-US"/>
        </w:rPr>
      </w:pPr>
      <w:r w:rsidRPr="00B56BE9">
        <w:rPr>
          <w:sz w:val="22"/>
          <w:szCs w:val="22"/>
          <w:lang w:val="en-US"/>
        </w:rPr>
        <w:t xml:space="preserve">According to Minahan (2016: 105), the Chocó region was ignored by Spanish colonizers, as it was seen as a “wild jungle with little treasure or interest”. In the early 1700s, plantation agriculture was introduced in the region and African slaves were imported in mass to work the land. With the abolition of slavery </w:t>
      </w:r>
      <w:r w:rsidR="0022244B" w:rsidRPr="00B56BE9">
        <w:rPr>
          <w:sz w:val="22"/>
          <w:szCs w:val="22"/>
          <w:lang w:val="en-US"/>
        </w:rPr>
        <w:t>i</w:t>
      </w:r>
      <w:r w:rsidRPr="00B56BE9">
        <w:rPr>
          <w:sz w:val="22"/>
          <w:szCs w:val="22"/>
          <w:lang w:val="en-US"/>
        </w:rPr>
        <w:t>n</w:t>
      </w:r>
      <w:r w:rsidR="0022244B" w:rsidRPr="00B56BE9">
        <w:rPr>
          <w:sz w:val="22"/>
          <w:szCs w:val="22"/>
          <w:lang w:val="en-US"/>
        </w:rPr>
        <w:t xml:space="preserve"> Colombia</w:t>
      </w:r>
      <w:r w:rsidRPr="00B56BE9">
        <w:rPr>
          <w:sz w:val="22"/>
          <w:szCs w:val="22"/>
          <w:lang w:val="en-US"/>
        </w:rPr>
        <w:t xml:space="preserve"> </w:t>
      </w:r>
      <w:r w:rsidR="0022244B" w:rsidRPr="00B56BE9">
        <w:rPr>
          <w:sz w:val="22"/>
          <w:szCs w:val="22"/>
          <w:lang w:val="en-US"/>
        </w:rPr>
        <w:t xml:space="preserve">the mid-nineteenth century, many former slaves and their </w:t>
      </w:r>
      <w:proofErr w:type="spellStart"/>
      <w:r w:rsidR="0022244B" w:rsidRPr="00B56BE9">
        <w:rPr>
          <w:sz w:val="22"/>
          <w:szCs w:val="22"/>
          <w:lang w:val="en-US"/>
        </w:rPr>
        <w:t>descendents</w:t>
      </w:r>
      <w:proofErr w:type="spellEnd"/>
      <w:r w:rsidR="0022244B" w:rsidRPr="00B56BE9">
        <w:rPr>
          <w:sz w:val="22"/>
          <w:szCs w:val="22"/>
          <w:lang w:val="en-US"/>
        </w:rPr>
        <w:t xml:space="preserve"> settled in Chocó, forming a large majority of the regional population.</w:t>
      </w:r>
    </w:p>
    <w:p w14:paraId="7DF48288" w14:textId="0121A113" w:rsidR="0056683D" w:rsidRPr="00B56BE9" w:rsidRDefault="00191C9A" w:rsidP="0056683D">
      <w:pPr>
        <w:pStyle w:val="ListParagraph"/>
        <w:numPr>
          <w:ilvl w:val="0"/>
          <w:numId w:val="11"/>
        </w:numPr>
        <w:rPr>
          <w:sz w:val="22"/>
          <w:szCs w:val="22"/>
          <w:lang w:val="en-US"/>
        </w:rPr>
      </w:pPr>
      <w:r w:rsidRPr="00B56BE9">
        <w:rPr>
          <w:sz w:val="22"/>
          <w:szCs w:val="22"/>
          <w:lang w:val="en-US"/>
        </w:rPr>
        <w:t>In</w:t>
      </w:r>
      <w:r w:rsidR="0056683D" w:rsidRPr="00B56BE9">
        <w:rPr>
          <w:sz w:val="22"/>
          <w:szCs w:val="22"/>
          <w:lang w:val="en-US"/>
        </w:rPr>
        <w:t xml:space="preserve"> the nineteenth century, the Colombian government pursed </w:t>
      </w:r>
      <w:r w:rsidRPr="00B56BE9">
        <w:rPr>
          <w:sz w:val="22"/>
          <w:szCs w:val="22"/>
          <w:lang w:val="en-US"/>
        </w:rPr>
        <w:t xml:space="preserve">the white supremacy </w:t>
      </w:r>
      <w:r w:rsidR="0056683D" w:rsidRPr="00B56BE9">
        <w:rPr>
          <w:sz w:val="22"/>
          <w:szCs w:val="22"/>
          <w:lang w:val="en-US"/>
        </w:rPr>
        <w:t>policy of ‘</w:t>
      </w:r>
      <w:proofErr w:type="spellStart"/>
      <w:r w:rsidR="0056683D" w:rsidRPr="00B56BE9">
        <w:rPr>
          <w:sz w:val="22"/>
          <w:szCs w:val="22"/>
          <w:lang w:val="en-US"/>
        </w:rPr>
        <w:t>blanqueamiento</w:t>
      </w:r>
      <w:proofErr w:type="spellEnd"/>
      <w:r w:rsidR="0056683D" w:rsidRPr="00B56BE9">
        <w:rPr>
          <w:sz w:val="22"/>
          <w:szCs w:val="22"/>
          <w:lang w:val="en-US"/>
        </w:rPr>
        <w:t>' (whitening) of society (</w:t>
      </w:r>
      <w:r w:rsidR="002D0541" w:rsidRPr="00B56BE9">
        <w:rPr>
          <w:sz w:val="22"/>
          <w:szCs w:val="22"/>
          <w:lang w:val="en-US"/>
        </w:rPr>
        <w:t>MRGI</w:t>
      </w:r>
      <w:r w:rsidR="0056683D" w:rsidRPr="00B56BE9">
        <w:rPr>
          <w:sz w:val="22"/>
          <w:szCs w:val="22"/>
          <w:lang w:val="en-US"/>
        </w:rPr>
        <w:t xml:space="preserve">). This xenophobic and discriminatory policy </w:t>
      </w:r>
      <w:r w:rsidR="0022244B" w:rsidRPr="00B56BE9">
        <w:rPr>
          <w:sz w:val="22"/>
          <w:szCs w:val="22"/>
          <w:lang w:val="en-US"/>
        </w:rPr>
        <w:t>was</w:t>
      </w:r>
      <w:r w:rsidR="0056683D" w:rsidRPr="00B56BE9">
        <w:rPr>
          <w:sz w:val="22"/>
          <w:szCs w:val="22"/>
          <w:lang w:val="en-US"/>
        </w:rPr>
        <w:t xml:space="preserve"> “expressed through the encouragement of race-mixing and the societal privileging of lighter skin” (</w:t>
      </w:r>
      <w:r w:rsidR="003F677F" w:rsidRPr="00B56BE9">
        <w:rPr>
          <w:sz w:val="22"/>
          <w:szCs w:val="22"/>
          <w:lang w:val="en-US"/>
        </w:rPr>
        <w:t>MAR</w:t>
      </w:r>
      <w:r w:rsidR="0056683D" w:rsidRPr="00B56BE9">
        <w:rPr>
          <w:sz w:val="22"/>
          <w:szCs w:val="22"/>
          <w:lang w:val="en-US"/>
        </w:rPr>
        <w:t>).</w:t>
      </w:r>
    </w:p>
    <w:p w14:paraId="6E371F5A" w14:textId="72228CB9" w:rsidR="00BB4DDB" w:rsidRPr="0061531B" w:rsidRDefault="00BB4DDB" w:rsidP="003A7FBE">
      <w:pPr>
        <w:pStyle w:val="ListParagraph"/>
        <w:numPr>
          <w:ilvl w:val="0"/>
          <w:numId w:val="11"/>
        </w:numPr>
        <w:ind w:left="714" w:hanging="357"/>
        <w:rPr>
          <w:sz w:val="22"/>
          <w:szCs w:val="22"/>
        </w:rPr>
      </w:pPr>
      <w:r w:rsidRPr="00B56BE9">
        <w:rPr>
          <w:sz w:val="22"/>
          <w:szCs w:val="22"/>
          <w:lang w:val="en-US"/>
        </w:rPr>
        <w:t>In 1967, the Colombian Congress followed ILO Convention 107 and adopted Law 31, “recognizing the right of black communities’ for collective ownership of the territories they occupied ancestrally and, consequently, the right to use and exploit its lands and woods” (Inter-American Court of Human Rights</w:t>
      </w:r>
      <w:r w:rsidR="006D331E" w:rsidRPr="00B56BE9">
        <w:rPr>
          <w:sz w:val="22"/>
          <w:szCs w:val="22"/>
          <w:lang w:val="en-US"/>
        </w:rPr>
        <w:t>,</w:t>
      </w:r>
      <w:r w:rsidRPr="00B56BE9">
        <w:rPr>
          <w:sz w:val="22"/>
          <w:szCs w:val="22"/>
          <w:lang w:val="en-US"/>
        </w:rPr>
        <w:t xml:space="preserve"> 2013: 54). </w:t>
      </w:r>
      <w:r w:rsidRPr="0061531B">
        <w:rPr>
          <w:sz w:val="22"/>
          <w:szCs w:val="22"/>
        </w:rPr>
        <w:t xml:space="preserve">[1967: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concession</w:t>
      </w:r>
      <w:proofErr w:type="spellEnd"/>
      <w:r w:rsidRPr="0061531B">
        <w:rPr>
          <w:sz w:val="22"/>
          <w:szCs w:val="22"/>
        </w:rPr>
        <w:t>]</w:t>
      </w:r>
    </w:p>
    <w:p w14:paraId="75F96D22" w14:textId="6A6EE52C" w:rsidR="00B92AAF" w:rsidRDefault="00B92AAF" w:rsidP="00B92AAF">
      <w:pPr>
        <w:rPr>
          <w:sz w:val="22"/>
          <w:szCs w:val="22"/>
        </w:rPr>
      </w:pPr>
    </w:p>
    <w:p w14:paraId="3B5AAB11" w14:textId="408A7227" w:rsidR="00AE3DB0" w:rsidRPr="00AE3DB0" w:rsidRDefault="00AE3DB0" w:rsidP="00AE3DB0">
      <w:pPr>
        <w:pStyle w:val="ListParagraph"/>
        <w:numPr>
          <w:ilvl w:val="0"/>
          <w:numId w:val="11"/>
        </w:numPr>
        <w:rPr>
          <w:sz w:val="22"/>
          <w:szCs w:val="22"/>
          <w:lang w:val="en-US"/>
        </w:rPr>
      </w:pPr>
      <w:r w:rsidRPr="00AE3DB0">
        <w:rPr>
          <w:sz w:val="22"/>
          <w:szCs w:val="22"/>
          <w:lang w:val="en-US"/>
        </w:rPr>
        <w:t>2</w:t>
      </w:r>
      <w:r w:rsidRPr="00AE3DB0">
        <w:rPr>
          <w:sz w:val="22"/>
          <w:szCs w:val="22"/>
          <w:vertAlign w:val="superscript"/>
          <w:lang w:val="en-US"/>
        </w:rPr>
        <w:t>nd</w:t>
      </w:r>
      <w:r w:rsidRPr="00AE3DB0">
        <w:rPr>
          <w:sz w:val="22"/>
          <w:szCs w:val="22"/>
          <w:lang w:val="en-US"/>
        </w:rPr>
        <w:t xml:space="preserve"> phase:</w:t>
      </w:r>
    </w:p>
    <w:p w14:paraId="37368450" w14:textId="30BF3461" w:rsidR="00AE3DB0" w:rsidRPr="00AE3DB0" w:rsidRDefault="00AE3DB0" w:rsidP="00AE3DB0">
      <w:pPr>
        <w:pStyle w:val="ListParagraph"/>
        <w:numPr>
          <w:ilvl w:val="1"/>
          <w:numId w:val="11"/>
        </w:numPr>
        <w:rPr>
          <w:rFonts w:cstheme="minorBidi"/>
          <w:sz w:val="22"/>
          <w:szCs w:val="22"/>
        </w:rPr>
      </w:pPr>
      <w:r w:rsidRPr="00B56BE9">
        <w:rPr>
          <w:sz w:val="22"/>
          <w:szCs w:val="22"/>
          <w:lang w:val="en-US"/>
        </w:rPr>
        <w:t xml:space="preserve">In 2000, the Colombian government initiated a series of mega-projects for the mass expansion of palm oil plantations across Chocó. According to Leech (2009), the government </w:t>
      </w:r>
      <w:r w:rsidRPr="00AE3DB0">
        <w:rPr>
          <w:sz w:val="22"/>
          <w:szCs w:val="22"/>
          <w:lang w:val="en-US"/>
        </w:rPr>
        <w:t>granted</w:t>
      </w:r>
      <w:r w:rsidRPr="00B56BE9">
        <w:rPr>
          <w:sz w:val="22"/>
          <w:szCs w:val="22"/>
          <w:lang w:val="en-US"/>
        </w:rPr>
        <w:t xml:space="preserve"> significant incentives</w:t>
      </w:r>
      <w:r w:rsidRPr="00AE3DB0">
        <w:rPr>
          <w:sz w:val="22"/>
          <w:szCs w:val="22"/>
          <w:lang w:val="en-US"/>
        </w:rPr>
        <w:t xml:space="preserve"> to large corporations</w:t>
      </w:r>
      <w:r w:rsidRPr="00B56BE9">
        <w:rPr>
          <w:sz w:val="22"/>
          <w:szCs w:val="22"/>
          <w:lang w:val="en-US"/>
        </w:rPr>
        <w:t xml:space="preserve"> for palm oil production</w:t>
      </w:r>
      <w:r w:rsidRPr="00AE3DB0">
        <w:rPr>
          <w:sz w:val="22"/>
          <w:szCs w:val="22"/>
          <w:lang w:val="en-US"/>
        </w:rPr>
        <w:t xml:space="preserve"> since 200</w:t>
      </w:r>
      <w:r w:rsidR="0089397C">
        <w:rPr>
          <w:sz w:val="22"/>
          <w:szCs w:val="22"/>
          <w:lang w:val="en-US"/>
        </w:rPr>
        <w:t>0</w:t>
      </w:r>
      <w:r w:rsidRPr="00AE3DB0">
        <w:rPr>
          <w:sz w:val="22"/>
          <w:szCs w:val="22"/>
          <w:lang w:val="en-US"/>
        </w:rPr>
        <w:t xml:space="preserve"> to </w:t>
      </w:r>
      <w:r w:rsidRPr="00B56BE9">
        <w:rPr>
          <w:sz w:val="22"/>
          <w:szCs w:val="22"/>
          <w:lang w:val="en-US"/>
        </w:rPr>
        <w:t xml:space="preserve">cover the growing global demand for the product. Perdomo Peralta (2018) reports that the industry’s development was only possible through systematic land theft, which led to the displacement of thousands of </w:t>
      </w:r>
      <w:proofErr w:type="spellStart"/>
      <w:r w:rsidRPr="00B56BE9">
        <w:rPr>
          <w:sz w:val="22"/>
          <w:szCs w:val="22"/>
          <w:lang w:val="en-US"/>
        </w:rPr>
        <w:t>Chocoanos</w:t>
      </w:r>
      <w:proofErr w:type="spellEnd"/>
      <w:r w:rsidRPr="00B56BE9">
        <w:rPr>
          <w:sz w:val="22"/>
          <w:szCs w:val="22"/>
          <w:lang w:val="en-US"/>
        </w:rPr>
        <w:t xml:space="preserve">. </w:t>
      </w:r>
      <w:r w:rsidRPr="00AE3DB0">
        <w:rPr>
          <w:sz w:val="22"/>
          <w:szCs w:val="22"/>
        </w:rPr>
        <w:t xml:space="preserve">[2000: </w:t>
      </w:r>
      <w:proofErr w:type="spellStart"/>
      <w:r w:rsidRPr="00AE3DB0">
        <w:rPr>
          <w:sz w:val="22"/>
          <w:szCs w:val="22"/>
        </w:rPr>
        <w:t>autonomy</w:t>
      </w:r>
      <w:proofErr w:type="spellEnd"/>
      <w:r w:rsidRPr="00AE3DB0">
        <w:rPr>
          <w:sz w:val="22"/>
          <w:szCs w:val="22"/>
        </w:rPr>
        <w:t xml:space="preserve"> </w:t>
      </w:r>
      <w:proofErr w:type="spellStart"/>
      <w:r w:rsidRPr="00AE3DB0">
        <w:rPr>
          <w:sz w:val="22"/>
          <w:szCs w:val="22"/>
        </w:rPr>
        <w:t>restriction</w:t>
      </w:r>
      <w:proofErr w:type="spellEnd"/>
      <w:r w:rsidRPr="00AE3DB0">
        <w:rPr>
          <w:sz w:val="22"/>
          <w:szCs w:val="22"/>
        </w:rPr>
        <w:t>]</w:t>
      </w:r>
    </w:p>
    <w:p w14:paraId="1A4A1424" w14:textId="32383033" w:rsidR="00AE3DB0" w:rsidRPr="00AE3DB0" w:rsidRDefault="00AE3DB0" w:rsidP="00AE3DB0">
      <w:pPr>
        <w:rPr>
          <w:sz w:val="22"/>
          <w:szCs w:val="22"/>
          <w:lang w:val="en-US"/>
        </w:rPr>
      </w:pPr>
    </w:p>
    <w:p w14:paraId="7CDCA377" w14:textId="77777777" w:rsidR="00B92AAF" w:rsidRPr="0061531B" w:rsidRDefault="00B92AAF" w:rsidP="00B92AAF">
      <w:pPr>
        <w:rPr>
          <w:sz w:val="22"/>
          <w:szCs w:val="22"/>
        </w:rPr>
      </w:pPr>
    </w:p>
    <w:p w14:paraId="1170E7DF" w14:textId="621A2272" w:rsidR="00B92AAF" w:rsidRPr="0061531B" w:rsidRDefault="00B92AAF" w:rsidP="00B92AAF">
      <w:pPr>
        <w:rPr>
          <w:b/>
          <w:sz w:val="22"/>
          <w:szCs w:val="22"/>
        </w:rPr>
      </w:pPr>
      <w:r w:rsidRPr="0061531B">
        <w:rPr>
          <w:b/>
          <w:sz w:val="22"/>
          <w:szCs w:val="22"/>
        </w:rPr>
        <w:t>Concessions and restrictions</w:t>
      </w:r>
    </w:p>
    <w:p w14:paraId="1FA8480E" w14:textId="77777777" w:rsidR="00913D83" w:rsidRPr="0061531B" w:rsidRDefault="00913D83" w:rsidP="00B92AAF">
      <w:pPr>
        <w:rPr>
          <w:b/>
          <w:sz w:val="22"/>
          <w:szCs w:val="22"/>
        </w:rPr>
      </w:pPr>
    </w:p>
    <w:p w14:paraId="6CC6D8F9" w14:textId="6286D46E" w:rsidR="0022244B" w:rsidRPr="0061531B" w:rsidRDefault="0022244B" w:rsidP="0022244B">
      <w:pPr>
        <w:pStyle w:val="ListParagraph"/>
        <w:numPr>
          <w:ilvl w:val="0"/>
          <w:numId w:val="11"/>
        </w:numPr>
        <w:ind w:left="714" w:hanging="357"/>
        <w:rPr>
          <w:sz w:val="22"/>
          <w:szCs w:val="22"/>
        </w:rPr>
      </w:pPr>
      <w:r w:rsidRPr="00B56BE9">
        <w:rPr>
          <w:sz w:val="22"/>
          <w:szCs w:val="22"/>
          <w:lang w:val="en-US"/>
        </w:rPr>
        <w:t>In 1986, the Colombian government pursued reforms aimed at decentralization. The reform</w:t>
      </w:r>
      <w:r w:rsidR="0054603D" w:rsidRPr="00B56BE9">
        <w:rPr>
          <w:sz w:val="22"/>
          <w:szCs w:val="22"/>
          <w:lang w:val="en-US"/>
        </w:rPr>
        <w:t>s</w:t>
      </w:r>
      <w:r w:rsidRPr="00B56BE9">
        <w:rPr>
          <w:sz w:val="22"/>
          <w:szCs w:val="22"/>
          <w:lang w:val="en-US"/>
        </w:rPr>
        <w:t xml:space="preserve"> </w:t>
      </w:r>
      <w:r w:rsidR="0054603D" w:rsidRPr="00B56BE9">
        <w:rPr>
          <w:sz w:val="22"/>
          <w:szCs w:val="22"/>
          <w:lang w:val="en-US"/>
        </w:rPr>
        <w:t xml:space="preserve">gave the regional leaders of Chocó increased administrative autonomy. </w:t>
      </w:r>
      <w:proofErr w:type="gramStart"/>
      <w:r w:rsidR="0054603D" w:rsidRPr="00B56BE9">
        <w:rPr>
          <w:sz w:val="22"/>
          <w:szCs w:val="22"/>
          <w:lang w:val="en-US"/>
        </w:rPr>
        <w:t>In particular, they</w:t>
      </w:r>
      <w:proofErr w:type="gramEnd"/>
      <w:r w:rsidR="0054603D" w:rsidRPr="00B56BE9">
        <w:rPr>
          <w:sz w:val="22"/>
          <w:szCs w:val="22"/>
          <w:lang w:val="en-US"/>
        </w:rPr>
        <w:t xml:space="preserve"> were given more control over the region’s budget and its natural resources</w:t>
      </w:r>
      <w:r w:rsidRPr="00B56BE9">
        <w:rPr>
          <w:sz w:val="22"/>
          <w:szCs w:val="22"/>
          <w:lang w:val="en-US"/>
        </w:rPr>
        <w:t xml:space="preserve"> (</w:t>
      </w:r>
      <w:proofErr w:type="spellStart"/>
      <w:r w:rsidRPr="00B56BE9">
        <w:rPr>
          <w:sz w:val="22"/>
          <w:szCs w:val="22"/>
          <w:lang w:val="en-US"/>
        </w:rPr>
        <w:t>Falleti</w:t>
      </w:r>
      <w:proofErr w:type="spellEnd"/>
      <w:r w:rsidR="0028045E" w:rsidRPr="00B56BE9">
        <w:rPr>
          <w:sz w:val="22"/>
          <w:szCs w:val="22"/>
          <w:lang w:val="en-US"/>
        </w:rPr>
        <w:t>,</w:t>
      </w:r>
      <w:r w:rsidRPr="00B56BE9">
        <w:rPr>
          <w:sz w:val="22"/>
          <w:szCs w:val="22"/>
          <w:lang w:val="en-US"/>
        </w:rPr>
        <w:t xml:space="preserve"> 2010: 148). </w:t>
      </w:r>
      <w:r w:rsidR="0054603D" w:rsidRPr="0061531B">
        <w:rPr>
          <w:sz w:val="22"/>
          <w:szCs w:val="22"/>
        </w:rPr>
        <w:t xml:space="preserve">[1986: </w:t>
      </w:r>
      <w:proofErr w:type="spellStart"/>
      <w:r w:rsidR="0054603D" w:rsidRPr="0061531B">
        <w:rPr>
          <w:sz w:val="22"/>
          <w:szCs w:val="22"/>
        </w:rPr>
        <w:t>autonomy</w:t>
      </w:r>
      <w:proofErr w:type="spellEnd"/>
      <w:r w:rsidR="0054603D" w:rsidRPr="0061531B">
        <w:rPr>
          <w:sz w:val="22"/>
          <w:szCs w:val="22"/>
        </w:rPr>
        <w:t xml:space="preserve"> </w:t>
      </w:r>
      <w:proofErr w:type="spellStart"/>
      <w:r w:rsidR="0054603D" w:rsidRPr="0061531B">
        <w:rPr>
          <w:sz w:val="22"/>
          <w:szCs w:val="22"/>
        </w:rPr>
        <w:t>concession</w:t>
      </w:r>
      <w:proofErr w:type="spellEnd"/>
      <w:r w:rsidR="0054603D" w:rsidRPr="0061531B">
        <w:rPr>
          <w:sz w:val="22"/>
          <w:szCs w:val="22"/>
        </w:rPr>
        <w:t>]</w:t>
      </w:r>
    </w:p>
    <w:p w14:paraId="1627256C" w14:textId="77777777" w:rsidR="00F31AD6" w:rsidRPr="0061531B" w:rsidRDefault="0022244B" w:rsidP="0022244B">
      <w:pPr>
        <w:numPr>
          <w:ilvl w:val="0"/>
          <w:numId w:val="11"/>
        </w:numPr>
        <w:autoSpaceDE w:val="0"/>
        <w:autoSpaceDN w:val="0"/>
        <w:adjustRightInd w:val="0"/>
        <w:contextualSpacing/>
        <w:rPr>
          <w:sz w:val="22"/>
          <w:szCs w:val="22"/>
        </w:rPr>
      </w:pPr>
      <w:r w:rsidRPr="00B56BE9">
        <w:rPr>
          <w:sz w:val="22"/>
          <w:szCs w:val="22"/>
          <w:lang w:val="en-US"/>
        </w:rPr>
        <w:t xml:space="preserve">A new constitution </w:t>
      </w:r>
      <w:r w:rsidR="0054603D" w:rsidRPr="00B56BE9">
        <w:rPr>
          <w:sz w:val="22"/>
          <w:szCs w:val="22"/>
          <w:lang w:val="en-US"/>
        </w:rPr>
        <w:t xml:space="preserve">was drawn up in </w:t>
      </w:r>
      <w:r w:rsidRPr="00B56BE9">
        <w:rPr>
          <w:sz w:val="22"/>
          <w:szCs w:val="22"/>
          <w:lang w:val="en-US"/>
        </w:rPr>
        <w:t xml:space="preserve">July 1991. The constitution </w:t>
      </w:r>
      <w:r w:rsidR="0054603D" w:rsidRPr="00B56BE9">
        <w:rPr>
          <w:sz w:val="22"/>
          <w:szCs w:val="22"/>
          <w:lang w:val="en-US"/>
        </w:rPr>
        <w:t>recognized</w:t>
      </w:r>
      <w:r w:rsidRPr="00B56BE9">
        <w:rPr>
          <w:sz w:val="22"/>
          <w:szCs w:val="22"/>
          <w:lang w:val="en-US"/>
        </w:rPr>
        <w:t xml:space="preserve"> Colombia a</w:t>
      </w:r>
      <w:r w:rsidR="0054603D" w:rsidRPr="00B56BE9">
        <w:rPr>
          <w:sz w:val="22"/>
          <w:szCs w:val="22"/>
          <w:lang w:val="en-US"/>
        </w:rPr>
        <w:t>s an</w:t>
      </w:r>
      <w:r w:rsidRPr="00B56BE9">
        <w:rPr>
          <w:sz w:val="22"/>
          <w:szCs w:val="22"/>
          <w:lang w:val="en-US"/>
        </w:rPr>
        <w:t xml:space="preserve"> ethnically and culturally plural society and granted property rights and cultural protections to</w:t>
      </w:r>
      <w:r w:rsidR="00A3088C" w:rsidRPr="00B56BE9">
        <w:rPr>
          <w:sz w:val="22"/>
          <w:szCs w:val="22"/>
          <w:lang w:val="en-US"/>
        </w:rPr>
        <w:t xml:space="preserve"> marginalized</w:t>
      </w:r>
      <w:r w:rsidRPr="00B56BE9">
        <w:rPr>
          <w:sz w:val="22"/>
          <w:szCs w:val="22"/>
          <w:lang w:val="en-US"/>
        </w:rPr>
        <w:t xml:space="preserve"> </w:t>
      </w:r>
      <w:proofErr w:type="spellStart"/>
      <w:r w:rsidR="00A3088C" w:rsidRPr="00B56BE9">
        <w:rPr>
          <w:sz w:val="22"/>
          <w:szCs w:val="22"/>
          <w:lang w:val="en-US"/>
        </w:rPr>
        <w:t>A</w:t>
      </w:r>
      <w:r w:rsidRPr="00B56BE9">
        <w:rPr>
          <w:sz w:val="22"/>
          <w:szCs w:val="22"/>
          <w:lang w:val="en-US"/>
        </w:rPr>
        <w:t>frocolombian</w:t>
      </w:r>
      <w:proofErr w:type="spellEnd"/>
      <w:r w:rsidRPr="00B56BE9">
        <w:rPr>
          <w:sz w:val="22"/>
          <w:szCs w:val="22"/>
          <w:lang w:val="en-US"/>
        </w:rPr>
        <w:t xml:space="preserve"> and indigenous communities (</w:t>
      </w:r>
      <w:proofErr w:type="spellStart"/>
      <w:r w:rsidRPr="00B56BE9">
        <w:rPr>
          <w:sz w:val="22"/>
          <w:szCs w:val="22"/>
          <w:lang w:val="en-US"/>
        </w:rPr>
        <w:t>Ng’weno</w:t>
      </w:r>
      <w:proofErr w:type="spellEnd"/>
      <w:r w:rsidR="0028045E" w:rsidRPr="00B56BE9">
        <w:rPr>
          <w:sz w:val="22"/>
          <w:szCs w:val="22"/>
          <w:lang w:val="en-US"/>
        </w:rPr>
        <w:t>,</w:t>
      </w:r>
      <w:r w:rsidRPr="00B56BE9">
        <w:rPr>
          <w:sz w:val="22"/>
          <w:szCs w:val="22"/>
          <w:lang w:val="en-US"/>
        </w:rPr>
        <w:t xml:space="preserve"> 2004). The constitution </w:t>
      </w:r>
      <w:r w:rsidRPr="00B56BE9">
        <w:rPr>
          <w:sz w:val="22"/>
          <w:szCs w:val="22"/>
          <w:lang w:val="en-US"/>
        </w:rPr>
        <w:lastRenderedPageBreak/>
        <w:t xml:space="preserve">“gave place to a more comprehensive recognition of indigenous languages and cultures, their rights over their territories, and political representation for indigenous peoples and </w:t>
      </w:r>
      <w:proofErr w:type="spellStart"/>
      <w:r w:rsidRPr="00B56BE9">
        <w:rPr>
          <w:sz w:val="22"/>
          <w:szCs w:val="22"/>
          <w:lang w:val="en-US"/>
        </w:rPr>
        <w:t>Afrocol</w:t>
      </w:r>
      <w:r w:rsidR="0054603D" w:rsidRPr="00B56BE9">
        <w:rPr>
          <w:sz w:val="22"/>
          <w:szCs w:val="22"/>
          <w:lang w:val="en-US"/>
        </w:rPr>
        <w:t>u</w:t>
      </w:r>
      <w:r w:rsidRPr="00B56BE9">
        <w:rPr>
          <w:sz w:val="22"/>
          <w:szCs w:val="22"/>
          <w:lang w:val="en-US"/>
        </w:rPr>
        <w:t>mbians</w:t>
      </w:r>
      <w:proofErr w:type="spellEnd"/>
      <w:r w:rsidRPr="00B56BE9">
        <w:rPr>
          <w:sz w:val="22"/>
          <w:szCs w:val="22"/>
          <w:lang w:val="en-US"/>
        </w:rPr>
        <w:t xml:space="preserve"> in the Congress” (EPR). </w:t>
      </w:r>
      <w:r w:rsidR="003A7EC7" w:rsidRPr="00B56BE9">
        <w:rPr>
          <w:sz w:val="22"/>
          <w:szCs w:val="22"/>
          <w:lang w:val="en-US"/>
        </w:rPr>
        <w:t>An</w:t>
      </w:r>
      <w:r w:rsidR="00BB4DDB" w:rsidRPr="00B56BE9">
        <w:rPr>
          <w:sz w:val="22"/>
          <w:szCs w:val="22"/>
          <w:lang w:val="en-US"/>
        </w:rPr>
        <w:t xml:space="preserve"> ethnic quota of two seats </w:t>
      </w:r>
      <w:r w:rsidR="003A7EC7" w:rsidRPr="00B56BE9">
        <w:rPr>
          <w:sz w:val="22"/>
          <w:szCs w:val="22"/>
          <w:lang w:val="en-US"/>
        </w:rPr>
        <w:t xml:space="preserve">was introduced </w:t>
      </w:r>
      <w:r w:rsidR="00BB4DDB" w:rsidRPr="00B56BE9">
        <w:rPr>
          <w:sz w:val="22"/>
          <w:szCs w:val="22"/>
          <w:lang w:val="en-US"/>
        </w:rPr>
        <w:t xml:space="preserve">in Congress for </w:t>
      </w:r>
      <w:proofErr w:type="spellStart"/>
      <w:r w:rsidR="00BB4DDB" w:rsidRPr="00B56BE9">
        <w:rPr>
          <w:sz w:val="22"/>
          <w:szCs w:val="22"/>
          <w:lang w:val="en-US"/>
        </w:rPr>
        <w:t>Afrocolombians</w:t>
      </w:r>
      <w:proofErr w:type="spellEnd"/>
      <w:r w:rsidR="003A7EC7" w:rsidRPr="00B56BE9">
        <w:rPr>
          <w:sz w:val="22"/>
          <w:szCs w:val="22"/>
          <w:lang w:val="en-US"/>
        </w:rPr>
        <w:t>. Still</w:t>
      </w:r>
      <w:r w:rsidR="00BB4DDB" w:rsidRPr="00B56BE9">
        <w:rPr>
          <w:sz w:val="22"/>
          <w:szCs w:val="22"/>
          <w:lang w:val="en-US"/>
        </w:rPr>
        <w:t>, t</w:t>
      </w:r>
      <w:r w:rsidR="00C65998" w:rsidRPr="00B56BE9">
        <w:rPr>
          <w:sz w:val="22"/>
          <w:szCs w:val="22"/>
          <w:lang w:val="en-US"/>
        </w:rPr>
        <w:t>here is no evidence that the recognition of linguistic and cultural rights</w:t>
      </w:r>
      <w:r w:rsidR="003A7EC7" w:rsidRPr="00B56BE9">
        <w:rPr>
          <w:sz w:val="22"/>
          <w:szCs w:val="22"/>
          <w:lang w:val="en-US"/>
        </w:rPr>
        <w:t xml:space="preserve"> effectively</w:t>
      </w:r>
      <w:r w:rsidR="00C65998" w:rsidRPr="00B56BE9">
        <w:rPr>
          <w:sz w:val="22"/>
          <w:szCs w:val="22"/>
          <w:lang w:val="en-US"/>
        </w:rPr>
        <w:t xml:space="preserve"> increased the level of </w:t>
      </w:r>
      <w:proofErr w:type="spellStart"/>
      <w:r w:rsidR="00C65998" w:rsidRPr="00B56BE9">
        <w:rPr>
          <w:sz w:val="22"/>
          <w:szCs w:val="22"/>
          <w:lang w:val="en-US"/>
        </w:rPr>
        <w:t>Chocoano</w:t>
      </w:r>
      <w:proofErr w:type="spellEnd"/>
      <w:r w:rsidR="00C65998" w:rsidRPr="00B56BE9">
        <w:rPr>
          <w:sz w:val="22"/>
          <w:szCs w:val="22"/>
          <w:lang w:val="en-US"/>
        </w:rPr>
        <w:t xml:space="preserve"> self-determination.</w:t>
      </w:r>
      <w:r w:rsidR="00BB4DDB" w:rsidRPr="00B56BE9">
        <w:rPr>
          <w:sz w:val="22"/>
          <w:szCs w:val="22"/>
          <w:lang w:val="en-US"/>
        </w:rPr>
        <w:t xml:space="preserve"> </w:t>
      </w:r>
      <w:proofErr w:type="spellStart"/>
      <w:r w:rsidR="00BB4DDB" w:rsidRPr="0061531B">
        <w:rPr>
          <w:sz w:val="22"/>
          <w:szCs w:val="22"/>
        </w:rPr>
        <w:t>We</w:t>
      </w:r>
      <w:proofErr w:type="spellEnd"/>
      <w:r w:rsidR="00BB4DDB" w:rsidRPr="0061531B">
        <w:rPr>
          <w:sz w:val="22"/>
          <w:szCs w:val="22"/>
        </w:rPr>
        <w:t xml:space="preserve"> </w:t>
      </w:r>
      <w:proofErr w:type="spellStart"/>
      <w:r w:rsidR="00BB4DDB" w:rsidRPr="0061531B">
        <w:rPr>
          <w:sz w:val="22"/>
          <w:szCs w:val="22"/>
        </w:rPr>
        <w:t>therefore</w:t>
      </w:r>
      <w:proofErr w:type="spellEnd"/>
      <w:r w:rsidR="00BB4DDB" w:rsidRPr="0061531B">
        <w:rPr>
          <w:sz w:val="22"/>
          <w:szCs w:val="22"/>
        </w:rPr>
        <w:t xml:space="preserve"> do not code this as a concession.</w:t>
      </w:r>
      <w:r w:rsidR="00C65998" w:rsidRPr="0061531B">
        <w:rPr>
          <w:sz w:val="22"/>
          <w:szCs w:val="22"/>
        </w:rPr>
        <w:t xml:space="preserve"> </w:t>
      </w:r>
    </w:p>
    <w:p w14:paraId="237EC823" w14:textId="7EF15E1D" w:rsidR="0022244B" w:rsidRPr="00B56BE9" w:rsidRDefault="00F31AD6" w:rsidP="0022244B">
      <w:pPr>
        <w:numPr>
          <w:ilvl w:val="0"/>
          <w:numId w:val="11"/>
        </w:numPr>
        <w:autoSpaceDE w:val="0"/>
        <w:autoSpaceDN w:val="0"/>
        <w:adjustRightInd w:val="0"/>
        <w:contextualSpacing/>
        <w:rPr>
          <w:sz w:val="22"/>
          <w:szCs w:val="22"/>
          <w:lang w:val="en-US"/>
        </w:rPr>
      </w:pPr>
      <w:r w:rsidRPr="00B56BE9">
        <w:rPr>
          <w:sz w:val="22"/>
          <w:szCs w:val="22"/>
          <w:lang w:val="en-US"/>
        </w:rPr>
        <w:t xml:space="preserve">The 1991 provision also provided </w:t>
      </w:r>
      <w:r w:rsidR="00523437" w:rsidRPr="00B56BE9">
        <w:rPr>
          <w:sz w:val="22"/>
          <w:szCs w:val="22"/>
          <w:lang w:val="en-US"/>
        </w:rPr>
        <w:t>for the creation of</w:t>
      </w:r>
      <w:r w:rsidR="0022244B" w:rsidRPr="00B56BE9">
        <w:rPr>
          <w:sz w:val="22"/>
          <w:szCs w:val="22"/>
          <w:lang w:val="en-US"/>
        </w:rPr>
        <w:t xml:space="preserve"> ‘Community Councils’</w:t>
      </w:r>
      <w:r w:rsidR="00A3088C" w:rsidRPr="00B56BE9">
        <w:rPr>
          <w:sz w:val="22"/>
          <w:szCs w:val="22"/>
          <w:lang w:val="en-US"/>
        </w:rPr>
        <w:t xml:space="preserve"> to</w:t>
      </w:r>
      <w:r w:rsidR="0022244B" w:rsidRPr="00B56BE9">
        <w:rPr>
          <w:sz w:val="22"/>
          <w:szCs w:val="22"/>
          <w:lang w:val="en-US"/>
        </w:rPr>
        <w:t xml:space="preserve"> ad</w:t>
      </w:r>
      <w:r w:rsidR="00A3088C" w:rsidRPr="00B56BE9">
        <w:rPr>
          <w:sz w:val="22"/>
          <w:szCs w:val="22"/>
          <w:lang w:val="en-US"/>
        </w:rPr>
        <w:t>minister</w:t>
      </w:r>
      <w:r w:rsidR="0022244B" w:rsidRPr="00B56BE9">
        <w:rPr>
          <w:sz w:val="22"/>
          <w:szCs w:val="22"/>
          <w:lang w:val="en-US"/>
        </w:rPr>
        <w:t xml:space="preserve"> legally recognized </w:t>
      </w:r>
      <w:proofErr w:type="spellStart"/>
      <w:r w:rsidR="0022244B" w:rsidRPr="00B56BE9">
        <w:rPr>
          <w:sz w:val="22"/>
          <w:szCs w:val="22"/>
          <w:lang w:val="en-US"/>
        </w:rPr>
        <w:t>Afr</w:t>
      </w:r>
      <w:r w:rsidR="00A3088C" w:rsidRPr="00B56BE9">
        <w:rPr>
          <w:sz w:val="22"/>
          <w:szCs w:val="22"/>
          <w:lang w:val="en-US"/>
        </w:rPr>
        <w:t>oc</w:t>
      </w:r>
      <w:r w:rsidR="0022244B" w:rsidRPr="00B56BE9">
        <w:rPr>
          <w:sz w:val="22"/>
          <w:szCs w:val="22"/>
          <w:lang w:val="en-US"/>
        </w:rPr>
        <w:t>olombian</w:t>
      </w:r>
      <w:proofErr w:type="spellEnd"/>
      <w:r w:rsidR="0022244B" w:rsidRPr="00B56BE9">
        <w:rPr>
          <w:sz w:val="22"/>
          <w:szCs w:val="22"/>
          <w:lang w:val="en-US"/>
        </w:rPr>
        <w:t xml:space="preserve"> territo</w:t>
      </w:r>
      <w:r w:rsidR="00A3088C" w:rsidRPr="00B56BE9">
        <w:rPr>
          <w:sz w:val="22"/>
          <w:szCs w:val="22"/>
          <w:lang w:val="en-US"/>
        </w:rPr>
        <w:t>ries</w:t>
      </w:r>
      <w:r w:rsidRPr="00B56BE9">
        <w:rPr>
          <w:sz w:val="22"/>
          <w:szCs w:val="22"/>
          <w:lang w:val="en-US"/>
        </w:rPr>
        <w:t xml:space="preserve">. This provision was </w:t>
      </w:r>
      <w:r w:rsidR="00C65998" w:rsidRPr="00B56BE9">
        <w:rPr>
          <w:sz w:val="22"/>
          <w:szCs w:val="22"/>
          <w:lang w:val="en-US"/>
        </w:rPr>
        <w:t xml:space="preserve">implemented </w:t>
      </w:r>
      <w:r w:rsidR="00523437" w:rsidRPr="00B56BE9">
        <w:rPr>
          <w:sz w:val="22"/>
          <w:szCs w:val="22"/>
          <w:lang w:val="en-US"/>
        </w:rPr>
        <w:t>in 1993 (</w:t>
      </w:r>
      <w:proofErr w:type="spellStart"/>
      <w:r w:rsidR="00523437" w:rsidRPr="00B56BE9">
        <w:rPr>
          <w:sz w:val="22"/>
          <w:szCs w:val="22"/>
          <w:lang w:val="en-US"/>
        </w:rPr>
        <w:t>Latinno</w:t>
      </w:r>
      <w:proofErr w:type="spellEnd"/>
      <w:r w:rsidR="00523437" w:rsidRPr="00B56BE9">
        <w:rPr>
          <w:sz w:val="22"/>
          <w:szCs w:val="22"/>
          <w:lang w:val="en-US"/>
        </w:rPr>
        <w:t xml:space="preserve">, n.d.). </w:t>
      </w:r>
      <w:r w:rsidR="00A3088C" w:rsidRPr="00B56BE9">
        <w:rPr>
          <w:sz w:val="22"/>
          <w:szCs w:val="22"/>
          <w:lang w:val="en-US"/>
        </w:rPr>
        <w:t xml:space="preserve">We </w:t>
      </w:r>
      <w:r w:rsidRPr="00B56BE9">
        <w:rPr>
          <w:sz w:val="22"/>
          <w:szCs w:val="22"/>
          <w:lang w:val="en-US"/>
        </w:rPr>
        <w:t>do not code a concession because the change refers to the municipal level.</w:t>
      </w:r>
    </w:p>
    <w:p w14:paraId="337C0704" w14:textId="0975325E" w:rsidR="00B92AAF" w:rsidRPr="0061531B" w:rsidRDefault="00DD0C96" w:rsidP="00B92AAF">
      <w:pPr>
        <w:pStyle w:val="ListParagraph"/>
        <w:numPr>
          <w:ilvl w:val="0"/>
          <w:numId w:val="11"/>
        </w:numPr>
        <w:ind w:left="714" w:hanging="357"/>
        <w:rPr>
          <w:rFonts w:cstheme="minorBidi"/>
          <w:sz w:val="22"/>
          <w:szCs w:val="22"/>
        </w:rPr>
      </w:pPr>
      <w:r w:rsidRPr="00B56BE9">
        <w:rPr>
          <w:sz w:val="22"/>
          <w:szCs w:val="22"/>
          <w:lang w:val="en-US"/>
        </w:rPr>
        <w:t xml:space="preserve">In 1993, Law 70 was promulgated, granting collective land titles to the black communities in the </w:t>
      </w:r>
      <w:proofErr w:type="spellStart"/>
      <w:r w:rsidRPr="00B56BE9">
        <w:rPr>
          <w:sz w:val="22"/>
          <w:szCs w:val="22"/>
          <w:lang w:val="en-US"/>
        </w:rPr>
        <w:t>the</w:t>
      </w:r>
      <w:proofErr w:type="spellEnd"/>
      <w:r w:rsidRPr="00B56BE9">
        <w:rPr>
          <w:sz w:val="22"/>
          <w:szCs w:val="22"/>
          <w:lang w:val="en-US"/>
        </w:rPr>
        <w:t xml:space="preserve"> rural areas along the rivers of the Pacific Basin, including </w:t>
      </w:r>
      <w:proofErr w:type="spellStart"/>
      <w:r w:rsidRPr="00B56BE9">
        <w:rPr>
          <w:sz w:val="22"/>
          <w:szCs w:val="22"/>
          <w:lang w:val="en-US"/>
        </w:rPr>
        <w:t>Chocoanos</w:t>
      </w:r>
      <w:proofErr w:type="spellEnd"/>
      <w:r w:rsidRPr="00B56BE9">
        <w:rPr>
          <w:sz w:val="22"/>
          <w:szCs w:val="22"/>
          <w:lang w:val="en-US"/>
        </w:rPr>
        <w:t>. The law also included the right to the management of resources found within the territory</w:t>
      </w:r>
      <w:r w:rsidR="0028045E" w:rsidRPr="00B56BE9">
        <w:rPr>
          <w:sz w:val="22"/>
          <w:szCs w:val="22"/>
          <w:lang w:val="en-US"/>
        </w:rPr>
        <w:t xml:space="preserve"> (</w:t>
      </w:r>
      <w:proofErr w:type="spellStart"/>
      <w:r w:rsidR="0028045E" w:rsidRPr="00B56BE9">
        <w:rPr>
          <w:sz w:val="22"/>
          <w:szCs w:val="22"/>
          <w:lang w:val="en-US"/>
        </w:rPr>
        <w:t>Ng’weno</w:t>
      </w:r>
      <w:proofErr w:type="spellEnd"/>
      <w:r w:rsidR="0028045E" w:rsidRPr="00B56BE9">
        <w:rPr>
          <w:sz w:val="22"/>
          <w:szCs w:val="22"/>
          <w:lang w:val="en-US"/>
        </w:rPr>
        <w:t>, 2004).</w:t>
      </w:r>
      <w:r w:rsidRPr="00B56BE9">
        <w:rPr>
          <w:sz w:val="22"/>
          <w:szCs w:val="22"/>
          <w:lang w:val="en-US"/>
        </w:rPr>
        <w:t xml:space="preserve"> Whereas the 1967 law recognized the ownership of territories occupied by black populations across Colombia, the 1993 law was specifically targeted to the black communities in the </w:t>
      </w:r>
      <w:proofErr w:type="spellStart"/>
      <w:r w:rsidRPr="00B56BE9">
        <w:rPr>
          <w:sz w:val="22"/>
          <w:szCs w:val="22"/>
          <w:lang w:val="en-US"/>
        </w:rPr>
        <w:t>Pacfic</w:t>
      </w:r>
      <w:proofErr w:type="spellEnd"/>
      <w:r w:rsidRPr="00B56BE9">
        <w:rPr>
          <w:sz w:val="22"/>
          <w:szCs w:val="22"/>
          <w:lang w:val="en-US"/>
        </w:rPr>
        <w:t xml:space="preserve"> Basin</w:t>
      </w:r>
      <w:r w:rsidR="00BB4DDB" w:rsidRPr="00B56BE9">
        <w:rPr>
          <w:sz w:val="22"/>
          <w:szCs w:val="22"/>
          <w:lang w:val="en-US"/>
        </w:rPr>
        <w:t>.</w:t>
      </w:r>
      <w:r w:rsidRPr="00B56BE9">
        <w:rPr>
          <w:sz w:val="22"/>
          <w:szCs w:val="22"/>
          <w:lang w:val="en-US"/>
        </w:rPr>
        <w:t xml:space="preserve"> </w:t>
      </w:r>
      <w:r w:rsidRPr="0061531B">
        <w:rPr>
          <w:sz w:val="22"/>
          <w:szCs w:val="22"/>
        </w:rPr>
        <w:t xml:space="preserve">[1993: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concession</w:t>
      </w:r>
      <w:proofErr w:type="spellEnd"/>
      <w:r w:rsidRPr="0061531B">
        <w:rPr>
          <w:sz w:val="22"/>
          <w:szCs w:val="22"/>
        </w:rPr>
        <w:t>]</w:t>
      </w:r>
    </w:p>
    <w:p w14:paraId="0BB172AE" w14:textId="77777777" w:rsidR="00AE3DB0" w:rsidRPr="00B56BE9" w:rsidRDefault="002D0541" w:rsidP="00DA1C9B">
      <w:pPr>
        <w:pStyle w:val="ListParagraph"/>
        <w:numPr>
          <w:ilvl w:val="0"/>
          <w:numId w:val="11"/>
        </w:numPr>
        <w:ind w:left="714" w:hanging="357"/>
        <w:rPr>
          <w:rFonts w:cstheme="minorBidi"/>
          <w:sz w:val="22"/>
          <w:szCs w:val="22"/>
          <w:lang w:val="en-US"/>
        </w:rPr>
      </w:pPr>
      <w:r w:rsidRPr="00AE3DB0">
        <w:rPr>
          <w:sz w:val="22"/>
          <w:szCs w:val="22"/>
          <w:lang w:val="en-US"/>
        </w:rPr>
        <w:t xml:space="preserve">A peace agreement was signed between the government and the rebel group FARC in 2016. </w:t>
      </w:r>
      <w:r w:rsidR="00DA1C9B" w:rsidRPr="00AE3DB0">
        <w:rPr>
          <w:sz w:val="22"/>
          <w:szCs w:val="22"/>
          <w:lang w:val="en-US"/>
        </w:rPr>
        <w:t xml:space="preserve">The agreement included an Ethnic Chapter, which outlined a set of ‘principles, </w:t>
      </w:r>
      <w:proofErr w:type="gramStart"/>
      <w:r w:rsidR="00DA1C9B" w:rsidRPr="00AE3DB0">
        <w:rPr>
          <w:sz w:val="22"/>
          <w:szCs w:val="22"/>
          <w:lang w:val="en-US"/>
        </w:rPr>
        <w:t>safeguards</w:t>
      </w:r>
      <w:proofErr w:type="gramEnd"/>
      <w:r w:rsidR="00DA1C9B" w:rsidRPr="00AE3DB0">
        <w:rPr>
          <w:sz w:val="22"/>
          <w:szCs w:val="22"/>
          <w:lang w:val="en-US"/>
        </w:rPr>
        <w:t xml:space="preserve"> and guarantees’ for Colombia’s ethnic minorities, such as the </w:t>
      </w:r>
      <w:proofErr w:type="spellStart"/>
      <w:r w:rsidR="00DA1C9B" w:rsidRPr="00AE3DB0">
        <w:rPr>
          <w:sz w:val="22"/>
          <w:szCs w:val="22"/>
          <w:lang w:val="en-US"/>
        </w:rPr>
        <w:t>Chocoanos</w:t>
      </w:r>
      <w:proofErr w:type="spellEnd"/>
      <w:r w:rsidR="00DA1C9B" w:rsidRPr="00AE3DB0">
        <w:rPr>
          <w:sz w:val="22"/>
          <w:szCs w:val="22"/>
          <w:lang w:val="en-US"/>
        </w:rPr>
        <w:t xml:space="preserve"> (MRGI). However, implementation of the agreement has been </w:t>
      </w:r>
      <w:proofErr w:type="gramStart"/>
      <w:r w:rsidR="00DA1C9B" w:rsidRPr="00AE3DB0">
        <w:rPr>
          <w:sz w:val="22"/>
          <w:szCs w:val="22"/>
          <w:lang w:val="en-US"/>
        </w:rPr>
        <w:t>uneven</w:t>
      </w:r>
      <w:proofErr w:type="gramEnd"/>
      <w:r w:rsidR="00DA1C9B" w:rsidRPr="00AE3DB0">
        <w:rPr>
          <w:sz w:val="22"/>
          <w:szCs w:val="22"/>
          <w:lang w:val="en-US"/>
        </w:rPr>
        <w:t xml:space="preserve"> and it is unclear whether </w:t>
      </w:r>
      <w:r w:rsidR="000B2E1F" w:rsidRPr="00AE3DB0">
        <w:rPr>
          <w:sz w:val="22"/>
          <w:szCs w:val="22"/>
          <w:lang w:val="en-US"/>
        </w:rPr>
        <w:t xml:space="preserve">the steps taken so far to implement its provisions in </w:t>
      </w:r>
      <w:r w:rsidR="00DA1C9B" w:rsidRPr="00AE3DB0">
        <w:rPr>
          <w:sz w:val="22"/>
          <w:szCs w:val="22"/>
          <w:lang w:val="en-US"/>
        </w:rPr>
        <w:t xml:space="preserve">Chocó </w:t>
      </w:r>
      <w:r w:rsidR="000B2E1F" w:rsidRPr="00AE3DB0">
        <w:rPr>
          <w:sz w:val="22"/>
          <w:szCs w:val="22"/>
          <w:lang w:val="en-US"/>
        </w:rPr>
        <w:t xml:space="preserve">have meaningfully </w:t>
      </w:r>
      <w:r w:rsidR="00DA1C9B" w:rsidRPr="00AE3DB0">
        <w:rPr>
          <w:sz w:val="22"/>
          <w:szCs w:val="22"/>
          <w:lang w:val="en-US"/>
        </w:rPr>
        <w:t xml:space="preserve">increased the level of </w:t>
      </w:r>
      <w:proofErr w:type="spellStart"/>
      <w:r w:rsidR="00DA1C9B" w:rsidRPr="00AE3DB0">
        <w:rPr>
          <w:sz w:val="22"/>
          <w:szCs w:val="22"/>
          <w:lang w:val="en-US"/>
        </w:rPr>
        <w:t>Chocoano</w:t>
      </w:r>
      <w:proofErr w:type="spellEnd"/>
      <w:r w:rsidR="00DA1C9B" w:rsidRPr="00AE3DB0">
        <w:rPr>
          <w:sz w:val="22"/>
          <w:szCs w:val="22"/>
          <w:lang w:val="en-US"/>
        </w:rPr>
        <w:t xml:space="preserve"> self-determination </w:t>
      </w:r>
      <w:r w:rsidR="00AE3DB0" w:rsidRPr="00AE3DB0">
        <w:rPr>
          <w:sz w:val="22"/>
          <w:szCs w:val="22"/>
          <w:lang w:val="en-US"/>
        </w:rPr>
        <w:t>as of</w:t>
      </w:r>
      <w:r w:rsidR="00DA1C9B" w:rsidRPr="00AE3DB0">
        <w:rPr>
          <w:sz w:val="22"/>
          <w:szCs w:val="22"/>
          <w:lang w:val="en-US"/>
        </w:rPr>
        <w:t xml:space="preserve"> 2020, so we do not code a concession. </w:t>
      </w:r>
    </w:p>
    <w:p w14:paraId="0A3ACC10" w14:textId="06E7F9E4" w:rsidR="002D0541" w:rsidRPr="00AE3DB0" w:rsidRDefault="00AE3DB0" w:rsidP="00AE3DB0">
      <w:pPr>
        <w:pStyle w:val="ListParagraph"/>
        <w:numPr>
          <w:ilvl w:val="1"/>
          <w:numId w:val="11"/>
        </w:numPr>
        <w:rPr>
          <w:rFonts w:cstheme="minorBidi"/>
          <w:sz w:val="22"/>
          <w:szCs w:val="22"/>
        </w:rPr>
      </w:pPr>
      <w:r w:rsidRPr="00AE3DB0">
        <w:rPr>
          <w:sz w:val="22"/>
          <w:szCs w:val="22"/>
          <w:lang w:val="en-US"/>
        </w:rPr>
        <w:t>With</w:t>
      </w:r>
      <w:r w:rsidR="002D0541" w:rsidRPr="00AE3DB0">
        <w:rPr>
          <w:sz w:val="22"/>
          <w:szCs w:val="22"/>
          <w:lang w:val="en-US"/>
        </w:rPr>
        <w:t xml:space="preserve"> the demobilization of FARC combatants, other illegal armed groups rushed to fill the power vacuum left by the FARC in territories they previously controlled, many of them in Chocó. This is explained by the structural absence of state institutions in many of the rural, </w:t>
      </w:r>
      <w:proofErr w:type="spellStart"/>
      <w:r w:rsidR="002D0541" w:rsidRPr="00AE3DB0">
        <w:rPr>
          <w:sz w:val="22"/>
          <w:szCs w:val="22"/>
          <w:lang w:val="en-US"/>
        </w:rPr>
        <w:t>islolated</w:t>
      </w:r>
      <w:proofErr w:type="spellEnd"/>
      <w:r w:rsidR="002D0541" w:rsidRPr="00AE3DB0">
        <w:rPr>
          <w:sz w:val="22"/>
          <w:szCs w:val="22"/>
          <w:lang w:val="en-US"/>
        </w:rPr>
        <w:t xml:space="preserve"> territories of the department (Asprilla, 2022). Minority Rights Group International notes that despite the peace agreement</w:t>
      </w:r>
      <w:r w:rsidR="000B2E1F" w:rsidRPr="00AE3DB0">
        <w:rPr>
          <w:sz w:val="22"/>
          <w:szCs w:val="22"/>
          <w:lang w:val="en-US"/>
        </w:rPr>
        <w:t xml:space="preserve"> and its ethnic component</w:t>
      </w:r>
      <w:r w:rsidR="002D0541" w:rsidRPr="00AE3DB0">
        <w:rPr>
          <w:sz w:val="22"/>
          <w:szCs w:val="22"/>
          <w:lang w:val="en-US"/>
        </w:rPr>
        <w:t xml:space="preserve">, violence intensified in many areas of Chocó after 2016, </w:t>
      </w:r>
      <w:r w:rsidRPr="00AE3DB0">
        <w:rPr>
          <w:sz w:val="22"/>
          <w:szCs w:val="22"/>
          <w:lang w:val="en-US"/>
        </w:rPr>
        <w:t>reporting</w:t>
      </w:r>
      <w:r w:rsidR="002D0541" w:rsidRPr="00AE3DB0">
        <w:rPr>
          <w:sz w:val="22"/>
          <w:szCs w:val="22"/>
          <w:lang w:val="en-US"/>
        </w:rPr>
        <w:t xml:space="preserve"> that “T</w:t>
      </w:r>
      <w:r w:rsidR="002D0541" w:rsidRPr="00B56BE9">
        <w:rPr>
          <w:sz w:val="22"/>
          <w:szCs w:val="22"/>
          <w:lang w:val="en-US"/>
        </w:rPr>
        <w:t>he greatest number of victims were civilians and the majority of these drawn from Afro-Colombian and indigenous communities, who as a result of the conflict became victims of severe human rights violations, including forced displacements and disappearances, kidnappings, massacres, selected and systematic killings of their leaders, and the illegal usurpation of their lands, amongst other crimes.</w:t>
      </w:r>
      <w:r w:rsidR="002D0541" w:rsidRPr="00AE3DB0">
        <w:rPr>
          <w:sz w:val="22"/>
          <w:szCs w:val="22"/>
          <w:lang w:val="en-US"/>
        </w:rPr>
        <w:t xml:space="preserve">” However, it appears that illegal armed groups </w:t>
      </w:r>
      <w:r w:rsidR="000B2E1F" w:rsidRPr="00AE3DB0">
        <w:rPr>
          <w:sz w:val="22"/>
          <w:szCs w:val="22"/>
          <w:lang w:val="en-US"/>
        </w:rPr>
        <w:t>have been</w:t>
      </w:r>
      <w:r w:rsidR="002D0541" w:rsidRPr="00AE3DB0">
        <w:rPr>
          <w:sz w:val="22"/>
          <w:szCs w:val="22"/>
          <w:lang w:val="en-US"/>
        </w:rPr>
        <w:t xml:space="preserve"> behind the rights violations of </w:t>
      </w:r>
      <w:proofErr w:type="spellStart"/>
      <w:r w:rsidR="002D0541" w:rsidRPr="00AE3DB0">
        <w:rPr>
          <w:sz w:val="22"/>
          <w:szCs w:val="22"/>
          <w:lang w:val="en-US"/>
        </w:rPr>
        <w:t>Chocoanos</w:t>
      </w:r>
      <w:proofErr w:type="spellEnd"/>
      <w:r w:rsidR="002D0541" w:rsidRPr="00AE3DB0">
        <w:rPr>
          <w:sz w:val="22"/>
          <w:szCs w:val="22"/>
          <w:lang w:val="en-US"/>
        </w:rPr>
        <w:t xml:space="preserve"> after 2016</w:t>
      </w:r>
      <w:r w:rsidRPr="00AE3DB0">
        <w:rPr>
          <w:sz w:val="22"/>
          <w:szCs w:val="22"/>
          <w:lang w:val="en-US"/>
        </w:rPr>
        <w:t xml:space="preserve"> and not the state</w:t>
      </w:r>
      <w:r w:rsidR="002D0541" w:rsidRPr="00AE3DB0">
        <w:rPr>
          <w:sz w:val="22"/>
          <w:szCs w:val="22"/>
          <w:lang w:val="en-US"/>
        </w:rPr>
        <w:t xml:space="preserve">. We therefore do not code a </w:t>
      </w:r>
      <w:r w:rsidR="000B2E1F" w:rsidRPr="00AE3DB0">
        <w:rPr>
          <w:sz w:val="22"/>
          <w:szCs w:val="22"/>
          <w:lang w:val="en-US"/>
        </w:rPr>
        <w:t>restriction</w:t>
      </w:r>
      <w:r w:rsidR="002D0541" w:rsidRPr="00AE3DB0">
        <w:rPr>
          <w:sz w:val="22"/>
          <w:szCs w:val="22"/>
          <w:lang w:val="en-US"/>
        </w:rPr>
        <w:t>.</w:t>
      </w:r>
    </w:p>
    <w:p w14:paraId="3F786F5E" w14:textId="39715ACF" w:rsidR="002D0541" w:rsidRDefault="002D0541" w:rsidP="00B92AAF">
      <w:pPr>
        <w:rPr>
          <w:sz w:val="22"/>
          <w:szCs w:val="22"/>
        </w:rPr>
      </w:pPr>
    </w:p>
    <w:p w14:paraId="4CB586B3" w14:textId="77777777" w:rsidR="00861BD2" w:rsidRPr="0061531B" w:rsidRDefault="00861BD2" w:rsidP="00B92AAF">
      <w:pPr>
        <w:rPr>
          <w:sz w:val="22"/>
          <w:szCs w:val="22"/>
        </w:rPr>
      </w:pPr>
    </w:p>
    <w:p w14:paraId="2368A2A1" w14:textId="77777777" w:rsidR="00B92AAF" w:rsidRPr="0061531B" w:rsidRDefault="00B92AAF" w:rsidP="00B92AAF">
      <w:pPr>
        <w:rPr>
          <w:b/>
          <w:sz w:val="22"/>
          <w:szCs w:val="22"/>
        </w:rPr>
      </w:pPr>
      <w:r w:rsidRPr="0061531B">
        <w:rPr>
          <w:b/>
          <w:sz w:val="22"/>
          <w:szCs w:val="22"/>
        </w:rPr>
        <w:t xml:space="preserve">Regional autonomy </w:t>
      </w:r>
    </w:p>
    <w:p w14:paraId="0033BC5B" w14:textId="77777777" w:rsidR="00B92AAF" w:rsidRPr="0061531B" w:rsidRDefault="00B92AAF" w:rsidP="00B92AAF">
      <w:pPr>
        <w:rPr>
          <w:sz w:val="22"/>
          <w:szCs w:val="22"/>
        </w:rPr>
      </w:pPr>
    </w:p>
    <w:p w14:paraId="2E63F571" w14:textId="4BBC110D" w:rsidR="0056683D" w:rsidRPr="00B56BE9" w:rsidRDefault="00C65998" w:rsidP="0056683D">
      <w:pPr>
        <w:pStyle w:val="ListParagraph"/>
        <w:numPr>
          <w:ilvl w:val="0"/>
          <w:numId w:val="11"/>
        </w:numPr>
        <w:rPr>
          <w:b/>
          <w:sz w:val="22"/>
          <w:szCs w:val="22"/>
          <w:lang w:val="en-US"/>
        </w:rPr>
      </w:pPr>
      <w:r w:rsidRPr="00B56BE9">
        <w:rPr>
          <w:sz w:val="22"/>
          <w:szCs w:val="22"/>
          <w:lang w:val="en-US"/>
        </w:rPr>
        <w:t xml:space="preserve">The autonomy that was granted </w:t>
      </w:r>
      <w:r w:rsidR="00913D83" w:rsidRPr="00B56BE9">
        <w:rPr>
          <w:sz w:val="22"/>
          <w:szCs w:val="22"/>
          <w:lang w:val="en-US"/>
        </w:rPr>
        <w:t xml:space="preserve">to </w:t>
      </w:r>
      <w:proofErr w:type="spellStart"/>
      <w:r w:rsidR="00913D83" w:rsidRPr="00B56BE9">
        <w:rPr>
          <w:sz w:val="22"/>
          <w:szCs w:val="22"/>
          <w:lang w:val="en-US"/>
        </w:rPr>
        <w:t>Chocoanos</w:t>
      </w:r>
      <w:proofErr w:type="spellEnd"/>
      <w:r w:rsidR="00913D83" w:rsidRPr="00B56BE9">
        <w:rPr>
          <w:sz w:val="22"/>
          <w:szCs w:val="22"/>
          <w:lang w:val="en-US"/>
        </w:rPr>
        <w:t xml:space="preserve"> </w:t>
      </w:r>
      <w:r w:rsidRPr="00B56BE9">
        <w:rPr>
          <w:sz w:val="22"/>
          <w:szCs w:val="22"/>
          <w:lang w:val="en-US"/>
        </w:rPr>
        <w:t>in 1986 and 1993 is too limited to warrant an autonomy code.</w:t>
      </w:r>
    </w:p>
    <w:p w14:paraId="5BCD9592" w14:textId="6AFD5026" w:rsidR="00B92AAF" w:rsidRPr="00B56BE9" w:rsidRDefault="00B92AAF" w:rsidP="00B92AAF">
      <w:pPr>
        <w:rPr>
          <w:sz w:val="22"/>
          <w:szCs w:val="22"/>
          <w:lang w:val="en-US"/>
        </w:rPr>
      </w:pPr>
    </w:p>
    <w:p w14:paraId="12F8BAD1" w14:textId="77777777" w:rsidR="00861BD2" w:rsidRPr="00B56BE9" w:rsidRDefault="00861BD2" w:rsidP="00B92AAF">
      <w:pPr>
        <w:rPr>
          <w:sz w:val="22"/>
          <w:szCs w:val="22"/>
          <w:lang w:val="en-US"/>
        </w:rPr>
      </w:pPr>
    </w:p>
    <w:p w14:paraId="26E9CEBE" w14:textId="77777777" w:rsidR="00B92AAF" w:rsidRPr="00B56BE9" w:rsidRDefault="00B92AAF" w:rsidP="00B92AAF">
      <w:pPr>
        <w:rPr>
          <w:b/>
          <w:sz w:val="22"/>
          <w:szCs w:val="22"/>
          <w:lang w:val="en-US"/>
        </w:rPr>
      </w:pPr>
      <w:r w:rsidRPr="00B56BE9">
        <w:rPr>
          <w:b/>
          <w:sz w:val="22"/>
          <w:szCs w:val="22"/>
          <w:lang w:val="en-US"/>
        </w:rPr>
        <w:t>De facto independence</w:t>
      </w:r>
    </w:p>
    <w:p w14:paraId="72AD245D" w14:textId="77777777" w:rsidR="00B92AAF" w:rsidRPr="00B56BE9" w:rsidRDefault="00B92AAF" w:rsidP="00B92AAF">
      <w:pPr>
        <w:rPr>
          <w:bCs/>
          <w:sz w:val="22"/>
          <w:szCs w:val="22"/>
          <w:lang w:val="en-US"/>
        </w:rPr>
      </w:pPr>
    </w:p>
    <w:p w14:paraId="7DC5F564" w14:textId="77777777" w:rsidR="0056683D" w:rsidRPr="00B56BE9" w:rsidRDefault="0056683D" w:rsidP="006B41EA">
      <w:pPr>
        <w:rPr>
          <w:b/>
          <w:sz w:val="22"/>
          <w:szCs w:val="22"/>
          <w:lang w:val="en-US"/>
        </w:rPr>
      </w:pPr>
      <w:r w:rsidRPr="00B56BE9">
        <w:rPr>
          <w:bCs/>
          <w:sz w:val="22"/>
          <w:szCs w:val="22"/>
          <w:lang w:val="en-US"/>
        </w:rPr>
        <w:t>NA</w:t>
      </w:r>
    </w:p>
    <w:p w14:paraId="7758FFB7" w14:textId="77777777" w:rsidR="00B92AAF" w:rsidRPr="00B56BE9" w:rsidRDefault="00B92AAF" w:rsidP="00B92AAF">
      <w:pPr>
        <w:rPr>
          <w:bCs/>
          <w:sz w:val="22"/>
          <w:szCs w:val="22"/>
          <w:lang w:val="en-US"/>
        </w:rPr>
      </w:pPr>
    </w:p>
    <w:p w14:paraId="2C56FA1B" w14:textId="77777777" w:rsidR="00B92AAF" w:rsidRPr="00B56BE9" w:rsidRDefault="00B92AAF" w:rsidP="00B92AAF">
      <w:pPr>
        <w:rPr>
          <w:bCs/>
          <w:sz w:val="22"/>
          <w:szCs w:val="22"/>
          <w:lang w:val="en-US"/>
        </w:rPr>
      </w:pPr>
    </w:p>
    <w:p w14:paraId="1FC5A392" w14:textId="77777777" w:rsidR="00B92AAF" w:rsidRPr="00B56BE9" w:rsidRDefault="00B92AAF" w:rsidP="00B92AAF">
      <w:pPr>
        <w:rPr>
          <w:b/>
          <w:sz w:val="22"/>
          <w:szCs w:val="22"/>
          <w:lang w:val="en-US"/>
        </w:rPr>
      </w:pPr>
      <w:r w:rsidRPr="00B56BE9">
        <w:rPr>
          <w:b/>
          <w:sz w:val="22"/>
          <w:szCs w:val="22"/>
          <w:lang w:val="en-US"/>
        </w:rPr>
        <w:t>Major territorial changes</w:t>
      </w:r>
    </w:p>
    <w:p w14:paraId="7C20CFA2" w14:textId="77777777" w:rsidR="00B92AAF" w:rsidRPr="00B56BE9" w:rsidRDefault="00B92AAF" w:rsidP="00B92AAF">
      <w:pPr>
        <w:rPr>
          <w:bCs/>
          <w:sz w:val="22"/>
          <w:szCs w:val="22"/>
          <w:lang w:val="en-US"/>
        </w:rPr>
      </w:pPr>
    </w:p>
    <w:p w14:paraId="475EBBB5" w14:textId="532D59DC" w:rsidR="003B5D1A" w:rsidRPr="0061531B" w:rsidRDefault="003B5D1A" w:rsidP="006B41EA">
      <w:pPr>
        <w:rPr>
          <w:b/>
          <w:sz w:val="22"/>
          <w:szCs w:val="22"/>
        </w:rPr>
      </w:pPr>
      <w:r w:rsidRPr="0061531B">
        <w:rPr>
          <w:bCs/>
          <w:sz w:val="22"/>
          <w:szCs w:val="22"/>
        </w:rPr>
        <w:t>NA</w:t>
      </w:r>
    </w:p>
    <w:p w14:paraId="11CA7184" w14:textId="6B23A4E3" w:rsidR="00B92AAF" w:rsidRDefault="00B92AAF" w:rsidP="00B92AAF">
      <w:pPr>
        <w:rPr>
          <w:bCs/>
          <w:sz w:val="22"/>
          <w:szCs w:val="22"/>
        </w:rPr>
      </w:pPr>
    </w:p>
    <w:p w14:paraId="517984CF" w14:textId="3DE8EC37" w:rsidR="00861BD2" w:rsidRDefault="00861BD2" w:rsidP="00B92AAF">
      <w:pPr>
        <w:rPr>
          <w:bCs/>
          <w:sz w:val="22"/>
          <w:szCs w:val="22"/>
        </w:rPr>
      </w:pPr>
    </w:p>
    <w:p w14:paraId="2BBACCDA" w14:textId="38519CFD" w:rsidR="00861BD2" w:rsidRDefault="00861BD2" w:rsidP="00B92AAF">
      <w:pPr>
        <w:rPr>
          <w:bCs/>
          <w:sz w:val="22"/>
          <w:szCs w:val="22"/>
        </w:rPr>
      </w:pPr>
    </w:p>
    <w:p w14:paraId="2E006EED" w14:textId="61AC4BD8" w:rsidR="00861BD2" w:rsidRDefault="00861BD2" w:rsidP="00B92AAF">
      <w:pPr>
        <w:rPr>
          <w:bCs/>
          <w:sz w:val="22"/>
          <w:szCs w:val="22"/>
        </w:rPr>
      </w:pPr>
    </w:p>
    <w:p w14:paraId="29E67DD4" w14:textId="0A75F820" w:rsidR="00861BD2" w:rsidRDefault="00861BD2" w:rsidP="00B92AAF">
      <w:pPr>
        <w:rPr>
          <w:bCs/>
          <w:sz w:val="22"/>
          <w:szCs w:val="22"/>
        </w:rPr>
      </w:pPr>
    </w:p>
    <w:p w14:paraId="6ABC8963" w14:textId="77777777" w:rsidR="00861BD2" w:rsidRPr="0061531B" w:rsidRDefault="00861BD2" w:rsidP="00B92AAF">
      <w:pPr>
        <w:rPr>
          <w:bCs/>
          <w:sz w:val="22"/>
          <w:szCs w:val="22"/>
        </w:rPr>
      </w:pPr>
    </w:p>
    <w:p w14:paraId="70094263" w14:textId="77777777" w:rsidR="002B683A" w:rsidRPr="0061531B" w:rsidRDefault="002B683A" w:rsidP="002B683A">
      <w:pPr>
        <w:ind w:left="709" w:hanging="709"/>
        <w:rPr>
          <w:b/>
          <w:sz w:val="22"/>
          <w:szCs w:val="22"/>
        </w:rPr>
      </w:pPr>
      <w:r w:rsidRPr="0061531B">
        <w:rPr>
          <w:b/>
          <w:sz w:val="22"/>
          <w:szCs w:val="22"/>
        </w:rPr>
        <w:lastRenderedPageBreak/>
        <w:t>EPR2SDM</w:t>
      </w:r>
    </w:p>
    <w:p w14:paraId="2E44CD19" w14:textId="77777777" w:rsidR="002B683A" w:rsidRPr="0061531B" w:rsidRDefault="002B683A" w:rsidP="002B683A">
      <w:pPr>
        <w:ind w:left="709" w:hanging="709"/>
        <w:rPr>
          <w:b/>
          <w:sz w:val="22"/>
          <w:szCs w:val="22"/>
        </w:rPr>
      </w:pPr>
    </w:p>
    <w:tbl>
      <w:tblPr>
        <w:tblStyle w:val="Tabellenraster1"/>
        <w:tblW w:w="5000" w:type="pct"/>
        <w:tblLook w:val="04A0" w:firstRow="1" w:lastRow="0" w:firstColumn="1" w:lastColumn="0" w:noHBand="0" w:noVBand="1"/>
      </w:tblPr>
      <w:tblGrid>
        <w:gridCol w:w="4671"/>
        <w:gridCol w:w="4673"/>
      </w:tblGrid>
      <w:tr w:rsidR="002B683A" w:rsidRPr="0061531B" w14:paraId="6CEBDFE8" w14:textId="77777777" w:rsidTr="003A2F3B">
        <w:trPr>
          <w:trHeight w:val="284"/>
        </w:trPr>
        <w:tc>
          <w:tcPr>
            <w:tcW w:w="4787" w:type="dxa"/>
            <w:vAlign w:val="center"/>
          </w:tcPr>
          <w:p w14:paraId="207CF8BF" w14:textId="77777777" w:rsidR="002B683A" w:rsidRPr="0061531B" w:rsidRDefault="002B683A" w:rsidP="003A2F3B">
            <w:pPr>
              <w:rPr>
                <w:i/>
                <w:sz w:val="22"/>
                <w:szCs w:val="22"/>
              </w:rPr>
            </w:pPr>
            <w:r w:rsidRPr="0061531B">
              <w:rPr>
                <w:i/>
                <w:sz w:val="22"/>
                <w:szCs w:val="22"/>
              </w:rPr>
              <w:t>Movement</w:t>
            </w:r>
          </w:p>
        </w:tc>
        <w:tc>
          <w:tcPr>
            <w:tcW w:w="4783" w:type="dxa"/>
            <w:vAlign w:val="center"/>
          </w:tcPr>
          <w:p w14:paraId="755F87DB" w14:textId="77777777" w:rsidR="002B683A" w:rsidRPr="0061531B" w:rsidRDefault="002B683A" w:rsidP="003A2F3B">
            <w:pPr>
              <w:rPr>
                <w:sz w:val="22"/>
                <w:szCs w:val="22"/>
              </w:rPr>
            </w:pPr>
            <w:r w:rsidRPr="0061531B">
              <w:rPr>
                <w:sz w:val="22"/>
                <w:szCs w:val="22"/>
              </w:rPr>
              <w:t>Chocoano</w:t>
            </w:r>
          </w:p>
        </w:tc>
      </w:tr>
      <w:tr w:rsidR="002B683A" w:rsidRPr="0061531B" w14:paraId="4CC855B0" w14:textId="77777777" w:rsidTr="003A2F3B">
        <w:trPr>
          <w:trHeight w:val="284"/>
        </w:trPr>
        <w:tc>
          <w:tcPr>
            <w:tcW w:w="4787" w:type="dxa"/>
            <w:vAlign w:val="center"/>
          </w:tcPr>
          <w:p w14:paraId="2FF9B128" w14:textId="77777777" w:rsidR="002B683A" w:rsidRPr="0061531B" w:rsidRDefault="002B683A" w:rsidP="003A2F3B">
            <w:pPr>
              <w:rPr>
                <w:i/>
                <w:sz w:val="22"/>
                <w:szCs w:val="22"/>
              </w:rPr>
            </w:pPr>
            <w:r w:rsidRPr="0061531B">
              <w:rPr>
                <w:i/>
                <w:sz w:val="22"/>
                <w:szCs w:val="22"/>
              </w:rPr>
              <w:t>Scenario</w:t>
            </w:r>
          </w:p>
        </w:tc>
        <w:tc>
          <w:tcPr>
            <w:tcW w:w="4783" w:type="dxa"/>
            <w:vAlign w:val="center"/>
          </w:tcPr>
          <w:p w14:paraId="190E1856" w14:textId="77777777" w:rsidR="002B683A" w:rsidRPr="0061531B" w:rsidRDefault="002B683A" w:rsidP="003A2F3B">
            <w:pPr>
              <w:rPr>
                <w:sz w:val="22"/>
                <w:szCs w:val="22"/>
              </w:rPr>
            </w:pPr>
            <w:r w:rsidRPr="0061531B">
              <w:rPr>
                <w:sz w:val="22"/>
                <w:szCs w:val="22"/>
              </w:rPr>
              <w:t>n:1</w:t>
            </w:r>
          </w:p>
        </w:tc>
      </w:tr>
      <w:tr w:rsidR="002B683A" w:rsidRPr="0061531B" w14:paraId="07F7A80E" w14:textId="77777777" w:rsidTr="003A2F3B">
        <w:trPr>
          <w:trHeight w:val="284"/>
        </w:trPr>
        <w:tc>
          <w:tcPr>
            <w:tcW w:w="4787" w:type="dxa"/>
            <w:vAlign w:val="center"/>
          </w:tcPr>
          <w:p w14:paraId="3C8C0E7D" w14:textId="77777777" w:rsidR="002B683A" w:rsidRPr="0061531B" w:rsidRDefault="002B683A" w:rsidP="003A2F3B">
            <w:pPr>
              <w:rPr>
                <w:i/>
                <w:sz w:val="22"/>
                <w:szCs w:val="22"/>
              </w:rPr>
            </w:pPr>
            <w:r w:rsidRPr="0061531B">
              <w:rPr>
                <w:i/>
                <w:sz w:val="22"/>
                <w:szCs w:val="22"/>
              </w:rPr>
              <w:t>EPR group(s)</w:t>
            </w:r>
          </w:p>
        </w:tc>
        <w:tc>
          <w:tcPr>
            <w:tcW w:w="4783" w:type="dxa"/>
            <w:vAlign w:val="center"/>
          </w:tcPr>
          <w:p w14:paraId="6414AB2C" w14:textId="77777777" w:rsidR="002B683A" w:rsidRPr="0061531B" w:rsidRDefault="002B683A" w:rsidP="003A2F3B">
            <w:pPr>
              <w:rPr>
                <w:sz w:val="22"/>
                <w:szCs w:val="22"/>
              </w:rPr>
            </w:pPr>
            <w:r w:rsidRPr="0061531B">
              <w:rPr>
                <w:rFonts w:eastAsiaTheme="minorHAnsi"/>
                <w:sz w:val="22"/>
                <w:szCs w:val="22"/>
              </w:rPr>
              <w:t>Afrocolumbians</w:t>
            </w:r>
          </w:p>
        </w:tc>
      </w:tr>
      <w:tr w:rsidR="002B683A" w:rsidRPr="0061531B" w14:paraId="277A0695" w14:textId="77777777" w:rsidTr="003A2F3B">
        <w:trPr>
          <w:trHeight w:val="284"/>
        </w:trPr>
        <w:tc>
          <w:tcPr>
            <w:tcW w:w="4787" w:type="dxa"/>
            <w:vAlign w:val="center"/>
          </w:tcPr>
          <w:p w14:paraId="42F6D83C" w14:textId="77777777" w:rsidR="002B683A" w:rsidRPr="0061531B" w:rsidRDefault="002B683A" w:rsidP="003A2F3B">
            <w:pPr>
              <w:rPr>
                <w:i/>
                <w:sz w:val="22"/>
                <w:szCs w:val="22"/>
              </w:rPr>
            </w:pPr>
            <w:r w:rsidRPr="0061531B">
              <w:rPr>
                <w:i/>
                <w:sz w:val="22"/>
                <w:szCs w:val="22"/>
              </w:rPr>
              <w:t>Gwgroupid(s)</w:t>
            </w:r>
          </w:p>
        </w:tc>
        <w:tc>
          <w:tcPr>
            <w:tcW w:w="4783" w:type="dxa"/>
            <w:vAlign w:val="center"/>
          </w:tcPr>
          <w:p w14:paraId="12D243A7" w14:textId="77777777" w:rsidR="002B683A" w:rsidRPr="0061531B" w:rsidRDefault="002B683A" w:rsidP="003A2F3B">
            <w:pPr>
              <w:rPr>
                <w:sz w:val="22"/>
                <w:szCs w:val="22"/>
              </w:rPr>
            </w:pPr>
            <w:r w:rsidRPr="0061531B">
              <w:rPr>
                <w:rFonts w:eastAsiaTheme="minorHAnsi"/>
                <w:sz w:val="22"/>
                <w:szCs w:val="22"/>
              </w:rPr>
              <w:t>10003000</w:t>
            </w:r>
          </w:p>
        </w:tc>
      </w:tr>
    </w:tbl>
    <w:p w14:paraId="3F6A615F" w14:textId="00833089" w:rsidR="00861BD2" w:rsidRDefault="00861BD2" w:rsidP="00B92AAF">
      <w:pPr>
        <w:ind w:left="709" w:hanging="709"/>
        <w:rPr>
          <w:b/>
          <w:sz w:val="22"/>
          <w:szCs w:val="22"/>
        </w:rPr>
      </w:pPr>
    </w:p>
    <w:p w14:paraId="43E9A134" w14:textId="77777777" w:rsidR="00B56BE9" w:rsidRDefault="00B56BE9" w:rsidP="00B92AAF">
      <w:pPr>
        <w:ind w:left="709" w:hanging="709"/>
        <w:rPr>
          <w:b/>
          <w:sz w:val="22"/>
          <w:szCs w:val="22"/>
        </w:rPr>
      </w:pPr>
    </w:p>
    <w:p w14:paraId="5C60E281" w14:textId="71C576C5" w:rsidR="00B92AAF" w:rsidRPr="0061531B" w:rsidRDefault="00B92AAF" w:rsidP="00B92AAF">
      <w:pPr>
        <w:ind w:left="709" w:hanging="709"/>
        <w:rPr>
          <w:b/>
          <w:sz w:val="22"/>
          <w:szCs w:val="22"/>
        </w:rPr>
      </w:pPr>
      <w:r w:rsidRPr="0061531B">
        <w:rPr>
          <w:b/>
          <w:sz w:val="22"/>
          <w:szCs w:val="22"/>
        </w:rPr>
        <w:t>Power access</w:t>
      </w:r>
    </w:p>
    <w:p w14:paraId="0BDE4F26" w14:textId="77777777" w:rsidR="00B92AAF" w:rsidRPr="0061531B" w:rsidRDefault="00B92AAF" w:rsidP="00B92AAF">
      <w:pPr>
        <w:ind w:left="709" w:hanging="709"/>
        <w:rPr>
          <w:bCs/>
          <w:sz w:val="22"/>
          <w:szCs w:val="22"/>
        </w:rPr>
      </w:pPr>
    </w:p>
    <w:p w14:paraId="44D6AC4B" w14:textId="0233EF90" w:rsidR="00235C83" w:rsidRPr="0061531B" w:rsidRDefault="006A3B3B" w:rsidP="000C4DF6">
      <w:pPr>
        <w:pStyle w:val="Listenabsatz5"/>
        <w:numPr>
          <w:ilvl w:val="0"/>
          <w:numId w:val="11"/>
        </w:numPr>
        <w:spacing w:before="0" w:beforeAutospacing="0"/>
        <w:rPr>
          <w:sz w:val="22"/>
          <w:lang w:val="en-US"/>
        </w:rPr>
      </w:pPr>
      <w:proofErr w:type="spellStart"/>
      <w:r w:rsidRPr="0061531B">
        <w:rPr>
          <w:sz w:val="22"/>
          <w:lang w:val="en-US"/>
        </w:rPr>
        <w:t>Chocoanos</w:t>
      </w:r>
      <w:proofErr w:type="spellEnd"/>
      <w:r w:rsidRPr="0061531B">
        <w:rPr>
          <w:sz w:val="22"/>
          <w:lang w:val="en-US"/>
        </w:rPr>
        <w:t xml:space="preserve"> are part of the umbrella "</w:t>
      </w:r>
      <w:proofErr w:type="spellStart"/>
      <w:r w:rsidRPr="0061531B">
        <w:rPr>
          <w:sz w:val="22"/>
          <w:lang w:val="en-US"/>
        </w:rPr>
        <w:t>Afrocolombians</w:t>
      </w:r>
      <w:proofErr w:type="spellEnd"/>
      <w:r w:rsidRPr="0061531B">
        <w:rPr>
          <w:sz w:val="22"/>
          <w:lang w:val="en-US"/>
        </w:rPr>
        <w:t xml:space="preserve">" group coded by EPR. Since </w:t>
      </w:r>
      <w:proofErr w:type="spellStart"/>
      <w:r w:rsidRPr="0061531B">
        <w:rPr>
          <w:sz w:val="22"/>
          <w:lang w:val="en-US"/>
        </w:rPr>
        <w:t>Chocoanos</w:t>
      </w:r>
      <w:proofErr w:type="spellEnd"/>
      <w:r w:rsidRPr="0061531B">
        <w:rPr>
          <w:sz w:val="22"/>
          <w:lang w:val="en-US"/>
        </w:rPr>
        <w:t xml:space="preserve"> make up a small share of the</w:t>
      </w:r>
      <w:r w:rsidR="00000470" w:rsidRPr="0061531B">
        <w:rPr>
          <w:sz w:val="22"/>
          <w:lang w:val="en-US"/>
        </w:rPr>
        <w:t xml:space="preserve"> total</w:t>
      </w:r>
      <w:r w:rsidRPr="0061531B">
        <w:rPr>
          <w:sz w:val="22"/>
          <w:lang w:val="en-US"/>
        </w:rPr>
        <w:t xml:space="preserve"> </w:t>
      </w:r>
      <w:proofErr w:type="spellStart"/>
      <w:r w:rsidRPr="0061531B">
        <w:rPr>
          <w:sz w:val="22"/>
          <w:lang w:val="en-US"/>
        </w:rPr>
        <w:t>Afrocolombians</w:t>
      </w:r>
      <w:proofErr w:type="spellEnd"/>
      <w:r w:rsidR="00000470" w:rsidRPr="0061531B">
        <w:rPr>
          <w:sz w:val="22"/>
          <w:lang w:val="en-US"/>
        </w:rPr>
        <w:t xml:space="preserve"> population, the</w:t>
      </w:r>
      <w:r w:rsidRPr="0061531B">
        <w:rPr>
          <w:sz w:val="22"/>
          <w:lang w:val="en-US"/>
        </w:rPr>
        <w:t xml:space="preserve"> EPR coding of the umbrella group is only of limited use. The 1991 constitution granted indigenous peoples and </w:t>
      </w:r>
      <w:proofErr w:type="spellStart"/>
      <w:r w:rsidRPr="0061531B">
        <w:rPr>
          <w:sz w:val="22"/>
          <w:lang w:val="en-US"/>
        </w:rPr>
        <w:t>Afrocolombians</w:t>
      </w:r>
      <w:proofErr w:type="spellEnd"/>
      <w:r w:rsidRPr="0061531B">
        <w:rPr>
          <w:sz w:val="22"/>
          <w:lang w:val="en-US"/>
        </w:rPr>
        <w:t xml:space="preserve"> political representation in Congress through </w:t>
      </w:r>
      <w:r w:rsidR="00000470" w:rsidRPr="0061531B">
        <w:rPr>
          <w:sz w:val="22"/>
          <w:lang w:val="en-US"/>
        </w:rPr>
        <w:t xml:space="preserve">an </w:t>
      </w:r>
      <w:r w:rsidRPr="0061531B">
        <w:rPr>
          <w:sz w:val="22"/>
          <w:lang w:val="en-US"/>
        </w:rPr>
        <w:t>ethnic quota. However,</w:t>
      </w:r>
      <w:r w:rsidR="00000470" w:rsidRPr="0061531B">
        <w:rPr>
          <w:sz w:val="22"/>
          <w:lang w:val="en-US"/>
        </w:rPr>
        <w:t xml:space="preserve"> the first </w:t>
      </w:r>
      <w:proofErr w:type="spellStart"/>
      <w:r w:rsidR="00000470" w:rsidRPr="0061531B">
        <w:rPr>
          <w:sz w:val="22"/>
          <w:lang w:val="en-US"/>
        </w:rPr>
        <w:t>Chocoano</w:t>
      </w:r>
      <w:proofErr w:type="spellEnd"/>
      <w:r w:rsidR="00000470" w:rsidRPr="0061531B">
        <w:rPr>
          <w:sz w:val="22"/>
          <w:lang w:val="en-US"/>
        </w:rPr>
        <w:t xml:space="preserve"> to reach a position in the Colombian executive</w:t>
      </w:r>
      <w:r w:rsidR="00566AA1" w:rsidRPr="0061531B">
        <w:rPr>
          <w:sz w:val="22"/>
          <w:lang w:val="en-US"/>
        </w:rPr>
        <w:t xml:space="preserve"> since 1953</w:t>
      </w:r>
      <w:r w:rsidR="00000470" w:rsidRPr="0061531B">
        <w:rPr>
          <w:sz w:val="22"/>
          <w:lang w:val="en-US"/>
        </w:rPr>
        <w:t xml:space="preserve"> was Luis Gilberto Murillo, appointed Minister for the Environment in 2016 (La República, 2016). </w:t>
      </w:r>
      <w:proofErr w:type="spellStart"/>
      <w:r w:rsidR="00566AA1" w:rsidRPr="0061531B">
        <w:rPr>
          <w:sz w:val="22"/>
          <w:lang w:val="en-US"/>
        </w:rPr>
        <w:t>Chocoanos</w:t>
      </w:r>
      <w:proofErr w:type="spellEnd"/>
      <w:r w:rsidR="00566AA1" w:rsidRPr="0061531B">
        <w:rPr>
          <w:sz w:val="22"/>
          <w:lang w:val="en-US"/>
        </w:rPr>
        <w:t xml:space="preserve"> </w:t>
      </w:r>
      <w:r w:rsidR="00AE02F2">
        <w:rPr>
          <w:sz w:val="22"/>
          <w:lang w:val="en-US"/>
        </w:rPr>
        <w:t xml:space="preserve">therefore </w:t>
      </w:r>
      <w:r w:rsidRPr="0061531B">
        <w:rPr>
          <w:sz w:val="22"/>
          <w:lang w:val="en-US"/>
        </w:rPr>
        <w:t xml:space="preserve">do </w:t>
      </w:r>
      <w:r w:rsidRPr="00AE02F2">
        <w:rPr>
          <w:sz w:val="22"/>
          <w:lang w:val="en-US"/>
        </w:rPr>
        <w:t>not</w:t>
      </w:r>
      <w:r w:rsidR="00566AA1" w:rsidRPr="00AE02F2">
        <w:rPr>
          <w:sz w:val="22"/>
          <w:lang w:val="en-US"/>
        </w:rPr>
        <w:t xml:space="preserve"> generally</w:t>
      </w:r>
      <w:r w:rsidRPr="00AE02F2">
        <w:rPr>
          <w:sz w:val="22"/>
          <w:lang w:val="en-US"/>
        </w:rPr>
        <w:t xml:space="preserve"> </w:t>
      </w:r>
      <w:r w:rsidR="00566AA1" w:rsidRPr="00AE02F2">
        <w:rPr>
          <w:sz w:val="22"/>
          <w:lang w:val="en-US"/>
        </w:rPr>
        <w:t xml:space="preserve">appear to </w:t>
      </w:r>
      <w:r w:rsidRPr="00AE02F2">
        <w:rPr>
          <w:sz w:val="22"/>
          <w:lang w:val="en-US"/>
        </w:rPr>
        <w:t>have access to central executive power</w:t>
      </w:r>
      <w:r w:rsidR="009D0F6C" w:rsidRPr="00AE02F2">
        <w:rPr>
          <w:sz w:val="22"/>
          <w:lang w:val="en-US"/>
        </w:rPr>
        <w:t xml:space="preserve">. </w:t>
      </w:r>
      <w:r w:rsidR="00235C83" w:rsidRPr="00AE02F2">
        <w:rPr>
          <w:sz w:val="22"/>
          <w:lang w:val="en-US"/>
        </w:rPr>
        <w:t xml:space="preserve">Moreover, </w:t>
      </w:r>
      <w:r w:rsidR="009D0F6C" w:rsidRPr="00AE02F2">
        <w:rPr>
          <w:sz w:val="22"/>
          <w:lang w:val="en-US"/>
        </w:rPr>
        <w:t xml:space="preserve">Minority Rights Group International highlights the oppression and multiple forms of discrimination experienced by </w:t>
      </w:r>
      <w:proofErr w:type="spellStart"/>
      <w:r w:rsidR="009D0F6C" w:rsidRPr="00AE02F2">
        <w:rPr>
          <w:sz w:val="22"/>
          <w:lang w:val="en-US"/>
        </w:rPr>
        <w:t>Afrocolombians</w:t>
      </w:r>
      <w:proofErr w:type="spellEnd"/>
      <w:r w:rsidR="009D0F6C" w:rsidRPr="00AE02F2">
        <w:rPr>
          <w:sz w:val="22"/>
          <w:lang w:val="en-US"/>
        </w:rPr>
        <w:t xml:space="preserve"> in racial and socio-economic terms, which has resulted in underrepresentation for the group in the power structures of Colombia. </w:t>
      </w:r>
      <w:r w:rsidR="00AE02F2" w:rsidRPr="00AE02F2">
        <w:rPr>
          <w:sz w:val="22"/>
          <w:lang w:val="en-US"/>
        </w:rPr>
        <w:t>Despite this</w:t>
      </w:r>
      <w:r w:rsidR="009D0F6C" w:rsidRPr="00AE02F2">
        <w:rPr>
          <w:sz w:val="22"/>
          <w:lang w:val="en-US"/>
        </w:rPr>
        <w:t xml:space="preserve">, </w:t>
      </w:r>
      <w:r w:rsidR="00235C83" w:rsidRPr="00AE02F2">
        <w:rPr>
          <w:sz w:val="22"/>
          <w:lang w:val="en-US"/>
        </w:rPr>
        <w:t>we code the group as powerless because there is no evidence of overt practices of political discrimination against them</w:t>
      </w:r>
      <w:r w:rsidR="00AE02F2" w:rsidRPr="00AE02F2">
        <w:rPr>
          <w:sz w:val="22"/>
          <w:lang w:val="en-US"/>
        </w:rPr>
        <w:t>.</w:t>
      </w:r>
      <w:r w:rsidR="00235C83" w:rsidRPr="00AE02F2">
        <w:rPr>
          <w:sz w:val="22"/>
          <w:lang w:val="en-US"/>
        </w:rPr>
        <w:t xml:space="preserve"> [197</w:t>
      </w:r>
      <w:r w:rsidR="007C198A" w:rsidRPr="00AE02F2">
        <w:rPr>
          <w:sz w:val="22"/>
          <w:lang w:val="en-US"/>
        </w:rPr>
        <w:t>6</w:t>
      </w:r>
      <w:r w:rsidR="00235C83" w:rsidRPr="00AE02F2">
        <w:rPr>
          <w:sz w:val="22"/>
          <w:lang w:val="en-US"/>
        </w:rPr>
        <w:t>-1995: powerless] [20</w:t>
      </w:r>
      <w:r w:rsidR="007C198A" w:rsidRPr="00AE02F2">
        <w:rPr>
          <w:sz w:val="22"/>
          <w:lang w:val="en-US"/>
        </w:rPr>
        <w:t>10</w:t>
      </w:r>
      <w:r w:rsidR="00235C83" w:rsidRPr="00AE02F2">
        <w:rPr>
          <w:sz w:val="22"/>
          <w:lang w:val="en-US"/>
        </w:rPr>
        <w:t>-20</w:t>
      </w:r>
      <w:r w:rsidR="002D0541" w:rsidRPr="00AE02F2">
        <w:rPr>
          <w:sz w:val="22"/>
          <w:lang w:val="en-US"/>
        </w:rPr>
        <w:t>20</w:t>
      </w:r>
      <w:r w:rsidR="00235C83" w:rsidRPr="00AE02F2">
        <w:rPr>
          <w:sz w:val="22"/>
          <w:lang w:val="en-US"/>
        </w:rPr>
        <w:t>: powerless]</w:t>
      </w:r>
    </w:p>
    <w:p w14:paraId="51ECE945" w14:textId="77777777" w:rsidR="00235C83" w:rsidRPr="0061531B" w:rsidRDefault="00235C83" w:rsidP="00235C83">
      <w:pPr>
        <w:pStyle w:val="Listenabsatz5"/>
        <w:spacing w:before="0" w:beforeAutospacing="0"/>
        <w:ind w:left="0"/>
        <w:rPr>
          <w:sz w:val="22"/>
          <w:lang w:val="en-US"/>
        </w:rPr>
      </w:pPr>
    </w:p>
    <w:p w14:paraId="10FC18CD" w14:textId="77777777" w:rsidR="00B92AAF" w:rsidRPr="0061531B" w:rsidRDefault="00B92AAF" w:rsidP="00B92AAF">
      <w:pPr>
        <w:ind w:left="709" w:hanging="709"/>
        <w:rPr>
          <w:bCs/>
          <w:sz w:val="22"/>
          <w:szCs w:val="22"/>
        </w:rPr>
      </w:pPr>
    </w:p>
    <w:p w14:paraId="3250388E" w14:textId="3BF9A293" w:rsidR="00B92AAF" w:rsidRPr="0061531B" w:rsidRDefault="00B92AAF" w:rsidP="00B92AAF">
      <w:pPr>
        <w:ind w:left="709" w:hanging="709"/>
        <w:rPr>
          <w:b/>
          <w:sz w:val="22"/>
          <w:szCs w:val="22"/>
        </w:rPr>
      </w:pPr>
      <w:r w:rsidRPr="0061531B">
        <w:rPr>
          <w:b/>
          <w:sz w:val="22"/>
          <w:szCs w:val="22"/>
        </w:rPr>
        <w:t>Group size</w:t>
      </w:r>
    </w:p>
    <w:p w14:paraId="72DEA835" w14:textId="77777777" w:rsidR="000C4DF6" w:rsidRPr="0061531B" w:rsidRDefault="000C4DF6" w:rsidP="00B92AAF">
      <w:pPr>
        <w:ind w:left="709" w:hanging="709"/>
        <w:rPr>
          <w:b/>
          <w:sz w:val="22"/>
          <w:szCs w:val="22"/>
        </w:rPr>
      </w:pPr>
    </w:p>
    <w:p w14:paraId="48E1DDD9" w14:textId="1CA76B4A" w:rsidR="000C4DF6" w:rsidRPr="0061531B" w:rsidRDefault="00287393" w:rsidP="00B92AAF">
      <w:pPr>
        <w:pStyle w:val="ListParagraph"/>
        <w:numPr>
          <w:ilvl w:val="0"/>
          <w:numId w:val="6"/>
        </w:numPr>
        <w:ind w:left="714" w:hanging="357"/>
        <w:rPr>
          <w:sz w:val="22"/>
          <w:szCs w:val="22"/>
        </w:rPr>
      </w:pPr>
      <w:r w:rsidRPr="00B56BE9">
        <w:rPr>
          <w:sz w:val="22"/>
          <w:szCs w:val="22"/>
          <w:lang w:val="en-US"/>
        </w:rPr>
        <w:t>A</w:t>
      </w:r>
      <w:r w:rsidR="000C5B9C" w:rsidRPr="00B56BE9">
        <w:rPr>
          <w:sz w:val="22"/>
          <w:szCs w:val="22"/>
          <w:lang w:val="en-US"/>
        </w:rPr>
        <w:t>ccording to a 2018 census, there are 337</w:t>
      </w:r>
      <w:r w:rsidR="006A3B3B" w:rsidRPr="00B56BE9">
        <w:rPr>
          <w:sz w:val="22"/>
          <w:szCs w:val="22"/>
          <w:lang w:val="en-US"/>
        </w:rPr>
        <w:t>,</w:t>
      </w:r>
      <w:r w:rsidR="000C5B9C" w:rsidRPr="00B56BE9">
        <w:rPr>
          <w:sz w:val="22"/>
          <w:szCs w:val="22"/>
          <w:lang w:val="en-US"/>
        </w:rPr>
        <w:t xml:space="preserve">696 </w:t>
      </w:r>
      <w:proofErr w:type="spellStart"/>
      <w:r w:rsidR="000C5B9C" w:rsidRPr="00B56BE9">
        <w:rPr>
          <w:sz w:val="22"/>
          <w:szCs w:val="22"/>
          <w:lang w:val="en-US"/>
        </w:rPr>
        <w:t>Afrocolombians</w:t>
      </w:r>
      <w:proofErr w:type="spellEnd"/>
      <w:r w:rsidR="000C5B9C" w:rsidRPr="00B56BE9">
        <w:rPr>
          <w:sz w:val="22"/>
          <w:szCs w:val="22"/>
          <w:lang w:val="en-US"/>
        </w:rPr>
        <w:t xml:space="preserve"> in the Chocó department</w:t>
      </w:r>
      <w:r w:rsidR="006A3B3B" w:rsidRPr="00B56BE9">
        <w:rPr>
          <w:sz w:val="22"/>
          <w:szCs w:val="22"/>
          <w:lang w:val="en-US"/>
        </w:rPr>
        <w:t xml:space="preserve"> (DANE, 2018)</w:t>
      </w:r>
      <w:r w:rsidR="001672B0" w:rsidRPr="00B56BE9">
        <w:rPr>
          <w:sz w:val="22"/>
          <w:szCs w:val="22"/>
          <w:lang w:val="en-US"/>
        </w:rPr>
        <w:t xml:space="preserve">, but this does not </w:t>
      </w:r>
      <w:proofErr w:type="gramStart"/>
      <w:r w:rsidR="001672B0" w:rsidRPr="00B56BE9">
        <w:rPr>
          <w:sz w:val="22"/>
          <w:szCs w:val="22"/>
          <w:lang w:val="en-US"/>
        </w:rPr>
        <w:t>take into account</w:t>
      </w:r>
      <w:proofErr w:type="gramEnd"/>
      <w:r w:rsidR="001672B0" w:rsidRPr="00B56BE9">
        <w:rPr>
          <w:sz w:val="22"/>
          <w:szCs w:val="22"/>
          <w:lang w:val="en-US"/>
        </w:rPr>
        <w:t xml:space="preserve"> </w:t>
      </w:r>
      <w:proofErr w:type="spellStart"/>
      <w:r w:rsidR="001672B0" w:rsidRPr="00B56BE9">
        <w:rPr>
          <w:sz w:val="22"/>
          <w:szCs w:val="22"/>
          <w:lang w:val="en-US"/>
        </w:rPr>
        <w:t>Chocoanos</w:t>
      </w:r>
      <w:proofErr w:type="spellEnd"/>
      <w:r w:rsidR="001672B0" w:rsidRPr="00B56BE9">
        <w:rPr>
          <w:sz w:val="22"/>
          <w:szCs w:val="22"/>
          <w:lang w:val="en-US"/>
        </w:rPr>
        <w:t xml:space="preserve"> outside of Choc</w:t>
      </w:r>
      <w:r w:rsidR="002D0541" w:rsidRPr="00B56BE9">
        <w:rPr>
          <w:sz w:val="22"/>
          <w:szCs w:val="22"/>
          <w:lang w:val="en-US"/>
        </w:rPr>
        <w:t>ó</w:t>
      </w:r>
      <w:r w:rsidR="001672B0" w:rsidRPr="00B56BE9">
        <w:rPr>
          <w:sz w:val="22"/>
          <w:szCs w:val="22"/>
          <w:lang w:val="en-US"/>
        </w:rPr>
        <w:t xml:space="preserve">. </w:t>
      </w:r>
      <w:r w:rsidR="000C4DF6" w:rsidRPr="00B56BE9">
        <w:rPr>
          <w:sz w:val="22"/>
          <w:szCs w:val="22"/>
          <w:lang w:val="en-US"/>
        </w:rPr>
        <w:t>Minahan (2016: 104) estimat</w:t>
      </w:r>
      <w:r w:rsidR="001672B0" w:rsidRPr="00B56BE9">
        <w:rPr>
          <w:sz w:val="22"/>
          <w:szCs w:val="22"/>
          <w:lang w:val="en-US"/>
        </w:rPr>
        <w:t>es</w:t>
      </w:r>
      <w:r w:rsidR="000C4DF6" w:rsidRPr="00B56BE9">
        <w:rPr>
          <w:sz w:val="22"/>
          <w:szCs w:val="22"/>
          <w:lang w:val="en-US"/>
        </w:rPr>
        <w:t xml:space="preserve"> the </w:t>
      </w:r>
      <w:proofErr w:type="spellStart"/>
      <w:r w:rsidR="000C4DF6" w:rsidRPr="00B56BE9">
        <w:rPr>
          <w:sz w:val="22"/>
          <w:szCs w:val="22"/>
          <w:lang w:val="en-US"/>
        </w:rPr>
        <w:t>C</w:t>
      </w:r>
      <w:r w:rsidR="001672B0" w:rsidRPr="00B56BE9">
        <w:rPr>
          <w:sz w:val="22"/>
          <w:szCs w:val="22"/>
          <w:lang w:val="en-US"/>
        </w:rPr>
        <w:t>h</w:t>
      </w:r>
      <w:r w:rsidR="000C4DF6" w:rsidRPr="00B56BE9">
        <w:rPr>
          <w:sz w:val="22"/>
          <w:szCs w:val="22"/>
          <w:lang w:val="en-US"/>
        </w:rPr>
        <w:t>ocoano’s</w:t>
      </w:r>
      <w:proofErr w:type="spellEnd"/>
      <w:r w:rsidR="000C4DF6" w:rsidRPr="00B56BE9">
        <w:rPr>
          <w:sz w:val="22"/>
          <w:szCs w:val="22"/>
          <w:lang w:val="en-US"/>
        </w:rPr>
        <w:t xml:space="preserve"> population at 500,000-1 million</w:t>
      </w:r>
      <w:r w:rsidR="001672B0" w:rsidRPr="00B56BE9">
        <w:rPr>
          <w:sz w:val="22"/>
          <w:szCs w:val="22"/>
          <w:lang w:val="en-US"/>
        </w:rPr>
        <w:t xml:space="preserve"> in 2015</w:t>
      </w:r>
      <w:r w:rsidR="000C4DF6" w:rsidRPr="00B56BE9">
        <w:rPr>
          <w:sz w:val="22"/>
          <w:szCs w:val="22"/>
          <w:lang w:val="en-US"/>
        </w:rPr>
        <w:t xml:space="preserve">. We use 0.5 </w:t>
      </w:r>
      <w:proofErr w:type="spellStart"/>
      <w:r w:rsidR="000C4DF6" w:rsidRPr="00B56BE9">
        <w:rPr>
          <w:sz w:val="22"/>
          <w:szCs w:val="22"/>
          <w:lang w:val="en-US"/>
        </w:rPr>
        <w:t>mio</w:t>
      </w:r>
      <w:proofErr w:type="spellEnd"/>
      <w:r w:rsidR="000C4DF6" w:rsidRPr="00B56BE9">
        <w:rPr>
          <w:sz w:val="22"/>
          <w:szCs w:val="22"/>
          <w:lang w:val="en-US"/>
        </w:rPr>
        <w:t xml:space="preserve"> as </w:t>
      </w:r>
      <w:r w:rsidR="001672B0" w:rsidRPr="00B56BE9">
        <w:rPr>
          <w:sz w:val="22"/>
          <w:szCs w:val="22"/>
          <w:lang w:val="en-US"/>
        </w:rPr>
        <w:t xml:space="preserve">it’s a middle-ground estimate. Colombia’s population in 2015 was 47.5 </w:t>
      </w:r>
      <w:proofErr w:type="spellStart"/>
      <w:r w:rsidR="001672B0" w:rsidRPr="00B56BE9">
        <w:rPr>
          <w:sz w:val="22"/>
          <w:szCs w:val="22"/>
          <w:lang w:val="en-US"/>
        </w:rPr>
        <w:t>mio</w:t>
      </w:r>
      <w:proofErr w:type="spellEnd"/>
      <w:r w:rsidR="001672B0" w:rsidRPr="00B56BE9">
        <w:rPr>
          <w:sz w:val="22"/>
          <w:szCs w:val="22"/>
          <w:lang w:val="en-US"/>
        </w:rPr>
        <w:t xml:space="preserve"> according to the World Bank. </w:t>
      </w:r>
      <w:r w:rsidR="001672B0" w:rsidRPr="0061531B">
        <w:rPr>
          <w:sz w:val="22"/>
          <w:szCs w:val="22"/>
        </w:rPr>
        <w:t>[0.0105]</w:t>
      </w:r>
    </w:p>
    <w:p w14:paraId="083BED9A" w14:textId="77777777" w:rsidR="00B92AAF" w:rsidRPr="0061531B" w:rsidRDefault="00B92AAF" w:rsidP="00B92AAF">
      <w:pPr>
        <w:rPr>
          <w:sz w:val="22"/>
          <w:szCs w:val="22"/>
        </w:rPr>
      </w:pPr>
    </w:p>
    <w:p w14:paraId="7E16EF1B" w14:textId="77777777" w:rsidR="00B92AAF" w:rsidRPr="0061531B" w:rsidRDefault="00B92AAF" w:rsidP="00B92AAF">
      <w:pPr>
        <w:rPr>
          <w:sz w:val="22"/>
          <w:szCs w:val="22"/>
        </w:rPr>
      </w:pPr>
    </w:p>
    <w:p w14:paraId="50DFC78F" w14:textId="77777777" w:rsidR="00B92AAF" w:rsidRPr="0061531B" w:rsidRDefault="00B92AAF" w:rsidP="00B92AAF">
      <w:pPr>
        <w:rPr>
          <w:b/>
          <w:bCs/>
          <w:sz w:val="22"/>
          <w:szCs w:val="22"/>
        </w:rPr>
      </w:pPr>
      <w:r w:rsidRPr="0061531B">
        <w:rPr>
          <w:b/>
          <w:bCs/>
          <w:sz w:val="22"/>
          <w:szCs w:val="22"/>
        </w:rPr>
        <w:t>Regional concentration</w:t>
      </w:r>
    </w:p>
    <w:p w14:paraId="33F79064" w14:textId="77777777" w:rsidR="00B92AAF" w:rsidRPr="0061531B" w:rsidRDefault="00B92AAF" w:rsidP="00B92AAF">
      <w:pPr>
        <w:rPr>
          <w:sz w:val="22"/>
          <w:szCs w:val="22"/>
        </w:rPr>
      </w:pPr>
    </w:p>
    <w:p w14:paraId="275089D6" w14:textId="1D7A26DB" w:rsidR="00584FE9" w:rsidRPr="0061531B" w:rsidRDefault="009F6D26" w:rsidP="00584FE9">
      <w:pPr>
        <w:pStyle w:val="ListParagraph"/>
        <w:numPr>
          <w:ilvl w:val="0"/>
          <w:numId w:val="6"/>
        </w:numPr>
        <w:ind w:left="714" w:hanging="357"/>
        <w:rPr>
          <w:sz w:val="22"/>
          <w:szCs w:val="22"/>
        </w:rPr>
      </w:pPr>
      <w:r w:rsidRPr="00B56BE9">
        <w:rPr>
          <w:sz w:val="22"/>
          <w:szCs w:val="22"/>
          <w:lang w:val="en-US"/>
        </w:rPr>
        <w:t xml:space="preserve">According to </w:t>
      </w:r>
      <w:r w:rsidR="000C5B9C" w:rsidRPr="00B56BE9">
        <w:rPr>
          <w:sz w:val="22"/>
          <w:szCs w:val="22"/>
          <w:lang w:val="en-US"/>
        </w:rPr>
        <w:t xml:space="preserve">the </w:t>
      </w:r>
      <w:r w:rsidR="001672B0" w:rsidRPr="00B56BE9">
        <w:rPr>
          <w:sz w:val="22"/>
          <w:szCs w:val="22"/>
          <w:lang w:val="en-US"/>
        </w:rPr>
        <w:t>2018</w:t>
      </w:r>
      <w:r w:rsidRPr="00B56BE9">
        <w:rPr>
          <w:sz w:val="22"/>
          <w:szCs w:val="22"/>
          <w:lang w:val="en-US"/>
        </w:rPr>
        <w:t xml:space="preserve"> census, </w:t>
      </w:r>
      <w:r w:rsidR="000C5B9C" w:rsidRPr="00B56BE9">
        <w:rPr>
          <w:sz w:val="22"/>
          <w:szCs w:val="22"/>
          <w:lang w:val="en-US"/>
        </w:rPr>
        <w:t>nearly 85</w:t>
      </w:r>
      <w:r w:rsidRPr="00B56BE9">
        <w:rPr>
          <w:sz w:val="22"/>
          <w:szCs w:val="22"/>
          <w:lang w:val="en-US"/>
        </w:rPr>
        <w:t xml:space="preserve">% of the inhabitants of Chocó are </w:t>
      </w:r>
      <w:proofErr w:type="spellStart"/>
      <w:r w:rsidRPr="00B56BE9">
        <w:rPr>
          <w:sz w:val="22"/>
          <w:szCs w:val="22"/>
          <w:lang w:val="en-US"/>
        </w:rPr>
        <w:t>Afrocolombians</w:t>
      </w:r>
      <w:proofErr w:type="spellEnd"/>
      <w:r w:rsidR="00584FE9" w:rsidRPr="00B56BE9">
        <w:rPr>
          <w:sz w:val="22"/>
          <w:szCs w:val="22"/>
          <w:lang w:val="en-US"/>
        </w:rPr>
        <w:t xml:space="preserve"> (DANE, 20</w:t>
      </w:r>
      <w:r w:rsidR="000C5B9C" w:rsidRPr="00B56BE9">
        <w:rPr>
          <w:sz w:val="22"/>
          <w:szCs w:val="22"/>
          <w:lang w:val="en-US"/>
        </w:rPr>
        <w:t>18</w:t>
      </w:r>
      <w:r w:rsidR="00584FE9" w:rsidRPr="00B56BE9">
        <w:rPr>
          <w:sz w:val="22"/>
          <w:szCs w:val="22"/>
          <w:lang w:val="en-US"/>
        </w:rPr>
        <w:t>)</w:t>
      </w:r>
      <w:r w:rsidRPr="00B56BE9">
        <w:rPr>
          <w:sz w:val="22"/>
          <w:szCs w:val="22"/>
          <w:lang w:val="en-US"/>
        </w:rPr>
        <w:t xml:space="preserve">. Given the predominance of </w:t>
      </w:r>
      <w:proofErr w:type="spellStart"/>
      <w:r w:rsidRPr="00B56BE9">
        <w:rPr>
          <w:sz w:val="22"/>
          <w:szCs w:val="22"/>
          <w:lang w:val="en-US"/>
        </w:rPr>
        <w:t>Afrocolombians</w:t>
      </w:r>
      <w:proofErr w:type="spellEnd"/>
      <w:r w:rsidRPr="00B56BE9">
        <w:rPr>
          <w:sz w:val="22"/>
          <w:szCs w:val="22"/>
          <w:lang w:val="en-US"/>
        </w:rPr>
        <w:t xml:space="preserve"> in the </w:t>
      </w:r>
      <w:r w:rsidR="00584FE9" w:rsidRPr="00B56BE9">
        <w:rPr>
          <w:sz w:val="22"/>
          <w:szCs w:val="22"/>
          <w:lang w:val="en-US"/>
        </w:rPr>
        <w:t>Chocó department and the regional character of the movement, the criteria for regional concentration are most likely fulfilled.</w:t>
      </w:r>
      <w:r w:rsidR="002D0541" w:rsidRPr="0061531B">
        <w:rPr>
          <w:sz w:val="22"/>
          <w:szCs w:val="22"/>
          <w:lang w:val="en-US"/>
        </w:rPr>
        <w:t xml:space="preserve"> </w:t>
      </w:r>
      <w:r w:rsidR="00584FE9" w:rsidRPr="0061531B">
        <w:rPr>
          <w:sz w:val="22"/>
          <w:szCs w:val="22"/>
        </w:rPr>
        <w:t>[regional</w:t>
      </w:r>
      <w:proofErr w:type="spellStart"/>
      <w:r w:rsidR="002D0541" w:rsidRPr="0061531B">
        <w:rPr>
          <w:sz w:val="22"/>
          <w:szCs w:val="22"/>
          <w:lang w:val="es-ES"/>
        </w:rPr>
        <w:t>ly</w:t>
      </w:r>
      <w:proofErr w:type="spellEnd"/>
      <w:r w:rsidR="00584FE9" w:rsidRPr="0061531B">
        <w:rPr>
          <w:sz w:val="22"/>
          <w:szCs w:val="22"/>
        </w:rPr>
        <w:t xml:space="preserve"> </w:t>
      </w:r>
      <w:proofErr w:type="spellStart"/>
      <w:r w:rsidR="00584FE9" w:rsidRPr="0061531B">
        <w:rPr>
          <w:sz w:val="22"/>
          <w:szCs w:val="22"/>
        </w:rPr>
        <w:t>concentra</w:t>
      </w:r>
      <w:r w:rsidR="002D0541" w:rsidRPr="0061531B">
        <w:rPr>
          <w:sz w:val="22"/>
          <w:szCs w:val="22"/>
          <w:lang w:val="es-ES"/>
        </w:rPr>
        <w:t>ted</w:t>
      </w:r>
      <w:proofErr w:type="spellEnd"/>
      <w:r w:rsidR="00584FE9" w:rsidRPr="0061531B">
        <w:rPr>
          <w:sz w:val="22"/>
          <w:szCs w:val="22"/>
        </w:rPr>
        <w:t>]</w:t>
      </w:r>
    </w:p>
    <w:p w14:paraId="187EB2FA" w14:textId="6E8DE1E9" w:rsidR="00B92AAF" w:rsidRPr="0061531B" w:rsidRDefault="00B92AAF" w:rsidP="00B92AAF">
      <w:pPr>
        <w:rPr>
          <w:sz w:val="22"/>
          <w:szCs w:val="22"/>
        </w:rPr>
      </w:pPr>
    </w:p>
    <w:p w14:paraId="5420ABAB" w14:textId="77777777" w:rsidR="00584FE9" w:rsidRPr="0061531B" w:rsidRDefault="00584FE9" w:rsidP="00B92AAF">
      <w:pPr>
        <w:rPr>
          <w:sz w:val="22"/>
          <w:szCs w:val="22"/>
        </w:rPr>
      </w:pPr>
    </w:p>
    <w:p w14:paraId="4FA4E30E" w14:textId="77777777" w:rsidR="00B92AAF" w:rsidRPr="0061531B" w:rsidRDefault="00B92AAF" w:rsidP="00B92AAF">
      <w:pPr>
        <w:rPr>
          <w:b/>
          <w:sz w:val="22"/>
          <w:szCs w:val="22"/>
        </w:rPr>
      </w:pPr>
      <w:r w:rsidRPr="0061531B">
        <w:rPr>
          <w:b/>
          <w:sz w:val="22"/>
          <w:szCs w:val="22"/>
        </w:rPr>
        <w:t>Kin</w:t>
      </w:r>
    </w:p>
    <w:p w14:paraId="03A77FCF" w14:textId="77777777" w:rsidR="00B92AAF" w:rsidRPr="0061531B" w:rsidRDefault="00B92AAF" w:rsidP="00B92AAF">
      <w:pPr>
        <w:rPr>
          <w:bCs/>
          <w:sz w:val="22"/>
          <w:szCs w:val="22"/>
        </w:rPr>
      </w:pPr>
    </w:p>
    <w:p w14:paraId="6AC942A6" w14:textId="7231543C" w:rsidR="00E767BA" w:rsidRPr="0061531B" w:rsidRDefault="00E767BA" w:rsidP="00E767BA">
      <w:pPr>
        <w:pStyle w:val="ListParagraph"/>
        <w:numPr>
          <w:ilvl w:val="0"/>
          <w:numId w:val="6"/>
        </w:numPr>
        <w:ind w:left="714" w:hanging="357"/>
        <w:rPr>
          <w:sz w:val="22"/>
          <w:szCs w:val="22"/>
        </w:rPr>
      </w:pPr>
      <w:proofErr w:type="spellStart"/>
      <w:r w:rsidRPr="00B56BE9">
        <w:rPr>
          <w:sz w:val="22"/>
          <w:szCs w:val="22"/>
          <w:lang w:val="en-US"/>
        </w:rPr>
        <w:t>Chocoanos</w:t>
      </w:r>
      <w:proofErr w:type="spellEnd"/>
      <w:r w:rsidRPr="00B56BE9">
        <w:rPr>
          <w:sz w:val="22"/>
          <w:szCs w:val="22"/>
          <w:lang w:val="en-US"/>
        </w:rPr>
        <w:t xml:space="preserve"> are a subgroup of the EPR group ‘Afro-Columbians’, which is coded as having no transborder kin. MAR does code ethnic kin ties to Afro-Brazilians and Afro-Venezuelans, but we do not code ethnic ties between Black populations in the Americas (see U.S.). We could find no other evidence for kin outside of Colombia.</w:t>
      </w:r>
      <w:r w:rsidR="002D0541" w:rsidRPr="0061531B">
        <w:rPr>
          <w:sz w:val="22"/>
          <w:szCs w:val="22"/>
          <w:lang w:val="en-US"/>
        </w:rPr>
        <w:t xml:space="preserve"> </w:t>
      </w:r>
      <w:r w:rsidRPr="0061531B">
        <w:rPr>
          <w:sz w:val="22"/>
          <w:szCs w:val="22"/>
        </w:rPr>
        <w:t xml:space="preserve">[no kin] </w:t>
      </w:r>
    </w:p>
    <w:p w14:paraId="4BDED502" w14:textId="77777777" w:rsidR="00B92AAF" w:rsidRPr="0061531B" w:rsidRDefault="00B92AAF" w:rsidP="00B92AAF">
      <w:pPr>
        <w:spacing w:after="60"/>
        <w:ind w:left="709" w:hanging="709"/>
        <w:rPr>
          <w:bCs/>
          <w:sz w:val="22"/>
          <w:szCs w:val="22"/>
        </w:rPr>
      </w:pPr>
    </w:p>
    <w:p w14:paraId="3E9E7908" w14:textId="77777777" w:rsidR="00B92AAF" w:rsidRPr="0061531B" w:rsidRDefault="00B92AAF" w:rsidP="00B92AAF">
      <w:pPr>
        <w:spacing w:after="60"/>
        <w:ind w:left="709" w:hanging="709"/>
        <w:rPr>
          <w:bCs/>
          <w:sz w:val="22"/>
          <w:szCs w:val="22"/>
        </w:rPr>
      </w:pPr>
    </w:p>
    <w:p w14:paraId="2F50AD85" w14:textId="0D4CC51E" w:rsidR="00551AC1" w:rsidRDefault="00551AC1" w:rsidP="00551AC1">
      <w:pPr>
        <w:rPr>
          <w:b/>
          <w:bCs/>
          <w:sz w:val="22"/>
          <w:szCs w:val="22"/>
        </w:rPr>
      </w:pPr>
      <w:r w:rsidRPr="0061531B">
        <w:rPr>
          <w:b/>
          <w:bCs/>
          <w:sz w:val="22"/>
          <w:szCs w:val="22"/>
        </w:rPr>
        <w:t xml:space="preserve">Sources </w:t>
      </w:r>
    </w:p>
    <w:p w14:paraId="47D43D24" w14:textId="77777777" w:rsidR="00861BD2" w:rsidRPr="0061531B" w:rsidRDefault="00861BD2" w:rsidP="00551AC1">
      <w:pPr>
        <w:rPr>
          <w:b/>
          <w:bCs/>
          <w:sz w:val="22"/>
          <w:szCs w:val="22"/>
        </w:rPr>
      </w:pPr>
    </w:p>
    <w:p w14:paraId="3319F30C"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Asprilla, Laura (2022). </w:t>
      </w:r>
      <w:proofErr w:type="spellStart"/>
      <w:r w:rsidRPr="00B56BE9">
        <w:rPr>
          <w:sz w:val="22"/>
          <w:szCs w:val="22"/>
          <w:lang w:val="en-US"/>
        </w:rPr>
        <w:t>Líderes</w:t>
      </w:r>
      <w:proofErr w:type="spellEnd"/>
      <w:r w:rsidRPr="00B56BE9">
        <w:rPr>
          <w:sz w:val="22"/>
          <w:szCs w:val="22"/>
          <w:lang w:val="en-US"/>
        </w:rPr>
        <w:t xml:space="preserve"> </w:t>
      </w:r>
      <w:proofErr w:type="spellStart"/>
      <w:r w:rsidRPr="00B56BE9">
        <w:rPr>
          <w:sz w:val="22"/>
          <w:szCs w:val="22"/>
          <w:lang w:val="en-US"/>
        </w:rPr>
        <w:t>en</w:t>
      </w:r>
      <w:proofErr w:type="spellEnd"/>
      <w:r w:rsidRPr="00B56BE9">
        <w:rPr>
          <w:sz w:val="22"/>
          <w:szCs w:val="22"/>
          <w:lang w:val="en-US"/>
        </w:rPr>
        <w:t xml:space="preserve"> </w:t>
      </w:r>
      <w:proofErr w:type="spellStart"/>
      <w:r w:rsidRPr="00B56BE9">
        <w:rPr>
          <w:sz w:val="22"/>
          <w:szCs w:val="22"/>
          <w:lang w:val="en-US"/>
        </w:rPr>
        <w:t>el</w:t>
      </w:r>
      <w:proofErr w:type="spellEnd"/>
      <w:r w:rsidRPr="00B56BE9">
        <w:rPr>
          <w:sz w:val="22"/>
          <w:szCs w:val="22"/>
          <w:lang w:val="en-US"/>
        </w:rPr>
        <w:t xml:space="preserve"> Chocó </w:t>
      </w:r>
      <w:proofErr w:type="spellStart"/>
      <w:r w:rsidRPr="00B56BE9">
        <w:rPr>
          <w:sz w:val="22"/>
          <w:szCs w:val="22"/>
          <w:lang w:val="en-US"/>
        </w:rPr>
        <w:t>denuncian</w:t>
      </w:r>
      <w:proofErr w:type="spellEnd"/>
      <w:r w:rsidRPr="00B56BE9">
        <w:rPr>
          <w:sz w:val="22"/>
          <w:szCs w:val="22"/>
          <w:lang w:val="en-US"/>
        </w:rPr>
        <w:t xml:space="preserve"> </w:t>
      </w:r>
      <w:proofErr w:type="spellStart"/>
      <w:r w:rsidRPr="00B56BE9">
        <w:rPr>
          <w:sz w:val="22"/>
          <w:szCs w:val="22"/>
          <w:lang w:val="en-US"/>
        </w:rPr>
        <w:t>aumento</w:t>
      </w:r>
      <w:proofErr w:type="spellEnd"/>
      <w:r w:rsidRPr="00B56BE9">
        <w:rPr>
          <w:sz w:val="22"/>
          <w:szCs w:val="22"/>
          <w:lang w:val="en-US"/>
        </w:rPr>
        <w:t xml:space="preserve"> de </w:t>
      </w:r>
      <w:proofErr w:type="spellStart"/>
      <w:r w:rsidRPr="00B56BE9">
        <w:rPr>
          <w:sz w:val="22"/>
          <w:szCs w:val="22"/>
          <w:lang w:val="en-US"/>
        </w:rPr>
        <w:t>violencia</w:t>
      </w:r>
      <w:proofErr w:type="spellEnd"/>
      <w:r w:rsidRPr="00B56BE9">
        <w:rPr>
          <w:sz w:val="22"/>
          <w:szCs w:val="22"/>
          <w:lang w:val="en-US"/>
        </w:rPr>
        <w:t xml:space="preserve"> </w:t>
      </w:r>
      <w:proofErr w:type="spellStart"/>
      <w:r w:rsidRPr="00B56BE9">
        <w:rPr>
          <w:sz w:val="22"/>
          <w:szCs w:val="22"/>
          <w:lang w:val="en-US"/>
        </w:rPr>
        <w:t>en</w:t>
      </w:r>
      <w:proofErr w:type="spellEnd"/>
      <w:r w:rsidRPr="00B56BE9">
        <w:rPr>
          <w:sz w:val="22"/>
          <w:szCs w:val="22"/>
          <w:lang w:val="en-US"/>
        </w:rPr>
        <w:t xml:space="preserve"> </w:t>
      </w:r>
      <w:proofErr w:type="spellStart"/>
      <w:r w:rsidRPr="00B56BE9">
        <w:rPr>
          <w:sz w:val="22"/>
          <w:szCs w:val="22"/>
          <w:lang w:val="en-US"/>
        </w:rPr>
        <w:t>los</w:t>
      </w:r>
      <w:proofErr w:type="spellEnd"/>
      <w:r w:rsidRPr="00B56BE9">
        <w:rPr>
          <w:sz w:val="22"/>
          <w:szCs w:val="22"/>
          <w:lang w:val="en-US"/>
        </w:rPr>
        <w:t xml:space="preserve"> </w:t>
      </w:r>
      <w:proofErr w:type="spellStart"/>
      <w:r w:rsidRPr="00B56BE9">
        <w:rPr>
          <w:sz w:val="22"/>
          <w:szCs w:val="22"/>
          <w:lang w:val="en-US"/>
        </w:rPr>
        <w:t>municipios</w:t>
      </w:r>
      <w:proofErr w:type="spellEnd"/>
      <w:r w:rsidRPr="00B56BE9">
        <w:rPr>
          <w:sz w:val="22"/>
          <w:szCs w:val="22"/>
          <w:lang w:val="en-US"/>
        </w:rPr>
        <w:t xml:space="preserve"> </w:t>
      </w:r>
      <w:proofErr w:type="spellStart"/>
      <w:r w:rsidRPr="00B56BE9">
        <w:rPr>
          <w:sz w:val="22"/>
          <w:szCs w:val="22"/>
          <w:lang w:val="en-US"/>
        </w:rPr>
        <w:t>Pdete</w:t>
      </w:r>
      <w:proofErr w:type="spellEnd"/>
      <w:r w:rsidRPr="0061531B">
        <w:rPr>
          <w:sz w:val="22"/>
          <w:szCs w:val="22"/>
          <w:lang w:val="es-ES"/>
        </w:rPr>
        <w:t xml:space="preserve">. </w:t>
      </w:r>
      <w:hyperlink r:id="rId18" w:history="1">
        <w:r w:rsidRPr="0061531B">
          <w:rPr>
            <w:rStyle w:val="Hyperlink"/>
            <w:sz w:val="22"/>
            <w:szCs w:val="22"/>
            <w:lang w:val="en-US"/>
          </w:rPr>
          <w:t>https://www.radionacional.co/noticias-colombia/implementacion-acuerdo-de-paz-aumento-de-violencia-en-el-choco</w:t>
        </w:r>
      </w:hyperlink>
      <w:r w:rsidRPr="0061531B">
        <w:rPr>
          <w:sz w:val="22"/>
          <w:szCs w:val="22"/>
          <w:lang w:val="en-US"/>
        </w:rPr>
        <w:t xml:space="preserve"> [September 27, 2022]</w:t>
      </w:r>
    </w:p>
    <w:p w14:paraId="058DD287"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lastRenderedPageBreak/>
        <w:t xml:space="preserve">Caicedo, C. (2002). </w:t>
      </w:r>
      <w:r w:rsidRPr="0061531B">
        <w:rPr>
          <w:rFonts w:hint="eastAsia"/>
          <w:sz w:val="22"/>
          <w:szCs w:val="22"/>
          <w:lang w:val="es-ES"/>
        </w:rPr>
        <w:t xml:space="preserve">Por qué los negros somos </w:t>
      </w:r>
      <w:proofErr w:type="gramStart"/>
      <w:r w:rsidRPr="0061531B">
        <w:rPr>
          <w:rFonts w:hint="eastAsia"/>
          <w:sz w:val="22"/>
          <w:szCs w:val="22"/>
          <w:lang w:val="es-ES"/>
        </w:rPr>
        <w:t>así :</w:t>
      </w:r>
      <w:proofErr w:type="gramEnd"/>
      <w:r w:rsidRPr="0061531B">
        <w:rPr>
          <w:rFonts w:hint="eastAsia"/>
          <w:sz w:val="22"/>
          <w:szCs w:val="22"/>
          <w:lang w:val="es-ES"/>
        </w:rPr>
        <w:t xml:space="preserve"> bases históricas para descifrar la psiquis del negro-pacífico de Colombia</w:t>
      </w:r>
      <w:r w:rsidRPr="0061531B">
        <w:rPr>
          <w:sz w:val="22"/>
          <w:szCs w:val="22"/>
          <w:lang w:val="es-ES"/>
        </w:rPr>
        <w:t xml:space="preserve">. </w:t>
      </w:r>
      <w:r w:rsidRPr="0061531B">
        <w:rPr>
          <w:sz w:val="22"/>
          <w:szCs w:val="22"/>
          <w:lang w:val="en-US"/>
        </w:rPr>
        <w:t>Medellín: Lealon.</w:t>
      </w:r>
    </w:p>
    <w:p w14:paraId="2CD23D3E" w14:textId="77777777" w:rsidR="00B55A0C" w:rsidRPr="0061531B" w:rsidRDefault="00B55A0C" w:rsidP="00AE02F2">
      <w:pPr>
        <w:pStyle w:val="NormalWeb"/>
        <w:spacing w:before="0" w:beforeAutospacing="0" w:after="60" w:afterAutospacing="0"/>
        <w:ind w:left="709" w:hanging="709"/>
        <w:rPr>
          <w:sz w:val="22"/>
          <w:szCs w:val="22"/>
          <w:lang w:val="en-US"/>
        </w:rPr>
      </w:pPr>
      <w:proofErr w:type="spellStart"/>
      <w:r w:rsidRPr="0061531B">
        <w:rPr>
          <w:sz w:val="22"/>
          <w:szCs w:val="22"/>
          <w:lang w:val="en-US"/>
        </w:rPr>
        <w:t>Cederman</w:t>
      </w:r>
      <w:proofErr w:type="spellEnd"/>
      <w:r w:rsidRPr="0061531B">
        <w:rPr>
          <w:sz w:val="22"/>
          <w:szCs w:val="22"/>
          <w:lang w:val="en-US"/>
        </w:rPr>
        <w:t xml:space="preserve">, Lars-Erik, Andreas Wimmer, and Brian Min (2010). “Why Do Ethnic Groups Rebel: New Data and Analysis.” </w:t>
      </w:r>
      <w:proofErr w:type="spellStart"/>
      <w:r w:rsidRPr="0061531B">
        <w:rPr>
          <w:i/>
          <w:iCs/>
          <w:sz w:val="22"/>
          <w:szCs w:val="22"/>
          <w:lang w:val="es-ES"/>
        </w:rPr>
        <w:t>World</w:t>
      </w:r>
      <w:proofErr w:type="spellEnd"/>
      <w:r w:rsidRPr="0061531B">
        <w:rPr>
          <w:i/>
          <w:iCs/>
          <w:sz w:val="22"/>
          <w:szCs w:val="22"/>
          <w:lang w:val="es-ES"/>
        </w:rPr>
        <w:t xml:space="preserve"> Politics</w:t>
      </w:r>
      <w:r w:rsidRPr="0061531B">
        <w:rPr>
          <w:sz w:val="22"/>
          <w:szCs w:val="22"/>
          <w:lang w:val="es-ES"/>
        </w:rPr>
        <w:t xml:space="preserve"> </w:t>
      </w:r>
      <w:r w:rsidRPr="0061531B">
        <w:rPr>
          <w:iCs/>
          <w:sz w:val="22"/>
          <w:szCs w:val="22"/>
          <w:lang w:val="es-ES"/>
        </w:rPr>
        <w:t>62</w:t>
      </w:r>
      <w:r w:rsidRPr="0061531B">
        <w:rPr>
          <w:sz w:val="22"/>
          <w:szCs w:val="22"/>
          <w:lang w:val="es-ES"/>
        </w:rPr>
        <w:t>(1): 87-119.</w:t>
      </w:r>
    </w:p>
    <w:p w14:paraId="18842FD8" w14:textId="77777777" w:rsidR="00B55A0C" w:rsidRPr="0061531B" w:rsidRDefault="00B55A0C" w:rsidP="00AE02F2">
      <w:pPr>
        <w:pStyle w:val="NormalWeb"/>
        <w:spacing w:before="0" w:beforeAutospacing="0" w:after="60" w:afterAutospacing="0"/>
        <w:ind w:left="709" w:hanging="709"/>
        <w:rPr>
          <w:sz w:val="22"/>
          <w:szCs w:val="22"/>
          <w:lang w:val="es-ES"/>
        </w:rPr>
      </w:pPr>
      <w:r w:rsidRPr="0061531B">
        <w:rPr>
          <w:sz w:val="22"/>
          <w:szCs w:val="22"/>
          <w:lang w:val="es-ES"/>
        </w:rPr>
        <w:t>Condoto Soy Yo (2009). República Independiente del Chocó. https://www.condotosoyyo.com/2009/10/republica-independiente-del-choco.html [April 23, 2022]</w:t>
      </w:r>
    </w:p>
    <w:p w14:paraId="222C2D6A"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DANE, 2018. Población negra, afrocolombiana, raizal y palenquera. </w:t>
      </w:r>
      <w:hyperlink r:id="rId19" w:history="1">
        <w:r w:rsidRPr="0061531B">
          <w:rPr>
            <w:rStyle w:val="Hyperlink"/>
            <w:sz w:val="22"/>
            <w:szCs w:val="22"/>
            <w:lang w:val="en-US"/>
          </w:rPr>
          <w:t>https://www.dane.gov.co/files/investigaciones/boletines/grupos-etnicos/presentacion-grupos-etnicos-poblacion-NARP-2019.pdf</w:t>
        </w:r>
      </w:hyperlink>
      <w:r w:rsidRPr="0061531B">
        <w:rPr>
          <w:sz w:val="22"/>
          <w:szCs w:val="22"/>
          <w:lang w:val="en-US"/>
        </w:rPr>
        <w:t xml:space="preserve"> [May 9</w:t>
      </w:r>
      <w:proofErr w:type="gramStart"/>
      <w:r w:rsidRPr="0061531B">
        <w:rPr>
          <w:sz w:val="22"/>
          <w:szCs w:val="22"/>
          <w:lang w:val="en-US"/>
        </w:rPr>
        <w:t xml:space="preserve"> 2022</w:t>
      </w:r>
      <w:proofErr w:type="gramEnd"/>
      <w:r w:rsidRPr="0061531B">
        <w:rPr>
          <w:sz w:val="22"/>
          <w:szCs w:val="22"/>
          <w:lang w:val="en-US"/>
        </w:rPr>
        <w:t>]</w:t>
      </w:r>
    </w:p>
    <w:p w14:paraId="13D6FAFA"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Díaz, V. (1994). </w:t>
      </w:r>
      <w:proofErr w:type="spellStart"/>
      <w:r w:rsidRPr="0061531B">
        <w:rPr>
          <w:sz w:val="22"/>
          <w:szCs w:val="22"/>
          <w:lang w:val="es-ES"/>
        </w:rPr>
        <w:t>Kunta</w:t>
      </w:r>
      <w:proofErr w:type="spellEnd"/>
      <w:r w:rsidRPr="0061531B">
        <w:rPr>
          <w:sz w:val="22"/>
          <w:szCs w:val="22"/>
          <w:lang w:val="es-ES"/>
        </w:rPr>
        <w:t>, un líder para un pueblo. Bogotá: Editorial Trama.</w:t>
      </w:r>
    </w:p>
    <w:p w14:paraId="3966F687" w14:textId="77777777" w:rsidR="00B55A0C" w:rsidRPr="0061531B" w:rsidRDefault="00B55A0C" w:rsidP="00AE02F2">
      <w:pPr>
        <w:pStyle w:val="NormalWeb"/>
        <w:spacing w:before="0" w:beforeAutospacing="0" w:after="60" w:afterAutospacing="0"/>
        <w:ind w:left="709" w:hanging="709"/>
        <w:rPr>
          <w:sz w:val="22"/>
          <w:szCs w:val="22"/>
          <w:lang w:val="en-US"/>
        </w:rPr>
      </w:pPr>
      <w:proofErr w:type="spellStart"/>
      <w:r w:rsidRPr="0061531B">
        <w:rPr>
          <w:sz w:val="22"/>
          <w:szCs w:val="22"/>
          <w:lang w:val="es-ES"/>
        </w:rPr>
        <w:t>Falleti</w:t>
      </w:r>
      <w:proofErr w:type="spellEnd"/>
      <w:r w:rsidRPr="0061531B">
        <w:rPr>
          <w:sz w:val="22"/>
          <w:szCs w:val="22"/>
          <w:lang w:val="es-ES"/>
        </w:rPr>
        <w:t xml:space="preserve">, T. G. (2010). </w:t>
      </w:r>
      <w:r w:rsidRPr="0061531B">
        <w:rPr>
          <w:i/>
          <w:iCs/>
          <w:sz w:val="22"/>
          <w:szCs w:val="22"/>
          <w:lang w:val="en-US"/>
        </w:rPr>
        <w:t>Decentralization and Subnational Politics in Latin America</w:t>
      </w:r>
      <w:r w:rsidRPr="0061531B">
        <w:rPr>
          <w:sz w:val="22"/>
          <w:szCs w:val="22"/>
          <w:lang w:val="en-US"/>
        </w:rPr>
        <w:t xml:space="preserve">. </w:t>
      </w:r>
      <w:r w:rsidRPr="0061531B">
        <w:rPr>
          <w:sz w:val="22"/>
          <w:szCs w:val="22"/>
          <w:lang w:val="es-ES"/>
        </w:rPr>
        <w:t>Cambridge: Cambridge University Press.</w:t>
      </w:r>
    </w:p>
    <w:p w14:paraId="3E0C6B3D"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fr-CH"/>
        </w:rPr>
        <w:t xml:space="preserve">GADM (2019). </w:t>
      </w:r>
      <w:r w:rsidRPr="0061531B">
        <w:rPr>
          <w:sz w:val="22"/>
          <w:szCs w:val="22"/>
          <w:lang w:val="en-US"/>
        </w:rPr>
        <w:t xml:space="preserve">Database of Global Administrative Boundaries, Version 3.6. </w:t>
      </w:r>
      <w:hyperlink r:id="rId20" w:history="1">
        <w:r w:rsidRPr="0061531B">
          <w:rPr>
            <w:rStyle w:val="Hyperlink"/>
            <w:sz w:val="22"/>
            <w:szCs w:val="22"/>
            <w:lang w:val="en-US"/>
          </w:rPr>
          <w:t>https://gadm.org/</w:t>
        </w:r>
      </w:hyperlink>
      <w:r w:rsidRPr="0061531B">
        <w:rPr>
          <w:sz w:val="22"/>
          <w:szCs w:val="22"/>
          <w:lang w:val="en-US"/>
        </w:rPr>
        <w:t xml:space="preserve"> [May 9, 2022]</w:t>
      </w:r>
    </w:p>
    <w:p w14:paraId="7D7AE6F6"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Gaitán, E., (2009). Consejo de Guerra a quienes promuevan la independencia del Chocó o su anexión a Panamá. </w:t>
      </w:r>
      <w:r w:rsidRPr="0061531B">
        <w:rPr>
          <w:sz w:val="22"/>
          <w:szCs w:val="22"/>
          <w:lang w:val="en-US"/>
        </w:rPr>
        <w:t xml:space="preserve">El </w:t>
      </w:r>
      <w:proofErr w:type="spellStart"/>
      <w:r w:rsidRPr="0061531B">
        <w:rPr>
          <w:sz w:val="22"/>
          <w:szCs w:val="22"/>
          <w:lang w:val="en-US"/>
        </w:rPr>
        <w:t>Chocófilo</w:t>
      </w:r>
      <w:proofErr w:type="spellEnd"/>
      <w:r w:rsidRPr="0061531B">
        <w:rPr>
          <w:sz w:val="22"/>
          <w:szCs w:val="22"/>
          <w:lang w:val="en-US"/>
        </w:rPr>
        <w:t>, Nº 84, pp.1-3.</w:t>
      </w:r>
    </w:p>
    <w:p w14:paraId="6EFB6978"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n-US"/>
        </w:rPr>
        <w:t xml:space="preserve">Inter-American Court of Human Rights (2013). “Case of the Afro-Descendant Communities Displaced from the </w:t>
      </w:r>
      <w:proofErr w:type="spellStart"/>
      <w:r w:rsidRPr="0061531B">
        <w:rPr>
          <w:sz w:val="22"/>
          <w:szCs w:val="22"/>
          <w:lang w:val="en-US"/>
        </w:rPr>
        <w:t>Cacarica</w:t>
      </w:r>
      <w:proofErr w:type="spellEnd"/>
      <w:r w:rsidRPr="0061531B">
        <w:rPr>
          <w:sz w:val="22"/>
          <w:szCs w:val="22"/>
          <w:lang w:val="en-US"/>
        </w:rPr>
        <w:t xml:space="preserve"> River Basin (Operation Genesis) v. Colombia.” </w:t>
      </w:r>
      <w:hyperlink r:id="rId21" w:history="1">
        <w:r w:rsidRPr="0061531B">
          <w:rPr>
            <w:rStyle w:val="Hyperlink"/>
            <w:sz w:val="22"/>
            <w:szCs w:val="22"/>
            <w:lang w:val="en-US"/>
          </w:rPr>
          <w:t>https://www.corteidh.or.cr/docs/casos/articulos/seriec_270_ing.pdf</w:t>
        </w:r>
      </w:hyperlink>
      <w:r w:rsidRPr="0061531B">
        <w:rPr>
          <w:sz w:val="22"/>
          <w:szCs w:val="22"/>
          <w:lang w:val="en-US"/>
        </w:rPr>
        <w:t xml:space="preserve"> [May 9, 2022].</w:t>
      </w:r>
    </w:p>
    <w:p w14:paraId="3E0A1568"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La República (2016). Luis Gilberto Murillo, el primer ministro chocoano del siglo XXI. </w:t>
      </w:r>
      <w:hyperlink r:id="rId22" w:history="1">
        <w:r w:rsidRPr="0061531B">
          <w:rPr>
            <w:rStyle w:val="Hyperlink"/>
            <w:sz w:val="22"/>
            <w:szCs w:val="22"/>
            <w:lang w:val="en-US"/>
          </w:rPr>
          <w:t>https://www.larepublica.co/economia/luis-gilberto-murillo-el-primer-ministro-chocoano-del-siglo-xxi-2372766</w:t>
        </w:r>
      </w:hyperlink>
      <w:r w:rsidRPr="0061531B">
        <w:rPr>
          <w:sz w:val="22"/>
          <w:szCs w:val="22"/>
          <w:lang w:val="en-US"/>
        </w:rPr>
        <w:t xml:space="preserve"> [May 9, 2022]</w:t>
      </w:r>
    </w:p>
    <w:p w14:paraId="23E41784" w14:textId="77777777" w:rsidR="00B55A0C" w:rsidRPr="0061531B" w:rsidRDefault="00B55A0C" w:rsidP="00AE02F2">
      <w:pPr>
        <w:pStyle w:val="NormalWeb"/>
        <w:spacing w:before="0" w:beforeAutospacing="0" w:after="60" w:afterAutospacing="0"/>
        <w:ind w:left="709" w:hanging="709"/>
        <w:rPr>
          <w:sz w:val="22"/>
          <w:szCs w:val="22"/>
          <w:lang w:val="en-US"/>
        </w:rPr>
      </w:pPr>
      <w:proofErr w:type="spellStart"/>
      <w:r w:rsidRPr="0061531B">
        <w:rPr>
          <w:sz w:val="22"/>
          <w:szCs w:val="22"/>
          <w:lang w:val="en-US"/>
        </w:rPr>
        <w:t>Latinno</w:t>
      </w:r>
      <w:proofErr w:type="spellEnd"/>
      <w:r w:rsidRPr="0061531B">
        <w:rPr>
          <w:sz w:val="22"/>
          <w:szCs w:val="22"/>
          <w:lang w:val="en-US"/>
        </w:rPr>
        <w:t xml:space="preserve"> (n.d.). Afro-Colombian Community Councils. </w:t>
      </w:r>
      <w:hyperlink r:id="rId23" w:history="1">
        <w:r w:rsidRPr="0061531B">
          <w:rPr>
            <w:rStyle w:val="Hyperlink"/>
            <w:sz w:val="22"/>
            <w:szCs w:val="22"/>
            <w:lang w:val="en-US"/>
          </w:rPr>
          <w:t>https://www.latinno.net/en/case/5100/</w:t>
        </w:r>
      </w:hyperlink>
      <w:r w:rsidRPr="0061531B">
        <w:rPr>
          <w:sz w:val="22"/>
          <w:szCs w:val="22"/>
          <w:lang w:val="en-US"/>
        </w:rPr>
        <w:t xml:space="preserve"> [May 9, 2022].</w:t>
      </w:r>
    </w:p>
    <w:p w14:paraId="0066E98A"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n-US"/>
        </w:rPr>
        <w:t xml:space="preserve">Leech, G. (2009). Fueling underdevelopment in Colombia. </w:t>
      </w:r>
      <w:hyperlink r:id="rId24" w:history="1">
        <w:r w:rsidRPr="0061531B">
          <w:rPr>
            <w:rStyle w:val="Hyperlink"/>
            <w:sz w:val="22"/>
            <w:szCs w:val="22"/>
            <w:lang w:val="en-US"/>
          </w:rPr>
          <w:t>http://pasc.ca/sites/pasc.ca/files/articles/Fuelling_Underdevelopment.pdf</w:t>
        </w:r>
      </w:hyperlink>
      <w:r w:rsidRPr="0061531B">
        <w:rPr>
          <w:sz w:val="22"/>
          <w:szCs w:val="22"/>
          <w:lang w:val="en-US"/>
        </w:rPr>
        <w:t xml:space="preserve"> [September 27, 2022]</w:t>
      </w:r>
    </w:p>
    <w:p w14:paraId="071A0AA9"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Minahan, J.B. (2016). </w:t>
      </w:r>
      <w:r w:rsidRPr="0061531B">
        <w:rPr>
          <w:sz w:val="22"/>
          <w:szCs w:val="22"/>
          <w:lang w:val="en-US"/>
        </w:rPr>
        <w:t>Encyclopedia of Stateless Nations. Ethnic and National Groups Around the World. Second Edition. Santa Barbara, CA: Greenwood Press.</w:t>
      </w:r>
    </w:p>
    <w:p w14:paraId="0D17995D"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iCs/>
          <w:sz w:val="22"/>
          <w:szCs w:val="22"/>
          <w:lang w:val="en-US"/>
        </w:rPr>
        <w:t>Minorities at Risk Project (MAR)</w:t>
      </w:r>
      <w:r w:rsidRPr="0061531B">
        <w:rPr>
          <w:sz w:val="22"/>
          <w:szCs w:val="22"/>
          <w:lang w:val="en-US"/>
        </w:rPr>
        <w:t xml:space="preserve"> (2009). College Park, MD: University of Maryland.</w:t>
      </w:r>
    </w:p>
    <w:p w14:paraId="5D634DD4"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n-US"/>
        </w:rPr>
        <w:t xml:space="preserve">Minority Rights Group International. </w:t>
      </w:r>
      <w:r w:rsidRPr="0061531B">
        <w:rPr>
          <w:i/>
          <w:sz w:val="22"/>
          <w:szCs w:val="22"/>
          <w:lang w:val="en-US"/>
        </w:rPr>
        <w:t>World Directory of Minorities and Indigenous Groups</w:t>
      </w:r>
      <w:r w:rsidRPr="0061531B">
        <w:rPr>
          <w:sz w:val="22"/>
          <w:szCs w:val="22"/>
          <w:lang w:val="en-US"/>
        </w:rPr>
        <w:t xml:space="preserve">. </w:t>
      </w:r>
      <w:hyperlink r:id="rId25" w:history="1">
        <w:r w:rsidRPr="0061531B">
          <w:rPr>
            <w:sz w:val="22"/>
            <w:szCs w:val="22"/>
            <w:lang w:val="en-US"/>
          </w:rPr>
          <w:t>http://minorityrights.org/directory/</w:t>
        </w:r>
      </w:hyperlink>
      <w:r w:rsidRPr="0061531B">
        <w:rPr>
          <w:sz w:val="22"/>
          <w:szCs w:val="22"/>
          <w:lang w:val="en-US"/>
        </w:rPr>
        <w:t xml:space="preserve"> [May 9, 2022]</w:t>
      </w:r>
    </w:p>
    <w:p w14:paraId="45ADB2C8" w14:textId="77777777" w:rsidR="00B55A0C" w:rsidRPr="0061531B" w:rsidRDefault="00B55A0C" w:rsidP="00AE02F2">
      <w:pPr>
        <w:pStyle w:val="NormalWeb"/>
        <w:spacing w:before="0" w:beforeAutospacing="0" w:after="60" w:afterAutospacing="0"/>
        <w:ind w:left="709" w:hanging="709"/>
        <w:rPr>
          <w:sz w:val="22"/>
          <w:szCs w:val="22"/>
          <w:lang w:val="en-US"/>
        </w:rPr>
      </w:pPr>
      <w:proofErr w:type="spellStart"/>
      <w:r w:rsidRPr="0061531B">
        <w:rPr>
          <w:sz w:val="22"/>
          <w:szCs w:val="22"/>
          <w:lang w:val="en-US"/>
        </w:rPr>
        <w:t>Ng’weno</w:t>
      </w:r>
      <w:proofErr w:type="spellEnd"/>
      <w:r w:rsidRPr="0061531B">
        <w:rPr>
          <w:sz w:val="22"/>
          <w:szCs w:val="22"/>
          <w:lang w:val="en-US"/>
        </w:rPr>
        <w:t>, Bettina (2004). “</w:t>
      </w:r>
      <w:r w:rsidRPr="0061531B">
        <w:rPr>
          <w:iCs/>
          <w:sz w:val="22"/>
          <w:szCs w:val="22"/>
          <w:lang w:val="en-US"/>
        </w:rPr>
        <w:t xml:space="preserve">Autonomy, Self-governance and the Status of Afro-Colombian Collective Territories.” Paper prepared for the Meeting of the Latin American Studies Association, Las Vegas, Nevada. </w:t>
      </w:r>
      <w:proofErr w:type="spellStart"/>
      <w:r w:rsidRPr="0061531B">
        <w:rPr>
          <w:iCs/>
          <w:sz w:val="22"/>
          <w:szCs w:val="22"/>
          <w:lang w:val="es-ES"/>
        </w:rPr>
        <w:t>October</w:t>
      </w:r>
      <w:proofErr w:type="spellEnd"/>
      <w:r w:rsidRPr="0061531B">
        <w:rPr>
          <w:iCs/>
          <w:sz w:val="22"/>
          <w:szCs w:val="22"/>
          <w:lang w:val="es-ES"/>
        </w:rPr>
        <w:t xml:space="preserve"> 7-9.</w:t>
      </w:r>
    </w:p>
    <w:p w14:paraId="33B083C4" w14:textId="77777777" w:rsidR="00B55A0C" w:rsidRPr="0061531B" w:rsidRDefault="00B55A0C" w:rsidP="00AE02F2">
      <w:pPr>
        <w:pStyle w:val="NormalWeb"/>
        <w:spacing w:before="0" w:beforeAutospacing="0" w:after="60" w:afterAutospacing="0"/>
        <w:ind w:left="709" w:hanging="709"/>
        <w:rPr>
          <w:sz w:val="22"/>
          <w:szCs w:val="22"/>
          <w:lang w:val="en-US"/>
        </w:rPr>
      </w:pPr>
      <w:proofErr w:type="spellStart"/>
      <w:r w:rsidRPr="0061531B">
        <w:rPr>
          <w:sz w:val="22"/>
          <w:szCs w:val="22"/>
          <w:lang w:val="es-ES"/>
        </w:rPr>
        <w:t>Nyahliel</w:t>
      </w:r>
      <w:proofErr w:type="spellEnd"/>
      <w:r w:rsidRPr="0061531B">
        <w:rPr>
          <w:sz w:val="22"/>
          <w:szCs w:val="22"/>
          <w:lang w:val="es-ES"/>
        </w:rPr>
        <w:t>, R (</w:t>
      </w:r>
      <w:proofErr w:type="spellStart"/>
      <w:r w:rsidRPr="0061531B">
        <w:rPr>
          <w:sz w:val="22"/>
          <w:szCs w:val="22"/>
          <w:lang w:val="es-ES"/>
        </w:rPr>
        <w:t>n.d</w:t>
      </w:r>
      <w:proofErr w:type="spellEnd"/>
      <w:r w:rsidRPr="0061531B">
        <w:rPr>
          <w:sz w:val="22"/>
          <w:szCs w:val="22"/>
          <w:lang w:val="es-ES"/>
        </w:rPr>
        <w:t xml:space="preserve">.). La </w:t>
      </w:r>
      <w:proofErr w:type="spellStart"/>
      <w:r w:rsidRPr="0061531B">
        <w:rPr>
          <w:sz w:val="22"/>
          <w:szCs w:val="22"/>
          <w:lang w:val="es-ES"/>
        </w:rPr>
        <w:t>Decolonización</w:t>
      </w:r>
      <w:proofErr w:type="spellEnd"/>
      <w:r w:rsidRPr="0061531B">
        <w:rPr>
          <w:sz w:val="22"/>
          <w:szCs w:val="22"/>
          <w:lang w:val="es-ES"/>
        </w:rPr>
        <w:t xml:space="preserve"> de la Nación </w:t>
      </w:r>
      <w:proofErr w:type="spellStart"/>
      <w:r w:rsidRPr="0061531B">
        <w:rPr>
          <w:sz w:val="22"/>
          <w:szCs w:val="22"/>
          <w:lang w:val="es-ES"/>
        </w:rPr>
        <w:t>Afrochocoana</w:t>
      </w:r>
      <w:proofErr w:type="spellEnd"/>
      <w:r w:rsidRPr="0061531B">
        <w:rPr>
          <w:sz w:val="22"/>
          <w:szCs w:val="22"/>
          <w:lang w:val="es-ES"/>
        </w:rPr>
        <w:t xml:space="preserve">. </w:t>
      </w:r>
      <w:proofErr w:type="spellStart"/>
      <w:r w:rsidRPr="0061531B">
        <w:rPr>
          <w:sz w:val="22"/>
          <w:szCs w:val="22"/>
          <w:lang w:val="en-US"/>
        </w:rPr>
        <w:t>Negarit</w:t>
      </w:r>
      <w:proofErr w:type="spellEnd"/>
      <w:r w:rsidRPr="0061531B">
        <w:rPr>
          <w:sz w:val="22"/>
          <w:szCs w:val="22"/>
          <w:lang w:val="en-US"/>
        </w:rPr>
        <w:t>, No. 6, pp.46-71.</w:t>
      </w:r>
    </w:p>
    <w:p w14:paraId="15BBB944" w14:textId="77777777" w:rsidR="00B55A0C" w:rsidRPr="0061531B" w:rsidRDefault="00B55A0C" w:rsidP="00AE02F2">
      <w:pPr>
        <w:pStyle w:val="NormalWeb"/>
        <w:spacing w:before="0" w:beforeAutospacing="0" w:after="60" w:afterAutospacing="0"/>
        <w:ind w:left="709" w:hanging="709"/>
        <w:rPr>
          <w:sz w:val="22"/>
          <w:szCs w:val="22"/>
          <w:lang w:val="en-US"/>
        </w:rPr>
      </w:pPr>
      <w:r w:rsidRPr="00B56BE9">
        <w:rPr>
          <w:sz w:val="22"/>
          <w:szCs w:val="22"/>
          <w:lang w:val="en-US"/>
        </w:rPr>
        <w:t xml:space="preserve">Perdomo Peralta, K. (2018). Palma </w:t>
      </w:r>
      <w:proofErr w:type="spellStart"/>
      <w:r w:rsidRPr="00B56BE9">
        <w:rPr>
          <w:sz w:val="22"/>
          <w:szCs w:val="22"/>
          <w:lang w:val="en-US"/>
        </w:rPr>
        <w:t>en</w:t>
      </w:r>
      <w:proofErr w:type="spellEnd"/>
      <w:r w:rsidRPr="00B56BE9">
        <w:rPr>
          <w:sz w:val="22"/>
          <w:szCs w:val="22"/>
          <w:lang w:val="en-US"/>
        </w:rPr>
        <w:t xml:space="preserve"> </w:t>
      </w:r>
      <w:proofErr w:type="spellStart"/>
      <w:r w:rsidRPr="00B56BE9">
        <w:rPr>
          <w:sz w:val="22"/>
          <w:szCs w:val="22"/>
          <w:lang w:val="en-US"/>
        </w:rPr>
        <w:t>el</w:t>
      </w:r>
      <w:proofErr w:type="spellEnd"/>
      <w:r w:rsidRPr="00B56BE9">
        <w:rPr>
          <w:sz w:val="22"/>
          <w:szCs w:val="22"/>
          <w:lang w:val="en-US"/>
        </w:rPr>
        <w:t xml:space="preserve"> Chocó: </w:t>
      </w:r>
      <w:proofErr w:type="spellStart"/>
      <w:r w:rsidRPr="00B56BE9">
        <w:rPr>
          <w:sz w:val="22"/>
          <w:szCs w:val="22"/>
          <w:lang w:val="en-US"/>
        </w:rPr>
        <w:t>apropiación</w:t>
      </w:r>
      <w:proofErr w:type="spellEnd"/>
      <w:r w:rsidRPr="00B56BE9">
        <w:rPr>
          <w:sz w:val="22"/>
          <w:szCs w:val="22"/>
          <w:lang w:val="en-US"/>
        </w:rPr>
        <w:t xml:space="preserve"> y </w:t>
      </w:r>
      <w:proofErr w:type="spellStart"/>
      <w:r w:rsidRPr="00B56BE9">
        <w:rPr>
          <w:sz w:val="22"/>
          <w:szCs w:val="22"/>
          <w:lang w:val="en-US"/>
        </w:rPr>
        <w:t>despojo</w:t>
      </w:r>
      <w:proofErr w:type="spellEnd"/>
      <w:r w:rsidRPr="00B56BE9">
        <w:rPr>
          <w:sz w:val="22"/>
          <w:szCs w:val="22"/>
          <w:lang w:val="en-US"/>
        </w:rPr>
        <w:t xml:space="preserve"> de tierras vs </w:t>
      </w:r>
      <w:proofErr w:type="spellStart"/>
      <w:r w:rsidRPr="00B56BE9">
        <w:rPr>
          <w:sz w:val="22"/>
          <w:szCs w:val="22"/>
          <w:lang w:val="en-US"/>
        </w:rPr>
        <w:t>sostenibilidad</w:t>
      </w:r>
      <w:proofErr w:type="spellEnd"/>
      <w:r w:rsidRPr="00B56BE9">
        <w:rPr>
          <w:sz w:val="22"/>
          <w:szCs w:val="22"/>
          <w:lang w:val="en-US"/>
        </w:rPr>
        <w:t xml:space="preserve">. </w:t>
      </w:r>
      <w:proofErr w:type="spellStart"/>
      <w:r w:rsidRPr="00B56BE9">
        <w:rPr>
          <w:sz w:val="22"/>
          <w:szCs w:val="22"/>
          <w:lang w:val="en-US"/>
        </w:rPr>
        <w:t>Diálogos</w:t>
      </w:r>
      <w:proofErr w:type="spellEnd"/>
      <w:r w:rsidRPr="00B56BE9">
        <w:rPr>
          <w:sz w:val="22"/>
          <w:szCs w:val="22"/>
          <w:lang w:val="en-US"/>
        </w:rPr>
        <w:t xml:space="preserve"> de Derecho y Política, 2</w:t>
      </w:r>
      <w:r w:rsidRPr="0061531B">
        <w:rPr>
          <w:sz w:val="22"/>
          <w:szCs w:val="22"/>
          <w:lang w:val="es-ES"/>
        </w:rPr>
        <w:t>1(</w:t>
      </w:r>
      <w:r w:rsidRPr="00B56BE9">
        <w:rPr>
          <w:sz w:val="22"/>
          <w:szCs w:val="22"/>
          <w:lang w:val="en-US"/>
        </w:rPr>
        <w:t>1), pp.46-62</w:t>
      </w:r>
      <w:r w:rsidRPr="0061531B">
        <w:rPr>
          <w:sz w:val="22"/>
          <w:szCs w:val="22"/>
          <w:lang w:val="es-ES"/>
        </w:rPr>
        <w:t>.</w:t>
      </w:r>
    </w:p>
    <w:p w14:paraId="5DBF2EFB"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n-US"/>
        </w:rPr>
        <w:t>SDG Fund (n.d.). Indigenous and Afro-Colombian communities in the Chocó department promote their food security and nutrition in Colombia. https://www.sdgfund.org/case-study/indigenous-and-afro-colombian-communities-chocó-department-promote-their-food-security [April 22, 2022]</w:t>
      </w:r>
    </w:p>
    <w:p w14:paraId="0A7A45C1"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Serna Arriaga, </w:t>
      </w:r>
      <w:proofErr w:type="spellStart"/>
      <w:r w:rsidRPr="0061531B">
        <w:rPr>
          <w:sz w:val="22"/>
          <w:szCs w:val="22"/>
          <w:lang w:val="es-ES"/>
        </w:rPr>
        <w:t>Chonto</w:t>
      </w:r>
      <w:proofErr w:type="spellEnd"/>
      <w:r w:rsidRPr="0061531B">
        <w:rPr>
          <w:sz w:val="22"/>
          <w:szCs w:val="22"/>
          <w:lang w:val="es-ES"/>
        </w:rPr>
        <w:t xml:space="preserve"> Abigail (2021). </w:t>
      </w:r>
      <w:r w:rsidRPr="00B56BE9">
        <w:rPr>
          <w:sz w:val="22"/>
          <w:szCs w:val="22"/>
          <w:lang w:val="en-US"/>
        </w:rPr>
        <w:t>¿50 RAZONES POR LAS CUALES LOS CHOCOANOS DEBEMOS EDUCARNOS Y PREPARARNOS PARA SER UNA REPÚBLICA INDEPENDIENTE?</w:t>
      </w:r>
      <w:r w:rsidRPr="0061531B">
        <w:rPr>
          <w:sz w:val="22"/>
          <w:szCs w:val="22"/>
          <w:lang w:val="es-ES"/>
        </w:rPr>
        <w:t xml:space="preserve"> http://autonomiachoco.blogspot.com/2021/06/50-razones-por-las-cuales-los-chocoanos.html [</w:t>
      </w:r>
      <w:proofErr w:type="spellStart"/>
      <w:r w:rsidRPr="0061531B">
        <w:rPr>
          <w:sz w:val="22"/>
          <w:szCs w:val="22"/>
          <w:lang w:val="es-ES"/>
        </w:rPr>
        <w:t>September</w:t>
      </w:r>
      <w:proofErr w:type="spellEnd"/>
      <w:r w:rsidRPr="0061531B">
        <w:rPr>
          <w:sz w:val="22"/>
          <w:szCs w:val="22"/>
          <w:lang w:val="es-ES"/>
        </w:rPr>
        <w:t xml:space="preserve"> 27, 2022]</w:t>
      </w:r>
    </w:p>
    <w:p w14:paraId="0FD2A62D"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t xml:space="preserve">Tobón, A., Londoño, M.E. and Zapata, J. (2005). Entre sones y </w:t>
      </w:r>
      <w:proofErr w:type="spellStart"/>
      <w:r w:rsidRPr="0061531B">
        <w:rPr>
          <w:sz w:val="22"/>
          <w:szCs w:val="22"/>
          <w:lang w:val="es-ES"/>
        </w:rPr>
        <w:t>abozaos</w:t>
      </w:r>
      <w:proofErr w:type="spellEnd"/>
      <w:r w:rsidRPr="0061531B">
        <w:rPr>
          <w:sz w:val="22"/>
          <w:szCs w:val="22"/>
          <w:lang w:val="es-ES"/>
        </w:rPr>
        <w:t>: Aproximación etnomusicológica a la obra de tres músicos de la tradición popular chocoana. Medellín: Universidad de Antioquia.</w:t>
      </w:r>
    </w:p>
    <w:p w14:paraId="1F3DD482" w14:textId="77777777" w:rsidR="00B55A0C" w:rsidRPr="0061531B" w:rsidRDefault="00B55A0C" w:rsidP="00AE02F2">
      <w:pPr>
        <w:pStyle w:val="NormalWeb"/>
        <w:spacing w:before="0" w:beforeAutospacing="0" w:after="60" w:afterAutospacing="0"/>
        <w:ind w:left="709" w:hanging="709"/>
        <w:rPr>
          <w:sz w:val="22"/>
          <w:szCs w:val="22"/>
        </w:rPr>
      </w:pPr>
      <w:r w:rsidRPr="0061531B">
        <w:rPr>
          <w:sz w:val="22"/>
          <w:szCs w:val="22"/>
          <w:lang w:val="es-ES"/>
        </w:rPr>
        <w:t xml:space="preserve">Torres Cepeda, M.C. (2016). ¿Por qué Chocó no celebra hoy el Día de la Independencia de Colombia? </w:t>
      </w:r>
      <w:hyperlink r:id="rId26" w:history="1">
        <w:r w:rsidRPr="0061531B">
          <w:rPr>
            <w:sz w:val="22"/>
            <w:szCs w:val="22"/>
          </w:rPr>
          <w:t>https://www.elespectador.com/colombia/mas-regiones/por-que-choco-no-celebra-hoy-el-dia-de-la-independencia-de-colombia-article-644411/</w:t>
        </w:r>
      </w:hyperlink>
      <w:r w:rsidRPr="0061531B">
        <w:rPr>
          <w:sz w:val="22"/>
          <w:szCs w:val="22"/>
        </w:rPr>
        <w:t xml:space="preserve"> [April 23, 2022]</w:t>
      </w:r>
    </w:p>
    <w:p w14:paraId="220E2FA2" w14:textId="77777777" w:rsidR="00B55A0C" w:rsidRPr="0061531B" w:rsidRDefault="00B55A0C" w:rsidP="00AE02F2">
      <w:pPr>
        <w:pStyle w:val="NormalWeb"/>
        <w:spacing w:before="0" w:beforeAutospacing="0" w:after="60" w:afterAutospacing="0"/>
        <w:ind w:left="709" w:hanging="709"/>
        <w:rPr>
          <w:sz w:val="22"/>
          <w:szCs w:val="22"/>
          <w:lang w:val="en-US"/>
        </w:rPr>
      </w:pPr>
      <w:r w:rsidRPr="0061531B">
        <w:rPr>
          <w:sz w:val="22"/>
          <w:szCs w:val="22"/>
          <w:lang w:val="es-ES"/>
        </w:rPr>
        <w:lastRenderedPageBreak/>
        <w:t>Urrego, R.A. (2010). La independencia nacional del Chocó ayer y ahora. https://blog.utp.edu.co/etnopediatria/files/2015/03/tesisRICHO.pdf [April 22, 2022]</w:t>
      </w:r>
    </w:p>
    <w:p w14:paraId="15461A5E" w14:textId="77777777" w:rsidR="00B55A0C" w:rsidRDefault="00B55A0C" w:rsidP="00AE02F2">
      <w:pPr>
        <w:pStyle w:val="NormalWeb"/>
        <w:spacing w:before="0" w:beforeAutospacing="0" w:after="60" w:afterAutospacing="0"/>
        <w:ind w:left="709" w:hanging="709"/>
        <w:rPr>
          <w:sz w:val="22"/>
          <w:szCs w:val="22"/>
          <w:lang w:val="en-US"/>
        </w:rPr>
      </w:pPr>
      <w:r w:rsidRPr="0061531B">
        <w:rPr>
          <w:sz w:val="22"/>
          <w:szCs w:val="22"/>
          <w:lang w:val="en-US"/>
        </w:rPr>
        <w:t xml:space="preserve">Vogt, Manuel, Nils-Christian Bormann, Seraina Rüegger, Lars-Erik </w:t>
      </w:r>
      <w:proofErr w:type="spellStart"/>
      <w:r w:rsidRPr="0061531B">
        <w:rPr>
          <w:sz w:val="22"/>
          <w:szCs w:val="22"/>
          <w:lang w:val="en-US"/>
        </w:rPr>
        <w:t>Cederman</w:t>
      </w:r>
      <w:proofErr w:type="spellEnd"/>
      <w:r w:rsidRPr="0061531B">
        <w:rPr>
          <w:sz w:val="22"/>
          <w:szCs w:val="22"/>
          <w:lang w:val="en-US"/>
        </w:rPr>
        <w:t xml:space="preserve">, Philipp Hunziker, and Luc Girardin (2015). “Integrating Data on Ethnicity, Geography, and Conflict: The Ethnic Power Relations Data Set Family.” </w:t>
      </w:r>
      <w:r w:rsidRPr="0061531B">
        <w:rPr>
          <w:i/>
          <w:iCs/>
          <w:sz w:val="22"/>
          <w:szCs w:val="22"/>
          <w:lang w:val="en-US"/>
        </w:rPr>
        <w:t>Journal of Conflict Resolution</w:t>
      </w:r>
      <w:r w:rsidRPr="0061531B">
        <w:rPr>
          <w:sz w:val="22"/>
          <w:szCs w:val="22"/>
          <w:lang w:val="en-US"/>
        </w:rPr>
        <w:t xml:space="preserve"> 59(7): 1327-1342.</w:t>
      </w:r>
    </w:p>
    <w:p w14:paraId="44259B33" w14:textId="04690DFB" w:rsidR="007C0086" w:rsidRPr="0061531B" w:rsidRDefault="007C0086" w:rsidP="00AE02F2">
      <w:pPr>
        <w:pStyle w:val="NormalWeb"/>
        <w:spacing w:before="0" w:beforeAutospacing="0" w:after="60" w:afterAutospacing="0"/>
        <w:ind w:left="709" w:hanging="709"/>
        <w:rPr>
          <w:sz w:val="22"/>
          <w:szCs w:val="22"/>
        </w:rPr>
      </w:pPr>
      <w:r w:rsidRPr="0061531B">
        <w:rPr>
          <w:sz w:val="22"/>
          <w:szCs w:val="22"/>
        </w:rPr>
        <w:br w:type="page"/>
      </w:r>
    </w:p>
    <w:p w14:paraId="3D3D4F84" w14:textId="39F390B1" w:rsidR="00B92AAF" w:rsidRPr="0061531B" w:rsidRDefault="00E961B0" w:rsidP="00B92AAF">
      <w:pPr>
        <w:pStyle w:val="Heading2"/>
        <w:rPr>
          <w:sz w:val="22"/>
          <w:szCs w:val="22"/>
        </w:rPr>
      </w:pPr>
      <w:r w:rsidRPr="0061531B">
        <w:rPr>
          <w:sz w:val="22"/>
          <w:szCs w:val="22"/>
        </w:rPr>
        <w:lastRenderedPageBreak/>
        <w:t>Indigenous People</w:t>
      </w:r>
      <w:r w:rsidR="006F6A2B" w:rsidRPr="0061531B">
        <w:rPr>
          <w:sz w:val="22"/>
          <w:szCs w:val="22"/>
        </w:rPr>
        <w:t>s</w:t>
      </w:r>
    </w:p>
    <w:p w14:paraId="74204654" w14:textId="77777777" w:rsidR="00B92AAF" w:rsidRPr="0061531B" w:rsidRDefault="00B92AAF" w:rsidP="00B92AAF">
      <w:pPr>
        <w:rPr>
          <w:sz w:val="22"/>
          <w:szCs w:val="22"/>
        </w:rPr>
      </w:pPr>
    </w:p>
    <w:p w14:paraId="1536FA61" w14:textId="70CB52BF" w:rsidR="00B92AAF" w:rsidRPr="0061531B" w:rsidRDefault="00B92AAF" w:rsidP="00B92AAF">
      <w:pPr>
        <w:rPr>
          <w:sz w:val="22"/>
          <w:szCs w:val="22"/>
          <w:lang w:val="es-ES"/>
        </w:rPr>
      </w:pPr>
      <w:r w:rsidRPr="00AE02F2">
        <w:rPr>
          <w:sz w:val="22"/>
          <w:szCs w:val="22"/>
        </w:rPr>
        <w:t xml:space="preserve">Activity: </w:t>
      </w:r>
      <w:r w:rsidR="008C55CA" w:rsidRPr="00AE02F2">
        <w:rPr>
          <w:sz w:val="22"/>
          <w:szCs w:val="22"/>
        </w:rPr>
        <w:t>1970-20</w:t>
      </w:r>
      <w:r w:rsidR="00DA1C9B" w:rsidRPr="00AE02F2">
        <w:rPr>
          <w:sz w:val="22"/>
          <w:szCs w:val="22"/>
          <w:lang w:val="es-ES"/>
        </w:rPr>
        <w:t>20</w:t>
      </w:r>
    </w:p>
    <w:p w14:paraId="79302A6F" w14:textId="77777777" w:rsidR="00B92AAF" w:rsidRPr="0061531B" w:rsidRDefault="00B92AAF" w:rsidP="00B92AAF">
      <w:pPr>
        <w:rPr>
          <w:sz w:val="22"/>
          <w:szCs w:val="22"/>
        </w:rPr>
      </w:pPr>
    </w:p>
    <w:p w14:paraId="47D8E44D" w14:textId="77777777" w:rsidR="00B92AAF" w:rsidRPr="0061531B" w:rsidRDefault="00B92AAF" w:rsidP="00B92AAF">
      <w:pPr>
        <w:rPr>
          <w:b/>
          <w:sz w:val="22"/>
          <w:szCs w:val="22"/>
        </w:rPr>
      </w:pPr>
    </w:p>
    <w:p w14:paraId="66BB411A" w14:textId="77777777" w:rsidR="00B92AAF" w:rsidRPr="0061531B" w:rsidRDefault="00B92AAF" w:rsidP="00B92AAF">
      <w:pPr>
        <w:rPr>
          <w:b/>
          <w:sz w:val="22"/>
          <w:szCs w:val="22"/>
        </w:rPr>
      </w:pPr>
      <w:r w:rsidRPr="0061531B">
        <w:rPr>
          <w:b/>
          <w:sz w:val="22"/>
          <w:szCs w:val="22"/>
        </w:rPr>
        <w:t xml:space="preserve">General notes </w:t>
      </w:r>
    </w:p>
    <w:p w14:paraId="38BD6833" w14:textId="18812EAA" w:rsidR="00B92AAF" w:rsidRPr="0061531B" w:rsidRDefault="00B92AAF" w:rsidP="00B92AAF">
      <w:pPr>
        <w:rPr>
          <w:bCs/>
          <w:sz w:val="22"/>
          <w:szCs w:val="22"/>
        </w:rPr>
      </w:pPr>
    </w:p>
    <w:p w14:paraId="2EE7E6C2" w14:textId="4C861207" w:rsidR="00D576D6" w:rsidRPr="00B56BE9" w:rsidRDefault="00001475" w:rsidP="00B92AAF">
      <w:pPr>
        <w:pStyle w:val="ListParagraph"/>
        <w:numPr>
          <w:ilvl w:val="0"/>
          <w:numId w:val="19"/>
        </w:numPr>
        <w:rPr>
          <w:bCs/>
          <w:sz w:val="22"/>
          <w:szCs w:val="22"/>
          <w:lang w:val="en-US"/>
        </w:rPr>
      </w:pPr>
      <w:r w:rsidRPr="00B56BE9">
        <w:rPr>
          <w:sz w:val="22"/>
          <w:szCs w:val="22"/>
          <w:lang w:val="en-US"/>
        </w:rPr>
        <w:t>There are nearly 2 million</w:t>
      </w:r>
      <w:r w:rsidR="004135D2" w:rsidRPr="00B56BE9">
        <w:rPr>
          <w:sz w:val="22"/>
          <w:szCs w:val="22"/>
          <w:lang w:val="en-US"/>
        </w:rPr>
        <w:t xml:space="preserve"> indigenous people in Colombia belonging to </w:t>
      </w:r>
      <w:r w:rsidRPr="00B56BE9">
        <w:rPr>
          <w:sz w:val="22"/>
          <w:szCs w:val="22"/>
          <w:lang w:val="en-US"/>
        </w:rPr>
        <w:t xml:space="preserve">115 </w:t>
      </w:r>
      <w:r w:rsidR="004135D2" w:rsidRPr="00B56BE9">
        <w:rPr>
          <w:sz w:val="22"/>
          <w:szCs w:val="22"/>
          <w:lang w:val="en-US"/>
        </w:rPr>
        <w:t>different group</w:t>
      </w:r>
      <w:r w:rsidR="009738DD" w:rsidRPr="00B56BE9">
        <w:rPr>
          <w:sz w:val="22"/>
          <w:szCs w:val="22"/>
          <w:lang w:val="en-US"/>
        </w:rPr>
        <w:t>s</w:t>
      </w:r>
      <w:r w:rsidR="004135D2" w:rsidRPr="00B56BE9">
        <w:rPr>
          <w:sz w:val="22"/>
          <w:szCs w:val="22"/>
          <w:lang w:val="en-US"/>
        </w:rPr>
        <w:t xml:space="preserve">. These include the Wayuu, </w:t>
      </w:r>
      <w:proofErr w:type="spellStart"/>
      <w:r w:rsidR="004135D2" w:rsidRPr="00B56BE9">
        <w:rPr>
          <w:sz w:val="22"/>
          <w:szCs w:val="22"/>
          <w:lang w:val="en-US"/>
        </w:rPr>
        <w:t>Zenu</w:t>
      </w:r>
      <w:proofErr w:type="spellEnd"/>
      <w:r w:rsidR="004135D2" w:rsidRPr="00B56BE9">
        <w:rPr>
          <w:sz w:val="22"/>
          <w:szCs w:val="22"/>
          <w:lang w:val="en-US"/>
        </w:rPr>
        <w:t xml:space="preserve">, Inga, </w:t>
      </w:r>
      <w:proofErr w:type="spellStart"/>
      <w:r w:rsidR="004135D2" w:rsidRPr="00B56BE9">
        <w:rPr>
          <w:sz w:val="22"/>
          <w:szCs w:val="22"/>
          <w:lang w:val="en-US"/>
        </w:rPr>
        <w:t>U’wa</w:t>
      </w:r>
      <w:proofErr w:type="spellEnd"/>
      <w:r w:rsidR="004135D2" w:rsidRPr="00B56BE9">
        <w:rPr>
          <w:sz w:val="22"/>
          <w:szCs w:val="22"/>
          <w:lang w:val="en-US"/>
        </w:rPr>
        <w:t>, Pasto,</w:t>
      </w:r>
      <w:r w:rsidR="005222E6" w:rsidRPr="00B56BE9">
        <w:rPr>
          <w:sz w:val="22"/>
          <w:szCs w:val="22"/>
          <w:lang w:val="en-US"/>
        </w:rPr>
        <w:t xml:space="preserve"> </w:t>
      </w:r>
      <w:proofErr w:type="spellStart"/>
      <w:r w:rsidR="00DF30F3" w:rsidRPr="00B56BE9">
        <w:rPr>
          <w:sz w:val="22"/>
          <w:szCs w:val="22"/>
          <w:lang w:val="en-US"/>
        </w:rPr>
        <w:t>Emberá</w:t>
      </w:r>
      <w:proofErr w:type="spellEnd"/>
      <w:r w:rsidR="00DF30F3" w:rsidRPr="00B56BE9">
        <w:rPr>
          <w:sz w:val="22"/>
          <w:szCs w:val="22"/>
          <w:lang w:val="en-US"/>
        </w:rPr>
        <w:t xml:space="preserve">, </w:t>
      </w:r>
      <w:proofErr w:type="spellStart"/>
      <w:r w:rsidR="004135D2" w:rsidRPr="00B56BE9">
        <w:rPr>
          <w:sz w:val="22"/>
          <w:szCs w:val="22"/>
          <w:lang w:val="en-US"/>
        </w:rPr>
        <w:t>Cumbales</w:t>
      </w:r>
      <w:proofErr w:type="spellEnd"/>
      <w:r w:rsidR="004135D2" w:rsidRPr="00B56BE9">
        <w:rPr>
          <w:sz w:val="22"/>
          <w:szCs w:val="22"/>
          <w:lang w:val="en-US"/>
        </w:rPr>
        <w:t xml:space="preserve">, </w:t>
      </w:r>
      <w:proofErr w:type="spellStart"/>
      <w:r w:rsidR="004135D2" w:rsidRPr="00B56BE9">
        <w:rPr>
          <w:sz w:val="22"/>
          <w:szCs w:val="22"/>
          <w:lang w:val="en-US"/>
        </w:rPr>
        <w:t>Guambiano</w:t>
      </w:r>
      <w:proofErr w:type="spellEnd"/>
      <w:r w:rsidR="004135D2" w:rsidRPr="00B56BE9">
        <w:rPr>
          <w:sz w:val="22"/>
          <w:szCs w:val="22"/>
          <w:lang w:val="en-US"/>
        </w:rPr>
        <w:t xml:space="preserve"> and Paez (Nasa) populations, as well as numerous small</w:t>
      </w:r>
      <w:r w:rsidR="00256DCA" w:rsidRPr="00B56BE9">
        <w:rPr>
          <w:sz w:val="22"/>
          <w:szCs w:val="22"/>
          <w:lang w:val="en-US"/>
        </w:rPr>
        <w:t xml:space="preserve"> </w:t>
      </w:r>
      <w:r w:rsidR="004135D2" w:rsidRPr="00B56BE9">
        <w:rPr>
          <w:sz w:val="22"/>
          <w:szCs w:val="22"/>
          <w:lang w:val="en-US"/>
        </w:rPr>
        <w:t xml:space="preserve">native communities in the </w:t>
      </w:r>
      <w:proofErr w:type="spellStart"/>
      <w:r w:rsidR="004135D2" w:rsidRPr="00B56BE9">
        <w:rPr>
          <w:sz w:val="22"/>
          <w:szCs w:val="22"/>
          <w:lang w:val="en-US"/>
        </w:rPr>
        <w:t>Tayrona</w:t>
      </w:r>
      <w:proofErr w:type="spellEnd"/>
      <w:r w:rsidR="004135D2" w:rsidRPr="00B56BE9">
        <w:rPr>
          <w:sz w:val="22"/>
          <w:szCs w:val="22"/>
          <w:lang w:val="en-US"/>
        </w:rPr>
        <w:t xml:space="preserve"> and Amazonian regions</w:t>
      </w:r>
      <w:r w:rsidR="00761030" w:rsidRPr="00B56BE9">
        <w:rPr>
          <w:sz w:val="22"/>
          <w:szCs w:val="22"/>
          <w:lang w:val="en-US"/>
        </w:rPr>
        <w:t xml:space="preserve"> of Colombia.</w:t>
      </w:r>
    </w:p>
    <w:p w14:paraId="555339A1" w14:textId="77777777" w:rsidR="00B92AAF" w:rsidRPr="00B56BE9" w:rsidRDefault="00B92AAF" w:rsidP="00B92AAF">
      <w:pPr>
        <w:rPr>
          <w:bCs/>
          <w:sz w:val="22"/>
          <w:szCs w:val="22"/>
          <w:lang w:val="en-US"/>
        </w:rPr>
      </w:pPr>
    </w:p>
    <w:p w14:paraId="74D6ABCE" w14:textId="77777777" w:rsidR="00B92AAF" w:rsidRPr="00B56BE9" w:rsidRDefault="00B92AAF" w:rsidP="00B92AAF">
      <w:pPr>
        <w:rPr>
          <w:bCs/>
          <w:sz w:val="22"/>
          <w:szCs w:val="22"/>
          <w:lang w:val="en-US"/>
        </w:rPr>
      </w:pPr>
    </w:p>
    <w:p w14:paraId="18B53015" w14:textId="77777777" w:rsidR="00051A9C" w:rsidRPr="0061531B" w:rsidRDefault="00051A9C" w:rsidP="00051A9C">
      <w:pPr>
        <w:rPr>
          <w:bCs/>
          <w:sz w:val="22"/>
          <w:szCs w:val="22"/>
        </w:rPr>
      </w:pPr>
      <w:r w:rsidRPr="0061531B">
        <w:rPr>
          <w:b/>
          <w:sz w:val="22"/>
          <w:szCs w:val="22"/>
        </w:rPr>
        <w:t xml:space="preserve">Movement </w:t>
      </w:r>
      <w:proofErr w:type="spellStart"/>
      <w:r w:rsidRPr="0061531B">
        <w:rPr>
          <w:b/>
          <w:sz w:val="22"/>
          <w:szCs w:val="22"/>
        </w:rPr>
        <w:t>start</w:t>
      </w:r>
      <w:proofErr w:type="spellEnd"/>
      <w:r w:rsidRPr="0061531B">
        <w:rPr>
          <w:b/>
          <w:sz w:val="22"/>
          <w:szCs w:val="22"/>
        </w:rPr>
        <w:t xml:space="preserve"> and end </w:t>
      </w:r>
      <w:proofErr w:type="spellStart"/>
      <w:r w:rsidRPr="0061531B">
        <w:rPr>
          <w:b/>
          <w:sz w:val="22"/>
          <w:szCs w:val="22"/>
        </w:rPr>
        <w:t>dates</w:t>
      </w:r>
      <w:proofErr w:type="spellEnd"/>
    </w:p>
    <w:p w14:paraId="7A025E88" w14:textId="77777777" w:rsidR="00051A9C" w:rsidRPr="0061531B" w:rsidRDefault="00051A9C" w:rsidP="00051A9C">
      <w:pPr>
        <w:rPr>
          <w:sz w:val="22"/>
          <w:szCs w:val="22"/>
        </w:rPr>
      </w:pPr>
    </w:p>
    <w:p w14:paraId="2EF4C748" w14:textId="5B0EAB5C" w:rsidR="006F6A2B" w:rsidRPr="0061531B" w:rsidRDefault="006F6A2B" w:rsidP="006F6A2B">
      <w:pPr>
        <w:pStyle w:val="ListParagraph"/>
        <w:numPr>
          <w:ilvl w:val="0"/>
          <w:numId w:val="23"/>
        </w:numPr>
        <w:spacing w:after="60"/>
        <w:rPr>
          <w:bCs/>
          <w:sz w:val="22"/>
          <w:szCs w:val="22"/>
          <w:lang w:val="en-GB"/>
        </w:rPr>
      </w:pPr>
      <w:r w:rsidRPr="00B56BE9">
        <w:rPr>
          <w:bCs/>
          <w:sz w:val="22"/>
          <w:szCs w:val="22"/>
          <w:lang w:val="en-US"/>
        </w:rPr>
        <w:t xml:space="preserve">Colombia’s indigenous people inhabit 27 of the 32 departments of the country, with large concentrations in the regions of the Amazon, </w:t>
      </w:r>
      <w:proofErr w:type="spellStart"/>
      <w:r w:rsidRPr="00B56BE9">
        <w:rPr>
          <w:bCs/>
          <w:sz w:val="22"/>
          <w:szCs w:val="22"/>
          <w:lang w:val="en-US"/>
        </w:rPr>
        <w:t>Orinoquia</w:t>
      </w:r>
      <w:proofErr w:type="spellEnd"/>
      <w:r w:rsidRPr="00B56BE9">
        <w:rPr>
          <w:bCs/>
          <w:sz w:val="22"/>
          <w:szCs w:val="22"/>
          <w:lang w:val="en-US"/>
        </w:rPr>
        <w:t xml:space="preserve">, Pacific coast, Sierra Nevada de Santa Marta, </w:t>
      </w:r>
      <w:proofErr w:type="spellStart"/>
      <w:r w:rsidRPr="00B56BE9">
        <w:rPr>
          <w:bCs/>
          <w:sz w:val="22"/>
          <w:szCs w:val="22"/>
          <w:lang w:val="en-US"/>
        </w:rPr>
        <w:t>Perija</w:t>
      </w:r>
      <w:proofErr w:type="spellEnd"/>
      <w:r w:rsidRPr="00B56BE9">
        <w:rPr>
          <w:bCs/>
          <w:sz w:val="22"/>
          <w:szCs w:val="22"/>
          <w:lang w:val="en-US"/>
        </w:rPr>
        <w:t xml:space="preserve"> mountains, Guajira Peninsula, and the Andean range (MAR). According to a 2018 Census, there are 1,905,617 self-identified indigenous people in Colombian territory (4.4% of the total population), belonging to </w:t>
      </w:r>
      <w:r w:rsidRPr="0061531B">
        <w:rPr>
          <w:bCs/>
          <w:sz w:val="22"/>
          <w:szCs w:val="22"/>
          <w:lang w:val="en-GB"/>
        </w:rPr>
        <w:t xml:space="preserve">115 different groups (DANE, 2018). The largest groups are the Wayuu (380,460), </w:t>
      </w:r>
      <w:proofErr w:type="spellStart"/>
      <w:r w:rsidRPr="0061531B">
        <w:rPr>
          <w:bCs/>
          <w:sz w:val="22"/>
          <w:szCs w:val="22"/>
          <w:lang w:val="en-GB"/>
        </w:rPr>
        <w:t>Zenu</w:t>
      </w:r>
      <w:proofErr w:type="spellEnd"/>
      <w:r w:rsidRPr="0061531B">
        <w:rPr>
          <w:bCs/>
          <w:sz w:val="22"/>
          <w:szCs w:val="22"/>
          <w:lang w:val="en-GB"/>
        </w:rPr>
        <w:t xml:space="preserve"> (307,091), Nasa (243,176) and </w:t>
      </w:r>
      <w:proofErr w:type="spellStart"/>
      <w:r w:rsidRPr="0061531B">
        <w:rPr>
          <w:bCs/>
          <w:sz w:val="22"/>
          <w:szCs w:val="22"/>
          <w:lang w:val="en-GB"/>
        </w:rPr>
        <w:t>Pastos</w:t>
      </w:r>
      <w:proofErr w:type="spellEnd"/>
      <w:r w:rsidRPr="0061531B">
        <w:rPr>
          <w:bCs/>
          <w:sz w:val="22"/>
          <w:szCs w:val="22"/>
          <w:lang w:val="en-GB"/>
        </w:rPr>
        <w:t xml:space="preserve"> (163,873). Largely isolated from other sectors of society, indigenous groups have historically suffered from discrimination and exclusion from Colombia’s social, </w:t>
      </w:r>
      <w:proofErr w:type="gramStart"/>
      <w:r w:rsidRPr="0061531B">
        <w:rPr>
          <w:bCs/>
          <w:sz w:val="22"/>
          <w:szCs w:val="22"/>
          <w:lang w:val="en-GB"/>
        </w:rPr>
        <w:t>political</w:t>
      </w:r>
      <w:proofErr w:type="gramEnd"/>
      <w:r w:rsidRPr="0061531B">
        <w:rPr>
          <w:bCs/>
          <w:sz w:val="22"/>
          <w:szCs w:val="22"/>
          <w:lang w:val="en-GB"/>
        </w:rPr>
        <w:t xml:space="preserve"> and economic structures (Osorio, 2016). According to MAR (2009), their overarching demands are territorial autonomy, protection from resource exploitation that damages their local environment and communities, and security from attacks and occupation by militant groups. </w:t>
      </w:r>
    </w:p>
    <w:p w14:paraId="02672634" w14:textId="67A85707" w:rsidR="006F6A2B" w:rsidRPr="0061531B" w:rsidRDefault="006F6A2B" w:rsidP="006F6A2B">
      <w:pPr>
        <w:pStyle w:val="ListParagraph"/>
        <w:numPr>
          <w:ilvl w:val="0"/>
          <w:numId w:val="23"/>
        </w:numPr>
        <w:spacing w:after="60"/>
        <w:rPr>
          <w:bCs/>
          <w:sz w:val="22"/>
          <w:szCs w:val="22"/>
          <w:lang w:val="en-GB"/>
        </w:rPr>
      </w:pPr>
      <w:r w:rsidRPr="0061531B">
        <w:rPr>
          <w:bCs/>
          <w:sz w:val="22"/>
          <w:szCs w:val="22"/>
          <w:lang w:val="en-GB"/>
        </w:rPr>
        <w:t xml:space="preserve">There is evidence of organized </w:t>
      </w:r>
      <w:proofErr w:type="spellStart"/>
      <w:r w:rsidRPr="0061531B">
        <w:rPr>
          <w:bCs/>
          <w:sz w:val="22"/>
          <w:szCs w:val="22"/>
          <w:lang w:val="en-GB"/>
        </w:rPr>
        <w:t>indgenous</w:t>
      </w:r>
      <w:proofErr w:type="spellEnd"/>
      <w:r w:rsidRPr="0061531B">
        <w:rPr>
          <w:bCs/>
          <w:sz w:val="22"/>
          <w:szCs w:val="22"/>
          <w:lang w:val="en-GB"/>
        </w:rPr>
        <w:t xml:space="preserve"> movements as early as 1910, but contemporary indigenous mobilization in Colombia only consolidated in the early 1970s, when the first autonomous indigenous organizations began to mobilize in </w:t>
      </w:r>
      <w:proofErr w:type="spellStart"/>
      <w:r w:rsidRPr="0061531B">
        <w:rPr>
          <w:bCs/>
          <w:sz w:val="22"/>
          <w:szCs w:val="22"/>
          <w:lang w:val="en-GB"/>
        </w:rPr>
        <w:t>defense</w:t>
      </w:r>
      <w:proofErr w:type="spellEnd"/>
      <w:r w:rsidRPr="0061531B">
        <w:rPr>
          <w:bCs/>
          <w:sz w:val="22"/>
          <w:szCs w:val="22"/>
          <w:lang w:val="en-GB"/>
        </w:rPr>
        <w:t xml:space="preserve"> of their autonomy, culture, </w:t>
      </w:r>
      <w:proofErr w:type="gramStart"/>
      <w:r w:rsidRPr="0061531B">
        <w:rPr>
          <w:bCs/>
          <w:sz w:val="22"/>
          <w:szCs w:val="22"/>
          <w:lang w:val="en-GB"/>
        </w:rPr>
        <w:t>identities</w:t>
      </w:r>
      <w:proofErr w:type="gramEnd"/>
      <w:r w:rsidRPr="0061531B">
        <w:rPr>
          <w:bCs/>
          <w:sz w:val="22"/>
          <w:szCs w:val="22"/>
          <w:lang w:val="en-GB"/>
        </w:rPr>
        <w:t xml:space="preserve"> and land rights (</w:t>
      </w:r>
      <w:r w:rsidR="00DA1C9B" w:rsidRPr="0061531B">
        <w:rPr>
          <w:bCs/>
          <w:sz w:val="22"/>
          <w:szCs w:val="22"/>
          <w:lang w:val="en-GB"/>
        </w:rPr>
        <w:t>MRGI</w:t>
      </w:r>
      <w:r w:rsidRPr="0061531B">
        <w:rPr>
          <w:bCs/>
          <w:sz w:val="22"/>
          <w:szCs w:val="22"/>
          <w:lang w:val="en-GB"/>
        </w:rPr>
        <w:t>). In October 1970, indigenous activists in the Cauca region invaded lands that they claimed ancestral ownership of, in a practice that would gain popularity over the following two decades (</w:t>
      </w:r>
      <w:proofErr w:type="spellStart"/>
      <w:r w:rsidRPr="0061531B">
        <w:rPr>
          <w:bCs/>
          <w:sz w:val="22"/>
          <w:szCs w:val="22"/>
          <w:lang w:val="en-GB"/>
        </w:rPr>
        <w:t>Revolución</w:t>
      </w:r>
      <w:proofErr w:type="spellEnd"/>
      <w:r w:rsidRPr="0061531B">
        <w:rPr>
          <w:bCs/>
          <w:sz w:val="22"/>
          <w:szCs w:val="22"/>
          <w:lang w:val="en-GB"/>
        </w:rPr>
        <w:t xml:space="preserve"> Obrera, 2022). That same year saw the creation of the </w:t>
      </w:r>
      <w:proofErr w:type="spellStart"/>
      <w:r w:rsidRPr="0061531B">
        <w:rPr>
          <w:bCs/>
          <w:sz w:val="22"/>
          <w:szCs w:val="22"/>
          <w:lang w:val="en-GB"/>
        </w:rPr>
        <w:t>Jambaló</w:t>
      </w:r>
      <w:proofErr w:type="spellEnd"/>
      <w:r w:rsidRPr="0061531B">
        <w:rPr>
          <w:bCs/>
          <w:sz w:val="22"/>
          <w:szCs w:val="22"/>
          <w:lang w:val="en-GB"/>
        </w:rPr>
        <w:t xml:space="preserve"> Indigenous Union, the first coherent indigenous organization we found evidence of after 1945. We therefore peg the start date of the movement to 1970.</w:t>
      </w:r>
    </w:p>
    <w:p w14:paraId="47F17D7E" w14:textId="5166EE7C" w:rsidR="00051A9C" w:rsidRPr="00AE02F2" w:rsidRDefault="006F6A2B" w:rsidP="00DD1243">
      <w:pPr>
        <w:pStyle w:val="ListParagraph"/>
        <w:numPr>
          <w:ilvl w:val="0"/>
          <w:numId w:val="23"/>
        </w:numPr>
        <w:spacing w:after="60"/>
        <w:rPr>
          <w:sz w:val="22"/>
          <w:szCs w:val="22"/>
        </w:rPr>
      </w:pPr>
      <w:r w:rsidRPr="00AE02F2">
        <w:rPr>
          <w:bCs/>
          <w:sz w:val="22"/>
          <w:szCs w:val="22"/>
          <w:lang w:val="en-GB"/>
        </w:rPr>
        <w:t xml:space="preserve">During the 1970s and 1980s, </w:t>
      </w:r>
      <w:proofErr w:type="gramStart"/>
      <w:r w:rsidRPr="00AE02F2">
        <w:rPr>
          <w:bCs/>
          <w:sz w:val="22"/>
          <w:szCs w:val="22"/>
          <w:lang w:val="en-GB"/>
        </w:rPr>
        <w:t>a number of</w:t>
      </w:r>
      <w:proofErr w:type="gramEnd"/>
      <w:r w:rsidRPr="00AE02F2">
        <w:rPr>
          <w:bCs/>
          <w:sz w:val="22"/>
          <w:szCs w:val="22"/>
          <w:lang w:val="en-GB"/>
        </w:rPr>
        <w:t xml:space="preserve"> indigenous movements were consolidated, including the </w:t>
      </w:r>
      <w:r w:rsidRPr="00B56BE9">
        <w:rPr>
          <w:bCs/>
          <w:sz w:val="22"/>
          <w:szCs w:val="22"/>
          <w:lang w:val="en-US"/>
        </w:rPr>
        <w:t xml:space="preserve">Indigenous Council of the Cauca Region (CRIC), the Indigenous Organization of Antioquia (OIA), the Regional Indigenous Organization of </w:t>
      </w:r>
      <w:proofErr w:type="spellStart"/>
      <w:r w:rsidRPr="00B56BE9">
        <w:rPr>
          <w:bCs/>
          <w:sz w:val="22"/>
          <w:szCs w:val="22"/>
          <w:lang w:val="en-US"/>
        </w:rPr>
        <w:t>Putamayo</w:t>
      </w:r>
      <w:proofErr w:type="spellEnd"/>
      <w:r w:rsidRPr="00B56BE9">
        <w:rPr>
          <w:bCs/>
          <w:sz w:val="22"/>
          <w:szCs w:val="22"/>
          <w:lang w:val="en-US"/>
        </w:rPr>
        <w:t>, and the Indigenous Authorities of the Southwest (AISO) (MAR). The National Indigenous Organization of Colombia (ONIC), the largest and most significant indigenous collective in Colombia, was founded in 1982 and has been active since</w:t>
      </w:r>
      <w:r w:rsidR="00DA1C9B" w:rsidRPr="00AE02F2">
        <w:rPr>
          <w:bCs/>
          <w:sz w:val="22"/>
          <w:szCs w:val="22"/>
          <w:lang w:val="en-US"/>
        </w:rPr>
        <w:t xml:space="preserve"> (ONIC, 2022; Guérin, 2018)</w:t>
      </w:r>
      <w:r w:rsidRPr="00B56BE9">
        <w:rPr>
          <w:bCs/>
          <w:sz w:val="22"/>
          <w:szCs w:val="22"/>
          <w:lang w:val="en-US"/>
        </w:rPr>
        <w:t xml:space="preserve">. </w:t>
      </w:r>
      <w:r w:rsidR="00051A9C" w:rsidRPr="00AE02F2">
        <w:rPr>
          <w:color w:val="000000"/>
          <w:sz w:val="22"/>
          <w:szCs w:val="22"/>
        </w:rPr>
        <w:t>[</w:t>
      </w:r>
      <w:proofErr w:type="spellStart"/>
      <w:r w:rsidR="00051A9C" w:rsidRPr="00AE02F2">
        <w:rPr>
          <w:color w:val="000000"/>
          <w:sz w:val="22"/>
          <w:szCs w:val="22"/>
        </w:rPr>
        <w:t>start</w:t>
      </w:r>
      <w:proofErr w:type="spellEnd"/>
      <w:r w:rsidR="00051A9C" w:rsidRPr="00AE02F2">
        <w:rPr>
          <w:color w:val="000000"/>
          <w:sz w:val="22"/>
          <w:szCs w:val="22"/>
        </w:rPr>
        <w:t xml:space="preserve"> date: 19</w:t>
      </w:r>
      <w:r w:rsidRPr="00AE02F2">
        <w:rPr>
          <w:color w:val="000000"/>
          <w:sz w:val="22"/>
          <w:szCs w:val="22"/>
        </w:rPr>
        <w:t>70</w:t>
      </w:r>
      <w:r w:rsidR="00051A9C" w:rsidRPr="00AE02F2">
        <w:rPr>
          <w:color w:val="000000"/>
          <w:sz w:val="22"/>
          <w:szCs w:val="22"/>
        </w:rPr>
        <w:t>; end date: ongoing]</w:t>
      </w:r>
      <w:r w:rsidR="00051A9C" w:rsidRPr="00AE02F2">
        <w:rPr>
          <w:sz w:val="22"/>
          <w:szCs w:val="22"/>
        </w:rPr>
        <w:t xml:space="preserve"> </w:t>
      </w:r>
    </w:p>
    <w:p w14:paraId="516BEFA5" w14:textId="77777777" w:rsidR="00AF684D" w:rsidRDefault="00AF684D" w:rsidP="00AF684D">
      <w:pPr>
        <w:rPr>
          <w:b/>
          <w:sz w:val="22"/>
          <w:szCs w:val="22"/>
        </w:rPr>
      </w:pPr>
    </w:p>
    <w:p w14:paraId="7864E8E1" w14:textId="77777777" w:rsidR="00AF684D" w:rsidRDefault="00AF684D" w:rsidP="00AF684D">
      <w:pPr>
        <w:rPr>
          <w:b/>
          <w:sz w:val="22"/>
          <w:szCs w:val="22"/>
        </w:rPr>
      </w:pPr>
    </w:p>
    <w:p w14:paraId="4B72C15F" w14:textId="1999757E" w:rsidR="00AF684D" w:rsidRPr="0061531B" w:rsidRDefault="00AF684D" w:rsidP="00AF684D">
      <w:pPr>
        <w:rPr>
          <w:b/>
          <w:sz w:val="22"/>
          <w:szCs w:val="22"/>
        </w:rPr>
      </w:pPr>
      <w:r>
        <w:rPr>
          <w:b/>
          <w:sz w:val="22"/>
          <w:szCs w:val="22"/>
        </w:rPr>
        <w:t>Dominant c</w:t>
      </w:r>
      <w:r w:rsidRPr="0061531B">
        <w:rPr>
          <w:b/>
          <w:sz w:val="22"/>
          <w:szCs w:val="22"/>
        </w:rPr>
        <w:t>laim</w:t>
      </w:r>
    </w:p>
    <w:p w14:paraId="0C71457D" w14:textId="77777777" w:rsidR="00AF684D" w:rsidRPr="0061531B" w:rsidRDefault="00AF684D" w:rsidP="00AF684D">
      <w:pPr>
        <w:rPr>
          <w:b/>
          <w:sz w:val="22"/>
          <w:szCs w:val="22"/>
        </w:rPr>
      </w:pPr>
    </w:p>
    <w:p w14:paraId="70837611" w14:textId="77777777" w:rsidR="00AF684D" w:rsidRPr="000469A6" w:rsidRDefault="00AF684D" w:rsidP="00AF684D">
      <w:pPr>
        <w:pStyle w:val="ListParagraph"/>
        <w:numPr>
          <w:ilvl w:val="0"/>
          <w:numId w:val="2"/>
        </w:numPr>
        <w:spacing w:after="60"/>
        <w:rPr>
          <w:bCs/>
          <w:sz w:val="22"/>
          <w:szCs w:val="22"/>
        </w:rPr>
      </w:pPr>
      <w:r w:rsidRPr="00B56BE9">
        <w:rPr>
          <w:bCs/>
          <w:sz w:val="22"/>
          <w:szCs w:val="22"/>
          <w:lang w:val="en-US"/>
        </w:rPr>
        <w:t xml:space="preserve">According to MAR (2009), the major claims made by Colombia’s indigenous peoples are territorial autonomy, land rights, protection from resource development that damages their local environment and communities, and protection from attacks and occupation by militant groups. </w:t>
      </w:r>
      <w:r w:rsidRPr="000469A6">
        <w:rPr>
          <w:bCs/>
          <w:sz w:val="22"/>
          <w:szCs w:val="22"/>
        </w:rPr>
        <w:t xml:space="preserve">This </w:t>
      </w:r>
      <w:proofErr w:type="spellStart"/>
      <w:r w:rsidRPr="000469A6">
        <w:rPr>
          <w:bCs/>
          <w:sz w:val="22"/>
          <w:szCs w:val="22"/>
        </w:rPr>
        <w:t>is</w:t>
      </w:r>
      <w:proofErr w:type="spellEnd"/>
      <w:r w:rsidRPr="000469A6">
        <w:rPr>
          <w:bCs/>
          <w:sz w:val="22"/>
          <w:szCs w:val="22"/>
        </w:rPr>
        <w:t xml:space="preserve"> </w:t>
      </w:r>
      <w:proofErr w:type="spellStart"/>
      <w:r w:rsidRPr="000469A6">
        <w:rPr>
          <w:bCs/>
          <w:sz w:val="22"/>
          <w:szCs w:val="22"/>
        </w:rPr>
        <w:t>confirmed</w:t>
      </w:r>
      <w:proofErr w:type="spellEnd"/>
      <w:r w:rsidRPr="000469A6">
        <w:rPr>
          <w:bCs/>
          <w:sz w:val="22"/>
          <w:szCs w:val="22"/>
        </w:rPr>
        <w:t xml:space="preserve"> </w:t>
      </w:r>
      <w:proofErr w:type="spellStart"/>
      <w:r w:rsidRPr="000469A6">
        <w:rPr>
          <w:bCs/>
          <w:sz w:val="22"/>
          <w:szCs w:val="22"/>
        </w:rPr>
        <w:t>by</w:t>
      </w:r>
      <w:proofErr w:type="spellEnd"/>
      <w:r w:rsidRPr="000469A6">
        <w:rPr>
          <w:bCs/>
          <w:sz w:val="22"/>
          <w:szCs w:val="22"/>
        </w:rPr>
        <w:t xml:space="preserve"> Osorio (2016) and Guérin (2018). [1970-20</w:t>
      </w:r>
      <w:r w:rsidRPr="000469A6">
        <w:rPr>
          <w:bCs/>
          <w:sz w:val="22"/>
          <w:szCs w:val="22"/>
          <w:lang w:val="es-ES"/>
        </w:rPr>
        <w:t>20</w:t>
      </w:r>
      <w:r w:rsidRPr="000469A6">
        <w:rPr>
          <w:bCs/>
          <w:sz w:val="22"/>
          <w:szCs w:val="22"/>
        </w:rPr>
        <w:t>: autonomy claim]</w:t>
      </w:r>
    </w:p>
    <w:p w14:paraId="7E556A13" w14:textId="199A50D9" w:rsidR="00AF684D" w:rsidRDefault="00AF684D" w:rsidP="00AF684D">
      <w:pPr>
        <w:pStyle w:val="ListParagraph"/>
        <w:spacing w:after="60"/>
        <w:rPr>
          <w:bCs/>
          <w:sz w:val="22"/>
          <w:szCs w:val="22"/>
        </w:rPr>
      </w:pPr>
    </w:p>
    <w:p w14:paraId="501C44B6" w14:textId="77777777" w:rsidR="009E6107" w:rsidRPr="0061531B" w:rsidRDefault="009E6107" w:rsidP="00AF684D">
      <w:pPr>
        <w:pStyle w:val="ListParagraph"/>
        <w:spacing w:after="60"/>
        <w:rPr>
          <w:bCs/>
          <w:sz w:val="22"/>
          <w:szCs w:val="22"/>
        </w:rPr>
      </w:pPr>
    </w:p>
    <w:p w14:paraId="2DD35D81" w14:textId="478E3E57" w:rsidR="00AF684D" w:rsidRPr="009E6107" w:rsidRDefault="009E6107" w:rsidP="00AF684D">
      <w:pPr>
        <w:rPr>
          <w:b/>
          <w:sz w:val="22"/>
          <w:szCs w:val="22"/>
        </w:rPr>
      </w:pPr>
      <w:r w:rsidRPr="009E6107">
        <w:rPr>
          <w:b/>
          <w:sz w:val="22"/>
          <w:szCs w:val="22"/>
        </w:rPr>
        <w:t>Independence claims</w:t>
      </w:r>
    </w:p>
    <w:p w14:paraId="36FA76DC" w14:textId="091074EA" w:rsidR="009E6107" w:rsidRDefault="009E6107" w:rsidP="00AF684D">
      <w:pPr>
        <w:rPr>
          <w:b/>
          <w:sz w:val="22"/>
          <w:szCs w:val="22"/>
        </w:rPr>
      </w:pPr>
    </w:p>
    <w:p w14:paraId="5761F5BF" w14:textId="5E85C2C9" w:rsidR="00134FFE" w:rsidRPr="00134FFE" w:rsidRDefault="00134FFE" w:rsidP="00AF684D">
      <w:pPr>
        <w:rPr>
          <w:bCs/>
          <w:sz w:val="22"/>
          <w:szCs w:val="22"/>
        </w:rPr>
      </w:pPr>
      <w:r w:rsidRPr="00134FFE">
        <w:rPr>
          <w:bCs/>
          <w:sz w:val="22"/>
          <w:szCs w:val="22"/>
        </w:rPr>
        <w:t>NA</w:t>
      </w:r>
      <w:r>
        <w:rPr>
          <w:bCs/>
          <w:sz w:val="22"/>
          <w:szCs w:val="22"/>
        </w:rPr>
        <w:t xml:space="preserve"> </w:t>
      </w:r>
    </w:p>
    <w:p w14:paraId="43BABE7B" w14:textId="5568FC06" w:rsidR="009E6107" w:rsidRDefault="009E6107" w:rsidP="00AF684D">
      <w:pPr>
        <w:rPr>
          <w:b/>
          <w:sz w:val="22"/>
          <w:szCs w:val="22"/>
        </w:rPr>
      </w:pPr>
    </w:p>
    <w:p w14:paraId="37994760" w14:textId="77777777" w:rsidR="00134FFE" w:rsidRPr="009E6107" w:rsidRDefault="00134FFE" w:rsidP="00AF684D">
      <w:pPr>
        <w:rPr>
          <w:b/>
          <w:sz w:val="22"/>
          <w:szCs w:val="22"/>
        </w:rPr>
      </w:pPr>
    </w:p>
    <w:p w14:paraId="61948BCF" w14:textId="4C8E710F" w:rsidR="009E6107" w:rsidRDefault="009E6107" w:rsidP="00AF684D">
      <w:pPr>
        <w:rPr>
          <w:b/>
          <w:sz w:val="22"/>
          <w:szCs w:val="22"/>
        </w:rPr>
      </w:pPr>
      <w:r w:rsidRPr="009E6107">
        <w:rPr>
          <w:b/>
          <w:sz w:val="22"/>
          <w:szCs w:val="22"/>
        </w:rPr>
        <w:lastRenderedPageBreak/>
        <w:t>Irredentist claims</w:t>
      </w:r>
    </w:p>
    <w:p w14:paraId="0F9436B3" w14:textId="44033A3B" w:rsidR="00134FFE" w:rsidRDefault="00134FFE" w:rsidP="00AF684D">
      <w:pPr>
        <w:rPr>
          <w:b/>
          <w:sz w:val="22"/>
          <w:szCs w:val="22"/>
        </w:rPr>
      </w:pPr>
    </w:p>
    <w:p w14:paraId="4ADDD508" w14:textId="7D8794EB" w:rsidR="00134FFE" w:rsidRPr="00134FFE" w:rsidRDefault="00134FFE" w:rsidP="00AF684D">
      <w:pPr>
        <w:rPr>
          <w:bCs/>
          <w:sz w:val="22"/>
          <w:szCs w:val="22"/>
        </w:rPr>
      </w:pPr>
      <w:r w:rsidRPr="00134FFE">
        <w:rPr>
          <w:bCs/>
          <w:sz w:val="22"/>
          <w:szCs w:val="22"/>
        </w:rPr>
        <w:t>NA</w:t>
      </w:r>
    </w:p>
    <w:p w14:paraId="192E9CF5" w14:textId="0E53F583" w:rsidR="009E6107" w:rsidRDefault="009E6107" w:rsidP="00AF684D">
      <w:pPr>
        <w:rPr>
          <w:bCs/>
          <w:sz w:val="22"/>
          <w:szCs w:val="22"/>
        </w:rPr>
      </w:pPr>
    </w:p>
    <w:p w14:paraId="45FE4894" w14:textId="77777777" w:rsidR="00134FFE" w:rsidRPr="0061531B" w:rsidRDefault="00134FFE" w:rsidP="00AF684D">
      <w:pPr>
        <w:rPr>
          <w:bCs/>
          <w:sz w:val="22"/>
          <w:szCs w:val="22"/>
        </w:rPr>
      </w:pPr>
    </w:p>
    <w:p w14:paraId="20B6E86B" w14:textId="77777777" w:rsidR="00AF684D" w:rsidRPr="0061531B" w:rsidRDefault="00AF684D" w:rsidP="00AF684D">
      <w:pPr>
        <w:rPr>
          <w:b/>
          <w:sz w:val="22"/>
          <w:szCs w:val="22"/>
        </w:rPr>
      </w:pPr>
      <w:r w:rsidRPr="0061531B">
        <w:rPr>
          <w:b/>
          <w:sz w:val="22"/>
          <w:szCs w:val="22"/>
        </w:rPr>
        <w:t>Claimed territory</w:t>
      </w:r>
    </w:p>
    <w:p w14:paraId="23FF2072" w14:textId="77777777" w:rsidR="00AF684D" w:rsidRPr="0061531B" w:rsidRDefault="00AF684D" w:rsidP="00AF684D">
      <w:pPr>
        <w:rPr>
          <w:sz w:val="22"/>
          <w:szCs w:val="22"/>
        </w:rPr>
      </w:pPr>
    </w:p>
    <w:p w14:paraId="0D8C8B83" w14:textId="77777777" w:rsidR="00AF684D" w:rsidRPr="00B56BE9" w:rsidRDefault="00AF684D" w:rsidP="00AF684D">
      <w:pPr>
        <w:pStyle w:val="ListParagraph"/>
        <w:numPr>
          <w:ilvl w:val="0"/>
          <w:numId w:val="22"/>
        </w:numPr>
        <w:rPr>
          <w:bCs/>
          <w:sz w:val="22"/>
          <w:szCs w:val="22"/>
          <w:lang w:val="en-US"/>
        </w:rPr>
      </w:pPr>
      <w:r w:rsidRPr="00B56BE9">
        <w:rPr>
          <w:bCs/>
          <w:sz w:val="22"/>
          <w:szCs w:val="22"/>
          <w:lang w:val="en-US"/>
        </w:rPr>
        <w:t>Given the dispersion of indigenous populations across Colombia, we were unable to find a specific definition of the territory to which the self-determination claims are tied. We therefore flag this territorial claim as ambiguous and code it based on the settlement area of the corresponding EPR group.</w:t>
      </w:r>
      <w:r w:rsidRPr="000469A6">
        <w:rPr>
          <w:bCs/>
          <w:sz w:val="22"/>
          <w:szCs w:val="22"/>
          <w:lang w:val="en-US"/>
        </w:rPr>
        <w:t xml:space="preserve"> </w:t>
      </w:r>
    </w:p>
    <w:p w14:paraId="63D0C8C0" w14:textId="77777777" w:rsidR="00AF684D" w:rsidRPr="00B56BE9" w:rsidRDefault="00AF684D" w:rsidP="00AF684D">
      <w:pPr>
        <w:rPr>
          <w:bCs/>
          <w:sz w:val="22"/>
          <w:szCs w:val="22"/>
          <w:lang w:val="en-US"/>
        </w:rPr>
      </w:pPr>
    </w:p>
    <w:p w14:paraId="5BB25560" w14:textId="77777777" w:rsidR="00AF684D" w:rsidRPr="00B56BE9" w:rsidRDefault="00AF684D" w:rsidP="00AF684D">
      <w:pPr>
        <w:rPr>
          <w:bCs/>
          <w:sz w:val="22"/>
          <w:szCs w:val="22"/>
          <w:lang w:val="en-US"/>
        </w:rPr>
      </w:pPr>
    </w:p>
    <w:p w14:paraId="638225BB" w14:textId="77777777" w:rsidR="00AF684D" w:rsidRPr="00FE26A8" w:rsidRDefault="00AF684D" w:rsidP="00AF684D">
      <w:pPr>
        <w:rPr>
          <w:b/>
          <w:sz w:val="22"/>
          <w:szCs w:val="22"/>
          <w:lang w:val="en-US"/>
        </w:rPr>
      </w:pPr>
      <w:r w:rsidRPr="00FE26A8">
        <w:rPr>
          <w:b/>
          <w:sz w:val="22"/>
          <w:szCs w:val="22"/>
          <w:lang w:val="en-US"/>
        </w:rPr>
        <w:t>Sovereignty declarations</w:t>
      </w:r>
    </w:p>
    <w:p w14:paraId="12EE5951" w14:textId="77777777" w:rsidR="00AF684D" w:rsidRPr="00FE26A8" w:rsidRDefault="00AF684D" w:rsidP="00AF684D">
      <w:pPr>
        <w:rPr>
          <w:sz w:val="22"/>
          <w:szCs w:val="22"/>
          <w:lang w:val="en-US"/>
        </w:rPr>
      </w:pPr>
    </w:p>
    <w:p w14:paraId="5CE53EDB" w14:textId="77777777" w:rsidR="00AF684D" w:rsidRPr="00FE26A8" w:rsidRDefault="00AF684D" w:rsidP="00B56BE9">
      <w:pPr>
        <w:rPr>
          <w:bCs/>
          <w:sz w:val="22"/>
          <w:szCs w:val="22"/>
          <w:lang w:val="en-US"/>
        </w:rPr>
      </w:pPr>
      <w:r w:rsidRPr="00FE26A8">
        <w:rPr>
          <w:bCs/>
          <w:sz w:val="22"/>
          <w:szCs w:val="22"/>
          <w:lang w:val="en-US"/>
        </w:rPr>
        <w:t>NA</w:t>
      </w:r>
    </w:p>
    <w:p w14:paraId="61A94DDE" w14:textId="77777777" w:rsidR="00AF684D" w:rsidRPr="00FE26A8" w:rsidRDefault="00AF684D" w:rsidP="00AF684D">
      <w:pPr>
        <w:rPr>
          <w:sz w:val="22"/>
          <w:szCs w:val="22"/>
          <w:lang w:val="en-US"/>
        </w:rPr>
      </w:pPr>
    </w:p>
    <w:p w14:paraId="371D3695" w14:textId="77777777" w:rsidR="00AF684D" w:rsidRPr="00FE26A8" w:rsidRDefault="00AF684D" w:rsidP="00AF684D">
      <w:pPr>
        <w:ind w:left="709" w:hanging="709"/>
        <w:rPr>
          <w:sz w:val="22"/>
          <w:szCs w:val="22"/>
          <w:lang w:val="en-US"/>
        </w:rPr>
      </w:pPr>
    </w:p>
    <w:p w14:paraId="482C7646" w14:textId="77777777" w:rsidR="00051A9C" w:rsidRPr="00FE26A8" w:rsidRDefault="00051A9C" w:rsidP="00051A9C">
      <w:pPr>
        <w:rPr>
          <w:b/>
          <w:sz w:val="22"/>
          <w:szCs w:val="22"/>
          <w:lang w:val="en-US"/>
        </w:rPr>
      </w:pPr>
      <w:r w:rsidRPr="00FE26A8">
        <w:rPr>
          <w:b/>
          <w:sz w:val="22"/>
          <w:szCs w:val="22"/>
          <w:lang w:val="en-US"/>
        </w:rPr>
        <w:t>Separatist armed conflict</w:t>
      </w:r>
    </w:p>
    <w:p w14:paraId="6CC2363E" w14:textId="77777777" w:rsidR="00051A9C" w:rsidRPr="00FE26A8" w:rsidRDefault="00051A9C" w:rsidP="00051A9C">
      <w:pPr>
        <w:rPr>
          <w:sz w:val="22"/>
          <w:szCs w:val="22"/>
          <w:lang w:val="en-US"/>
        </w:rPr>
      </w:pPr>
    </w:p>
    <w:p w14:paraId="71082244" w14:textId="77777777" w:rsidR="00AE02F2" w:rsidRPr="00AE02F2" w:rsidRDefault="006F6A2B" w:rsidP="006F6A2B">
      <w:pPr>
        <w:pStyle w:val="ListParagraph"/>
        <w:numPr>
          <w:ilvl w:val="0"/>
          <w:numId w:val="23"/>
        </w:numPr>
        <w:spacing w:after="60"/>
        <w:rPr>
          <w:bCs/>
          <w:sz w:val="22"/>
          <w:szCs w:val="22"/>
          <w:lang w:val="en-GB"/>
        </w:rPr>
      </w:pPr>
      <w:r w:rsidRPr="00B56BE9">
        <w:rPr>
          <w:bCs/>
          <w:sz w:val="22"/>
          <w:szCs w:val="22"/>
          <w:lang w:val="en-US"/>
        </w:rPr>
        <w:t xml:space="preserve">In 1984, the civil war between the government and the non-indigenous FARC armed movement led to the creation of the Quintín Lame Armed Movement, which sought to defend indigenous land and lives from the hostilities until its demobilization in 1991 (MAR). Sources confirm that the group occasionally engaged in offensive violent activities, such as killings, ambushes, </w:t>
      </w:r>
      <w:proofErr w:type="gramStart"/>
      <w:r w:rsidRPr="00B56BE9">
        <w:rPr>
          <w:bCs/>
          <w:sz w:val="22"/>
          <w:szCs w:val="22"/>
          <w:lang w:val="en-US"/>
        </w:rPr>
        <w:t>kidnappings</w:t>
      </w:r>
      <w:proofErr w:type="gramEnd"/>
      <w:r w:rsidRPr="00B56BE9">
        <w:rPr>
          <w:bCs/>
          <w:sz w:val="22"/>
          <w:szCs w:val="22"/>
          <w:lang w:val="en-US"/>
        </w:rPr>
        <w:t xml:space="preserve"> and sieges (Boudreaux, 1991; Verdad </w:t>
      </w:r>
      <w:proofErr w:type="spellStart"/>
      <w:r w:rsidRPr="00B56BE9">
        <w:rPr>
          <w:bCs/>
          <w:sz w:val="22"/>
          <w:szCs w:val="22"/>
          <w:lang w:val="en-US"/>
        </w:rPr>
        <w:t>Abierta</w:t>
      </w:r>
      <w:proofErr w:type="spellEnd"/>
      <w:r w:rsidRPr="00B56BE9">
        <w:rPr>
          <w:bCs/>
          <w:sz w:val="22"/>
          <w:szCs w:val="22"/>
          <w:lang w:val="en-US"/>
        </w:rPr>
        <w:t xml:space="preserve">, 2015); however, we found no evidence to suggest that the number of casualties crossed the 25-deaths threshold in any year. </w:t>
      </w:r>
    </w:p>
    <w:p w14:paraId="71A7C80E" w14:textId="3C606BB3" w:rsidR="00051A9C" w:rsidRPr="00AE02F2" w:rsidRDefault="006F6A2B" w:rsidP="006F6A2B">
      <w:pPr>
        <w:pStyle w:val="ListParagraph"/>
        <w:numPr>
          <w:ilvl w:val="0"/>
          <w:numId w:val="23"/>
        </w:numPr>
        <w:spacing w:after="60"/>
        <w:rPr>
          <w:bCs/>
          <w:sz w:val="22"/>
          <w:szCs w:val="22"/>
          <w:lang w:val="en-GB"/>
        </w:rPr>
      </w:pPr>
      <w:r w:rsidRPr="00B56BE9">
        <w:rPr>
          <w:bCs/>
          <w:sz w:val="22"/>
          <w:szCs w:val="22"/>
          <w:lang w:val="en-US"/>
        </w:rPr>
        <w:t xml:space="preserve">Though the 1991 </w:t>
      </w:r>
      <w:proofErr w:type="spellStart"/>
      <w:r w:rsidRPr="00B56BE9">
        <w:rPr>
          <w:bCs/>
          <w:sz w:val="22"/>
          <w:szCs w:val="22"/>
          <w:lang w:val="en-US"/>
        </w:rPr>
        <w:t>Consitution</w:t>
      </w:r>
      <w:proofErr w:type="spellEnd"/>
      <w:r w:rsidRPr="00B56BE9">
        <w:rPr>
          <w:bCs/>
          <w:sz w:val="22"/>
          <w:szCs w:val="22"/>
          <w:lang w:val="en-US"/>
        </w:rPr>
        <w:t xml:space="preserve"> improved the rights, legal protection and autonomy of indigenous communities, organizations continue to mobilize and protest demanding the fulfilment of Constitutional provisions, the cessation of resource exploitation in indigenous territories, and for protection from armed groups (MAR). Continued mobilization by indigenous organizations has often been faced with violence and repression from state authorities</w:t>
      </w:r>
      <w:r w:rsidR="00DA1C9B" w:rsidRPr="00AE02F2">
        <w:rPr>
          <w:bCs/>
          <w:sz w:val="22"/>
          <w:szCs w:val="22"/>
          <w:lang w:val="en-US"/>
        </w:rPr>
        <w:t xml:space="preserve"> (</w:t>
      </w:r>
      <w:proofErr w:type="spellStart"/>
      <w:r w:rsidR="00DA1C9B" w:rsidRPr="00AE02F2">
        <w:rPr>
          <w:bCs/>
          <w:sz w:val="22"/>
          <w:szCs w:val="22"/>
          <w:lang w:val="en-US"/>
        </w:rPr>
        <w:t>Turkewitz</w:t>
      </w:r>
      <w:proofErr w:type="spellEnd"/>
      <w:r w:rsidR="00DA1C9B" w:rsidRPr="00AE02F2">
        <w:rPr>
          <w:bCs/>
          <w:sz w:val="22"/>
          <w:szCs w:val="22"/>
          <w:lang w:val="en-US"/>
        </w:rPr>
        <w:t xml:space="preserve"> and Villamil, 2020)</w:t>
      </w:r>
      <w:r w:rsidRPr="00B56BE9">
        <w:rPr>
          <w:bCs/>
          <w:sz w:val="22"/>
          <w:szCs w:val="22"/>
          <w:lang w:val="en-US"/>
        </w:rPr>
        <w:t xml:space="preserve">, </w:t>
      </w:r>
      <w:r w:rsidRPr="00B56BE9">
        <w:rPr>
          <w:sz w:val="22"/>
          <w:szCs w:val="22"/>
          <w:lang w:val="en-US"/>
        </w:rPr>
        <w:t xml:space="preserve">but we found no indications for </w:t>
      </w:r>
      <w:r w:rsidR="00AE02F2" w:rsidRPr="00AE02F2">
        <w:rPr>
          <w:sz w:val="22"/>
          <w:szCs w:val="22"/>
          <w:lang w:val="en-US"/>
        </w:rPr>
        <w:t xml:space="preserve">reciprocated </w:t>
      </w:r>
      <w:r w:rsidRPr="00B56BE9">
        <w:rPr>
          <w:sz w:val="22"/>
          <w:szCs w:val="22"/>
          <w:lang w:val="en-US"/>
        </w:rPr>
        <w:t xml:space="preserve">separatist violence </w:t>
      </w:r>
      <w:r w:rsidR="00AE02F2" w:rsidRPr="00AE02F2">
        <w:rPr>
          <w:sz w:val="22"/>
          <w:szCs w:val="22"/>
          <w:lang w:val="en-US"/>
        </w:rPr>
        <w:t xml:space="preserve">above the threshold </w:t>
      </w:r>
      <w:r w:rsidRPr="00B56BE9">
        <w:rPr>
          <w:sz w:val="22"/>
          <w:szCs w:val="22"/>
          <w:lang w:val="en-US"/>
        </w:rPr>
        <w:t>and so code all years as NVIOLSD.</w:t>
      </w:r>
      <w:r w:rsidR="00051A9C" w:rsidRPr="00B56BE9">
        <w:rPr>
          <w:sz w:val="22"/>
          <w:szCs w:val="22"/>
          <w:lang w:val="en-US"/>
        </w:rPr>
        <w:t xml:space="preserve"> </w:t>
      </w:r>
      <w:r w:rsidR="00051A9C" w:rsidRPr="00AE02F2">
        <w:rPr>
          <w:sz w:val="22"/>
          <w:szCs w:val="22"/>
        </w:rPr>
        <w:t>[NVIOLSD]</w:t>
      </w:r>
    </w:p>
    <w:p w14:paraId="19AB5325" w14:textId="5CA18263" w:rsidR="00DA1C9B" w:rsidRPr="0061531B" w:rsidRDefault="00DA1C9B" w:rsidP="00DA1C9B">
      <w:pPr>
        <w:pStyle w:val="ListParagraph"/>
        <w:spacing w:after="60"/>
        <w:rPr>
          <w:sz w:val="22"/>
          <w:szCs w:val="22"/>
        </w:rPr>
      </w:pPr>
    </w:p>
    <w:p w14:paraId="082717B6" w14:textId="77777777" w:rsidR="00B92AAF" w:rsidRPr="0061531B" w:rsidRDefault="00B92AAF" w:rsidP="00B92AAF">
      <w:pPr>
        <w:rPr>
          <w:b/>
          <w:sz w:val="22"/>
          <w:szCs w:val="22"/>
        </w:rPr>
      </w:pPr>
    </w:p>
    <w:p w14:paraId="540034BE" w14:textId="6A7D408B" w:rsidR="00B92AAF" w:rsidRPr="0061531B" w:rsidRDefault="00B92AAF" w:rsidP="00B92AAF">
      <w:pPr>
        <w:rPr>
          <w:sz w:val="22"/>
          <w:szCs w:val="22"/>
        </w:rPr>
      </w:pPr>
      <w:r w:rsidRPr="0061531B">
        <w:rPr>
          <w:b/>
          <w:sz w:val="22"/>
          <w:szCs w:val="22"/>
        </w:rPr>
        <w:t xml:space="preserve">Historical </w:t>
      </w:r>
      <w:r w:rsidR="009E6107">
        <w:rPr>
          <w:b/>
          <w:sz w:val="22"/>
          <w:szCs w:val="22"/>
        </w:rPr>
        <w:t>c</w:t>
      </w:r>
      <w:r w:rsidRPr="0061531B">
        <w:rPr>
          <w:b/>
          <w:sz w:val="22"/>
          <w:szCs w:val="22"/>
        </w:rPr>
        <w:t>ontext</w:t>
      </w:r>
    </w:p>
    <w:p w14:paraId="4D6B032D" w14:textId="77777777" w:rsidR="00C877CD" w:rsidRPr="0061531B" w:rsidRDefault="00C877CD" w:rsidP="00C877CD">
      <w:pPr>
        <w:rPr>
          <w:rFonts w:ascii="Open Sans" w:hAnsi="Open Sans" w:cs="Open Sans"/>
          <w:color w:val="2F2F2F"/>
          <w:sz w:val="22"/>
          <w:szCs w:val="22"/>
        </w:rPr>
      </w:pPr>
    </w:p>
    <w:p w14:paraId="445DCE16" w14:textId="4B114F7E" w:rsidR="00C877CD" w:rsidRPr="00B56BE9" w:rsidRDefault="00C877CD" w:rsidP="00C877CD">
      <w:pPr>
        <w:pStyle w:val="ListParagraph"/>
        <w:numPr>
          <w:ilvl w:val="0"/>
          <w:numId w:val="6"/>
        </w:numPr>
        <w:rPr>
          <w:sz w:val="22"/>
          <w:szCs w:val="22"/>
          <w:lang w:val="en-US"/>
        </w:rPr>
      </w:pPr>
      <w:r w:rsidRPr="00B56BE9">
        <w:rPr>
          <w:sz w:val="22"/>
          <w:szCs w:val="22"/>
          <w:lang w:val="en-US"/>
        </w:rPr>
        <w:t xml:space="preserve">The Spanish conquest of the Americas </w:t>
      </w:r>
      <w:r w:rsidR="00D2029E" w:rsidRPr="00B56BE9">
        <w:rPr>
          <w:sz w:val="22"/>
          <w:szCs w:val="22"/>
          <w:lang w:val="en-US"/>
        </w:rPr>
        <w:t>caused the</w:t>
      </w:r>
      <w:r w:rsidRPr="00B56BE9">
        <w:rPr>
          <w:sz w:val="22"/>
          <w:szCs w:val="22"/>
          <w:lang w:val="en-US"/>
        </w:rPr>
        <w:t xml:space="preserve"> physical and cultural decimation of indigenous people, their enslavement</w:t>
      </w:r>
      <w:r w:rsidR="00D2029E" w:rsidRPr="00B56BE9">
        <w:rPr>
          <w:sz w:val="22"/>
          <w:szCs w:val="22"/>
          <w:lang w:val="en-US"/>
        </w:rPr>
        <w:t xml:space="preserve"> and</w:t>
      </w:r>
      <w:r w:rsidRPr="00B56BE9">
        <w:rPr>
          <w:sz w:val="22"/>
          <w:szCs w:val="22"/>
          <w:lang w:val="en-US"/>
        </w:rPr>
        <w:t xml:space="preserve"> forced displacement from ancestral lands</w:t>
      </w:r>
      <w:r w:rsidR="00D2029E" w:rsidRPr="00B56BE9">
        <w:rPr>
          <w:sz w:val="22"/>
          <w:szCs w:val="22"/>
          <w:lang w:val="en-US"/>
        </w:rPr>
        <w:t>. By the 17</w:t>
      </w:r>
      <w:r w:rsidR="00D2029E" w:rsidRPr="00B56BE9">
        <w:rPr>
          <w:sz w:val="22"/>
          <w:szCs w:val="22"/>
          <w:vertAlign w:val="superscript"/>
          <w:lang w:val="en-US"/>
        </w:rPr>
        <w:t>th</w:t>
      </w:r>
      <w:r w:rsidR="00D2029E" w:rsidRPr="00B56BE9">
        <w:rPr>
          <w:sz w:val="22"/>
          <w:szCs w:val="22"/>
          <w:lang w:val="en-US"/>
        </w:rPr>
        <w:t xml:space="preserve"> century, the indigenous population in the Americas had been reduced by 90%</w:t>
      </w:r>
      <w:r w:rsidRPr="00B56BE9">
        <w:rPr>
          <w:sz w:val="22"/>
          <w:szCs w:val="22"/>
          <w:lang w:val="en-US"/>
        </w:rPr>
        <w:t xml:space="preserve"> (</w:t>
      </w:r>
      <w:r w:rsidR="00DA1C9B" w:rsidRPr="0061531B">
        <w:rPr>
          <w:sz w:val="22"/>
          <w:szCs w:val="22"/>
          <w:lang w:val="en-US"/>
        </w:rPr>
        <w:t>MRGI).</w:t>
      </w:r>
    </w:p>
    <w:p w14:paraId="1D65B88E" w14:textId="53FD1097" w:rsidR="00C877CD" w:rsidRPr="00B56BE9" w:rsidRDefault="00D2029E" w:rsidP="00D2029E">
      <w:pPr>
        <w:pStyle w:val="ListParagraph"/>
        <w:numPr>
          <w:ilvl w:val="0"/>
          <w:numId w:val="6"/>
        </w:numPr>
        <w:rPr>
          <w:sz w:val="22"/>
          <w:szCs w:val="22"/>
          <w:lang w:val="en-US"/>
        </w:rPr>
      </w:pPr>
      <w:r w:rsidRPr="00B56BE9">
        <w:rPr>
          <w:sz w:val="22"/>
          <w:szCs w:val="22"/>
          <w:lang w:val="en-US"/>
        </w:rPr>
        <w:t>From the 19</w:t>
      </w:r>
      <w:r w:rsidRPr="00B56BE9">
        <w:rPr>
          <w:sz w:val="22"/>
          <w:szCs w:val="22"/>
          <w:vertAlign w:val="superscript"/>
          <w:lang w:val="en-US"/>
        </w:rPr>
        <w:t>th</w:t>
      </w:r>
      <w:r w:rsidRPr="00B56BE9">
        <w:rPr>
          <w:sz w:val="22"/>
          <w:szCs w:val="22"/>
          <w:lang w:val="en-US"/>
        </w:rPr>
        <w:t xml:space="preserve"> century onwards</w:t>
      </w:r>
      <w:r w:rsidR="00C877CD" w:rsidRPr="00B56BE9">
        <w:rPr>
          <w:sz w:val="22"/>
          <w:szCs w:val="22"/>
          <w:lang w:val="en-US"/>
        </w:rPr>
        <w:t>, the government</w:t>
      </w:r>
      <w:r w:rsidRPr="00B56BE9">
        <w:rPr>
          <w:sz w:val="22"/>
          <w:szCs w:val="22"/>
          <w:lang w:val="en-US"/>
        </w:rPr>
        <w:t xml:space="preserve"> of the newly-established Colombian state</w:t>
      </w:r>
      <w:r w:rsidR="00C877CD" w:rsidRPr="00B56BE9">
        <w:rPr>
          <w:sz w:val="22"/>
          <w:szCs w:val="22"/>
          <w:lang w:val="en-US"/>
        </w:rPr>
        <w:t xml:space="preserve"> pursued the white supremacist policy of </w:t>
      </w:r>
      <w:proofErr w:type="spellStart"/>
      <w:r w:rsidR="00C877CD" w:rsidRPr="00B56BE9">
        <w:rPr>
          <w:i/>
          <w:iCs/>
          <w:sz w:val="22"/>
          <w:szCs w:val="22"/>
          <w:lang w:val="en-US"/>
        </w:rPr>
        <w:t>blanqueamiento</w:t>
      </w:r>
      <w:proofErr w:type="spellEnd"/>
      <w:r w:rsidR="00C877CD" w:rsidRPr="00B56BE9">
        <w:rPr>
          <w:sz w:val="22"/>
          <w:szCs w:val="22"/>
          <w:lang w:val="en-US"/>
        </w:rPr>
        <w:t xml:space="preserve"> (whitening) of society (</w:t>
      </w:r>
      <w:r w:rsidR="00DA1C9B" w:rsidRPr="0061531B">
        <w:rPr>
          <w:sz w:val="22"/>
          <w:szCs w:val="22"/>
          <w:lang w:val="en-US"/>
        </w:rPr>
        <w:t>MRGI</w:t>
      </w:r>
      <w:r w:rsidR="00C877CD" w:rsidRPr="00B56BE9">
        <w:rPr>
          <w:sz w:val="22"/>
          <w:szCs w:val="22"/>
          <w:lang w:val="en-US"/>
        </w:rPr>
        <w:t xml:space="preserve">). This xenophobic and discriminatory policy </w:t>
      </w:r>
      <w:r w:rsidR="00D955D3" w:rsidRPr="00B56BE9">
        <w:rPr>
          <w:sz w:val="22"/>
          <w:szCs w:val="22"/>
          <w:lang w:val="en-US"/>
        </w:rPr>
        <w:t>was</w:t>
      </w:r>
      <w:r w:rsidR="00C877CD" w:rsidRPr="00B56BE9">
        <w:rPr>
          <w:sz w:val="22"/>
          <w:szCs w:val="22"/>
          <w:lang w:val="en-US"/>
        </w:rPr>
        <w:t xml:space="preserve"> “expressed through the encouragement of race-mixing and the societal privileging of lighter skin”</w:t>
      </w:r>
      <w:r w:rsidR="00D955D3" w:rsidRPr="00B56BE9">
        <w:rPr>
          <w:sz w:val="22"/>
          <w:szCs w:val="22"/>
          <w:lang w:val="en-US"/>
        </w:rPr>
        <w:t>, which further secluded native communities in the post-independence period</w:t>
      </w:r>
      <w:r w:rsidR="00C877CD" w:rsidRPr="00B56BE9">
        <w:rPr>
          <w:sz w:val="22"/>
          <w:szCs w:val="22"/>
          <w:lang w:val="en-US"/>
        </w:rPr>
        <w:t xml:space="preserve"> (</w:t>
      </w:r>
      <w:r w:rsidRPr="00B56BE9">
        <w:rPr>
          <w:sz w:val="22"/>
          <w:szCs w:val="22"/>
          <w:lang w:val="en-US"/>
        </w:rPr>
        <w:t>MAR</w:t>
      </w:r>
      <w:r w:rsidR="00F27727" w:rsidRPr="00B56BE9">
        <w:rPr>
          <w:bCs/>
          <w:sz w:val="22"/>
          <w:szCs w:val="22"/>
          <w:lang w:val="en-US"/>
        </w:rPr>
        <w:t>).</w:t>
      </w:r>
    </w:p>
    <w:p w14:paraId="6265E5F1" w14:textId="1A4FF9BE" w:rsidR="00C877CD" w:rsidRPr="00B56BE9" w:rsidRDefault="00C877CD" w:rsidP="000517C7">
      <w:pPr>
        <w:pStyle w:val="ListParagraph"/>
        <w:numPr>
          <w:ilvl w:val="0"/>
          <w:numId w:val="6"/>
        </w:numPr>
        <w:rPr>
          <w:sz w:val="22"/>
          <w:szCs w:val="22"/>
          <w:lang w:val="en-US"/>
        </w:rPr>
      </w:pPr>
      <w:r w:rsidRPr="00B56BE9">
        <w:rPr>
          <w:sz w:val="22"/>
          <w:szCs w:val="22"/>
          <w:lang w:val="en-US"/>
        </w:rPr>
        <w:t>Colombia’s indigenous population suffered from discrimination under Law 89 of 1890</w:t>
      </w:r>
      <w:r w:rsidR="00D2029E" w:rsidRPr="00B56BE9">
        <w:rPr>
          <w:sz w:val="22"/>
          <w:szCs w:val="22"/>
          <w:lang w:val="en-US"/>
        </w:rPr>
        <w:t xml:space="preserve">, which gave </w:t>
      </w:r>
      <w:r w:rsidR="0064199F" w:rsidRPr="00B56BE9">
        <w:rPr>
          <w:sz w:val="22"/>
          <w:szCs w:val="22"/>
          <w:lang w:val="en-US"/>
        </w:rPr>
        <w:t>the</w:t>
      </w:r>
      <w:r w:rsidR="00D2029E" w:rsidRPr="00B56BE9">
        <w:rPr>
          <w:sz w:val="22"/>
          <w:szCs w:val="22"/>
          <w:lang w:val="en-US"/>
        </w:rPr>
        <w:t xml:space="preserve"> legal status </w:t>
      </w:r>
      <w:r w:rsidR="0064199F" w:rsidRPr="00B56BE9">
        <w:rPr>
          <w:sz w:val="22"/>
          <w:szCs w:val="22"/>
          <w:lang w:val="en-US"/>
        </w:rPr>
        <w:t>as</w:t>
      </w:r>
      <w:r w:rsidRPr="00B56BE9">
        <w:rPr>
          <w:sz w:val="22"/>
          <w:szCs w:val="22"/>
          <w:lang w:val="en-US"/>
        </w:rPr>
        <w:t xml:space="preserve"> </w:t>
      </w:r>
      <w:r w:rsidR="0064199F" w:rsidRPr="00B56BE9">
        <w:rPr>
          <w:sz w:val="22"/>
          <w:szCs w:val="22"/>
          <w:lang w:val="en-US"/>
        </w:rPr>
        <w:t>children or ‘</w:t>
      </w:r>
      <w:r w:rsidRPr="00B56BE9">
        <w:rPr>
          <w:sz w:val="22"/>
          <w:szCs w:val="22"/>
          <w:lang w:val="en-US"/>
        </w:rPr>
        <w:t>minors</w:t>
      </w:r>
      <w:r w:rsidR="0064199F" w:rsidRPr="00B56BE9">
        <w:rPr>
          <w:sz w:val="22"/>
          <w:szCs w:val="22"/>
          <w:lang w:val="en-US"/>
        </w:rPr>
        <w:t>’</w:t>
      </w:r>
      <w:r w:rsidR="00D2029E" w:rsidRPr="00B56BE9">
        <w:rPr>
          <w:sz w:val="22"/>
          <w:szCs w:val="22"/>
          <w:lang w:val="en-US"/>
        </w:rPr>
        <w:t xml:space="preserve"> </w:t>
      </w:r>
      <w:r w:rsidRPr="00B56BE9">
        <w:rPr>
          <w:sz w:val="22"/>
          <w:szCs w:val="22"/>
          <w:lang w:val="en-US"/>
        </w:rPr>
        <w:t>(Van de Sandt</w:t>
      </w:r>
      <w:r w:rsidR="00D2029E" w:rsidRPr="00B56BE9">
        <w:rPr>
          <w:sz w:val="22"/>
          <w:szCs w:val="22"/>
          <w:lang w:val="en-US"/>
        </w:rPr>
        <w:t xml:space="preserve">, </w:t>
      </w:r>
      <w:r w:rsidRPr="00B56BE9">
        <w:rPr>
          <w:sz w:val="22"/>
          <w:szCs w:val="22"/>
          <w:lang w:val="en-US"/>
        </w:rPr>
        <w:t>2007).</w:t>
      </w:r>
      <w:r w:rsidR="0064199F" w:rsidRPr="00B56BE9">
        <w:rPr>
          <w:sz w:val="22"/>
          <w:szCs w:val="22"/>
          <w:lang w:val="en-US"/>
        </w:rPr>
        <w:t xml:space="preserve"> </w:t>
      </w:r>
      <w:r w:rsidR="00D955D3" w:rsidRPr="00B56BE9">
        <w:rPr>
          <w:sz w:val="22"/>
          <w:szCs w:val="22"/>
          <w:lang w:val="en-US"/>
        </w:rPr>
        <w:t xml:space="preserve">As a result of this law, the </w:t>
      </w:r>
      <w:r w:rsidR="0064199F" w:rsidRPr="00B56BE9">
        <w:rPr>
          <w:sz w:val="22"/>
          <w:szCs w:val="22"/>
          <w:lang w:val="en-US"/>
        </w:rPr>
        <w:t xml:space="preserve">state </w:t>
      </w:r>
      <w:r w:rsidR="00D955D3" w:rsidRPr="00B56BE9">
        <w:rPr>
          <w:sz w:val="22"/>
          <w:szCs w:val="22"/>
          <w:lang w:val="en-US"/>
        </w:rPr>
        <w:t xml:space="preserve">was given </w:t>
      </w:r>
      <w:r w:rsidR="0064199F" w:rsidRPr="00B56BE9">
        <w:rPr>
          <w:sz w:val="22"/>
          <w:szCs w:val="22"/>
          <w:lang w:val="en-US"/>
        </w:rPr>
        <w:t xml:space="preserve">administrative control over the </w:t>
      </w:r>
      <w:proofErr w:type="spellStart"/>
      <w:r w:rsidR="0064199F" w:rsidRPr="00B56BE9">
        <w:rPr>
          <w:i/>
          <w:iCs/>
          <w:sz w:val="22"/>
          <w:szCs w:val="22"/>
          <w:lang w:val="en-US"/>
        </w:rPr>
        <w:t>resguardos</w:t>
      </w:r>
      <w:proofErr w:type="spellEnd"/>
      <w:r w:rsidR="0064199F" w:rsidRPr="00B56BE9">
        <w:rPr>
          <w:i/>
          <w:iCs/>
          <w:sz w:val="22"/>
          <w:szCs w:val="22"/>
          <w:lang w:val="en-US"/>
        </w:rPr>
        <w:t xml:space="preserve"> </w:t>
      </w:r>
      <w:r w:rsidR="0064199F" w:rsidRPr="00B56BE9">
        <w:rPr>
          <w:sz w:val="22"/>
          <w:szCs w:val="22"/>
          <w:lang w:val="en-US"/>
        </w:rPr>
        <w:t xml:space="preserve">(indigenous reservations) that had been </w:t>
      </w:r>
      <w:r w:rsidR="00D955D3" w:rsidRPr="00B56BE9">
        <w:rPr>
          <w:sz w:val="22"/>
          <w:szCs w:val="22"/>
          <w:lang w:val="en-US"/>
        </w:rPr>
        <w:t>created and granted</w:t>
      </w:r>
      <w:r w:rsidR="0064199F" w:rsidRPr="00B56BE9">
        <w:rPr>
          <w:sz w:val="22"/>
          <w:szCs w:val="22"/>
          <w:lang w:val="en-US"/>
        </w:rPr>
        <w:t xml:space="preserve"> to native groups by Spanish colonists for social control, </w:t>
      </w:r>
      <w:proofErr w:type="gramStart"/>
      <w:r w:rsidR="0064199F" w:rsidRPr="00B56BE9">
        <w:rPr>
          <w:sz w:val="22"/>
          <w:szCs w:val="22"/>
          <w:lang w:val="en-US"/>
        </w:rPr>
        <w:t>exploitation</w:t>
      </w:r>
      <w:proofErr w:type="gramEnd"/>
      <w:r w:rsidR="0064199F" w:rsidRPr="00B56BE9">
        <w:rPr>
          <w:sz w:val="22"/>
          <w:szCs w:val="22"/>
          <w:lang w:val="en-US"/>
        </w:rPr>
        <w:t xml:space="preserve"> and segregation</w:t>
      </w:r>
      <w:r w:rsidR="000517C7" w:rsidRPr="00B56BE9">
        <w:rPr>
          <w:sz w:val="22"/>
          <w:szCs w:val="22"/>
          <w:lang w:val="en-US"/>
        </w:rPr>
        <w:t xml:space="preserve">. Under this law, which was in place until 1991, “indigenous peoples were not recognized as equal citizens within the Colombian state and were not granted individual or collective civil, political, cultural, social and economic rights under Colombian law” </w:t>
      </w:r>
      <w:r w:rsidR="0064199F" w:rsidRPr="00B56BE9">
        <w:rPr>
          <w:sz w:val="22"/>
          <w:szCs w:val="22"/>
          <w:lang w:val="en-US"/>
        </w:rPr>
        <w:t>(</w:t>
      </w:r>
      <w:r w:rsidR="00DA1C9B" w:rsidRPr="0061531B">
        <w:rPr>
          <w:sz w:val="22"/>
          <w:szCs w:val="22"/>
          <w:lang w:val="en-US"/>
        </w:rPr>
        <w:t>MRGI).</w:t>
      </w:r>
    </w:p>
    <w:p w14:paraId="26F43F55" w14:textId="46C29831" w:rsidR="00B92AAF" w:rsidRPr="00B56BE9" w:rsidRDefault="00D955D3" w:rsidP="00B92AAF">
      <w:pPr>
        <w:pStyle w:val="ListParagraph"/>
        <w:numPr>
          <w:ilvl w:val="0"/>
          <w:numId w:val="6"/>
        </w:numPr>
        <w:rPr>
          <w:sz w:val="22"/>
          <w:szCs w:val="22"/>
          <w:lang w:val="en-US"/>
        </w:rPr>
      </w:pPr>
      <w:r w:rsidRPr="00B56BE9">
        <w:rPr>
          <w:sz w:val="22"/>
          <w:szCs w:val="22"/>
          <w:lang w:val="en-US"/>
        </w:rPr>
        <w:t>No concessions or restrictions were found in the ten years before the first year we cover in the dataset.</w:t>
      </w:r>
    </w:p>
    <w:p w14:paraId="32556B5D" w14:textId="77777777" w:rsidR="00D955D3" w:rsidRPr="00B56BE9" w:rsidRDefault="00D955D3" w:rsidP="00D955D3">
      <w:pPr>
        <w:rPr>
          <w:sz w:val="22"/>
          <w:szCs w:val="22"/>
          <w:lang w:val="en-US"/>
        </w:rPr>
      </w:pPr>
    </w:p>
    <w:p w14:paraId="032E5F59" w14:textId="77777777" w:rsidR="00B92AAF" w:rsidRPr="00B56BE9" w:rsidRDefault="00B92AAF" w:rsidP="00B92AAF">
      <w:pPr>
        <w:rPr>
          <w:sz w:val="22"/>
          <w:szCs w:val="22"/>
          <w:lang w:val="en-US"/>
        </w:rPr>
      </w:pPr>
    </w:p>
    <w:p w14:paraId="250C870A" w14:textId="6E5EABDB" w:rsidR="00B92AAF" w:rsidRPr="0061531B" w:rsidRDefault="00B92AAF" w:rsidP="00B92AAF">
      <w:pPr>
        <w:rPr>
          <w:b/>
          <w:sz w:val="22"/>
          <w:szCs w:val="22"/>
        </w:rPr>
      </w:pPr>
      <w:proofErr w:type="spellStart"/>
      <w:r w:rsidRPr="0061531B">
        <w:rPr>
          <w:b/>
          <w:sz w:val="22"/>
          <w:szCs w:val="22"/>
        </w:rPr>
        <w:lastRenderedPageBreak/>
        <w:t>Concessions</w:t>
      </w:r>
      <w:proofErr w:type="spellEnd"/>
      <w:r w:rsidRPr="0061531B">
        <w:rPr>
          <w:b/>
          <w:sz w:val="22"/>
          <w:szCs w:val="22"/>
        </w:rPr>
        <w:t xml:space="preserve"> and </w:t>
      </w:r>
      <w:proofErr w:type="spellStart"/>
      <w:r w:rsidRPr="0061531B">
        <w:rPr>
          <w:b/>
          <w:sz w:val="22"/>
          <w:szCs w:val="22"/>
        </w:rPr>
        <w:t>restrictions</w:t>
      </w:r>
      <w:proofErr w:type="spellEnd"/>
    </w:p>
    <w:p w14:paraId="40F3ECF1" w14:textId="68D5A11B" w:rsidR="00D955D3" w:rsidRPr="0061531B" w:rsidRDefault="00D955D3" w:rsidP="00B92AAF">
      <w:pPr>
        <w:rPr>
          <w:b/>
          <w:sz w:val="22"/>
          <w:szCs w:val="22"/>
        </w:rPr>
      </w:pPr>
    </w:p>
    <w:p w14:paraId="2914F863" w14:textId="0D5EBD33" w:rsidR="00DF4551" w:rsidRPr="0061531B" w:rsidRDefault="00DF4551" w:rsidP="00DF4551">
      <w:pPr>
        <w:numPr>
          <w:ilvl w:val="0"/>
          <w:numId w:val="4"/>
        </w:numPr>
        <w:autoSpaceDE w:val="0"/>
        <w:autoSpaceDN w:val="0"/>
        <w:adjustRightInd w:val="0"/>
        <w:ind w:left="714" w:hanging="357"/>
        <w:contextualSpacing/>
        <w:rPr>
          <w:sz w:val="22"/>
          <w:szCs w:val="22"/>
        </w:rPr>
      </w:pPr>
      <w:r w:rsidRPr="00B56BE9">
        <w:rPr>
          <w:sz w:val="22"/>
          <w:szCs w:val="22"/>
          <w:lang w:val="en-US"/>
        </w:rPr>
        <w:t>In 1989, Colombia signed</w:t>
      </w:r>
      <w:r w:rsidR="00DE6FC2" w:rsidRPr="00B56BE9">
        <w:rPr>
          <w:sz w:val="22"/>
          <w:szCs w:val="22"/>
          <w:lang w:val="en-US"/>
        </w:rPr>
        <w:t xml:space="preserve"> Convention C169 of</w:t>
      </w:r>
      <w:r w:rsidRPr="00B56BE9">
        <w:rPr>
          <w:sz w:val="22"/>
          <w:szCs w:val="22"/>
          <w:lang w:val="en-US"/>
        </w:rPr>
        <w:t xml:space="preserve"> the International Labour Organization, which assert</w:t>
      </w:r>
      <w:r w:rsidR="00DE6FC2" w:rsidRPr="00B56BE9">
        <w:rPr>
          <w:sz w:val="22"/>
          <w:szCs w:val="22"/>
          <w:lang w:val="en-US"/>
        </w:rPr>
        <w:t>ed</w:t>
      </w:r>
      <w:r w:rsidRPr="00B56BE9">
        <w:rPr>
          <w:sz w:val="22"/>
          <w:szCs w:val="22"/>
          <w:lang w:val="en-US"/>
        </w:rPr>
        <w:t xml:space="preserve"> the right of indigenous peoples to non-integration and </w:t>
      </w:r>
      <w:r w:rsidR="00DE6FC2" w:rsidRPr="00B56BE9">
        <w:rPr>
          <w:sz w:val="22"/>
          <w:szCs w:val="22"/>
          <w:lang w:val="en-US"/>
        </w:rPr>
        <w:t>forbade</w:t>
      </w:r>
      <w:r w:rsidR="00C864FB" w:rsidRPr="00B56BE9">
        <w:rPr>
          <w:sz w:val="22"/>
          <w:szCs w:val="22"/>
          <w:lang w:val="en-US"/>
        </w:rPr>
        <w:t xml:space="preserve"> states from pursuing</w:t>
      </w:r>
      <w:r w:rsidRPr="00B56BE9">
        <w:rPr>
          <w:sz w:val="22"/>
          <w:szCs w:val="22"/>
          <w:lang w:val="en-US"/>
        </w:rPr>
        <w:t xml:space="preserve"> </w:t>
      </w:r>
      <w:r w:rsidR="00C864FB" w:rsidRPr="00B56BE9">
        <w:rPr>
          <w:sz w:val="22"/>
          <w:szCs w:val="22"/>
          <w:lang w:val="en-US"/>
        </w:rPr>
        <w:t xml:space="preserve">assimilationist policies (Guérin, 2018). The Convention was enshrined in Colombian law in 1991, though it is unclear if the law increased the level of self-determination for indigenous people in practice. </w:t>
      </w:r>
      <w:proofErr w:type="spellStart"/>
      <w:r w:rsidR="00C864FB" w:rsidRPr="0061531B">
        <w:rPr>
          <w:sz w:val="22"/>
          <w:szCs w:val="22"/>
        </w:rPr>
        <w:t>We</w:t>
      </w:r>
      <w:proofErr w:type="spellEnd"/>
      <w:r w:rsidR="00C864FB" w:rsidRPr="0061531B">
        <w:rPr>
          <w:sz w:val="22"/>
          <w:szCs w:val="22"/>
        </w:rPr>
        <w:t xml:space="preserve"> </w:t>
      </w:r>
      <w:proofErr w:type="spellStart"/>
      <w:r w:rsidR="00C864FB" w:rsidRPr="0061531B">
        <w:rPr>
          <w:sz w:val="22"/>
          <w:szCs w:val="22"/>
        </w:rPr>
        <w:t>therefore</w:t>
      </w:r>
      <w:proofErr w:type="spellEnd"/>
      <w:r w:rsidR="00C864FB" w:rsidRPr="0061531B">
        <w:rPr>
          <w:sz w:val="22"/>
          <w:szCs w:val="22"/>
        </w:rPr>
        <w:t xml:space="preserve"> do not code this as a concession.</w:t>
      </w:r>
    </w:p>
    <w:p w14:paraId="01B1F2C4" w14:textId="29A33FF0" w:rsidR="001766D0" w:rsidRPr="0061531B" w:rsidRDefault="00D955D3" w:rsidP="00B92AAF">
      <w:pPr>
        <w:numPr>
          <w:ilvl w:val="0"/>
          <w:numId w:val="4"/>
        </w:numPr>
        <w:autoSpaceDE w:val="0"/>
        <w:autoSpaceDN w:val="0"/>
        <w:adjustRightInd w:val="0"/>
        <w:ind w:left="714" w:hanging="357"/>
        <w:contextualSpacing/>
        <w:rPr>
          <w:rFonts w:eastAsia="Times"/>
          <w:sz w:val="22"/>
          <w:szCs w:val="22"/>
          <w:lang w:eastAsia="de-CH"/>
        </w:rPr>
      </w:pPr>
      <w:r w:rsidRPr="00B56BE9">
        <w:rPr>
          <w:rFonts w:eastAsia="Times"/>
          <w:sz w:val="22"/>
          <w:szCs w:val="22"/>
          <w:lang w:val="en-US" w:eastAsia="de-CH"/>
        </w:rPr>
        <w:t xml:space="preserve">A new </w:t>
      </w:r>
      <w:r w:rsidR="00CC6590" w:rsidRPr="00B56BE9">
        <w:rPr>
          <w:rFonts w:eastAsia="Times"/>
          <w:sz w:val="22"/>
          <w:szCs w:val="22"/>
          <w:lang w:val="en-US" w:eastAsia="de-CH"/>
        </w:rPr>
        <w:t>C</w:t>
      </w:r>
      <w:r w:rsidRPr="00B56BE9">
        <w:rPr>
          <w:rFonts w:eastAsia="Times"/>
          <w:sz w:val="22"/>
          <w:szCs w:val="22"/>
          <w:lang w:val="en-US" w:eastAsia="de-CH"/>
        </w:rPr>
        <w:t xml:space="preserve">onstitution came into force in July 1991. The </w:t>
      </w:r>
      <w:r w:rsidR="00CC6590" w:rsidRPr="00B56BE9">
        <w:rPr>
          <w:rFonts w:eastAsia="Times"/>
          <w:sz w:val="22"/>
          <w:szCs w:val="22"/>
          <w:lang w:val="en-US" w:eastAsia="de-CH"/>
        </w:rPr>
        <w:t>C</w:t>
      </w:r>
      <w:r w:rsidRPr="00B56BE9">
        <w:rPr>
          <w:rFonts w:eastAsia="Times"/>
          <w:sz w:val="22"/>
          <w:szCs w:val="22"/>
          <w:lang w:val="en-US" w:eastAsia="de-CH"/>
        </w:rPr>
        <w:t xml:space="preserve">onstitution </w:t>
      </w:r>
      <w:r w:rsidR="00CC6590" w:rsidRPr="00B56BE9">
        <w:rPr>
          <w:rFonts w:eastAsia="Times"/>
          <w:sz w:val="22"/>
          <w:szCs w:val="22"/>
          <w:lang w:val="en-US" w:eastAsia="de-CH"/>
        </w:rPr>
        <w:t>made indigenous people “more visible in national life and sought to guarantee their fundamental human, political, social, economic and cultural rights</w:t>
      </w:r>
      <w:r w:rsidRPr="00B56BE9">
        <w:rPr>
          <w:sz w:val="22"/>
          <w:szCs w:val="22"/>
          <w:lang w:val="en-US"/>
        </w:rPr>
        <w:t>” (</w:t>
      </w:r>
      <w:r w:rsidR="00DA1C9B" w:rsidRPr="0061531B">
        <w:rPr>
          <w:sz w:val="22"/>
          <w:szCs w:val="22"/>
          <w:lang w:val="en-US"/>
        </w:rPr>
        <w:t xml:space="preserve">MRGI). </w:t>
      </w:r>
      <w:r w:rsidRPr="00B56BE9">
        <w:rPr>
          <w:sz w:val="22"/>
          <w:szCs w:val="22"/>
          <w:lang w:val="en-US"/>
        </w:rPr>
        <w:t>In addition to</w:t>
      </w:r>
      <w:r w:rsidR="00CC6590" w:rsidRPr="00B56BE9">
        <w:rPr>
          <w:sz w:val="22"/>
          <w:szCs w:val="22"/>
          <w:lang w:val="en-US"/>
        </w:rPr>
        <w:t xml:space="preserve"> </w:t>
      </w:r>
      <w:proofErr w:type="spellStart"/>
      <w:r w:rsidR="00DE6FC2" w:rsidRPr="00B56BE9">
        <w:rPr>
          <w:sz w:val="22"/>
          <w:szCs w:val="22"/>
          <w:lang w:val="en-US"/>
        </w:rPr>
        <w:t>recognising</w:t>
      </w:r>
      <w:proofErr w:type="spellEnd"/>
      <w:r w:rsidRPr="00B56BE9">
        <w:rPr>
          <w:sz w:val="22"/>
          <w:szCs w:val="22"/>
          <w:lang w:val="en-US"/>
        </w:rPr>
        <w:t xml:space="preserve"> </w:t>
      </w:r>
      <w:r w:rsidR="00877EEC" w:rsidRPr="00B56BE9">
        <w:rPr>
          <w:sz w:val="22"/>
          <w:szCs w:val="22"/>
          <w:lang w:val="en-US"/>
        </w:rPr>
        <w:t xml:space="preserve">their </w:t>
      </w:r>
      <w:r w:rsidR="00CC6590" w:rsidRPr="00B56BE9">
        <w:rPr>
          <w:sz w:val="22"/>
          <w:szCs w:val="22"/>
          <w:lang w:val="en-US"/>
        </w:rPr>
        <w:t>linguistic and cultural rights</w:t>
      </w:r>
      <w:r w:rsidRPr="00B56BE9">
        <w:rPr>
          <w:sz w:val="22"/>
          <w:szCs w:val="22"/>
          <w:lang w:val="en-US"/>
        </w:rPr>
        <w:t xml:space="preserve">, </w:t>
      </w:r>
      <w:r w:rsidR="00877EEC" w:rsidRPr="00B56BE9">
        <w:rPr>
          <w:sz w:val="22"/>
          <w:szCs w:val="22"/>
          <w:lang w:val="en-US"/>
        </w:rPr>
        <w:t xml:space="preserve">the new Constitution gave Colombia’s indigenous populations the right to collective ownership of traditional lands and administrative autonomy of indigenous territories, introducing </w:t>
      </w:r>
      <w:r w:rsidRPr="00B56BE9">
        <w:rPr>
          <w:sz w:val="22"/>
          <w:szCs w:val="22"/>
          <w:lang w:val="en-US"/>
        </w:rPr>
        <w:t>the concept of</w:t>
      </w:r>
      <w:r w:rsidR="00877EEC" w:rsidRPr="00B56BE9">
        <w:rPr>
          <w:sz w:val="22"/>
          <w:szCs w:val="22"/>
          <w:lang w:val="en-US"/>
        </w:rPr>
        <w:t xml:space="preserve"> </w:t>
      </w:r>
      <w:proofErr w:type="spellStart"/>
      <w:r w:rsidR="00877EEC" w:rsidRPr="00B56BE9">
        <w:rPr>
          <w:i/>
          <w:iCs/>
          <w:sz w:val="22"/>
          <w:szCs w:val="22"/>
          <w:lang w:val="en-US"/>
        </w:rPr>
        <w:t>Entidades</w:t>
      </w:r>
      <w:proofErr w:type="spellEnd"/>
      <w:r w:rsidR="00877EEC" w:rsidRPr="00B56BE9">
        <w:rPr>
          <w:i/>
          <w:iCs/>
          <w:sz w:val="22"/>
          <w:szCs w:val="22"/>
          <w:lang w:val="en-US"/>
        </w:rPr>
        <w:t xml:space="preserve"> </w:t>
      </w:r>
      <w:proofErr w:type="spellStart"/>
      <w:r w:rsidR="00877EEC" w:rsidRPr="00B56BE9">
        <w:rPr>
          <w:i/>
          <w:iCs/>
          <w:sz w:val="22"/>
          <w:szCs w:val="22"/>
          <w:lang w:val="en-US"/>
        </w:rPr>
        <w:t>Territoriales</w:t>
      </w:r>
      <w:proofErr w:type="spellEnd"/>
      <w:r w:rsidRPr="00B56BE9">
        <w:rPr>
          <w:sz w:val="22"/>
          <w:szCs w:val="22"/>
          <w:lang w:val="en-US"/>
        </w:rPr>
        <w:t xml:space="preserve"> </w:t>
      </w:r>
      <w:r w:rsidR="00877EEC" w:rsidRPr="00B56BE9">
        <w:rPr>
          <w:sz w:val="22"/>
          <w:szCs w:val="22"/>
          <w:lang w:val="en-US"/>
        </w:rPr>
        <w:t>(</w:t>
      </w:r>
      <w:r w:rsidR="00FD50E7" w:rsidRPr="00B56BE9">
        <w:rPr>
          <w:sz w:val="22"/>
          <w:szCs w:val="22"/>
          <w:lang w:val="en-US"/>
        </w:rPr>
        <w:t xml:space="preserve">autonomous </w:t>
      </w:r>
      <w:r w:rsidRPr="00B56BE9">
        <w:rPr>
          <w:sz w:val="22"/>
          <w:szCs w:val="22"/>
          <w:lang w:val="en-US"/>
        </w:rPr>
        <w:t>indigenous territories</w:t>
      </w:r>
      <w:r w:rsidR="00877EEC" w:rsidRPr="00B56BE9">
        <w:rPr>
          <w:sz w:val="22"/>
          <w:szCs w:val="22"/>
          <w:lang w:val="en-US"/>
        </w:rPr>
        <w:t xml:space="preserve">) </w:t>
      </w:r>
      <w:r w:rsidRPr="00B56BE9">
        <w:rPr>
          <w:sz w:val="22"/>
          <w:szCs w:val="22"/>
          <w:lang w:val="en-US"/>
        </w:rPr>
        <w:t>(Inter</w:t>
      </w:r>
      <w:r w:rsidR="00C076D3" w:rsidRPr="00B56BE9">
        <w:rPr>
          <w:sz w:val="22"/>
          <w:szCs w:val="22"/>
          <w:lang w:val="en-US"/>
        </w:rPr>
        <w:t>-</w:t>
      </w:r>
      <w:r w:rsidRPr="00B56BE9">
        <w:rPr>
          <w:sz w:val="22"/>
          <w:szCs w:val="22"/>
          <w:lang w:val="en-US"/>
        </w:rPr>
        <w:t>American Commission on Human Rights</w:t>
      </w:r>
      <w:r w:rsidR="00877EEC" w:rsidRPr="00B56BE9">
        <w:rPr>
          <w:sz w:val="22"/>
          <w:szCs w:val="22"/>
          <w:lang w:val="en-US"/>
        </w:rPr>
        <w:t xml:space="preserve">, </w:t>
      </w:r>
      <w:r w:rsidR="00E15037" w:rsidRPr="00B56BE9">
        <w:rPr>
          <w:sz w:val="22"/>
          <w:szCs w:val="22"/>
          <w:lang w:val="en-US"/>
        </w:rPr>
        <w:t xml:space="preserve">n.d.). </w:t>
      </w:r>
      <w:r w:rsidR="00EC2AB9" w:rsidRPr="00B56BE9">
        <w:rPr>
          <w:sz w:val="22"/>
          <w:szCs w:val="22"/>
          <w:lang w:val="en-US"/>
        </w:rPr>
        <w:t>The Constitution also</w:t>
      </w:r>
      <w:r w:rsidRPr="00B56BE9">
        <w:rPr>
          <w:sz w:val="22"/>
          <w:szCs w:val="22"/>
          <w:lang w:val="en-US"/>
        </w:rPr>
        <w:t xml:space="preserve"> </w:t>
      </w:r>
      <w:r w:rsidR="00EC2AB9" w:rsidRPr="00B56BE9">
        <w:rPr>
          <w:sz w:val="22"/>
          <w:szCs w:val="22"/>
          <w:lang w:val="en-US"/>
        </w:rPr>
        <w:t xml:space="preserve">granted indigenous people </w:t>
      </w:r>
      <w:r w:rsidRPr="00B56BE9">
        <w:rPr>
          <w:sz w:val="22"/>
          <w:szCs w:val="22"/>
          <w:lang w:val="en-US"/>
        </w:rPr>
        <w:t>the right to exercise “jurisdictional functions within their territorial areas in accordance with their own rules and procedures, which must not be contrary to the Constitution and laws of the Republic” (Van Cott</w:t>
      </w:r>
      <w:r w:rsidR="00EC2AB9" w:rsidRPr="00B56BE9">
        <w:rPr>
          <w:sz w:val="22"/>
          <w:szCs w:val="22"/>
          <w:lang w:val="en-US"/>
        </w:rPr>
        <w:t xml:space="preserve">, </w:t>
      </w:r>
      <w:r w:rsidRPr="00B56BE9">
        <w:rPr>
          <w:sz w:val="22"/>
          <w:szCs w:val="22"/>
          <w:lang w:val="en-US"/>
        </w:rPr>
        <w:t xml:space="preserve">2000: 214). </w:t>
      </w:r>
      <w:r w:rsidRPr="0061531B">
        <w:rPr>
          <w:sz w:val="22"/>
          <w:szCs w:val="22"/>
        </w:rPr>
        <w:t>[1991</w:t>
      </w:r>
      <w:r w:rsidR="00EC2AB9" w:rsidRPr="0061531B">
        <w:rPr>
          <w:sz w:val="22"/>
          <w:szCs w:val="22"/>
        </w:rPr>
        <w:t>:</w:t>
      </w:r>
      <w:r w:rsidRPr="0061531B">
        <w:rPr>
          <w:sz w:val="22"/>
          <w:szCs w:val="22"/>
        </w:rPr>
        <w:t xml:space="preserve">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concession</w:t>
      </w:r>
      <w:proofErr w:type="spellEnd"/>
      <w:r w:rsidRPr="0061531B">
        <w:rPr>
          <w:sz w:val="22"/>
          <w:szCs w:val="22"/>
        </w:rPr>
        <w:t>]</w:t>
      </w:r>
    </w:p>
    <w:p w14:paraId="6F070A2D" w14:textId="428B687D" w:rsidR="00DA1C9B" w:rsidRPr="00AE02F2" w:rsidRDefault="00DA1C9B" w:rsidP="00DA1C9B">
      <w:pPr>
        <w:pStyle w:val="ListParagraph"/>
        <w:numPr>
          <w:ilvl w:val="0"/>
          <w:numId w:val="4"/>
        </w:numPr>
        <w:rPr>
          <w:rFonts w:cstheme="minorBidi"/>
          <w:sz w:val="22"/>
          <w:szCs w:val="22"/>
        </w:rPr>
      </w:pPr>
      <w:r w:rsidRPr="00B56BE9">
        <w:rPr>
          <w:sz w:val="22"/>
          <w:szCs w:val="22"/>
          <w:lang w:val="en-US"/>
        </w:rPr>
        <w:t xml:space="preserve">In 2000, the Colombian government initiated a series of mega-projects for the mass expansion of </w:t>
      </w:r>
      <w:r w:rsidRPr="00AE02F2">
        <w:rPr>
          <w:sz w:val="22"/>
          <w:szCs w:val="22"/>
          <w:lang w:val="en-US"/>
        </w:rPr>
        <w:t xml:space="preserve">palm oil and banana plantations in lands inhabited or claimed by </w:t>
      </w:r>
      <w:proofErr w:type="spellStart"/>
      <w:r w:rsidRPr="00AE02F2">
        <w:rPr>
          <w:sz w:val="22"/>
          <w:szCs w:val="22"/>
          <w:lang w:val="en-US"/>
        </w:rPr>
        <w:t>Emberá</w:t>
      </w:r>
      <w:proofErr w:type="spellEnd"/>
      <w:r w:rsidRPr="00AE02F2">
        <w:rPr>
          <w:sz w:val="22"/>
          <w:szCs w:val="22"/>
          <w:lang w:val="en-US"/>
        </w:rPr>
        <w:t xml:space="preserve">, </w:t>
      </w:r>
      <w:proofErr w:type="spellStart"/>
      <w:r w:rsidRPr="00AE02F2">
        <w:rPr>
          <w:sz w:val="22"/>
          <w:szCs w:val="22"/>
          <w:lang w:val="en-US"/>
        </w:rPr>
        <w:t>Paéz</w:t>
      </w:r>
      <w:proofErr w:type="spellEnd"/>
      <w:r w:rsidRPr="00AE02F2">
        <w:rPr>
          <w:sz w:val="22"/>
          <w:szCs w:val="22"/>
          <w:lang w:val="en-US"/>
        </w:rPr>
        <w:t xml:space="preserve"> and </w:t>
      </w:r>
      <w:proofErr w:type="spellStart"/>
      <w:r w:rsidRPr="00AE02F2">
        <w:rPr>
          <w:sz w:val="22"/>
          <w:szCs w:val="22"/>
          <w:lang w:val="en-US"/>
        </w:rPr>
        <w:t>Guambiano</w:t>
      </w:r>
      <w:proofErr w:type="spellEnd"/>
      <w:r w:rsidRPr="00AE02F2">
        <w:rPr>
          <w:sz w:val="22"/>
          <w:szCs w:val="22"/>
          <w:lang w:val="en-US"/>
        </w:rPr>
        <w:t xml:space="preserve"> communities</w:t>
      </w:r>
      <w:r w:rsidRPr="00B56BE9">
        <w:rPr>
          <w:sz w:val="22"/>
          <w:szCs w:val="22"/>
          <w:lang w:val="en-US"/>
        </w:rPr>
        <w:t xml:space="preserve">. According to Leech (2009), </w:t>
      </w:r>
      <w:r w:rsidRPr="00AE02F2">
        <w:rPr>
          <w:sz w:val="22"/>
          <w:szCs w:val="22"/>
          <w:lang w:val="en-US"/>
        </w:rPr>
        <w:t xml:space="preserve">since 2000 </w:t>
      </w:r>
      <w:r w:rsidRPr="00B56BE9">
        <w:rPr>
          <w:sz w:val="22"/>
          <w:szCs w:val="22"/>
          <w:lang w:val="en-US"/>
        </w:rPr>
        <w:t xml:space="preserve">the government has </w:t>
      </w:r>
      <w:r w:rsidR="00AE02F2" w:rsidRPr="00AE02F2">
        <w:rPr>
          <w:sz w:val="22"/>
          <w:szCs w:val="22"/>
          <w:lang w:val="en-US"/>
        </w:rPr>
        <w:t>granted</w:t>
      </w:r>
      <w:r w:rsidRPr="00B56BE9">
        <w:rPr>
          <w:sz w:val="22"/>
          <w:szCs w:val="22"/>
          <w:lang w:val="en-US"/>
        </w:rPr>
        <w:t xml:space="preserve"> significant incentives</w:t>
      </w:r>
      <w:r w:rsidRPr="00AE02F2">
        <w:rPr>
          <w:sz w:val="22"/>
          <w:szCs w:val="22"/>
          <w:lang w:val="en-US"/>
        </w:rPr>
        <w:t xml:space="preserve"> to large corporations</w:t>
      </w:r>
      <w:r w:rsidRPr="00B56BE9">
        <w:rPr>
          <w:sz w:val="22"/>
          <w:szCs w:val="22"/>
          <w:lang w:val="en-US"/>
        </w:rPr>
        <w:t xml:space="preserve"> </w:t>
      </w:r>
      <w:r w:rsidRPr="00AE02F2">
        <w:rPr>
          <w:sz w:val="22"/>
          <w:szCs w:val="22"/>
          <w:lang w:val="en-US"/>
        </w:rPr>
        <w:t xml:space="preserve">to expand the </w:t>
      </w:r>
      <w:r w:rsidRPr="00B56BE9">
        <w:rPr>
          <w:sz w:val="22"/>
          <w:szCs w:val="22"/>
          <w:lang w:val="en-US"/>
        </w:rPr>
        <w:t>production</w:t>
      </w:r>
      <w:r w:rsidRPr="00AE02F2">
        <w:rPr>
          <w:sz w:val="22"/>
          <w:szCs w:val="22"/>
          <w:lang w:val="en-US"/>
        </w:rPr>
        <w:t xml:space="preserve"> of banana and palm oil across the country</w:t>
      </w:r>
      <w:r w:rsidRPr="00B56BE9">
        <w:rPr>
          <w:sz w:val="22"/>
          <w:szCs w:val="22"/>
          <w:lang w:val="en-US"/>
        </w:rPr>
        <w:t xml:space="preserve"> to cover the growing global demand for the</w:t>
      </w:r>
      <w:r w:rsidRPr="00AE02F2">
        <w:rPr>
          <w:sz w:val="22"/>
          <w:szCs w:val="22"/>
          <w:lang w:val="en-US"/>
        </w:rPr>
        <w:t>se</w:t>
      </w:r>
      <w:r w:rsidRPr="00B56BE9">
        <w:rPr>
          <w:sz w:val="22"/>
          <w:szCs w:val="22"/>
          <w:lang w:val="en-US"/>
        </w:rPr>
        <w:t xml:space="preserve"> product</w:t>
      </w:r>
      <w:r w:rsidRPr="00AE02F2">
        <w:rPr>
          <w:sz w:val="22"/>
          <w:szCs w:val="22"/>
          <w:lang w:val="en-US"/>
        </w:rPr>
        <w:t>s</w:t>
      </w:r>
      <w:r w:rsidRPr="00B56BE9">
        <w:rPr>
          <w:sz w:val="22"/>
          <w:szCs w:val="22"/>
          <w:lang w:val="en-US"/>
        </w:rPr>
        <w:t>.</w:t>
      </w:r>
      <w:r w:rsidRPr="00AE02F2">
        <w:rPr>
          <w:sz w:val="22"/>
          <w:szCs w:val="22"/>
          <w:lang w:val="en-US"/>
        </w:rPr>
        <w:t xml:space="preserve"> Minority Rights Group International reports that the development of these monoculture industries </w:t>
      </w:r>
      <w:r w:rsidR="00AE02F2" w:rsidRPr="00AE02F2">
        <w:rPr>
          <w:sz w:val="22"/>
          <w:szCs w:val="22"/>
          <w:lang w:val="en-US"/>
        </w:rPr>
        <w:t>led to significant</w:t>
      </w:r>
      <w:r w:rsidRPr="00AE02F2">
        <w:rPr>
          <w:sz w:val="22"/>
          <w:szCs w:val="22"/>
          <w:lang w:val="en-US"/>
        </w:rPr>
        <w:t xml:space="preserve"> land theft of thousands of hectares of indigenous territories</w:t>
      </w:r>
      <w:r w:rsidR="00AE02F2" w:rsidRPr="00AE02F2">
        <w:rPr>
          <w:sz w:val="22"/>
          <w:szCs w:val="22"/>
          <w:lang w:val="en-US"/>
        </w:rPr>
        <w:t xml:space="preserve"> </w:t>
      </w:r>
      <w:r w:rsidRPr="00AE02F2">
        <w:rPr>
          <w:sz w:val="22"/>
          <w:szCs w:val="22"/>
          <w:lang w:val="en-US"/>
        </w:rPr>
        <w:t xml:space="preserve">while posing serious threats to the livelihoods of the </w:t>
      </w:r>
      <w:proofErr w:type="spellStart"/>
      <w:r w:rsidRPr="00AE02F2">
        <w:rPr>
          <w:sz w:val="22"/>
          <w:szCs w:val="22"/>
          <w:lang w:val="en-US"/>
        </w:rPr>
        <w:t>Emberá</w:t>
      </w:r>
      <w:proofErr w:type="spellEnd"/>
      <w:r w:rsidRPr="00AE02F2">
        <w:rPr>
          <w:sz w:val="22"/>
          <w:szCs w:val="22"/>
          <w:lang w:val="en-US"/>
        </w:rPr>
        <w:t xml:space="preserve">, </w:t>
      </w:r>
      <w:proofErr w:type="spellStart"/>
      <w:r w:rsidRPr="00AE02F2">
        <w:rPr>
          <w:sz w:val="22"/>
          <w:szCs w:val="22"/>
          <w:lang w:val="en-US"/>
        </w:rPr>
        <w:t>Paéz</w:t>
      </w:r>
      <w:proofErr w:type="spellEnd"/>
      <w:r w:rsidRPr="00AE02F2">
        <w:rPr>
          <w:sz w:val="22"/>
          <w:szCs w:val="22"/>
          <w:lang w:val="en-US"/>
        </w:rPr>
        <w:t xml:space="preserve"> and </w:t>
      </w:r>
      <w:proofErr w:type="spellStart"/>
      <w:r w:rsidRPr="00AE02F2">
        <w:rPr>
          <w:sz w:val="22"/>
          <w:szCs w:val="22"/>
          <w:lang w:val="en-US"/>
        </w:rPr>
        <w:t>Guambiano</w:t>
      </w:r>
      <w:proofErr w:type="spellEnd"/>
      <w:r w:rsidRPr="00AE02F2">
        <w:rPr>
          <w:sz w:val="22"/>
          <w:szCs w:val="22"/>
          <w:lang w:val="en-US"/>
        </w:rPr>
        <w:t xml:space="preserve"> peoples.</w:t>
      </w:r>
      <w:r w:rsidRPr="00B56BE9">
        <w:rPr>
          <w:sz w:val="22"/>
          <w:szCs w:val="22"/>
          <w:lang w:val="en-US"/>
        </w:rPr>
        <w:t xml:space="preserve"> </w:t>
      </w:r>
      <w:r w:rsidRPr="00AE02F2">
        <w:rPr>
          <w:sz w:val="22"/>
          <w:szCs w:val="22"/>
        </w:rPr>
        <w:t xml:space="preserve">[2000: </w:t>
      </w:r>
      <w:proofErr w:type="spellStart"/>
      <w:r w:rsidRPr="00AE02F2">
        <w:rPr>
          <w:sz w:val="22"/>
          <w:szCs w:val="22"/>
        </w:rPr>
        <w:t>autonomy</w:t>
      </w:r>
      <w:proofErr w:type="spellEnd"/>
      <w:r w:rsidRPr="00AE02F2">
        <w:rPr>
          <w:sz w:val="22"/>
          <w:szCs w:val="22"/>
        </w:rPr>
        <w:t xml:space="preserve"> </w:t>
      </w:r>
      <w:proofErr w:type="spellStart"/>
      <w:r w:rsidRPr="00AE02F2">
        <w:rPr>
          <w:sz w:val="22"/>
          <w:szCs w:val="22"/>
        </w:rPr>
        <w:t>restriction</w:t>
      </w:r>
      <w:proofErr w:type="spellEnd"/>
      <w:r w:rsidRPr="00AE02F2">
        <w:rPr>
          <w:sz w:val="22"/>
          <w:szCs w:val="22"/>
        </w:rPr>
        <w:t>]</w:t>
      </w:r>
    </w:p>
    <w:p w14:paraId="013F985A" w14:textId="0E4ADF01" w:rsidR="00DA1C9B" w:rsidRPr="00612981" w:rsidRDefault="00AE02F2" w:rsidP="00DA1C9B">
      <w:pPr>
        <w:pStyle w:val="ListParagraph"/>
        <w:numPr>
          <w:ilvl w:val="0"/>
          <w:numId w:val="4"/>
        </w:numPr>
        <w:rPr>
          <w:rFonts w:cstheme="minorBidi"/>
          <w:sz w:val="22"/>
          <w:szCs w:val="22"/>
        </w:rPr>
      </w:pPr>
      <w:r w:rsidRPr="00612981">
        <w:rPr>
          <w:rFonts w:cstheme="minorBidi"/>
          <w:sz w:val="22"/>
          <w:szCs w:val="22"/>
          <w:lang w:val="en-US"/>
        </w:rPr>
        <w:t xml:space="preserve">Until </w:t>
      </w:r>
      <w:r w:rsidR="00DA1C9B" w:rsidRPr="00612981">
        <w:rPr>
          <w:rFonts w:cstheme="minorBidi"/>
          <w:sz w:val="22"/>
          <w:szCs w:val="22"/>
          <w:lang w:val="en-US"/>
        </w:rPr>
        <w:t xml:space="preserve">2015, </w:t>
      </w:r>
      <w:r w:rsidRPr="00612981">
        <w:rPr>
          <w:rFonts w:cstheme="minorBidi"/>
          <w:sz w:val="22"/>
          <w:szCs w:val="22"/>
          <w:lang w:val="en-US"/>
        </w:rPr>
        <w:t xml:space="preserve">when the practice was outlawed, </w:t>
      </w:r>
      <w:r w:rsidR="00DA1C9B" w:rsidRPr="00612981">
        <w:rPr>
          <w:rFonts w:cstheme="minorBidi"/>
          <w:sz w:val="22"/>
          <w:szCs w:val="22"/>
          <w:lang w:val="en-US"/>
        </w:rPr>
        <w:t xml:space="preserve">the government’s anti-narcotics strategy involved the indiscriminate aerial fumigation of coca crops in indigenous territories. Since 2003, several communities have demonstrated against the use of aerial fumigation, highlighting the continued loss of other, subsistence crops, the irreversible damage caused to fertile land, the serious health implications for local communities, and the displacement of entire populations caused by this practice (García, 2005; MRGI). Although the government planned to resume aerial spraying in 2019, resumption had not taken place in 2020 (Arciniegas, 2021). We code a restriction in 2003, as this is the earliest evidence we found of systematic aerial spraying in </w:t>
      </w:r>
      <w:r w:rsidRPr="00612981">
        <w:rPr>
          <w:rFonts w:cstheme="minorBidi"/>
          <w:sz w:val="22"/>
          <w:szCs w:val="22"/>
          <w:lang w:val="en-US"/>
        </w:rPr>
        <w:t>indigenous</w:t>
      </w:r>
      <w:r w:rsidR="00DA1C9B" w:rsidRPr="00612981">
        <w:rPr>
          <w:rFonts w:cstheme="minorBidi"/>
          <w:sz w:val="22"/>
          <w:szCs w:val="22"/>
          <w:lang w:val="en-US"/>
        </w:rPr>
        <w:t xml:space="preserve"> territories. [2003: autonomy </w:t>
      </w:r>
      <w:proofErr w:type="spellStart"/>
      <w:r w:rsidR="00DA1C9B" w:rsidRPr="00612981">
        <w:rPr>
          <w:rFonts w:cstheme="minorBidi"/>
          <w:sz w:val="22"/>
          <w:szCs w:val="22"/>
          <w:lang w:val="en-US"/>
        </w:rPr>
        <w:t>restricion</w:t>
      </w:r>
      <w:proofErr w:type="spellEnd"/>
      <w:r w:rsidR="00DA1C9B" w:rsidRPr="00612981">
        <w:rPr>
          <w:rFonts w:cstheme="minorBidi"/>
          <w:sz w:val="22"/>
          <w:szCs w:val="22"/>
          <w:lang w:val="en-US"/>
        </w:rPr>
        <w:t>]</w:t>
      </w:r>
    </w:p>
    <w:p w14:paraId="473D7A63" w14:textId="65BF9DDD" w:rsidR="00DA1C9B" w:rsidRPr="00612981" w:rsidRDefault="00DA1C9B" w:rsidP="00DA1C9B">
      <w:pPr>
        <w:pStyle w:val="ListParagraph"/>
        <w:numPr>
          <w:ilvl w:val="0"/>
          <w:numId w:val="4"/>
        </w:numPr>
        <w:rPr>
          <w:rFonts w:cstheme="minorBidi"/>
          <w:sz w:val="22"/>
          <w:szCs w:val="22"/>
        </w:rPr>
      </w:pPr>
      <w:r w:rsidRPr="00612981">
        <w:rPr>
          <w:sz w:val="22"/>
          <w:szCs w:val="22"/>
          <w:lang w:val="en-US"/>
        </w:rPr>
        <w:t>In 2014, the government passed Law 1953, which devolved additional administrative powers to indigenous populations in their territories. According to Baena (2015), this law strengthened the exercise of territorial autonomy of indigenous people across Colombia. [2014: autonomy concession]</w:t>
      </w:r>
    </w:p>
    <w:p w14:paraId="01BBB759" w14:textId="77777777" w:rsidR="000469A6" w:rsidRPr="00B56BE9" w:rsidRDefault="00DA1C9B" w:rsidP="000B2E1F">
      <w:pPr>
        <w:pStyle w:val="ListParagraph"/>
        <w:numPr>
          <w:ilvl w:val="0"/>
          <w:numId w:val="4"/>
        </w:numPr>
        <w:rPr>
          <w:rFonts w:cstheme="minorBidi"/>
          <w:sz w:val="22"/>
          <w:szCs w:val="22"/>
          <w:lang w:val="en-US"/>
        </w:rPr>
      </w:pPr>
      <w:r w:rsidRPr="000469A6">
        <w:rPr>
          <w:sz w:val="22"/>
          <w:szCs w:val="22"/>
          <w:lang w:val="en-US"/>
        </w:rPr>
        <w:t xml:space="preserve">A peace agreement was signed between the government and the rebel group FARC in 2016. The agreement included an Ethnic Chapter, which outlined a set of ‘principles, </w:t>
      </w:r>
      <w:proofErr w:type="gramStart"/>
      <w:r w:rsidRPr="000469A6">
        <w:rPr>
          <w:sz w:val="22"/>
          <w:szCs w:val="22"/>
          <w:lang w:val="en-US"/>
        </w:rPr>
        <w:t>safeguards</w:t>
      </w:r>
      <w:proofErr w:type="gramEnd"/>
      <w:r w:rsidRPr="000469A6">
        <w:rPr>
          <w:sz w:val="22"/>
          <w:szCs w:val="22"/>
          <w:lang w:val="en-US"/>
        </w:rPr>
        <w:t xml:space="preserve"> and guarantees’ for Colombia’s indigenous populations (MRGI). </w:t>
      </w:r>
      <w:r w:rsidR="000B2E1F" w:rsidRPr="000469A6">
        <w:rPr>
          <w:sz w:val="22"/>
          <w:szCs w:val="22"/>
          <w:lang w:val="en-US"/>
        </w:rPr>
        <w:t xml:space="preserve">However, implementation of the agreement has been </w:t>
      </w:r>
      <w:proofErr w:type="gramStart"/>
      <w:r w:rsidR="000B2E1F" w:rsidRPr="000469A6">
        <w:rPr>
          <w:sz w:val="22"/>
          <w:szCs w:val="22"/>
          <w:lang w:val="en-US"/>
        </w:rPr>
        <w:t>uneven</w:t>
      </w:r>
      <w:proofErr w:type="gramEnd"/>
      <w:r w:rsidR="000B2E1F" w:rsidRPr="000469A6">
        <w:rPr>
          <w:sz w:val="22"/>
          <w:szCs w:val="22"/>
          <w:lang w:val="en-US"/>
        </w:rPr>
        <w:t xml:space="preserve"> and it is unclear whether the steps taken so far to implement its provisions in and around indigenous territories have meaningfully increased the level of indigenous self-determination up until 2020</w:t>
      </w:r>
      <w:r w:rsidRPr="000469A6">
        <w:rPr>
          <w:sz w:val="22"/>
          <w:szCs w:val="22"/>
          <w:lang w:val="en-US"/>
        </w:rPr>
        <w:t xml:space="preserve">, so we do not code a concession. </w:t>
      </w:r>
    </w:p>
    <w:p w14:paraId="03181E80" w14:textId="7A157999" w:rsidR="00DA1C9B" w:rsidRPr="000469A6" w:rsidRDefault="00DA1C9B" w:rsidP="000469A6">
      <w:pPr>
        <w:pStyle w:val="ListParagraph"/>
        <w:numPr>
          <w:ilvl w:val="1"/>
          <w:numId w:val="4"/>
        </w:numPr>
        <w:rPr>
          <w:rFonts w:cstheme="minorBidi"/>
          <w:sz w:val="22"/>
          <w:szCs w:val="22"/>
        </w:rPr>
      </w:pPr>
      <w:r w:rsidRPr="000469A6">
        <w:rPr>
          <w:sz w:val="22"/>
          <w:szCs w:val="22"/>
          <w:lang w:val="en-US"/>
        </w:rPr>
        <w:t>Moreover, with the demobilization of FARC combatants, other illegal armed groups rushed to fill the power vacuum left by the FARC in territories they previously controlled</w:t>
      </w:r>
      <w:r w:rsidR="006A3F0C" w:rsidRPr="000469A6">
        <w:rPr>
          <w:sz w:val="22"/>
          <w:szCs w:val="22"/>
          <w:lang w:val="en-US"/>
        </w:rPr>
        <w:t>;</w:t>
      </w:r>
      <w:r w:rsidRPr="000469A6">
        <w:rPr>
          <w:sz w:val="22"/>
          <w:szCs w:val="22"/>
          <w:lang w:val="en-US"/>
        </w:rPr>
        <w:t xml:space="preserve"> many of them </w:t>
      </w:r>
      <w:r w:rsidR="000B2E1F" w:rsidRPr="000469A6">
        <w:rPr>
          <w:sz w:val="22"/>
          <w:szCs w:val="22"/>
          <w:lang w:val="en-US"/>
        </w:rPr>
        <w:t>in land claimed or inhabited by indigenous people</w:t>
      </w:r>
      <w:r w:rsidR="006A3F0C" w:rsidRPr="000469A6">
        <w:rPr>
          <w:sz w:val="22"/>
          <w:szCs w:val="22"/>
          <w:lang w:val="en-US"/>
        </w:rPr>
        <w:t>, predominantly</w:t>
      </w:r>
      <w:r w:rsidR="000B2E1F" w:rsidRPr="000469A6">
        <w:rPr>
          <w:sz w:val="22"/>
          <w:szCs w:val="22"/>
          <w:lang w:val="en-US"/>
        </w:rPr>
        <w:t xml:space="preserve"> in Chocó, Antioquia, </w:t>
      </w:r>
      <w:proofErr w:type="gramStart"/>
      <w:r w:rsidR="000B2E1F" w:rsidRPr="000469A6">
        <w:rPr>
          <w:sz w:val="22"/>
          <w:szCs w:val="22"/>
          <w:lang w:val="en-US"/>
        </w:rPr>
        <w:t>Cauca</w:t>
      </w:r>
      <w:proofErr w:type="gramEnd"/>
      <w:r w:rsidR="000B2E1F" w:rsidRPr="000469A6">
        <w:rPr>
          <w:sz w:val="22"/>
          <w:szCs w:val="22"/>
          <w:lang w:val="en-US"/>
        </w:rPr>
        <w:t xml:space="preserve"> and Norte de Santander</w:t>
      </w:r>
      <w:r w:rsidR="006A3F0C" w:rsidRPr="000469A6">
        <w:rPr>
          <w:sz w:val="22"/>
          <w:szCs w:val="22"/>
          <w:lang w:val="en-US"/>
        </w:rPr>
        <w:t xml:space="preserve"> (MRGI; Guérin, 2018). </w:t>
      </w:r>
      <w:r w:rsidRPr="000469A6">
        <w:rPr>
          <w:sz w:val="22"/>
          <w:szCs w:val="22"/>
          <w:lang w:val="en-US"/>
        </w:rPr>
        <w:t>Minority Rights Group International notes that despite the peace agreement</w:t>
      </w:r>
      <w:r w:rsidR="000B2E1F" w:rsidRPr="000469A6">
        <w:rPr>
          <w:sz w:val="22"/>
          <w:szCs w:val="22"/>
          <w:lang w:val="en-US"/>
        </w:rPr>
        <w:t xml:space="preserve"> and its ethnic component</w:t>
      </w:r>
      <w:r w:rsidRPr="000469A6">
        <w:rPr>
          <w:sz w:val="22"/>
          <w:szCs w:val="22"/>
          <w:lang w:val="en-US"/>
        </w:rPr>
        <w:t xml:space="preserve">, violence intensified in many </w:t>
      </w:r>
      <w:r w:rsidR="000B2E1F" w:rsidRPr="000469A6">
        <w:rPr>
          <w:sz w:val="22"/>
          <w:szCs w:val="22"/>
          <w:lang w:val="en-US"/>
        </w:rPr>
        <w:t>indigenous territories</w:t>
      </w:r>
      <w:r w:rsidRPr="000469A6">
        <w:rPr>
          <w:sz w:val="22"/>
          <w:szCs w:val="22"/>
          <w:lang w:val="en-US"/>
        </w:rPr>
        <w:t xml:space="preserve"> after 2016, claiming that</w:t>
      </w:r>
      <w:r w:rsidR="000B2E1F" w:rsidRPr="000469A6">
        <w:rPr>
          <w:sz w:val="22"/>
          <w:szCs w:val="22"/>
          <w:lang w:val="en-US"/>
        </w:rPr>
        <w:t xml:space="preserve"> </w:t>
      </w:r>
      <w:r w:rsidRPr="000469A6">
        <w:rPr>
          <w:sz w:val="22"/>
          <w:szCs w:val="22"/>
          <w:lang w:val="en-US"/>
        </w:rPr>
        <w:t>“T</w:t>
      </w:r>
      <w:r w:rsidRPr="00B56BE9">
        <w:rPr>
          <w:sz w:val="22"/>
          <w:szCs w:val="22"/>
          <w:lang w:val="en-US"/>
        </w:rPr>
        <w:t>he greatest number of victims were civilians and the majority of these drawn from Afro-Colombian and indigenous communities, who as a result of the</w:t>
      </w:r>
      <w:r w:rsidR="000B2E1F" w:rsidRPr="000469A6">
        <w:rPr>
          <w:sz w:val="22"/>
          <w:szCs w:val="22"/>
          <w:lang w:val="en-US"/>
        </w:rPr>
        <w:t xml:space="preserve"> </w:t>
      </w:r>
      <w:r w:rsidRPr="00B56BE9">
        <w:rPr>
          <w:sz w:val="22"/>
          <w:szCs w:val="22"/>
          <w:lang w:val="en-US"/>
        </w:rPr>
        <w:t>conflict became victims of severe human rights violations, including forced displacements and disappearances, kidnappings, massacres, selected and systematic killings of their leaders, and the illegal usurpation of their lands, amongst other crimes.</w:t>
      </w:r>
      <w:r w:rsidRPr="000469A6">
        <w:rPr>
          <w:sz w:val="22"/>
          <w:szCs w:val="22"/>
          <w:lang w:val="en-US"/>
        </w:rPr>
        <w:t>”</w:t>
      </w:r>
      <w:r w:rsidR="000B2E1F" w:rsidRPr="000469A6">
        <w:rPr>
          <w:sz w:val="22"/>
          <w:szCs w:val="22"/>
          <w:lang w:val="en-US"/>
        </w:rPr>
        <w:t xml:space="preserve"> For instance, WOLA has reported that armed groups use </w:t>
      </w:r>
      <w:proofErr w:type="spellStart"/>
      <w:r w:rsidR="000B2E1F" w:rsidRPr="000469A6">
        <w:rPr>
          <w:sz w:val="22"/>
          <w:szCs w:val="22"/>
          <w:lang w:val="en-US"/>
        </w:rPr>
        <w:t>Emberá</w:t>
      </w:r>
      <w:proofErr w:type="spellEnd"/>
      <w:r w:rsidR="000B2E1F" w:rsidRPr="000469A6">
        <w:rPr>
          <w:sz w:val="22"/>
          <w:szCs w:val="22"/>
          <w:lang w:val="en-US"/>
        </w:rPr>
        <w:t xml:space="preserve"> communities as human </w:t>
      </w:r>
      <w:r w:rsidR="000B2E1F" w:rsidRPr="000469A6">
        <w:rPr>
          <w:sz w:val="22"/>
          <w:szCs w:val="22"/>
          <w:lang w:val="en-US"/>
        </w:rPr>
        <w:lastRenderedPageBreak/>
        <w:t xml:space="preserve">shields when confronted with state forces (MRGI). </w:t>
      </w:r>
      <w:r w:rsidRPr="000469A6">
        <w:rPr>
          <w:sz w:val="22"/>
          <w:szCs w:val="22"/>
          <w:lang w:val="en-US"/>
        </w:rPr>
        <w:t xml:space="preserve">However, it appears that illegal armed groups </w:t>
      </w:r>
      <w:r w:rsidR="000B2E1F" w:rsidRPr="000469A6">
        <w:rPr>
          <w:sz w:val="22"/>
          <w:szCs w:val="22"/>
          <w:lang w:val="en-US"/>
        </w:rPr>
        <w:t>have been</w:t>
      </w:r>
      <w:r w:rsidRPr="000469A6">
        <w:rPr>
          <w:sz w:val="22"/>
          <w:szCs w:val="22"/>
          <w:lang w:val="en-US"/>
        </w:rPr>
        <w:t xml:space="preserve"> behind the </w:t>
      </w:r>
      <w:r w:rsidR="000B2E1F" w:rsidRPr="000469A6">
        <w:rPr>
          <w:sz w:val="22"/>
          <w:szCs w:val="22"/>
          <w:lang w:val="en-US"/>
        </w:rPr>
        <w:t xml:space="preserve">violation of indigenous rights </w:t>
      </w:r>
      <w:r w:rsidRPr="000469A6">
        <w:rPr>
          <w:sz w:val="22"/>
          <w:szCs w:val="22"/>
          <w:lang w:val="en-US"/>
        </w:rPr>
        <w:t xml:space="preserve">after 2016, </w:t>
      </w:r>
      <w:r w:rsidR="000469A6" w:rsidRPr="000469A6">
        <w:rPr>
          <w:sz w:val="22"/>
          <w:szCs w:val="22"/>
          <w:lang w:val="en-US"/>
        </w:rPr>
        <w:t>and not</w:t>
      </w:r>
      <w:r w:rsidRPr="000469A6">
        <w:rPr>
          <w:sz w:val="22"/>
          <w:szCs w:val="22"/>
          <w:lang w:val="en-US"/>
        </w:rPr>
        <w:t xml:space="preserve"> state actors. We therefore do not code a </w:t>
      </w:r>
      <w:r w:rsidR="006A3F0C" w:rsidRPr="000469A6">
        <w:rPr>
          <w:sz w:val="22"/>
          <w:szCs w:val="22"/>
          <w:lang w:val="en-US"/>
        </w:rPr>
        <w:t>restriction</w:t>
      </w:r>
      <w:r w:rsidRPr="000469A6">
        <w:rPr>
          <w:sz w:val="22"/>
          <w:szCs w:val="22"/>
          <w:lang w:val="en-US"/>
        </w:rPr>
        <w:t>.</w:t>
      </w:r>
    </w:p>
    <w:p w14:paraId="4EAE634C" w14:textId="77777777" w:rsidR="00DA1C9B" w:rsidRPr="0061531B" w:rsidRDefault="00DA1C9B" w:rsidP="00B92AAF">
      <w:pPr>
        <w:rPr>
          <w:sz w:val="22"/>
          <w:szCs w:val="22"/>
        </w:rPr>
      </w:pPr>
    </w:p>
    <w:p w14:paraId="25890C67" w14:textId="77777777" w:rsidR="00B92AAF" w:rsidRPr="0061531B" w:rsidRDefault="00B92AAF" w:rsidP="00B92AAF">
      <w:pPr>
        <w:rPr>
          <w:sz w:val="22"/>
          <w:szCs w:val="22"/>
        </w:rPr>
      </w:pPr>
    </w:p>
    <w:p w14:paraId="15ADA197" w14:textId="3E1282E6" w:rsidR="00B92AAF" w:rsidRPr="0061531B" w:rsidRDefault="00B92AAF" w:rsidP="00B92AAF">
      <w:pPr>
        <w:rPr>
          <w:b/>
          <w:sz w:val="22"/>
          <w:szCs w:val="22"/>
        </w:rPr>
      </w:pPr>
      <w:r w:rsidRPr="0061531B">
        <w:rPr>
          <w:b/>
          <w:sz w:val="22"/>
          <w:szCs w:val="22"/>
        </w:rPr>
        <w:t>Regional autonomy</w:t>
      </w:r>
    </w:p>
    <w:p w14:paraId="411CCCFC" w14:textId="77777777" w:rsidR="00B92AAF" w:rsidRPr="0061531B" w:rsidRDefault="00B92AAF" w:rsidP="00B92AAF">
      <w:pPr>
        <w:rPr>
          <w:sz w:val="22"/>
          <w:szCs w:val="22"/>
        </w:rPr>
      </w:pPr>
    </w:p>
    <w:p w14:paraId="08F0C30E" w14:textId="016DC1EF" w:rsidR="00B92AAF" w:rsidRPr="00B56BE9" w:rsidRDefault="00660EA5" w:rsidP="00B61064">
      <w:pPr>
        <w:pStyle w:val="ListParagraph"/>
        <w:numPr>
          <w:ilvl w:val="0"/>
          <w:numId w:val="2"/>
        </w:numPr>
        <w:rPr>
          <w:sz w:val="22"/>
          <w:szCs w:val="22"/>
          <w:lang w:val="en-US"/>
        </w:rPr>
      </w:pPr>
      <w:r w:rsidRPr="00B56BE9">
        <w:rPr>
          <w:sz w:val="22"/>
          <w:szCs w:val="22"/>
          <w:lang w:val="en-US"/>
        </w:rPr>
        <w:t xml:space="preserve">The 1991 </w:t>
      </w:r>
      <w:proofErr w:type="spellStart"/>
      <w:r w:rsidRPr="00B56BE9">
        <w:rPr>
          <w:sz w:val="22"/>
          <w:szCs w:val="22"/>
          <w:lang w:val="en-US"/>
        </w:rPr>
        <w:t>Consitution</w:t>
      </w:r>
      <w:proofErr w:type="spellEnd"/>
      <w:r w:rsidRPr="00B56BE9">
        <w:rPr>
          <w:sz w:val="22"/>
          <w:szCs w:val="22"/>
          <w:lang w:val="en-US"/>
        </w:rPr>
        <w:t xml:space="preserve"> </w:t>
      </w:r>
      <w:r w:rsidR="00B61064" w:rsidRPr="00B56BE9">
        <w:rPr>
          <w:sz w:val="22"/>
          <w:szCs w:val="22"/>
          <w:lang w:val="en-US"/>
        </w:rPr>
        <w:t>gave</w:t>
      </w:r>
      <w:r w:rsidRPr="00B56BE9">
        <w:rPr>
          <w:sz w:val="22"/>
          <w:szCs w:val="22"/>
          <w:lang w:val="en-US"/>
        </w:rPr>
        <w:t xml:space="preserve"> indigenous peoples in Colombia</w:t>
      </w:r>
      <w:r w:rsidR="00B61064" w:rsidRPr="00B56BE9">
        <w:rPr>
          <w:sz w:val="22"/>
          <w:szCs w:val="22"/>
          <w:lang w:val="en-US"/>
        </w:rPr>
        <w:t xml:space="preserve"> collective ownership of indigenous territories and</w:t>
      </w:r>
      <w:r w:rsidRPr="00B56BE9">
        <w:rPr>
          <w:sz w:val="22"/>
          <w:szCs w:val="22"/>
          <w:lang w:val="en-US"/>
        </w:rPr>
        <w:t xml:space="preserve"> the right to exercise </w:t>
      </w:r>
      <w:r w:rsidR="00B61064" w:rsidRPr="00B56BE9">
        <w:rPr>
          <w:sz w:val="22"/>
          <w:szCs w:val="22"/>
          <w:lang w:val="en-US"/>
        </w:rPr>
        <w:t>customary law within these</w:t>
      </w:r>
      <w:r w:rsidR="006A3F0C" w:rsidRPr="000469A6">
        <w:rPr>
          <w:sz w:val="22"/>
          <w:szCs w:val="22"/>
          <w:lang w:val="en-US"/>
        </w:rPr>
        <w:t xml:space="preserve">, and the exercise of autonomy was strengthened in 2014 </w:t>
      </w:r>
      <w:r w:rsidR="00B61064" w:rsidRPr="00B56BE9">
        <w:rPr>
          <w:sz w:val="22"/>
          <w:szCs w:val="22"/>
          <w:lang w:val="en-US"/>
        </w:rPr>
        <w:t xml:space="preserve">(see above). </w:t>
      </w:r>
      <w:r w:rsidRPr="00B56BE9">
        <w:rPr>
          <w:sz w:val="22"/>
          <w:szCs w:val="22"/>
          <w:lang w:val="en-US"/>
        </w:rPr>
        <w:t xml:space="preserve">Although </w:t>
      </w:r>
      <w:r w:rsidR="00B61064" w:rsidRPr="00B56BE9">
        <w:rPr>
          <w:sz w:val="22"/>
          <w:szCs w:val="22"/>
          <w:lang w:val="en-US"/>
        </w:rPr>
        <w:t>Minority Rights Group International</w:t>
      </w:r>
      <w:r w:rsidR="00DA1C9B" w:rsidRPr="000469A6">
        <w:rPr>
          <w:sz w:val="22"/>
          <w:szCs w:val="22"/>
          <w:lang w:val="en-US"/>
        </w:rPr>
        <w:t xml:space="preserve"> </w:t>
      </w:r>
      <w:r w:rsidR="00B61064" w:rsidRPr="00B56BE9">
        <w:rPr>
          <w:sz w:val="22"/>
          <w:szCs w:val="22"/>
          <w:lang w:val="en-US"/>
        </w:rPr>
        <w:t>reports that implementation of these provisions has often been patchy</w:t>
      </w:r>
      <w:r w:rsidRPr="00B56BE9">
        <w:rPr>
          <w:sz w:val="22"/>
          <w:szCs w:val="22"/>
          <w:lang w:val="en-US"/>
        </w:rPr>
        <w:t xml:space="preserve">, </w:t>
      </w:r>
      <w:r w:rsidR="00B61064" w:rsidRPr="00B56BE9">
        <w:rPr>
          <w:sz w:val="22"/>
          <w:szCs w:val="22"/>
          <w:lang w:val="en-US"/>
        </w:rPr>
        <w:t>the establishment of autonomous indigenous territories was a</w:t>
      </w:r>
      <w:r w:rsidRPr="00B56BE9">
        <w:rPr>
          <w:sz w:val="22"/>
          <w:szCs w:val="22"/>
          <w:lang w:val="en-US"/>
        </w:rPr>
        <w:t xml:space="preserve"> significant improvement for indigenous self-determination</w:t>
      </w:r>
      <w:r w:rsidR="00B61064" w:rsidRPr="00B56BE9">
        <w:rPr>
          <w:sz w:val="22"/>
          <w:szCs w:val="22"/>
          <w:lang w:val="en-US"/>
        </w:rPr>
        <w:t>.</w:t>
      </w:r>
      <w:r w:rsidR="00EA35A2" w:rsidRPr="00B56BE9">
        <w:rPr>
          <w:sz w:val="22"/>
          <w:szCs w:val="22"/>
          <w:lang w:val="en-US"/>
        </w:rPr>
        <w:t xml:space="preserve"> Note that EPR codes the</w:t>
      </w:r>
      <w:r w:rsidR="00B61064" w:rsidRPr="00B56BE9">
        <w:rPr>
          <w:sz w:val="22"/>
          <w:szCs w:val="22"/>
          <w:lang w:val="en-US"/>
        </w:rPr>
        <w:t xml:space="preserve"> </w:t>
      </w:r>
      <w:r w:rsidRPr="00B56BE9">
        <w:rPr>
          <w:sz w:val="22"/>
          <w:szCs w:val="22"/>
          <w:lang w:val="en-US"/>
        </w:rPr>
        <w:t xml:space="preserve">1991 </w:t>
      </w:r>
      <w:r w:rsidR="00B61064" w:rsidRPr="00B56BE9">
        <w:rPr>
          <w:sz w:val="22"/>
          <w:szCs w:val="22"/>
          <w:lang w:val="en-US"/>
        </w:rPr>
        <w:t>C</w:t>
      </w:r>
      <w:r w:rsidRPr="00B56BE9">
        <w:rPr>
          <w:sz w:val="22"/>
          <w:szCs w:val="22"/>
          <w:lang w:val="en-US"/>
        </w:rPr>
        <w:t xml:space="preserve">onstitution as the </w:t>
      </w:r>
      <w:r w:rsidR="00B61064" w:rsidRPr="00B56BE9">
        <w:rPr>
          <w:sz w:val="22"/>
          <w:szCs w:val="22"/>
          <w:lang w:val="en-US"/>
        </w:rPr>
        <w:t>start</w:t>
      </w:r>
      <w:r w:rsidRPr="00B56BE9">
        <w:rPr>
          <w:sz w:val="22"/>
          <w:szCs w:val="22"/>
          <w:lang w:val="en-US"/>
        </w:rPr>
        <w:t xml:space="preserve"> of regional autonomy for the indigenous peoples. We therefore code regional autonomy for indigenous people since 1992. [1992-20</w:t>
      </w:r>
      <w:r w:rsidR="00DA1C9B" w:rsidRPr="000469A6">
        <w:rPr>
          <w:sz w:val="22"/>
          <w:szCs w:val="22"/>
          <w:lang w:val="es-ES"/>
        </w:rPr>
        <w:t>20</w:t>
      </w:r>
      <w:r w:rsidRPr="00B56BE9">
        <w:rPr>
          <w:sz w:val="22"/>
          <w:szCs w:val="22"/>
          <w:lang w:val="en-US"/>
        </w:rPr>
        <w:t>: regional autonomy]</w:t>
      </w:r>
    </w:p>
    <w:p w14:paraId="1777ABF5" w14:textId="0CB47F6A" w:rsidR="00B92AAF" w:rsidRPr="00B56BE9" w:rsidRDefault="00B92AAF" w:rsidP="00B92AAF">
      <w:pPr>
        <w:rPr>
          <w:sz w:val="22"/>
          <w:szCs w:val="22"/>
          <w:lang w:val="en-US"/>
        </w:rPr>
      </w:pPr>
    </w:p>
    <w:p w14:paraId="0388C92C" w14:textId="77777777" w:rsidR="00F31AD6" w:rsidRPr="00B56BE9" w:rsidRDefault="00F31AD6" w:rsidP="00B92AAF">
      <w:pPr>
        <w:rPr>
          <w:sz w:val="22"/>
          <w:szCs w:val="22"/>
          <w:lang w:val="en-US"/>
        </w:rPr>
      </w:pPr>
    </w:p>
    <w:p w14:paraId="650C8E7F" w14:textId="77777777" w:rsidR="00B92AAF" w:rsidRPr="00B56BE9" w:rsidRDefault="00B92AAF" w:rsidP="00B92AAF">
      <w:pPr>
        <w:rPr>
          <w:b/>
          <w:sz w:val="22"/>
          <w:szCs w:val="22"/>
          <w:lang w:val="en-US"/>
        </w:rPr>
      </w:pPr>
      <w:r w:rsidRPr="00B56BE9">
        <w:rPr>
          <w:b/>
          <w:sz w:val="22"/>
          <w:szCs w:val="22"/>
          <w:lang w:val="en-US"/>
        </w:rPr>
        <w:t>De facto independence</w:t>
      </w:r>
    </w:p>
    <w:p w14:paraId="2DC39CB1" w14:textId="77777777" w:rsidR="00B92AAF" w:rsidRPr="00B56BE9" w:rsidRDefault="00B92AAF" w:rsidP="00B92AAF">
      <w:pPr>
        <w:rPr>
          <w:bCs/>
          <w:sz w:val="22"/>
          <w:szCs w:val="22"/>
          <w:lang w:val="en-US"/>
        </w:rPr>
      </w:pPr>
    </w:p>
    <w:p w14:paraId="445F041F" w14:textId="5815CFCB" w:rsidR="00B92AAF" w:rsidRPr="00B56BE9" w:rsidRDefault="00EA35A2" w:rsidP="000469A6">
      <w:pPr>
        <w:rPr>
          <w:bCs/>
          <w:sz w:val="22"/>
          <w:szCs w:val="22"/>
          <w:lang w:val="en-US"/>
        </w:rPr>
      </w:pPr>
      <w:r w:rsidRPr="00B56BE9">
        <w:rPr>
          <w:bCs/>
          <w:sz w:val="22"/>
          <w:szCs w:val="22"/>
          <w:lang w:val="en-US"/>
        </w:rPr>
        <w:t>NA</w:t>
      </w:r>
    </w:p>
    <w:p w14:paraId="57D1962E" w14:textId="77777777" w:rsidR="00EA35A2" w:rsidRPr="00B56BE9" w:rsidRDefault="00EA35A2" w:rsidP="00B92AAF">
      <w:pPr>
        <w:rPr>
          <w:bCs/>
          <w:sz w:val="22"/>
          <w:szCs w:val="22"/>
          <w:lang w:val="en-US"/>
        </w:rPr>
      </w:pPr>
    </w:p>
    <w:p w14:paraId="0C2E0097" w14:textId="77777777" w:rsidR="00B92AAF" w:rsidRPr="00B56BE9" w:rsidRDefault="00B92AAF" w:rsidP="00B92AAF">
      <w:pPr>
        <w:rPr>
          <w:bCs/>
          <w:sz w:val="22"/>
          <w:szCs w:val="22"/>
          <w:lang w:val="en-US"/>
        </w:rPr>
      </w:pPr>
    </w:p>
    <w:p w14:paraId="3E4B129C" w14:textId="5661EEAF" w:rsidR="00B92AAF" w:rsidRPr="00B56BE9" w:rsidRDefault="00B92AAF" w:rsidP="00B92AAF">
      <w:pPr>
        <w:rPr>
          <w:b/>
          <w:sz w:val="22"/>
          <w:szCs w:val="22"/>
          <w:lang w:val="en-US"/>
        </w:rPr>
      </w:pPr>
      <w:r w:rsidRPr="00B56BE9">
        <w:rPr>
          <w:b/>
          <w:sz w:val="22"/>
          <w:szCs w:val="22"/>
          <w:lang w:val="en-US"/>
        </w:rPr>
        <w:t>Major territorial changes</w:t>
      </w:r>
    </w:p>
    <w:p w14:paraId="23462E10" w14:textId="77777777" w:rsidR="00EA35A2" w:rsidRPr="0061531B" w:rsidRDefault="00EA35A2" w:rsidP="00EA35A2">
      <w:pPr>
        <w:pStyle w:val="Listenabsatz5"/>
        <w:numPr>
          <w:ilvl w:val="0"/>
          <w:numId w:val="13"/>
        </w:numPr>
        <w:rPr>
          <w:sz w:val="22"/>
        </w:rPr>
      </w:pPr>
      <w:r w:rsidRPr="0061531B">
        <w:rPr>
          <w:sz w:val="22"/>
        </w:rPr>
        <w:t xml:space="preserve">[1991: </w:t>
      </w:r>
      <w:proofErr w:type="spellStart"/>
      <w:r w:rsidRPr="0061531B">
        <w:rPr>
          <w:sz w:val="22"/>
        </w:rPr>
        <w:t>establishment</w:t>
      </w:r>
      <w:proofErr w:type="spellEnd"/>
      <w:r w:rsidRPr="0061531B">
        <w:rPr>
          <w:sz w:val="22"/>
        </w:rPr>
        <w:t xml:space="preserve"> of regional </w:t>
      </w:r>
      <w:proofErr w:type="spellStart"/>
      <w:r w:rsidRPr="0061531B">
        <w:rPr>
          <w:sz w:val="22"/>
        </w:rPr>
        <w:t>autonomy</w:t>
      </w:r>
      <w:proofErr w:type="spellEnd"/>
      <w:r w:rsidRPr="0061531B">
        <w:rPr>
          <w:sz w:val="22"/>
        </w:rPr>
        <w:t>]</w:t>
      </w:r>
    </w:p>
    <w:p w14:paraId="6115AF9B" w14:textId="51BCCD6F" w:rsidR="00B92AAF" w:rsidRDefault="00B92AAF" w:rsidP="00B92AAF">
      <w:pPr>
        <w:rPr>
          <w:bCs/>
          <w:sz w:val="22"/>
          <w:szCs w:val="22"/>
        </w:rPr>
      </w:pPr>
    </w:p>
    <w:p w14:paraId="5321FB28" w14:textId="77777777" w:rsidR="00134FFE" w:rsidRPr="0061531B" w:rsidRDefault="00134FFE" w:rsidP="00B92AAF">
      <w:pPr>
        <w:rPr>
          <w:bCs/>
          <w:sz w:val="22"/>
          <w:szCs w:val="22"/>
        </w:rPr>
      </w:pPr>
    </w:p>
    <w:p w14:paraId="23D6F247" w14:textId="77777777" w:rsidR="005E5B8F" w:rsidRPr="0061531B" w:rsidRDefault="005E5B8F" w:rsidP="005E5B8F">
      <w:pPr>
        <w:ind w:left="709" w:hanging="709"/>
        <w:rPr>
          <w:b/>
          <w:sz w:val="22"/>
          <w:szCs w:val="22"/>
        </w:rPr>
      </w:pPr>
      <w:r w:rsidRPr="0061531B">
        <w:rPr>
          <w:b/>
          <w:sz w:val="22"/>
          <w:szCs w:val="22"/>
        </w:rPr>
        <w:t>EPR2SDM</w:t>
      </w:r>
    </w:p>
    <w:p w14:paraId="08194611" w14:textId="77777777" w:rsidR="005E5B8F" w:rsidRPr="0061531B" w:rsidRDefault="005E5B8F" w:rsidP="005E5B8F">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5E5B8F" w:rsidRPr="0061531B" w14:paraId="149C76EE" w14:textId="77777777" w:rsidTr="00643B6A">
        <w:trPr>
          <w:trHeight w:val="284"/>
        </w:trPr>
        <w:tc>
          <w:tcPr>
            <w:tcW w:w="4678" w:type="dxa"/>
            <w:vAlign w:val="center"/>
          </w:tcPr>
          <w:p w14:paraId="4CA1BD76" w14:textId="77777777" w:rsidR="005E5B8F" w:rsidRPr="0061531B" w:rsidRDefault="005E5B8F" w:rsidP="00643B6A">
            <w:pPr>
              <w:rPr>
                <w:i/>
                <w:sz w:val="22"/>
                <w:szCs w:val="22"/>
              </w:rPr>
            </w:pPr>
            <w:r w:rsidRPr="0061531B">
              <w:rPr>
                <w:i/>
                <w:sz w:val="22"/>
                <w:szCs w:val="22"/>
              </w:rPr>
              <w:t>Movement</w:t>
            </w:r>
          </w:p>
        </w:tc>
        <w:tc>
          <w:tcPr>
            <w:tcW w:w="4666" w:type="dxa"/>
            <w:vAlign w:val="center"/>
          </w:tcPr>
          <w:p w14:paraId="73EE360D" w14:textId="77777777" w:rsidR="005E5B8F" w:rsidRPr="0061531B" w:rsidRDefault="005E5B8F" w:rsidP="00643B6A">
            <w:pPr>
              <w:rPr>
                <w:sz w:val="22"/>
                <w:szCs w:val="22"/>
              </w:rPr>
            </w:pPr>
            <w:r w:rsidRPr="0061531B">
              <w:rPr>
                <w:sz w:val="22"/>
                <w:szCs w:val="22"/>
              </w:rPr>
              <w:t>Indigenous Peoples</w:t>
            </w:r>
          </w:p>
        </w:tc>
      </w:tr>
      <w:tr w:rsidR="005E5B8F" w:rsidRPr="0061531B" w14:paraId="255B81DF" w14:textId="77777777" w:rsidTr="00643B6A">
        <w:trPr>
          <w:trHeight w:val="284"/>
        </w:trPr>
        <w:tc>
          <w:tcPr>
            <w:tcW w:w="4678" w:type="dxa"/>
            <w:vAlign w:val="center"/>
          </w:tcPr>
          <w:p w14:paraId="518B32A5" w14:textId="77777777" w:rsidR="005E5B8F" w:rsidRPr="0061531B" w:rsidRDefault="005E5B8F" w:rsidP="00643B6A">
            <w:pPr>
              <w:rPr>
                <w:i/>
                <w:sz w:val="22"/>
                <w:szCs w:val="22"/>
              </w:rPr>
            </w:pPr>
            <w:r w:rsidRPr="0061531B">
              <w:rPr>
                <w:i/>
                <w:sz w:val="22"/>
                <w:szCs w:val="22"/>
              </w:rPr>
              <w:t>Scenario</w:t>
            </w:r>
          </w:p>
        </w:tc>
        <w:tc>
          <w:tcPr>
            <w:tcW w:w="4666" w:type="dxa"/>
            <w:vAlign w:val="center"/>
          </w:tcPr>
          <w:p w14:paraId="6422C7E5" w14:textId="77777777" w:rsidR="005E5B8F" w:rsidRPr="0061531B" w:rsidRDefault="005E5B8F" w:rsidP="00643B6A">
            <w:pPr>
              <w:rPr>
                <w:sz w:val="22"/>
                <w:szCs w:val="22"/>
              </w:rPr>
            </w:pPr>
            <w:r w:rsidRPr="0061531B">
              <w:rPr>
                <w:sz w:val="22"/>
                <w:szCs w:val="22"/>
              </w:rPr>
              <w:t>1:1</w:t>
            </w:r>
          </w:p>
        </w:tc>
      </w:tr>
      <w:tr w:rsidR="005E5B8F" w:rsidRPr="0061531B" w14:paraId="36DE49CB" w14:textId="77777777" w:rsidTr="00643B6A">
        <w:trPr>
          <w:trHeight w:val="284"/>
        </w:trPr>
        <w:tc>
          <w:tcPr>
            <w:tcW w:w="4678" w:type="dxa"/>
            <w:vAlign w:val="center"/>
          </w:tcPr>
          <w:p w14:paraId="42920E25" w14:textId="77777777" w:rsidR="005E5B8F" w:rsidRPr="0061531B" w:rsidRDefault="005E5B8F" w:rsidP="00643B6A">
            <w:pPr>
              <w:rPr>
                <w:i/>
                <w:sz w:val="22"/>
                <w:szCs w:val="22"/>
              </w:rPr>
            </w:pPr>
            <w:r w:rsidRPr="0061531B">
              <w:rPr>
                <w:i/>
                <w:sz w:val="22"/>
                <w:szCs w:val="22"/>
              </w:rPr>
              <w:t>EPR group(s)</w:t>
            </w:r>
          </w:p>
        </w:tc>
        <w:tc>
          <w:tcPr>
            <w:tcW w:w="4666" w:type="dxa"/>
            <w:vAlign w:val="center"/>
          </w:tcPr>
          <w:p w14:paraId="78357BE0" w14:textId="77777777" w:rsidR="005E5B8F" w:rsidRPr="0061531B" w:rsidRDefault="005E5B8F" w:rsidP="00643B6A">
            <w:pPr>
              <w:rPr>
                <w:sz w:val="22"/>
                <w:szCs w:val="22"/>
              </w:rPr>
            </w:pPr>
            <w:r w:rsidRPr="0061531B">
              <w:rPr>
                <w:sz w:val="22"/>
                <w:szCs w:val="22"/>
              </w:rPr>
              <w:t>Indigenous peoples</w:t>
            </w:r>
          </w:p>
        </w:tc>
      </w:tr>
      <w:tr w:rsidR="005E5B8F" w:rsidRPr="0061531B" w14:paraId="272B7B37" w14:textId="77777777" w:rsidTr="00643B6A">
        <w:trPr>
          <w:trHeight w:val="284"/>
        </w:trPr>
        <w:tc>
          <w:tcPr>
            <w:tcW w:w="4678" w:type="dxa"/>
            <w:vAlign w:val="center"/>
          </w:tcPr>
          <w:p w14:paraId="08C1CFAF" w14:textId="77777777" w:rsidR="005E5B8F" w:rsidRPr="0061531B" w:rsidRDefault="005E5B8F" w:rsidP="00643B6A">
            <w:pPr>
              <w:rPr>
                <w:i/>
                <w:sz w:val="22"/>
                <w:szCs w:val="22"/>
              </w:rPr>
            </w:pPr>
            <w:r w:rsidRPr="0061531B">
              <w:rPr>
                <w:i/>
                <w:sz w:val="22"/>
                <w:szCs w:val="22"/>
              </w:rPr>
              <w:t>Gwgroupid(s)</w:t>
            </w:r>
          </w:p>
        </w:tc>
        <w:tc>
          <w:tcPr>
            <w:tcW w:w="4666" w:type="dxa"/>
            <w:vAlign w:val="center"/>
          </w:tcPr>
          <w:p w14:paraId="0E492560" w14:textId="77777777" w:rsidR="005E5B8F" w:rsidRPr="0061531B" w:rsidRDefault="005E5B8F" w:rsidP="00643B6A">
            <w:pPr>
              <w:rPr>
                <w:sz w:val="22"/>
                <w:szCs w:val="22"/>
              </w:rPr>
            </w:pPr>
            <w:r w:rsidRPr="0061531B">
              <w:rPr>
                <w:sz w:val="22"/>
                <w:szCs w:val="22"/>
              </w:rPr>
              <w:t>10002000</w:t>
            </w:r>
          </w:p>
        </w:tc>
      </w:tr>
    </w:tbl>
    <w:p w14:paraId="4A22AE51" w14:textId="77777777" w:rsidR="005E5B8F" w:rsidRPr="0061531B" w:rsidRDefault="005E5B8F" w:rsidP="005E5B8F">
      <w:pPr>
        <w:rPr>
          <w:b/>
          <w:sz w:val="22"/>
          <w:szCs w:val="22"/>
        </w:rPr>
      </w:pPr>
    </w:p>
    <w:p w14:paraId="17FEAB59" w14:textId="77777777" w:rsidR="00B92AAF" w:rsidRPr="0061531B" w:rsidRDefault="00B92AAF" w:rsidP="00B92AAF">
      <w:pPr>
        <w:rPr>
          <w:bCs/>
          <w:sz w:val="22"/>
          <w:szCs w:val="22"/>
        </w:rPr>
      </w:pPr>
    </w:p>
    <w:p w14:paraId="5754BCEE" w14:textId="77777777" w:rsidR="00B92AAF" w:rsidRPr="0061531B" w:rsidRDefault="00B92AAF" w:rsidP="00B92AAF">
      <w:pPr>
        <w:ind w:left="709" w:hanging="709"/>
        <w:rPr>
          <w:b/>
          <w:sz w:val="22"/>
          <w:szCs w:val="22"/>
        </w:rPr>
      </w:pPr>
      <w:r w:rsidRPr="0061531B">
        <w:rPr>
          <w:b/>
          <w:sz w:val="22"/>
          <w:szCs w:val="22"/>
        </w:rPr>
        <w:t>Power access</w:t>
      </w:r>
    </w:p>
    <w:p w14:paraId="1402C761" w14:textId="77777777" w:rsidR="00B92AAF" w:rsidRPr="0061531B" w:rsidRDefault="00B92AAF" w:rsidP="000C122E">
      <w:pPr>
        <w:rPr>
          <w:bCs/>
          <w:sz w:val="22"/>
          <w:szCs w:val="22"/>
        </w:rPr>
      </w:pPr>
    </w:p>
    <w:p w14:paraId="3F1D567A" w14:textId="4475681B" w:rsidR="002A4EEE" w:rsidRPr="0061531B" w:rsidRDefault="002A4EEE" w:rsidP="002A4EEE">
      <w:pPr>
        <w:pStyle w:val="Listenabsatz6"/>
        <w:numPr>
          <w:ilvl w:val="0"/>
          <w:numId w:val="14"/>
        </w:numPr>
        <w:spacing w:before="0" w:beforeAutospacing="0"/>
        <w:ind w:left="714" w:hanging="357"/>
        <w:rPr>
          <w:sz w:val="22"/>
          <w:lang w:val="en-US"/>
        </w:rPr>
      </w:pPr>
      <w:r w:rsidRPr="0061531B">
        <w:rPr>
          <w:sz w:val="22"/>
          <w:lang w:val="en-US"/>
        </w:rPr>
        <w:t xml:space="preserve">We use data from EPR, which codes indigenous peoples as discriminated between 1970 and 1991 and as </w:t>
      </w:r>
      <w:r w:rsidRPr="000469A6">
        <w:rPr>
          <w:sz w:val="22"/>
          <w:lang w:val="en-US"/>
        </w:rPr>
        <w:t>powerless thereafter, presumably following the entry into force of the new Constitution. [19</w:t>
      </w:r>
      <w:r w:rsidR="00F72DF3">
        <w:rPr>
          <w:sz w:val="22"/>
          <w:lang w:val="en-US"/>
        </w:rPr>
        <w:t>7</w:t>
      </w:r>
      <w:r w:rsidRPr="000469A6">
        <w:rPr>
          <w:sz w:val="22"/>
          <w:lang w:val="en-US"/>
        </w:rPr>
        <w:t>0-1991: discriminated] [1992-20</w:t>
      </w:r>
      <w:r w:rsidR="006A3F0C" w:rsidRPr="000469A6">
        <w:rPr>
          <w:sz w:val="22"/>
          <w:lang w:val="en-US"/>
        </w:rPr>
        <w:t>20</w:t>
      </w:r>
      <w:r w:rsidRPr="000469A6">
        <w:rPr>
          <w:sz w:val="22"/>
          <w:lang w:val="en-US"/>
        </w:rPr>
        <w:t>: powerless]</w:t>
      </w:r>
      <w:r w:rsidRPr="0061531B">
        <w:rPr>
          <w:sz w:val="22"/>
          <w:lang w:val="en-US"/>
        </w:rPr>
        <w:t xml:space="preserve"> </w:t>
      </w:r>
    </w:p>
    <w:p w14:paraId="49A798B9" w14:textId="780C37F3" w:rsidR="00B92AAF" w:rsidRPr="0061531B" w:rsidRDefault="00B92AAF" w:rsidP="00B92AAF">
      <w:pPr>
        <w:ind w:left="709" w:hanging="709"/>
        <w:rPr>
          <w:bCs/>
          <w:sz w:val="22"/>
          <w:szCs w:val="22"/>
        </w:rPr>
      </w:pPr>
    </w:p>
    <w:p w14:paraId="07CB6603" w14:textId="77777777" w:rsidR="002A4EEE" w:rsidRPr="0061531B" w:rsidRDefault="002A4EEE" w:rsidP="00B92AAF">
      <w:pPr>
        <w:ind w:left="709" w:hanging="709"/>
        <w:rPr>
          <w:bCs/>
          <w:sz w:val="22"/>
          <w:szCs w:val="22"/>
        </w:rPr>
      </w:pPr>
    </w:p>
    <w:p w14:paraId="3D9ACBCC" w14:textId="77777777" w:rsidR="00B92AAF" w:rsidRPr="0061531B" w:rsidRDefault="00B92AAF" w:rsidP="00B92AAF">
      <w:pPr>
        <w:ind w:left="709" w:hanging="709"/>
        <w:rPr>
          <w:b/>
          <w:sz w:val="22"/>
          <w:szCs w:val="22"/>
        </w:rPr>
      </w:pPr>
      <w:r w:rsidRPr="0061531B">
        <w:rPr>
          <w:b/>
          <w:sz w:val="22"/>
          <w:szCs w:val="22"/>
        </w:rPr>
        <w:t>Group size</w:t>
      </w:r>
    </w:p>
    <w:p w14:paraId="76891BBC" w14:textId="77777777" w:rsidR="00B92AAF" w:rsidRPr="0061531B" w:rsidRDefault="00B92AAF" w:rsidP="00B92AAF">
      <w:pPr>
        <w:rPr>
          <w:sz w:val="22"/>
          <w:szCs w:val="22"/>
        </w:rPr>
      </w:pPr>
    </w:p>
    <w:p w14:paraId="04F9F835" w14:textId="78097C67" w:rsidR="00B92AAF" w:rsidRPr="000469A6" w:rsidRDefault="00001475" w:rsidP="00B92AAF">
      <w:pPr>
        <w:pStyle w:val="ListParagraph"/>
        <w:numPr>
          <w:ilvl w:val="0"/>
          <w:numId w:val="21"/>
        </w:numPr>
        <w:rPr>
          <w:bCs/>
          <w:sz w:val="22"/>
          <w:szCs w:val="22"/>
        </w:rPr>
      </w:pPr>
      <w:r w:rsidRPr="00B56BE9">
        <w:rPr>
          <w:bCs/>
          <w:sz w:val="22"/>
          <w:szCs w:val="22"/>
          <w:lang w:val="en-US"/>
        </w:rPr>
        <w:t>According to a 2018 Census, there are 1,905,617 self-identified indigenous people in Colombian territory, representing 4.4% of the total Colombian population.</w:t>
      </w:r>
      <w:r w:rsidR="006A3F0C" w:rsidRPr="000469A6">
        <w:rPr>
          <w:bCs/>
          <w:sz w:val="22"/>
          <w:szCs w:val="22"/>
          <w:lang w:val="en-US"/>
        </w:rPr>
        <w:t xml:space="preserve"> </w:t>
      </w:r>
      <w:r w:rsidR="00DA1C9B" w:rsidRPr="000469A6">
        <w:rPr>
          <w:bCs/>
          <w:sz w:val="22"/>
          <w:szCs w:val="22"/>
          <w:lang w:val="es-ES"/>
        </w:rPr>
        <w:t>[0.044]</w:t>
      </w:r>
    </w:p>
    <w:p w14:paraId="04B3B4F1" w14:textId="27AD74AD" w:rsidR="00B92AAF" w:rsidRPr="0061531B" w:rsidRDefault="00B92AAF" w:rsidP="00B92AAF">
      <w:pPr>
        <w:rPr>
          <w:sz w:val="22"/>
          <w:szCs w:val="22"/>
        </w:rPr>
      </w:pPr>
    </w:p>
    <w:p w14:paraId="4461CA51" w14:textId="77777777" w:rsidR="00505589" w:rsidRPr="0061531B" w:rsidRDefault="00505589" w:rsidP="00B92AAF">
      <w:pPr>
        <w:rPr>
          <w:sz w:val="22"/>
          <w:szCs w:val="22"/>
        </w:rPr>
      </w:pPr>
    </w:p>
    <w:p w14:paraId="7D31310D" w14:textId="77777777" w:rsidR="00B92AAF" w:rsidRPr="0061531B" w:rsidRDefault="00B92AAF" w:rsidP="00B92AAF">
      <w:pPr>
        <w:rPr>
          <w:b/>
          <w:bCs/>
          <w:sz w:val="22"/>
          <w:szCs w:val="22"/>
        </w:rPr>
      </w:pPr>
      <w:r w:rsidRPr="0061531B">
        <w:rPr>
          <w:b/>
          <w:bCs/>
          <w:sz w:val="22"/>
          <w:szCs w:val="22"/>
        </w:rPr>
        <w:t>Regional concentration</w:t>
      </w:r>
    </w:p>
    <w:p w14:paraId="6333C611" w14:textId="77777777" w:rsidR="00B92AAF" w:rsidRPr="0061531B" w:rsidRDefault="00B92AAF" w:rsidP="00B92AAF">
      <w:pPr>
        <w:rPr>
          <w:sz w:val="22"/>
          <w:szCs w:val="22"/>
        </w:rPr>
      </w:pPr>
    </w:p>
    <w:p w14:paraId="004BBF44" w14:textId="5C6F30AC" w:rsidR="00A43AC8" w:rsidRPr="000469A6" w:rsidRDefault="00A43AC8" w:rsidP="00A43AC8">
      <w:pPr>
        <w:pStyle w:val="ListParagraph"/>
        <w:numPr>
          <w:ilvl w:val="0"/>
          <w:numId w:val="21"/>
        </w:numPr>
        <w:rPr>
          <w:bCs/>
          <w:sz w:val="22"/>
          <w:szCs w:val="22"/>
        </w:rPr>
      </w:pPr>
      <w:r w:rsidRPr="00B56BE9">
        <w:rPr>
          <w:bCs/>
          <w:sz w:val="22"/>
          <w:szCs w:val="22"/>
          <w:lang w:val="en-US"/>
        </w:rPr>
        <w:t>There are indigenous populations</w:t>
      </w:r>
      <w:r w:rsidR="00987AFD" w:rsidRPr="00B56BE9">
        <w:rPr>
          <w:bCs/>
          <w:sz w:val="22"/>
          <w:szCs w:val="22"/>
          <w:lang w:val="en-US"/>
        </w:rPr>
        <w:t xml:space="preserve"> scattered across</w:t>
      </w:r>
      <w:r w:rsidRPr="00B56BE9">
        <w:rPr>
          <w:bCs/>
          <w:sz w:val="22"/>
          <w:szCs w:val="22"/>
          <w:lang w:val="en-US"/>
        </w:rPr>
        <w:t xml:space="preserve"> 27 of the 32 departments of Colombia. </w:t>
      </w:r>
      <w:proofErr w:type="gramStart"/>
      <w:r w:rsidRPr="00B56BE9">
        <w:rPr>
          <w:bCs/>
          <w:sz w:val="22"/>
          <w:szCs w:val="22"/>
          <w:lang w:val="en-US"/>
        </w:rPr>
        <w:t>With the exception of</w:t>
      </w:r>
      <w:proofErr w:type="gramEnd"/>
      <w:r w:rsidRPr="00B56BE9">
        <w:rPr>
          <w:bCs/>
          <w:sz w:val="22"/>
          <w:szCs w:val="22"/>
          <w:lang w:val="en-US"/>
        </w:rPr>
        <w:t xml:space="preserve"> the Guajira</w:t>
      </w:r>
      <w:r w:rsidR="00987AFD" w:rsidRPr="00B56BE9">
        <w:rPr>
          <w:bCs/>
          <w:sz w:val="22"/>
          <w:szCs w:val="22"/>
          <w:lang w:val="en-US"/>
        </w:rPr>
        <w:t xml:space="preserve">, </w:t>
      </w:r>
      <w:r w:rsidRPr="00B56BE9">
        <w:rPr>
          <w:bCs/>
          <w:sz w:val="22"/>
          <w:szCs w:val="22"/>
          <w:lang w:val="en-US"/>
        </w:rPr>
        <w:t>Cauca</w:t>
      </w:r>
      <w:r w:rsidR="00987AFD" w:rsidRPr="00B56BE9">
        <w:rPr>
          <w:bCs/>
          <w:sz w:val="22"/>
          <w:szCs w:val="22"/>
          <w:lang w:val="en-US"/>
        </w:rPr>
        <w:t xml:space="preserve"> and Amazonas</w:t>
      </w:r>
      <w:r w:rsidRPr="00B56BE9">
        <w:rPr>
          <w:bCs/>
          <w:sz w:val="22"/>
          <w:szCs w:val="22"/>
          <w:lang w:val="en-US"/>
        </w:rPr>
        <w:t xml:space="preserve"> departments, indigenous people are an ethnic minority across the country and as such do not fulfill our criteria for regional concentration</w:t>
      </w:r>
      <w:r w:rsidR="00987AFD" w:rsidRPr="00B56BE9">
        <w:rPr>
          <w:bCs/>
          <w:sz w:val="22"/>
          <w:szCs w:val="22"/>
          <w:lang w:val="en-US"/>
        </w:rPr>
        <w:t xml:space="preserve"> (DANE, 2018).</w:t>
      </w:r>
      <w:r w:rsidR="006A3F0C" w:rsidRPr="000469A6">
        <w:rPr>
          <w:bCs/>
          <w:sz w:val="22"/>
          <w:szCs w:val="22"/>
          <w:lang w:val="en-US"/>
        </w:rPr>
        <w:t xml:space="preserve"> </w:t>
      </w:r>
      <w:r w:rsidRPr="000469A6">
        <w:rPr>
          <w:bCs/>
          <w:sz w:val="22"/>
          <w:szCs w:val="22"/>
        </w:rPr>
        <w:t>[</w:t>
      </w:r>
      <w:proofErr w:type="spellStart"/>
      <w:r w:rsidRPr="000469A6">
        <w:rPr>
          <w:bCs/>
          <w:sz w:val="22"/>
          <w:szCs w:val="22"/>
        </w:rPr>
        <w:t>no</w:t>
      </w:r>
      <w:proofErr w:type="spellEnd"/>
      <w:r w:rsidR="006A3F0C" w:rsidRPr="000469A6">
        <w:rPr>
          <w:bCs/>
          <w:sz w:val="22"/>
          <w:szCs w:val="22"/>
          <w:lang w:val="es-ES"/>
        </w:rPr>
        <w:t>t</w:t>
      </w:r>
      <w:r w:rsidRPr="000469A6">
        <w:rPr>
          <w:bCs/>
          <w:sz w:val="22"/>
          <w:szCs w:val="22"/>
        </w:rPr>
        <w:t xml:space="preserve"> regional</w:t>
      </w:r>
      <w:proofErr w:type="spellStart"/>
      <w:r w:rsidR="006A3F0C" w:rsidRPr="000469A6">
        <w:rPr>
          <w:bCs/>
          <w:sz w:val="22"/>
          <w:szCs w:val="22"/>
          <w:lang w:val="es-ES"/>
        </w:rPr>
        <w:t>ly</w:t>
      </w:r>
      <w:proofErr w:type="spellEnd"/>
      <w:r w:rsidRPr="000469A6">
        <w:rPr>
          <w:bCs/>
          <w:sz w:val="22"/>
          <w:szCs w:val="22"/>
        </w:rPr>
        <w:t xml:space="preserve"> </w:t>
      </w:r>
      <w:proofErr w:type="spellStart"/>
      <w:r w:rsidRPr="000469A6">
        <w:rPr>
          <w:bCs/>
          <w:sz w:val="22"/>
          <w:szCs w:val="22"/>
        </w:rPr>
        <w:t>conce</w:t>
      </w:r>
      <w:r w:rsidR="006A3F0C" w:rsidRPr="000469A6">
        <w:rPr>
          <w:bCs/>
          <w:sz w:val="22"/>
          <w:szCs w:val="22"/>
          <w:lang w:val="es-ES"/>
        </w:rPr>
        <w:t>ntrated</w:t>
      </w:r>
      <w:proofErr w:type="spellEnd"/>
      <w:r w:rsidRPr="000469A6">
        <w:rPr>
          <w:bCs/>
          <w:sz w:val="22"/>
          <w:szCs w:val="22"/>
        </w:rPr>
        <w:t>]</w:t>
      </w:r>
    </w:p>
    <w:p w14:paraId="2FC03941" w14:textId="77777777" w:rsidR="000469A6" w:rsidRDefault="000469A6" w:rsidP="00B92AAF">
      <w:pPr>
        <w:rPr>
          <w:b/>
          <w:sz w:val="22"/>
          <w:szCs w:val="22"/>
        </w:rPr>
      </w:pPr>
    </w:p>
    <w:p w14:paraId="7D303DBE" w14:textId="7C613C44" w:rsidR="00B92AAF" w:rsidRPr="0061531B" w:rsidRDefault="00B92AAF" w:rsidP="00B92AAF">
      <w:pPr>
        <w:rPr>
          <w:b/>
          <w:sz w:val="22"/>
          <w:szCs w:val="22"/>
        </w:rPr>
      </w:pPr>
      <w:r w:rsidRPr="0061531B">
        <w:rPr>
          <w:b/>
          <w:sz w:val="22"/>
          <w:szCs w:val="22"/>
        </w:rPr>
        <w:lastRenderedPageBreak/>
        <w:t>Kin</w:t>
      </w:r>
    </w:p>
    <w:p w14:paraId="3EBDA6A6" w14:textId="77777777" w:rsidR="00B92AAF" w:rsidRPr="0061531B" w:rsidRDefault="00B92AAF" w:rsidP="00B92AAF">
      <w:pPr>
        <w:rPr>
          <w:bCs/>
          <w:sz w:val="22"/>
          <w:szCs w:val="22"/>
        </w:rPr>
      </w:pPr>
    </w:p>
    <w:p w14:paraId="42AC1454" w14:textId="16CDDFB9" w:rsidR="008943B7" w:rsidRPr="0061531B" w:rsidRDefault="008943B7" w:rsidP="008943B7">
      <w:pPr>
        <w:pStyle w:val="ListParagraph"/>
        <w:numPr>
          <w:ilvl w:val="0"/>
          <w:numId w:val="22"/>
        </w:numPr>
        <w:spacing w:after="60"/>
        <w:rPr>
          <w:bCs/>
          <w:sz w:val="22"/>
          <w:szCs w:val="22"/>
        </w:rPr>
      </w:pPr>
      <w:r w:rsidRPr="00B56BE9">
        <w:rPr>
          <w:bCs/>
          <w:sz w:val="22"/>
          <w:szCs w:val="22"/>
          <w:lang w:val="en-US"/>
        </w:rPr>
        <w:t>EPR codes ethnic kin in Brazil and Ecuador. In keeping with this, we found evidence that some of the sub-groups associated with this SDM can also be found in other countries including Ecuador</w:t>
      </w:r>
      <w:r w:rsidR="00F27727" w:rsidRPr="00B56BE9">
        <w:rPr>
          <w:bCs/>
          <w:sz w:val="22"/>
          <w:szCs w:val="22"/>
          <w:lang w:val="en-US"/>
        </w:rPr>
        <w:t xml:space="preserve">, Brazil, </w:t>
      </w:r>
      <w:proofErr w:type="gramStart"/>
      <w:r w:rsidR="00F27727" w:rsidRPr="00B56BE9">
        <w:rPr>
          <w:sz w:val="22"/>
          <w:szCs w:val="22"/>
          <w:lang w:val="en-US"/>
        </w:rPr>
        <w:t>Peru</w:t>
      </w:r>
      <w:proofErr w:type="gramEnd"/>
      <w:r w:rsidR="00F27727" w:rsidRPr="00B56BE9">
        <w:rPr>
          <w:sz w:val="22"/>
          <w:szCs w:val="22"/>
          <w:lang w:val="en-US"/>
        </w:rPr>
        <w:t xml:space="preserve"> and Venezuela</w:t>
      </w:r>
      <w:r w:rsidRPr="00B56BE9">
        <w:rPr>
          <w:sz w:val="22"/>
          <w:szCs w:val="22"/>
          <w:lang w:val="en-US"/>
        </w:rPr>
        <w:t>; however, their number does not exceed 100,000.</w:t>
      </w:r>
      <w:r w:rsidR="006A3F0C" w:rsidRPr="0061531B">
        <w:rPr>
          <w:sz w:val="22"/>
          <w:szCs w:val="22"/>
          <w:lang w:val="en-US"/>
        </w:rPr>
        <w:t xml:space="preserve"> </w:t>
      </w:r>
      <w:r w:rsidRPr="0061531B">
        <w:rPr>
          <w:sz w:val="22"/>
          <w:szCs w:val="22"/>
        </w:rPr>
        <w:t>[no kin]</w:t>
      </w:r>
    </w:p>
    <w:p w14:paraId="3EDD817B" w14:textId="6A4749B2" w:rsidR="000469A6" w:rsidRDefault="000469A6" w:rsidP="00DA1C9B">
      <w:pPr>
        <w:spacing w:after="60"/>
        <w:ind w:left="709" w:hanging="709"/>
        <w:rPr>
          <w:b/>
          <w:sz w:val="22"/>
          <w:szCs w:val="22"/>
        </w:rPr>
      </w:pPr>
    </w:p>
    <w:p w14:paraId="4BE333AA" w14:textId="77777777" w:rsidR="00134FFE" w:rsidRDefault="00134FFE" w:rsidP="00DA1C9B">
      <w:pPr>
        <w:spacing w:after="60"/>
        <w:ind w:left="709" w:hanging="709"/>
        <w:rPr>
          <w:b/>
          <w:sz w:val="22"/>
          <w:szCs w:val="22"/>
        </w:rPr>
      </w:pPr>
    </w:p>
    <w:p w14:paraId="42328CDD" w14:textId="52BD1915" w:rsidR="00DA1C9B" w:rsidRPr="0061531B" w:rsidRDefault="00B92AAF" w:rsidP="00DA1C9B">
      <w:pPr>
        <w:spacing w:after="60"/>
        <w:ind w:left="709" w:hanging="709"/>
        <w:rPr>
          <w:b/>
          <w:sz w:val="22"/>
          <w:szCs w:val="22"/>
        </w:rPr>
      </w:pPr>
      <w:r w:rsidRPr="0061531B">
        <w:rPr>
          <w:b/>
          <w:sz w:val="22"/>
          <w:szCs w:val="22"/>
        </w:rPr>
        <w:t>Sources</w:t>
      </w:r>
    </w:p>
    <w:p w14:paraId="5F630112" w14:textId="77777777" w:rsidR="00DA1C9B" w:rsidRPr="0061531B" w:rsidRDefault="00DA1C9B" w:rsidP="00DA1C9B">
      <w:pPr>
        <w:pStyle w:val="NormalWeb"/>
        <w:spacing w:before="0" w:beforeAutospacing="0" w:after="60" w:afterAutospacing="0"/>
        <w:ind w:left="709" w:hanging="709"/>
        <w:rPr>
          <w:sz w:val="22"/>
          <w:szCs w:val="22"/>
        </w:rPr>
      </w:pPr>
    </w:p>
    <w:p w14:paraId="42C8CF87" w14:textId="77777777" w:rsidR="000F63B3" w:rsidRPr="0061531B" w:rsidRDefault="000F63B3" w:rsidP="00DA1C9B">
      <w:pPr>
        <w:pStyle w:val="NormalWeb"/>
        <w:spacing w:before="0" w:beforeAutospacing="0" w:after="60" w:afterAutospacing="0"/>
        <w:ind w:left="709" w:hanging="709"/>
        <w:rPr>
          <w:sz w:val="22"/>
          <w:szCs w:val="22"/>
          <w:lang w:val="en-US"/>
        </w:rPr>
      </w:pPr>
      <w:r w:rsidRPr="0061531B">
        <w:rPr>
          <w:sz w:val="22"/>
          <w:szCs w:val="22"/>
          <w:lang w:val="es-ES"/>
        </w:rPr>
        <w:t xml:space="preserve">Arciniegas, Yurani (2021). </w:t>
      </w:r>
      <w:r w:rsidRPr="00B56BE9">
        <w:rPr>
          <w:sz w:val="22"/>
          <w:szCs w:val="22"/>
          <w:lang w:val="en-US"/>
        </w:rPr>
        <w:t xml:space="preserve">Colombia se </w:t>
      </w:r>
      <w:proofErr w:type="spellStart"/>
      <w:r w:rsidRPr="00B56BE9">
        <w:rPr>
          <w:sz w:val="22"/>
          <w:szCs w:val="22"/>
          <w:lang w:val="en-US"/>
        </w:rPr>
        <w:t>prepara</w:t>
      </w:r>
      <w:proofErr w:type="spellEnd"/>
      <w:r w:rsidRPr="00B56BE9">
        <w:rPr>
          <w:sz w:val="22"/>
          <w:szCs w:val="22"/>
          <w:lang w:val="en-US"/>
        </w:rPr>
        <w:t xml:space="preserve"> para </w:t>
      </w:r>
      <w:proofErr w:type="spellStart"/>
      <w:r w:rsidRPr="00B56BE9">
        <w:rPr>
          <w:sz w:val="22"/>
          <w:szCs w:val="22"/>
          <w:lang w:val="en-US"/>
        </w:rPr>
        <w:t>volver</w:t>
      </w:r>
      <w:proofErr w:type="spellEnd"/>
      <w:r w:rsidRPr="00B56BE9">
        <w:rPr>
          <w:sz w:val="22"/>
          <w:szCs w:val="22"/>
          <w:lang w:val="en-US"/>
        </w:rPr>
        <w:t xml:space="preserve"> a las </w:t>
      </w:r>
      <w:proofErr w:type="spellStart"/>
      <w:r w:rsidRPr="00B56BE9">
        <w:rPr>
          <w:sz w:val="22"/>
          <w:szCs w:val="22"/>
          <w:lang w:val="en-US"/>
        </w:rPr>
        <w:t>aspersiones</w:t>
      </w:r>
      <w:proofErr w:type="spellEnd"/>
      <w:r w:rsidRPr="00B56BE9">
        <w:rPr>
          <w:sz w:val="22"/>
          <w:szCs w:val="22"/>
          <w:lang w:val="en-US"/>
        </w:rPr>
        <w:t xml:space="preserve"> con </w:t>
      </w:r>
      <w:proofErr w:type="spellStart"/>
      <w:r w:rsidRPr="00B56BE9">
        <w:rPr>
          <w:sz w:val="22"/>
          <w:szCs w:val="22"/>
          <w:lang w:val="en-US"/>
        </w:rPr>
        <w:t>glifosato</w:t>
      </w:r>
      <w:proofErr w:type="spellEnd"/>
      <w:r w:rsidRPr="0061531B">
        <w:rPr>
          <w:sz w:val="22"/>
          <w:szCs w:val="22"/>
          <w:lang w:val="es-ES"/>
        </w:rPr>
        <w:t xml:space="preserve">. </w:t>
      </w:r>
      <w:hyperlink r:id="rId27" w:history="1">
        <w:r w:rsidRPr="0061531B">
          <w:rPr>
            <w:rStyle w:val="Hyperlink"/>
            <w:sz w:val="22"/>
            <w:szCs w:val="22"/>
            <w:lang w:val="en-US"/>
          </w:rPr>
          <w:t>https://www.france24.com/es/américa-latina/20210418-colombia-regreso-aspersiones-glifosato-narcotrafico</w:t>
        </w:r>
      </w:hyperlink>
      <w:r w:rsidRPr="0061531B">
        <w:rPr>
          <w:sz w:val="22"/>
          <w:szCs w:val="22"/>
          <w:lang w:val="en-US"/>
        </w:rPr>
        <w:t xml:space="preserve"> [September 27, 2022]</w:t>
      </w:r>
    </w:p>
    <w:p w14:paraId="2CCE5692" w14:textId="77777777" w:rsidR="000F63B3" w:rsidRPr="00B56BE9" w:rsidRDefault="000F63B3" w:rsidP="00DA1C9B">
      <w:pPr>
        <w:pStyle w:val="NormalWeb"/>
        <w:spacing w:before="0" w:beforeAutospacing="0" w:after="60" w:afterAutospacing="0"/>
        <w:ind w:left="709" w:hanging="709"/>
        <w:rPr>
          <w:sz w:val="22"/>
          <w:szCs w:val="22"/>
          <w:lang w:val="en-US"/>
        </w:rPr>
      </w:pPr>
      <w:r w:rsidRPr="00B56BE9">
        <w:rPr>
          <w:sz w:val="22"/>
          <w:szCs w:val="22"/>
          <w:lang w:val="en-US"/>
        </w:rPr>
        <w:t>Baena, S</w:t>
      </w:r>
      <w:proofErr w:type="spellStart"/>
      <w:r w:rsidRPr="0061531B">
        <w:rPr>
          <w:sz w:val="22"/>
          <w:szCs w:val="22"/>
          <w:lang w:val="es-ES"/>
        </w:rPr>
        <w:t>amuel</w:t>
      </w:r>
      <w:proofErr w:type="spellEnd"/>
      <w:r w:rsidRPr="00B56BE9">
        <w:rPr>
          <w:sz w:val="22"/>
          <w:szCs w:val="22"/>
          <w:lang w:val="en-US"/>
        </w:rPr>
        <w:t xml:space="preserve"> (2015). La </w:t>
      </w:r>
      <w:proofErr w:type="spellStart"/>
      <w:r w:rsidRPr="00B56BE9">
        <w:rPr>
          <w:sz w:val="22"/>
          <w:szCs w:val="22"/>
          <w:lang w:val="en-US"/>
        </w:rPr>
        <w:t>autonomía</w:t>
      </w:r>
      <w:proofErr w:type="spellEnd"/>
      <w:r w:rsidRPr="00B56BE9">
        <w:rPr>
          <w:sz w:val="22"/>
          <w:szCs w:val="22"/>
          <w:lang w:val="en-US"/>
        </w:rPr>
        <w:t xml:space="preserve"> de las </w:t>
      </w:r>
      <w:proofErr w:type="spellStart"/>
      <w:r w:rsidRPr="00B56BE9">
        <w:rPr>
          <w:sz w:val="22"/>
          <w:szCs w:val="22"/>
          <w:lang w:val="en-US"/>
        </w:rPr>
        <w:t>entidades</w:t>
      </w:r>
      <w:proofErr w:type="spellEnd"/>
      <w:r w:rsidRPr="00B56BE9">
        <w:rPr>
          <w:sz w:val="22"/>
          <w:szCs w:val="22"/>
          <w:lang w:val="en-US"/>
        </w:rPr>
        <w:t xml:space="preserve"> </w:t>
      </w:r>
      <w:proofErr w:type="spellStart"/>
      <w:r w:rsidRPr="00B56BE9">
        <w:rPr>
          <w:sz w:val="22"/>
          <w:szCs w:val="22"/>
          <w:lang w:val="en-US"/>
        </w:rPr>
        <w:t>territoriales</w:t>
      </w:r>
      <w:proofErr w:type="spellEnd"/>
      <w:r w:rsidRPr="00B56BE9">
        <w:rPr>
          <w:sz w:val="22"/>
          <w:szCs w:val="22"/>
          <w:lang w:val="en-US"/>
        </w:rPr>
        <w:t xml:space="preserve"> </w:t>
      </w:r>
      <w:proofErr w:type="spellStart"/>
      <w:r w:rsidRPr="00B56BE9">
        <w:rPr>
          <w:sz w:val="22"/>
          <w:szCs w:val="22"/>
          <w:lang w:val="en-US"/>
        </w:rPr>
        <w:t>indígenas</w:t>
      </w:r>
      <w:proofErr w:type="spellEnd"/>
      <w:r w:rsidRPr="00B56BE9">
        <w:rPr>
          <w:sz w:val="22"/>
          <w:szCs w:val="22"/>
          <w:lang w:val="en-US"/>
        </w:rPr>
        <w:t>. </w:t>
      </w:r>
      <w:proofErr w:type="spellStart"/>
      <w:r w:rsidRPr="00B56BE9">
        <w:rPr>
          <w:i/>
          <w:iCs/>
          <w:sz w:val="22"/>
          <w:szCs w:val="22"/>
          <w:lang w:val="en-US"/>
        </w:rPr>
        <w:t>Revista</w:t>
      </w:r>
      <w:proofErr w:type="spellEnd"/>
      <w:r w:rsidRPr="00B56BE9">
        <w:rPr>
          <w:i/>
          <w:iCs/>
          <w:sz w:val="22"/>
          <w:szCs w:val="22"/>
          <w:lang w:val="en-US"/>
        </w:rPr>
        <w:t xml:space="preserve"> Digital de Derecho </w:t>
      </w:r>
      <w:proofErr w:type="spellStart"/>
      <w:r w:rsidRPr="00B56BE9">
        <w:rPr>
          <w:i/>
          <w:iCs/>
          <w:sz w:val="22"/>
          <w:szCs w:val="22"/>
          <w:lang w:val="en-US"/>
        </w:rPr>
        <w:t>Administrativo</w:t>
      </w:r>
      <w:proofErr w:type="spellEnd"/>
      <w:r w:rsidRPr="0061531B">
        <w:rPr>
          <w:sz w:val="22"/>
          <w:szCs w:val="22"/>
          <w:lang w:val="es-ES"/>
        </w:rPr>
        <w:t xml:space="preserve">, </w:t>
      </w:r>
      <w:r w:rsidRPr="00B56BE9">
        <w:rPr>
          <w:sz w:val="22"/>
          <w:szCs w:val="22"/>
          <w:lang w:val="en-US"/>
        </w:rPr>
        <w:t>13</w:t>
      </w:r>
      <w:r w:rsidRPr="0061531B">
        <w:rPr>
          <w:sz w:val="22"/>
          <w:szCs w:val="22"/>
          <w:lang w:val="es-ES"/>
        </w:rPr>
        <w:t>(1)</w:t>
      </w:r>
      <w:r w:rsidRPr="00B56BE9">
        <w:rPr>
          <w:sz w:val="22"/>
          <w:szCs w:val="22"/>
          <w:lang w:val="en-US"/>
        </w:rPr>
        <w:t>, pp</w:t>
      </w:r>
      <w:r w:rsidRPr="0061531B">
        <w:rPr>
          <w:sz w:val="22"/>
          <w:szCs w:val="22"/>
          <w:lang w:val="es-ES"/>
        </w:rPr>
        <w:t>.</w:t>
      </w:r>
      <w:r w:rsidRPr="00B56BE9">
        <w:rPr>
          <w:sz w:val="22"/>
          <w:szCs w:val="22"/>
          <w:lang w:val="en-US"/>
        </w:rPr>
        <w:t>99-133.</w:t>
      </w:r>
    </w:p>
    <w:p w14:paraId="02DBE16E" w14:textId="77777777" w:rsidR="000F63B3" w:rsidRPr="00B56BE9" w:rsidRDefault="000F63B3" w:rsidP="00DA1C9B">
      <w:pPr>
        <w:pStyle w:val="NormalWeb"/>
        <w:spacing w:before="0" w:beforeAutospacing="0" w:after="60" w:afterAutospacing="0"/>
        <w:ind w:left="709" w:hanging="709"/>
        <w:rPr>
          <w:sz w:val="22"/>
          <w:szCs w:val="22"/>
          <w:lang w:val="en-US"/>
        </w:rPr>
      </w:pPr>
      <w:r w:rsidRPr="0061531B">
        <w:rPr>
          <w:sz w:val="22"/>
          <w:szCs w:val="22"/>
          <w:lang w:val="en-US"/>
        </w:rPr>
        <w:t xml:space="preserve">Barrett, Brandon (2012). “Indigenous Deny Reaching Deal with Authorities on Military Action.” </w:t>
      </w:r>
      <w:r w:rsidRPr="0061531B">
        <w:rPr>
          <w:i/>
          <w:iCs/>
          <w:sz w:val="22"/>
          <w:szCs w:val="22"/>
          <w:lang w:val="es-ES"/>
        </w:rPr>
        <w:t xml:space="preserve">Colombia </w:t>
      </w:r>
      <w:proofErr w:type="spellStart"/>
      <w:r w:rsidRPr="0061531B">
        <w:rPr>
          <w:i/>
          <w:iCs/>
          <w:sz w:val="22"/>
          <w:szCs w:val="22"/>
          <w:lang w:val="es-ES"/>
        </w:rPr>
        <w:t>Reports</w:t>
      </w:r>
      <w:proofErr w:type="spellEnd"/>
      <w:r w:rsidRPr="0061531B">
        <w:rPr>
          <w:sz w:val="22"/>
          <w:szCs w:val="22"/>
          <w:lang w:val="es-ES"/>
        </w:rPr>
        <w:t xml:space="preserve">. </w:t>
      </w:r>
      <w:proofErr w:type="spellStart"/>
      <w:r w:rsidRPr="0061531B">
        <w:rPr>
          <w:sz w:val="22"/>
          <w:szCs w:val="22"/>
          <w:lang w:val="es-ES"/>
        </w:rPr>
        <w:t>July</w:t>
      </w:r>
      <w:proofErr w:type="spellEnd"/>
      <w:r w:rsidRPr="0061531B">
        <w:rPr>
          <w:sz w:val="22"/>
          <w:szCs w:val="22"/>
          <w:lang w:val="es-ES"/>
        </w:rPr>
        <w:t xml:space="preserve"> 19. </w:t>
      </w:r>
      <w:hyperlink r:id="rId28" w:history="1">
        <w:r w:rsidRPr="0061531B">
          <w:rPr>
            <w:rStyle w:val="Hyperlink"/>
            <w:sz w:val="22"/>
            <w:szCs w:val="22"/>
            <w:lang w:val="fr-CH"/>
          </w:rPr>
          <w:t>http://colombiareports.co/is-colombias-military-presence-in-cauca-violating-un-law/</w:t>
        </w:r>
      </w:hyperlink>
      <w:r w:rsidRPr="0061531B">
        <w:rPr>
          <w:sz w:val="22"/>
          <w:szCs w:val="22"/>
          <w:lang w:val="fr-CH"/>
        </w:rPr>
        <w:t xml:space="preserve"> [June 19, 2014].</w:t>
      </w:r>
    </w:p>
    <w:p w14:paraId="4863E9E4" w14:textId="77777777" w:rsidR="000F63B3" w:rsidRPr="0061531B" w:rsidRDefault="000F63B3" w:rsidP="00DA1C9B">
      <w:pPr>
        <w:pStyle w:val="NormalWeb"/>
        <w:spacing w:before="0" w:beforeAutospacing="0" w:after="60" w:afterAutospacing="0"/>
        <w:ind w:left="709" w:hanging="709"/>
        <w:rPr>
          <w:sz w:val="22"/>
          <w:szCs w:val="22"/>
          <w:lang w:val="fr-CH"/>
        </w:rPr>
      </w:pPr>
      <w:r w:rsidRPr="0061531B">
        <w:rPr>
          <w:sz w:val="22"/>
          <w:szCs w:val="22"/>
          <w:lang w:val="en-US"/>
        </w:rPr>
        <w:t xml:space="preserve">Boudreaux, R, 1991. Colombia Moves a Step Closer to </w:t>
      </w:r>
      <w:proofErr w:type="gramStart"/>
      <w:r w:rsidRPr="0061531B">
        <w:rPr>
          <w:sz w:val="22"/>
          <w:szCs w:val="22"/>
          <w:lang w:val="en-US"/>
        </w:rPr>
        <w:t>Peace :</w:t>
      </w:r>
      <w:proofErr w:type="gramEnd"/>
      <w:r w:rsidRPr="0061531B">
        <w:rPr>
          <w:sz w:val="22"/>
          <w:szCs w:val="22"/>
          <w:lang w:val="en-US"/>
        </w:rPr>
        <w:t xml:space="preserve"> Guerrillas: Indigenous rebel leaders agree to disarm and form a political party. It is another sign that decades of violence may be ending. </w:t>
      </w:r>
      <w:hyperlink r:id="rId29" w:history="1">
        <w:r w:rsidRPr="0061531B">
          <w:rPr>
            <w:rStyle w:val="Hyperlink"/>
            <w:sz w:val="22"/>
            <w:szCs w:val="22"/>
            <w:lang w:val="en-US"/>
          </w:rPr>
          <w:t>https://www.latimes.com/archives/la-xpm-1991-05-28-mn-2568-story.html</w:t>
        </w:r>
      </w:hyperlink>
      <w:r w:rsidRPr="0061531B">
        <w:rPr>
          <w:sz w:val="22"/>
          <w:szCs w:val="22"/>
          <w:lang w:val="en-US"/>
        </w:rPr>
        <w:t xml:space="preserve"> [May 10, 2022]</w:t>
      </w:r>
    </w:p>
    <w:p w14:paraId="3C109AC2" w14:textId="77777777" w:rsidR="000F63B3" w:rsidRPr="0061531B" w:rsidRDefault="000F63B3" w:rsidP="006F6A2B">
      <w:pPr>
        <w:spacing w:after="60"/>
        <w:ind w:left="709" w:hanging="709"/>
        <w:rPr>
          <w:b/>
          <w:bCs/>
          <w:sz w:val="22"/>
          <w:szCs w:val="22"/>
          <w:lang w:val="es-ES"/>
        </w:rPr>
      </w:pPr>
      <w:proofErr w:type="spellStart"/>
      <w:r w:rsidRPr="00B56BE9">
        <w:rPr>
          <w:sz w:val="22"/>
          <w:szCs w:val="22"/>
          <w:lang w:val="en-US"/>
        </w:rPr>
        <w:t>Cederman</w:t>
      </w:r>
      <w:proofErr w:type="spellEnd"/>
      <w:r w:rsidRPr="00B56BE9">
        <w:rPr>
          <w:sz w:val="22"/>
          <w:szCs w:val="22"/>
          <w:lang w:val="en-US"/>
        </w:rPr>
        <w:t xml:space="preserve">, Lars-Erik, Andreas Wimmer, and Brian Min (2010). “Why Do Ethnic Groups Rebel: New Data and Analysis.” </w:t>
      </w:r>
      <w:proofErr w:type="spellStart"/>
      <w:r w:rsidRPr="0061531B">
        <w:rPr>
          <w:i/>
          <w:iCs/>
          <w:sz w:val="22"/>
          <w:szCs w:val="22"/>
          <w:lang w:val="es-ES"/>
        </w:rPr>
        <w:t>World</w:t>
      </w:r>
      <w:proofErr w:type="spellEnd"/>
      <w:r w:rsidRPr="0061531B">
        <w:rPr>
          <w:i/>
          <w:iCs/>
          <w:sz w:val="22"/>
          <w:szCs w:val="22"/>
          <w:lang w:val="es-ES"/>
        </w:rPr>
        <w:t xml:space="preserve"> Politics</w:t>
      </w:r>
      <w:r w:rsidRPr="0061531B">
        <w:rPr>
          <w:sz w:val="22"/>
          <w:szCs w:val="22"/>
          <w:lang w:val="es-ES"/>
        </w:rPr>
        <w:t xml:space="preserve"> </w:t>
      </w:r>
      <w:r w:rsidRPr="0061531B">
        <w:rPr>
          <w:iCs/>
          <w:sz w:val="22"/>
          <w:szCs w:val="22"/>
          <w:lang w:val="es-ES"/>
        </w:rPr>
        <w:t>62</w:t>
      </w:r>
      <w:r w:rsidRPr="0061531B">
        <w:rPr>
          <w:sz w:val="22"/>
          <w:szCs w:val="22"/>
          <w:lang w:val="es-ES"/>
        </w:rPr>
        <w:t xml:space="preserve">(1): 87-119. </w:t>
      </w:r>
    </w:p>
    <w:p w14:paraId="640DE788" w14:textId="77777777" w:rsidR="000F63B3" w:rsidRPr="0061531B" w:rsidRDefault="000F63B3" w:rsidP="006F6A2B">
      <w:pPr>
        <w:spacing w:after="60"/>
        <w:ind w:left="709" w:hanging="709"/>
        <w:rPr>
          <w:sz w:val="22"/>
          <w:szCs w:val="22"/>
          <w:lang w:val="es-ES"/>
        </w:rPr>
      </w:pPr>
      <w:r w:rsidRPr="0061531B">
        <w:rPr>
          <w:sz w:val="22"/>
          <w:szCs w:val="22"/>
          <w:lang w:val="es-ES"/>
        </w:rPr>
        <w:t xml:space="preserve">DANE (2018). Población indígena de Colombia. </w:t>
      </w:r>
      <w:hyperlink r:id="rId30" w:history="1">
        <w:r w:rsidRPr="0061531B">
          <w:rPr>
            <w:rStyle w:val="Hyperlink"/>
            <w:sz w:val="22"/>
            <w:szCs w:val="22"/>
            <w:lang w:val="es-ES"/>
          </w:rPr>
          <w:t>https://www.dane.gov.co/files/investigaciones/boletines/grupos-etnicos/presentacion-grupos-etnicos-2019.pdf</w:t>
        </w:r>
      </w:hyperlink>
      <w:r w:rsidRPr="0061531B">
        <w:rPr>
          <w:sz w:val="22"/>
          <w:szCs w:val="22"/>
          <w:lang w:val="es-ES"/>
        </w:rPr>
        <w:t xml:space="preserve"> [May 9, 2022]</w:t>
      </w:r>
    </w:p>
    <w:p w14:paraId="04782B32" w14:textId="77777777" w:rsidR="000F63B3" w:rsidRPr="0061531B" w:rsidRDefault="000F63B3" w:rsidP="00DA1C9B">
      <w:pPr>
        <w:spacing w:after="60"/>
        <w:ind w:left="709" w:hanging="709"/>
        <w:rPr>
          <w:sz w:val="22"/>
          <w:szCs w:val="22"/>
          <w:lang w:val="en-US"/>
        </w:rPr>
      </w:pPr>
      <w:r w:rsidRPr="0061531B">
        <w:rPr>
          <w:sz w:val="22"/>
          <w:szCs w:val="22"/>
          <w:lang w:val="es-ES"/>
        </w:rPr>
        <w:t xml:space="preserve">García, Mario Camilo (2007). </w:t>
      </w:r>
      <w:r w:rsidRPr="00B56BE9">
        <w:rPr>
          <w:sz w:val="22"/>
          <w:szCs w:val="22"/>
          <w:lang w:val="en-US"/>
        </w:rPr>
        <w:t xml:space="preserve">Colombia: </w:t>
      </w:r>
      <w:proofErr w:type="spellStart"/>
      <w:r w:rsidRPr="00B56BE9">
        <w:rPr>
          <w:sz w:val="22"/>
          <w:szCs w:val="22"/>
          <w:lang w:val="en-US"/>
        </w:rPr>
        <w:t>Niños</w:t>
      </w:r>
      <w:proofErr w:type="spellEnd"/>
      <w:r w:rsidRPr="00B56BE9">
        <w:rPr>
          <w:sz w:val="22"/>
          <w:szCs w:val="22"/>
          <w:lang w:val="en-US"/>
        </w:rPr>
        <w:t xml:space="preserve"> </w:t>
      </w:r>
      <w:proofErr w:type="spellStart"/>
      <w:r w:rsidRPr="00B56BE9">
        <w:rPr>
          <w:sz w:val="22"/>
          <w:szCs w:val="22"/>
          <w:lang w:val="en-US"/>
        </w:rPr>
        <w:t>indígenas</w:t>
      </w:r>
      <w:proofErr w:type="spellEnd"/>
      <w:r w:rsidRPr="00B56BE9">
        <w:rPr>
          <w:sz w:val="22"/>
          <w:szCs w:val="22"/>
          <w:lang w:val="en-US"/>
        </w:rPr>
        <w:t xml:space="preserve">, </w:t>
      </w:r>
      <w:proofErr w:type="spellStart"/>
      <w:r w:rsidRPr="00B56BE9">
        <w:rPr>
          <w:sz w:val="22"/>
          <w:szCs w:val="22"/>
          <w:lang w:val="en-US"/>
        </w:rPr>
        <w:t>víctimas</w:t>
      </w:r>
      <w:proofErr w:type="spellEnd"/>
      <w:r w:rsidRPr="00B56BE9">
        <w:rPr>
          <w:sz w:val="22"/>
          <w:szCs w:val="22"/>
          <w:lang w:val="en-US"/>
        </w:rPr>
        <w:t xml:space="preserve"> de </w:t>
      </w:r>
      <w:proofErr w:type="spellStart"/>
      <w:r w:rsidRPr="00B56BE9">
        <w:rPr>
          <w:sz w:val="22"/>
          <w:szCs w:val="22"/>
          <w:lang w:val="en-US"/>
        </w:rPr>
        <w:t>fumigación</w:t>
      </w:r>
      <w:proofErr w:type="spellEnd"/>
      <w:r w:rsidRPr="00B56BE9">
        <w:rPr>
          <w:sz w:val="22"/>
          <w:szCs w:val="22"/>
          <w:lang w:val="en-US"/>
        </w:rPr>
        <w:t xml:space="preserve"> con </w:t>
      </w:r>
      <w:proofErr w:type="spellStart"/>
      <w:r w:rsidRPr="00B56BE9">
        <w:rPr>
          <w:sz w:val="22"/>
          <w:szCs w:val="22"/>
          <w:lang w:val="en-US"/>
        </w:rPr>
        <w:t>glifosato</w:t>
      </w:r>
      <w:proofErr w:type="spellEnd"/>
      <w:r w:rsidRPr="0061531B">
        <w:rPr>
          <w:sz w:val="22"/>
          <w:szCs w:val="22"/>
          <w:lang w:val="es-ES"/>
        </w:rPr>
        <w:t xml:space="preserve">. </w:t>
      </w:r>
      <w:hyperlink r:id="rId31" w:history="1">
        <w:r w:rsidRPr="0061531B">
          <w:rPr>
            <w:rStyle w:val="Hyperlink"/>
            <w:sz w:val="22"/>
            <w:szCs w:val="22"/>
            <w:lang w:val="en-US"/>
          </w:rPr>
          <w:t>https://reliefweb.int/report/colombia/colombia-niños-ind%C3%ADgenas-v%C3%ADctimas-de-fumigación-con-glifosato</w:t>
        </w:r>
      </w:hyperlink>
      <w:r w:rsidRPr="0061531B">
        <w:rPr>
          <w:sz w:val="22"/>
          <w:szCs w:val="22"/>
          <w:lang w:val="en-US"/>
        </w:rPr>
        <w:t xml:space="preserve"> [September 27, 2022]</w:t>
      </w:r>
    </w:p>
    <w:p w14:paraId="111DC807" w14:textId="77777777" w:rsidR="000F63B3" w:rsidRPr="0061531B" w:rsidRDefault="000F63B3" w:rsidP="006F6A2B">
      <w:pPr>
        <w:spacing w:after="60"/>
        <w:ind w:left="709" w:hanging="709"/>
        <w:rPr>
          <w:sz w:val="22"/>
          <w:szCs w:val="22"/>
          <w:lang w:val="es-ES"/>
        </w:rPr>
      </w:pPr>
      <w:r w:rsidRPr="0061531B">
        <w:rPr>
          <w:sz w:val="22"/>
          <w:szCs w:val="22"/>
          <w:lang w:val="es-ES"/>
        </w:rPr>
        <w:t>Guérin, L. (2018). La guía Divergentes del movimiento indígena colombiano https://pacifista.tv/notas/la-guia-divergentes-del-movimiento-indigena-colombiano/ [May 11, 2022]</w:t>
      </w:r>
    </w:p>
    <w:p w14:paraId="3E8F641F" w14:textId="77777777" w:rsidR="000F63B3" w:rsidRPr="00B56BE9" w:rsidRDefault="000F63B3" w:rsidP="006F6A2B">
      <w:pPr>
        <w:spacing w:after="60"/>
        <w:ind w:left="709" w:hanging="709"/>
        <w:rPr>
          <w:sz w:val="22"/>
          <w:szCs w:val="22"/>
          <w:lang w:val="en-US"/>
        </w:rPr>
      </w:pPr>
      <w:r w:rsidRPr="00B56BE9">
        <w:rPr>
          <w:sz w:val="22"/>
          <w:szCs w:val="22"/>
          <w:lang w:val="en-US"/>
        </w:rPr>
        <w:t>Inter American Commission on Human Rights (n.d.). “Chapter XI: The Rights of Indigenous People in Colombia.” http://www.cidh.org/countryrep/Colombia93eng/chap.11.htm [May 11, 2022]</w:t>
      </w:r>
    </w:p>
    <w:p w14:paraId="1E00E037" w14:textId="77777777" w:rsidR="000F63B3" w:rsidRPr="0061531B" w:rsidRDefault="000F63B3" w:rsidP="00DA1C9B">
      <w:pPr>
        <w:pStyle w:val="NormalWeb"/>
        <w:spacing w:before="0" w:beforeAutospacing="0" w:after="60" w:afterAutospacing="0"/>
        <w:ind w:left="709" w:hanging="709"/>
        <w:rPr>
          <w:sz w:val="22"/>
          <w:szCs w:val="22"/>
          <w:lang w:val="en-US"/>
        </w:rPr>
      </w:pPr>
      <w:proofErr w:type="spellStart"/>
      <w:r w:rsidRPr="0061531B">
        <w:rPr>
          <w:sz w:val="22"/>
          <w:szCs w:val="22"/>
          <w:lang w:val="en-US"/>
        </w:rPr>
        <w:t>Keesing’s</w:t>
      </w:r>
      <w:proofErr w:type="spellEnd"/>
      <w:r w:rsidRPr="0061531B">
        <w:rPr>
          <w:sz w:val="22"/>
          <w:szCs w:val="22"/>
          <w:lang w:val="en-US"/>
        </w:rPr>
        <w:t xml:space="preserve"> Record of World Events. </w:t>
      </w:r>
      <w:hyperlink r:id="rId32" w:history="1">
        <w:r w:rsidRPr="0061531B">
          <w:rPr>
            <w:rStyle w:val="Hyperlink"/>
            <w:sz w:val="22"/>
            <w:szCs w:val="22"/>
            <w:lang w:val="en-US"/>
          </w:rPr>
          <w:t>http://www.keesings.com</w:t>
        </w:r>
      </w:hyperlink>
      <w:r w:rsidRPr="0061531B">
        <w:rPr>
          <w:sz w:val="22"/>
          <w:szCs w:val="22"/>
          <w:lang w:val="en-US"/>
        </w:rPr>
        <w:t xml:space="preserve"> [June 2, 2003]</w:t>
      </w:r>
    </w:p>
    <w:p w14:paraId="22A6677D" w14:textId="77777777" w:rsidR="000F63B3" w:rsidRPr="0061531B" w:rsidRDefault="000F63B3" w:rsidP="00DA1C9B">
      <w:pPr>
        <w:pStyle w:val="NormalWeb"/>
        <w:spacing w:before="0" w:beforeAutospacing="0" w:after="60" w:afterAutospacing="0"/>
        <w:ind w:left="709" w:hanging="709"/>
        <w:rPr>
          <w:sz w:val="22"/>
          <w:szCs w:val="22"/>
          <w:lang w:val="en-US"/>
        </w:rPr>
      </w:pPr>
      <w:r w:rsidRPr="00B56BE9">
        <w:rPr>
          <w:sz w:val="22"/>
          <w:szCs w:val="22"/>
          <w:lang w:val="en-US"/>
        </w:rPr>
        <w:t xml:space="preserve">Leech, G. (2009). Fueling underdevelopment in Colombia. </w:t>
      </w:r>
      <w:hyperlink r:id="rId33" w:history="1">
        <w:r w:rsidRPr="00B56BE9">
          <w:rPr>
            <w:rStyle w:val="Hyperlink"/>
            <w:sz w:val="22"/>
            <w:szCs w:val="22"/>
            <w:lang w:val="en-US"/>
          </w:rPr>
          <w:t>http://pasc.ca/sites/pasc.ca/files/articles/Fuelling_Underdevelopment.pdf</w:t>
        </w:r>
      </w:hyperlink>
      <w:r w:rsidRPr="00B56BE9">
        <w:rPr>
          <w:sz w:val="22"/>
          <w:szCs w:val="22"/>
          <w:lang w:val="en-US"/>
        </w:rPr>
        <w:t xml:space="preserve"> [</w:t>
      </w:r>
      <w:r w:rsidRPr="0061531B">
        <w:rPr>
          <w:sz w:val="22"/>
          <w:szCs w:val="22"/>
          <w:lang w:val="en-US"/>
        </w:rPr>
        <w:t>September 27, 2022]</w:t>
      </w:r>
    </w:p>
    <w:p w14:paraId="64DCE127" w14:textId="77777777" w:rsidR="000F63B3" w:rsidRPr="0061531B" w:rsidRDefault="000F63B3" w:rsidP="00DA1C9B">
      <w:pPr>
        <w:pStyle w:val="NormalWeb"/>
        <w:spacing w:before="0" w:beforeAutospacing="0" w:after="60" w:afterAutospacing="0"/>
        <w:rPr>
          <w:sz w:val="22"/>
          <w:szCs w:val="22"/>
          <w:lang w:val="en-US"/>
        </w:rPr>
      </w:pPr>
      <w:r w:rsidRPr="0061531B">
        <w:rPr>
          <w:sz w:val="22"/>
          <w:szCs w:val="22"/>
          <w:lang w:val="en-US"/>
        </w:rPr>
        <w:t xml:space="preserve">Lexis Nexis. </w:t>
      </w:r>
      <w:hyperlink r:id="rId34" w:history="1">
        <w:r w:rsidRPr="0061531B">
          <w:rPr>
            <w:rStyle w:val="Hyperlink"/>
            <w:sz w:val="22"/>
            <w:szCs w:val="22"/>
            <w:lang w:val="en-US"/>
          </w:rPr>
          <w:t>http://www.lexis-nexis.com</w:t>
        </w:r>
      </w:hyperlink>
      <w:r w:rsidRPr="0061531B">
        <w:rPr>
          <w:sz w:val="22"/>
          <w:szCs w:val="22"/>
          <w:lang w:val="en-US"/>
        </w:rPr>
        <w:t xml:space="preserve"> [December 10, 2013]. </w:t>
      </w:r>
    </w:p>
    <w:p w14:paraId="08B67E99" w14:textId="77777777" w:rsidR="000F63B3" w:rsidRPr="0061531B" w:rsidRDefault="000F63B3" w:rsidP="006F6A2B">
      <w:pPr>
        <w:pStyle w:val="NormalWeb"/>
        <w:spacing w:before="0" w:beforeAutospacing="0" w:after="60" w:afterAutospacing="0"/>
        <w:ind w:left="709" w:hanging="709"/>
        <w:rPr>
          <w:sz w:val="22"/>
          <w:szCs w:val="22"/>
          <w:lang w:val="en-US"/>
        </w:rPr>
      </w:pPr>
      <w:r w:rsidRPr="0061531B">
        <w:rPr>
          <w:sz w:val="22"/>
          <w:szCs w:val="22"/>
          <w:lang w:val="en-US"/>
        </w:rPr>
        <w:t xml:space="preserve">Marshall, Monty G., and Ted R. Gurr (2003). </w:t>
      </w:r>
      <w:r w:rsidRPr="0061531B">
        <w:rPr>
          <w:i/>
          <w:sz w:val="22"/>
          <w:szCs w:val="22"/>
          <w:lang w:val="en-US"/>
        </w:rPr>
        <w:t>Peace and Conflict 2003: A Global Survey of Armed Conflicts, Self-Determination Movements and Democracy.</w:t>
      </w:r>
      <w:r w:rsidRPr="0061531B">
        <w:rPr>
          <w:sz w:val="22"/>
          <w:szCs w:val="22"/>
          <w:lang w:val="en-US"/>
        </w:rPr>
        <w:t xml:space="preserve"> College Park, MD: Center for International Development and Conflict Management, p. 63.</w:t>
      </w:r>
    </w:p>
    <w:p w14:paraId="5C23567F" w14:textId="77777777" w:rsidR="000F63B3" w:rsidRPr="0061531B" w:rsidRDefault="000F63B3" w:rsidP="006F6A2B">
      <w:pPr>
        <w:pStyle w:val="NormalWeb"/>
        <w:spacing w:before="0" w:beforeAutospacing="0" w:after="60" w:afterAutospacing="0"/>
        <w:ind w:left="709" w:hanging="709"/>
        <w:rPr>
          <w:color w:val="000000"/>
          <w:sz w:val="22"/>
          <w:szCs w:val="22"/>
          <w:lang w:val="en-US"/>
        </w:rPr>
      </w:pPr>
      <w:r w:rsidRPr="0061531B">
        <w:rPr>
          <w:sz w:val="22"/>
          <w:szCs w:val="22"/>
          <w:lang w:val="fr-CH"/>
        </w:rPr>
        <w:t xml:space="preserve">Martinez, H. (2007). </w:t>
      </w:r>
      <w:r w:rsidRPr="0061531B">
        <w:rPr>
          <w:sz w:val="22"/>
          <w:szCs w:val="22"/>
          <w:lang w:val="en-US"/>
        </w:rPr>
        <w:t xml:space="preserve">“Indigenous Groups Protest Laws Regarding Land Use.” </w:t>
      </w:r>
      <w:r w:rsidRPr="0061531B">
        <w:rPr>
          <w:i/>
          <w:iCs/>
          <w:sz w:val="22"/>
          <w:szCs w:val="22"/>
          <w:lang w:val="en-US"/>
        </w:rPr>
        <w:t>IPS - Inter Press Service</w:t>
      </w:r>
      <w:r w:rsidRPr="0061531B">
        <w:rPr>
          <w:sz w:val="22"/>
          <w:szCs w:val="22"/>
          <w:lang w:val="en-US"/>
        </w:rPr>
        <w:t xml:space="preserve">. July 23. </w:t>
      </w:r>
      <w:hyperlink r:id="rId35" w:history="1">
        <w:r w:rsidRPr="0061531B">
          <w:rPr>
            <w:rStyle w:val="Hyperlink"/>
            <w:sz w:val="22"/>
            <w:szCs w:val="22"/>
            <w:lang w:val="en-US"/>
          </w:rPr>
          <w:t>http://www.ipsnews.net/2007/07/colombia-39independence-what-independence39-indigenous-peoples-ask/</w:t>
        </w:r>
      </w:hyperlink>
      <w:r w:rsidRPr="0061531B">
        <w:rPr>
          <w:rStyle w:val="Hyperlink"/>
          <w:sz w:val="22"/>
          <w:szCs w:val="22"/>
          <w:lang w:val="en-US"/>
        </w:rPr>
        <w:t xml:space="preserve"> </w:t>
      </w:r>
      <w:r w:rsidRPr="0061531B">
        <w:rPr>
          <w:sz w:val="22"/>
          <w:szCs w:val="22"/>
          <w:lang w:val="en-US"/>
        </w:rPr>
        <w:t>[June 19, 2014].</w:t>
      </w:r>
    </w:p>
    <w:p w14:paraId="52BA38B4" w14:textId="77777777" w:rsidR="000F63B3" w:rsidRPr="00B56BE9" w:rsidRDefault="000F63B3" w:rsidP="006F6A2B">
      <w:pPr>
        <w:spacing w:after="60"/>
        <w:ind w:left="709" w:hanging="709"/>
        <w:rPr>
          <w:sz w:val="22"/>
          <w:szCs w:val="22"/>
          <w:lang w:val="en-US"/>
        </w:rPr>
      </w:pPr>
      <w:r w:rsidRPr="00B56BE9">
        <w:rPr>
          <w:iCs/>
          <w:sz w:val="22"/>
          <w:szCs w:val="22"/>
          <w:lang w:val="en-US"/>
        </w:rPr>
        <w:t>Minorities at Risk Project (MAR)</w:t>
      </w:r>
      <w:r w:rsidRPr="00B56BE9">
        <w:rPr>
          <w:sz w:val="22"/>
          <w:szCs w:val="22"/>
          <w:lang w:val="en-US"/>
        </w:rPr>
        <w:t xml:space="preserve"> (2009). College Park, MD: University of Maryland.</w:t>
      </w:r>
    </w:p>
    <w:p w14:paraId="4D1E20D0" w14:textId="77777777" w:rsidR="000F63B3" w:rsidRPr="0061531B" w:rsidRDefault="000F63B3" w:rsidP="006F6A2B">
      <w:pPr>
        <w:pStyle w:val="NormalWeb"/>
        <w:spacing w:before="0" w:beforeAutospacing="0" w:after="60" w:afterAutospacing="0"/>
        <w:ind w:left="709" w:hanging="709"/>
        <w:rPr>
          <w:sz w:val="22"/>
          <w:szCs w:val="22"/>
          <w:lang w:val="en-US"/>
        </w:rPr>
      </w:pPr>
      <w:r w:rsidRPr="0061531B">
        <w:rPr>
          <w:sz w:val="22"/>
          <w:szCs w:val="22"/>
          <w:lang w:val="en-US"/>
        </w:rPr>
        <w:t>Minority Rights Group International (1997).</w:t>
      </w:r>
      <w:r w:rsidRPr="0061531B">
        <w:rPr>
          <w:i/>
          <w:sz w:val="22"/>
          <w:szCs w:val="22"/>
          <w:lang w:val="en-US"/>
        </w:rPr>
        <w:t xml:space="preserve"> World Directory of Minorities. </w:t>
      </w:r>
      <w:r w:rsidRPr="0061531B">
        <w:rPr>
          <w:sz w:val="22"/>
          <w:szCs w:val="22"/>
          <w:lang w:val="en-US"/>
        </w:rPr>
        <w:t>London: Minority Rights Group International, p. 78.</w:t>
      </w:r>
    </w:p>
    <w:p w14:paraId="17DDBA16" w14:textId="77777777" w:rsidR="000F63B3" w:rsidRPr="00B56BE9" w:rsidRDefault="000F63B3" w:rsidP="006F6A2B">
      <w:pPr>
        <w:widowControl w:val="0"/>
        <w:spacing w:after="60"/>
        <w:ind w:left="709" w:hanging="709"/>
        <w:rPr>
          <w:sz w:val="22"/>
          <w:szCs w:val="22"/>
          <w:lang w:val="en-US"/>
        </w:rPr>
      </w:pPr>
      <w:r w:rsidRPr="00B56BE9">
        <w:rPr>
          <w:sz w:val="22"/>
          <w:szCs w:val="22"/>
          <w:lang w:val="en-US"/>
        </w:rPr>
        <w:t xml:space="preserve">Minority Rights Group International (n.d.). </w:t>
      </w:r>
      <w:r w:rsidRPr="00B56BE9">
        <w:rPr>
          <w:i/>
          <w:sz w:val="22"/>
          <w:szCs w:val="22"/>
          <w:lang w:val="en-US"/>
        </w:rPr>
        <w:t>World Directory of Minorities and Indigenous Groups</w:t>
      </w:r>
      <w:r w:rsidRPr="00B56BE9">
        <w:rPr>
          <w:sz w:val="22"/>
          <w:szCs w:val="22"/>
          <w:lang w:val="en-US"/>
        </w:rPr>
        <w:t>. http://minorityrights.org/minorities/paez-nasa-and-guambiano/ [May 11, 2022]</w:t>
      </w:r>
    </w:p>
    <w:p w14:paraId="30388E66" w14:textId="77777777" w:rsidR="000F63B3" w:rsidRPr="0061531B" w:rsidRDefault="000F63B3" w:rsidP="006F6A2B">
      <w:pPr>
        <w:widowControl w:val="0"/>
        <w:spacing w:after="60"/>
        <w:ind w:left="709" w:hanging="709"/>
        <w:rPr>
          <w:sz w:val="22"/>
          <w:szCs w:val="22"/>
          <w:lang w:val="es-ES"/>
        </w:rPr>
      </w:pPr>
      <w:r w:rsidRPr="0061531B">
        <w:rPr>
          <w:sz w:val="22"/>
          <w:szCs w:val="22"/>
          <w:lang w:val="es-ES"/>
        </w:rPr>
        <w:t xml:space="preserve">ONIC (2022). Noticias. </w:t>
      </w:r>
      <w:hyperlink r:id="rId36" w:history="1">
        <w:r w:rsidRPr="0061531B">
          <w:rPr>
            <w:rStyle w:val="Hyperlink"/>
            <w:sz w:val="22"/>
            <w:szCs w:val="22"/>
            <w:lang w:val="es-ES"/>
          </w:rPr>
          <w:t>https://www.onic.org.co/noticias</w:t>
        </w:r>
      </w:hyperlink>
      <w:r w:rsidRPr="0061531B">
        <w:rPr>
          <w:sz w:val="22"/>
          <w:szCs w:val="22"/>
          <w:lang w:val="es-ES"/>
        </w:rPr>
        <w:t xml:space="preserve"> [</w:t>
      </w:r>
      <w:proofErr w:type="spellStart"/>
      <w:r w:rsidRPr="0061531B">
        <w:rPr>
          <w:sz w:val="22"/>
          <w:szCs w:val="22"/>
          <w:lang w:val="es-ES"/>
        </w:rPr>
        <w:t>September</w:t>
      </w:r>
      <w:proofErr w:type="spellEnd"/>
      <w:r w:rsidRPr="0061531B">
        <w:rPr>
          <w:sz w:val="22"/>
          <w:szCs w:val="22"/>
          <w:lang w:val="es-ES"/>
        </w:rPr>
        <w:t xml:space="preserve"> 27, 2022]</w:t>
      </w:r>
    </w:p>
    <w:p w14:paraId="04BB9F92" w14:textId="77777777" w:rsidR="000F63B3" w:rsidRPr="00B56BE9" w:rsidRDefault="000F63B3" w:rsidP="006F6A2B">
      <w:pPr>
        <w:widowControl w:val="0"/>
        <w:spacing w:after="60"/>
        <w:ind w:left="709" w:hanging="709"/>
        <w:rPr>
          <w:sz w:val="22"/>
          <w:szCs w:val="22"/>
          <w:lang w:val="en-US"/>
        </w:rPr>
      </w:pPr>
      <w:r w:rsidRPr="0061531B">
        <w:rPr>
          <w:sz w:val="22"/>
          <w:szCs w:val="22"/>
          <w:lang w:val="es-ES"/>
        </w:rPr>
        <w:t xml:space="preserve">Osorio, C.A. (2016). Autonomía Indígena y democracia en Colombia. </w:t>
      </w:r>
      <w:hyperlink r:id="rId37" w:history="1">
        <w:r w:rsidRPr="00B56BE9">
          <w:rPr>
            <w:rStyle w:val="Hyperlink"/>
            <w:sz w:val="22"/>
            <w:szCs w:val="22"/>
            <w:lang w:val="en-US"/>
          </w:rPr>
          <w:t>http://www.scielo.org.co/scielo.php?script=sci_arttext&amp;pid=S1657-80312017000100006</w:t>
        </w:r>
      </w:hyperlink>
      <w:r w:rsidRPr="00B56BE9">
        <w:rPr>
          <w:sz w:val="22"/>
          <w:szCs w:val="22"/>
          <w:lang w:val="en-US"/>
        </w:rPr>
        <w:t xml:space="preserve"> [May 10, 2022]</w:t>
      </w:r>
    </w:p>
    <w:p w14:paraId="2CE56694" w14:textId="77777777" w:rsidR="000F63B3" w:rsidRPr="0061531B" w:rsidRDefault="000F63B3" w:rsidP="0092209D">
      <w:pPr>
        <w:widowControl w:val="0"/>
        <w:spacing w:after="60"/>
        <w:ind w:left="709" w:hanging="709"/>
        <w:rPr>
          <w:sz w:val="22"/>
          <w:szCs w:val="22"/>
          <w:lang w:val="es-ES"/>
        </w:rPr>
      </w:pPr>
      <w:r w:rsidRPr="0061531B">
        <w:rPr>
          <w:sz w:val="22"/>
          <w:szCs w:val="22"/>
          <w:lang w:val="es-ES"/>
        </w:rPr>
        <w:lastRenderedPageBreak/>
        <w:t xml:space="preserve">Revolución Obrera (2022). 21 de febrero: Día Nacional de la Lucha Campesina. </w:t>
      </w:r>
      <w:hyperlink r:id="rId38" w:history="1">
        <w:r w:rsidRPr="0061531B">
          <w:rPr>
            <w:rStyle w:val="Hyperlink"/>
            <w:sz w:val="22"/>
            <w:szCs w:val="22"/>
            <w:lang w:val="es-ES"/>
          </w:rPr>
          <w:t>https://www.revolucionobrera.com/efemerides/lucha-campesina/</w:t>
        </w:r>
      </w:hyperlink>
      <w:r w:rsidRPr="0061531B">
        <w:rPr>
          <w:sz w:val="22"/>
          <w:szCs w:val="22"/>
          <w:lang w:val="es-ES"/>
        </w:rPr>
        <w:t xml:space="preserve"> [May 10, 2022]</w:t>
      </w:r>
    </w:p>
    <w:p w14:paraId="779CFAA1" w14:textId="77777777" w:rsidR="000F63B3" w:rsidRPr="0061531B" w:rsidRDefault="000F63B3" w:rsidP="00DA1C9B">
      <w:pPr>
        <w:pStyle w:val="NormalWeb"/>
        <w:spacing w:before="0" w:beforeAutospacing="0" w:after="60" w:afterAutospacing="0"/>
        <w:ind w:left="709" w:hanging="709"/>
        <w:rPr>
          <w:sz w:val="22"/>
          <w:szCs w:val="22"/>
          <w:lang w:val="en-US"/>
        </w:rPr>
      </w:pPr>
      <w:r w:rsidRPr="0061531B">
        <w:rPr>
          <w:sz w:val="22"/>
          <w:szCs w:val="22"/>
          <w:lang w:val="en-US"/>
        </w:rPr>
        <w:t xml:space="preserve">Rodino, John (2010). “Colombia: Indigenous to Protest at Bicentennial Celebrations.” </w:t>
      </w:r>
      <w:r w:rsidRPr="0061531B">
        <w:rPr>
          <w:i/>
          <w:iCs/>
          <w:sz w:val="22"/>
          <w:szCs w:val="22"/>
          <w:lang w:val="en-US"/>
        </w:rPr>
        <w:t>The Argentina Independent</w:t>
      </w:r>
      <w:r w:rsidRPr="0061531B">
        <w:rPr>
          <w:sz w:val="22"/>
          <w:szCs w:val="22"/>
          <w:lang w:val="en-US"/>
        </w:rPr>
        <w:t xml:space="preserve">, July 19. </w:t>
      </w:r>
      <w:hyperlink r:id="rId39" w:history="1">
        <w:r w:rsidRPr="0061531B">
          <w:rPr>
            <w:rStyle w:val="Hyperlink"/>
            <w:sz w:val="22"/>
            <w:szCs w:val="22"/>
            <w:lang w:val="en-US"/>
          </w:rPr>
          <w:t>http://www.argentinaindependent.com/currentaffairs/newsroundups/roundupslatinamerica/colombia-indigenous-to-protest-at-bicentennial-celebrations/</w:t>
        </w:r>
      </w:hyperlink>
      <w:r w:rsidRPr="0061531B">
        <w:rPr>
          <w:sz w:val="22"/>
          <w:szCs w:val="22"/>
          <w:lang w:val="en-US"/>
        </w:rPr>
        <w:t xml:space="preserve"> [June 19, 2014].</w:t>
      </w:r>
    </w:p>
    <w:p w14:paraId="5C47DB89" w14:textId="77777777" w:rsidR="000F63B3" w:rsidRPr="0061531B" w:rsidRDefault="000F63B3" w:rsidP="00DA1C9B">
      <w:pPr>
        <w:pStyle w:val="NormalWeb"/>
        <w:spacing w:before="0" w:beforeAutospacing="0" w:after="60" w:afterAutospacing="0"/>
        <w:ind w:left="709" w:hanging="709"/>
        <w:rPr>
          <w:sz w:val="22"/>
          <w:szCs w:val="22"/>
          <w:lang w:val="en-US"/>
        </w:rPr>
      </w:pPr>
      <w:proofErr w:type="spellStart"/>
      <w:r w:rsidRPr="0061531B">
        <w:rPr>
          <w:sz w:val="22"/>
          <w:szCs w:val="22"/>
          <w:lang w:val="en-US"/>
        </w:rPr>
        <w:t>Turkewitz</w:t>
      </w:r>
      <w:proofErr w:type="spellEnd"/>
      <w:r w:rsidRPr="0061531B">
        <w:rPr>
          <w:sz w:val="22"/>
          <w:szCs w:val="22"/>
          <w:lang w:val="en-US"/>
        </w:rPr>
        <w:t xml:space="preserve">, Julie and Villamil, S. (2020). </w:t>
      </w:r>
      <w:r w:rsidRPr="00B56BE9">
        <w:rPr>
          <w:i/>
          <w:iCs/>
          <w:sz w:val="22"/>
          <w:szCs w:val="22"/>
          <w:lang w:val="en-US"/>
        </w:rPr>
        <w:t xml:space="preserve">‘Nos van </w:t>
      </w:r>
      <w:proofErr w:type="gramStart"/>
      <w:r w:rsidRPr="00B56BE9">
        <w:rPr>
          <w:i/>
          <w:iCs/>
          <w:sz w:val="22"/>
          <w:szCs w:val="22"/>
          <w:lang w:val="en-US"/>
        </w:rPr>
        <w:t>a</w:t>
      </w:r>
      <w:proofErr w:type="gramEnd"/>
      <w:r w:rsidRPr="00B56BE9">
        <w:rPr>
          <w:i/>
          <w:iCs/>
          <w:sz w:val="22"/>
          <w:szCs w:val="22"/>
          <w:lang w:val="en-US"/>
        </w:rPr>
        <w:t xml:space="preserve"> </w:t>
      </w:r>
      <w:proofErr w:type="spellStart"/>
      <w:r w:rsidRPr="00B56BE9">
        <w:rPr>
          <w:i/>
          <w:iCs/>
          <w:sz w:val="22"/>
          <w:szCs w:val="22"/>
          <w:lang w:val="en-US"/>
        </w:rPr>
        <w:t>exterminar</w:t>
      </w:r>
      <w:proofErr w:type="spellEnd"/>
      <w:r w:rsidRPr="00B56BE9">
        <w:rPr>
          <w:i/>
          <w:iCs/>
          <w:sz w:val="22"/>
          <w:szCs w:val="22"/>
          <w:lang w:val="en-US"/>
        </w:rPr>
        <w:t xml:space="preserve">’: </w:t>
      </w:r>
      <w:proofErr w:type="spellStart"/>
      <w:r w:rsidRPr="00B56BE9">
        <w:rPr>
          <w:i/>
          <w:iCs/>
          <w:sz w:val="22"/>
          <w:szCs w:val="22"/>
          <w:lang w:val="en-US"/>
        </w:rPr>
        <w:t>indígenas</w:t>
      </w:r>
      <w:proofErr w:type="spellEnd"/>
      <w:r w:rsidRPr="00B56BE9">
        <w:rPr>
          <w:i/>
          <w:iCs/>
          <w:sz w:val="22"/>
          <w:szCs w:val="22"/>
          <w:lang w:val="en-US"/>
        </w:rPr>
        <w:t xml:space="preserve"> </w:t>
      </w:r>
      <w:proofErr w:type="spellStart"/>
      <w:r w:rsidRPr="00B56BE9">
        <w:rPr>
          <w:i/>
          <w:iCs/>
          <w:sz w:val="22"/>
          <w:szCs w:val="22"/>
          <w:lang w:val="en-US"/>
        </w:rPr>
        <w:t>colombianos</w:t>
      </w:r>
      <w:proofErr w:type="spellEnd"/>
      <w:r w:rsidRPr="00B56BE9">
        <w:rPr>
          <w:i/>
          <w:iCs/>
          <w:sz w:val="22"/>
          <w:szCs w:val="22"/>
          <w:lang w:val="en-US"/>
        </w:rPr>
        <w:t xml:space="preserve"> </w:t>
      </w:r>
      <w:proofErr w:type="spellStart"/>
      <w:r w:rsidRPr="00B56BE9">
        <w:rPr>
          <w:i/>
          <w:iCs/>
          <w:sz w:val="22"/>
          <w:szCs w:val="22"/>
          <w:lang w:val="en-US"/>
        </w:rPr>
        <w:t>enfrentan</w:t>
      </w:r>
      <w:proofErr w:type="spellEnd"/>
      <w:r w:rsidRPr="00B56BE9">
        <w:rPr>
          <w:i/>
          <w:iCs/>
          <w:sz w:val="22"/>
          <w:szCs w:val="22"/>
          <w:lang w:val="en-US"/>
        </w:rPr>
        <w:t xml:space="preserve"> </w:t>
      </w:r>
      <w:proofErr w:type="spellStart"/>
      <w:r w:rsidRPr="00B56BE9">
        <w:rPr>
          <w:i/>
          <w:iCs/>
          <w:sz w:val="22"/>
          <w:szCs w:val="22"/>
          <w:lang w:val="en-US"/>
        </w:rPr>
        <w:t>una</w:t>
      </w:r>
      <w:proofErr w:type="spellEnd"/>
      <w:r w:rsidRPr="00B56BE9">
        <w:rPr>
          <w:i/>
          <w:iCs/>
          <w:sz w:val="22"/>
          <w:szCs w:val="22"/>
          <w:lang w:val="en-US"/>
        </w:rPr>
        <w:t xml:space="preserve"> ola de </w:t>
      </w:r>
      <w:proofErr w:type="spellStart"/>
      <w:r w:rsidRPr="00B56BE9">
        <w:rPr>
          <w:i/>
          <w:iCs/>
          <w:sz w:val="22"/>
          <w:szCs w:val="22"/>
          <w:lang w:val="en-US"/>
        </w:rPr>
        <w:t>violencia</w:t>
      </w:r>
      <w:proofErr w:type="spellEnd"/>
      <w:r w:rsidRPr="0061531B">
        <w:rPr>
          <w:i/>
          <w:iCs/>
          <w:sz w:val="22"/>
          <w:szCs w:val="22"/>
          <w:lang w:val="es-ES"/>
        </w:rPr>
        <w:t xml:space="preserve">. </w:t>
      </w:r>
      <w:hyperlink r:id="rId40" w:history="1">
        <w:r w:rsidRPr="0061531B">
          <w:rPr>
            <w:rStyle w:val="Hyperlink"/>
            <w:sz w:val="22"/>
            <w:szCs w:val="22"/>
            <w:lang w:val="en-US"/>
          </w:rPr>
          <w:t>https://www.nytimes.com/es/2020/10/24/espanol/america-latina/colombia-lideres-indigenas-protestas.html</w:t>
        </w:r>
      </w:hyperlink>
      <w:r w:rsidRPr="0061531B">
        <w:rPr>
          <w:sz w:val="22"/>
          <w:szCs w:val="22"/>
          <w:lang w:val="en-US"/>
        </w:rPr>
        <w:t xml:space="preserve"> [September 27, 2022]</w:t>
      </w:r>
    </w:p>
    <w:p w14:paraId="4BBE0A15" w14:textId="77777777" w:rsidR="000F63B3" w:rsidRPr="0061531B" w:rsidRDefault="000F63B3" w:rsidP="006F6A2B">
      <w:pPr>
        <w:widowControl w:val="0"/>
        <w:spacing w:after="60"/>
        <w:ind w:left="709" w:hanging="709"/>
        <w:rPr>
          <w:sz w:val="22"/>
          <w:szCs w:val="22"/>
          <w:lang w:val="es-ES"/>
        </w:rPr>
      </w:pPr>
      <w:r w:rsidRPr="0061531B">
        <w:rPr>
          <w:sz w:val="22"/>
          <w:szCs w:val="22"/>
          <w:lang w:val="es-ES"/>
        </w:rPr>
        <w:t xml:space="preserve">Van de </w:t>
      </w:r>
      <w:proofErr w:type="spellStart"/>
      <w:r w:rsidRPr="0061531B">
        <w:rPr>
          <w:sz w:val="22"/>
          <w:szCs w:val="22"/>
          <w:lang w:val="es-ES"/>
        </w:rPr>
        <w:t>Sandt</w:t>
      </w:r>
      <w:proofErr w:type="spellEnd"/>
      <w:r w:rsidRPr="0061531B">
        <w:rPr>
          <w:sz w:val="22"/>
          <w:szCs w:val="22"/>
          <w:lang w:val="es-ES"/>
        </w:rPr>
        <w:t xml:space="preserve">, Joris J. (2007). </w:t>
      </w:r>
      <w:r w:rsidRPr="00B56BE9">
        <w:rPr>
          <w:sz w:val="22"/>
          <w:szCs w:val="22"/>
          <w:lang w:val="en-US"/>
        </w:rPr>
        <w:t xml:space="preserve">“Behind the Mask of Recognition. Defending Autonomy and Communal Resource Management in Indigenous </w:t>
      </w:r>
      <w:proofErr w:type="spellStart"/>
      <w:r w:rsidRPr="00B56BE9">
        <w:rPr>
          <w:sz w:val="22"/>
          <w:szCs w:val="22"/>
          <w:lang w:val="en-US"/>
        </w:rPr>
        <w:t>Resguardos</w:t>
      </w:r>
      <w:proofErr w:type="spellEnd"/>
      <w:r w:rsidRPr="00B56BE9">
        <w:rPr>
          <w:sz w:val="22"/>
          <w:szCs w:val="22"/>
          <w:lang w:val="en-US"/>
        </w:rPr>
        <w:t xml:space="preserve">, Colombia.”  </w:t>
      </w:r>
      <w:proofErr w:type="spellStart"/>
      <w:r w:rsidRPr="0061531B">
        <w:rPr>
          <w:sz w:val="22"/>
          <w:szCs w:val="22"/>
          <w:lang w:val="es-ES"/>
        </w:rPr>
        <w:t>Dissertation</w:t>
      </w:r>
      <w:proofErr w:type="spellEnd"/>
      <w:r w:rsidRPr="0061531B">
        <w:rPr>
          <w:sz w:val="22"/>
          <w:szCs w:val="22"/>
          <w:lang w:val="es-ES"/>
        </w:rPr>
        <w:t xml:space="preserve"> University of </w:t>
      </w:r>
      <w:proofErr w:type="spellStart"/>
      <w:r w:rsidRPr="0061531B">
        <w:rPr>
          <w:sz w:val="22"/>
          <w:szCs w:val="22"/>
          <w:lang w:val="es-ES"/>
        </w:rPr>
        <w:t>Amsterdam</w:t>
      </w:r>
      <w:proofErr w:type="spellEnd"/>
      <w:r w:rsidRPr="0061531B">
        <w:rPr>
          <w:sz w:val="22"/>
          <w:szCs w:val="22"/>
          <w:lang w:val="es-ES"/>
        </w:rPr>
        <w:t xml:space="preserve">. </w:t>
      </w:r>
    </w:p>
    <w:p w14:paraId="5495B65F" w14:textId="77777777" w:rsidR="000F63B3" w:rsidRPr="0061531B" w:rsidRDefault="000F63B3" w:rsidP="0092209D">
      <w:pPr>
        <w:widowControl w:val="0"/>
        <w:spacing w:after="60"/>
        <w:ind w:left="709" w:hanging="709"/>
        <w:rPr>
          <w:sz w:val="22"/>
          <w:szCs w:val="22"/>
          <w:lang w:val="es-ES"/>
        </w:rPr>
      </w:pPr>
      <w:r w:rsidRPr="0061531B">
        <w:rPr>
          <w:sz w:val="22"/>
          <w:szCs w:val="22"/>
          <w:lang w:val="es-ES"/>
        </w:rPr>
        <w:t xml:space="preserve">Verdad Abierta (2015). La guerra de ochenta indígenas. </w:t>
      </w:r>
      <w:hyperlink r:id="rId41" w:history="1">
        <w:r w:rsidRPr="0061531B">
          <w:rPr>
            <w:rStyle w:val="Hyperlink"/>
            <w:sz w:val="22"/>
            <w:szCs w:val="22"/>
            <w:lang w:val="es-ES"/>
          </w:rPr>
          <w:t>https://verdadabierta.com/la-guerra-de-ochenta-indigenas/</w:t>
        </w:r>
      </w:hyperlink>
      <w:r w:rsidRPr="0061531B">
        <w:rPr>
          <w:sz w:val="22"/>
          <w:szCs w:val="22"/>
          <w:lang w:val="es-ES"/>
        </w:rPr>
        <w:t xml:space="preserve"> [May 10, 2022]</w:t>
      </w:r>
    </w:p>
    <w:p w14:paraId="0E824630" w14:textId="77777777" w:rsidR="000F63B3" w:rsidRPr="0061531B" w:rsidRDefault="000F63B3" w:rsidP="006F6A2B">
      <w:pPr>
        <w:pStyle w:val="NormalWeb"/>
        <w:spacing w:before="0" w:beforeAutospacing="0" w:after="60" w:afterAutospacing="0"/>
        <w:ind w:left="709" w:hanging="709"/>
        <w:rPr>
          <w:sz w:val="22"/>
          <w:szCs w:val="22"/>
          <w:lang w:val="fr-CH"/>
        </w:rPr>
      </w:pPr>
      <w:r w:rsidRPr="0061531B">
        <w:rPr>
          <w:sz w:val="22"/>
          <w:szCs w:val="22"/>
          <w:lang w:val="fr-CH"/>
        </w:rPr>
        <w:t xml:space="preserve">Vieira, </w:t>
      </w:r>
      <w:proofErr w:type="spellStart"/>
      <w:r w:rsidRPr="0061531B">
        <w:rPr>
          <w:sz w:val="22"/>
          <w:szCs w:val="22"/>
          <w:lang w:val="fr-CH"/>
        </w:rPr>
        <w:t>Constanza</w:t>
      </w:r>
      <w:proofErr w:type="spellEnd"/>
      <w:r w:rsidRPr="0061531B">
        <w:rPr>
          <w:sz w:val="22"/>
          <w:szCs w:val="22"/>
          <w:lang w:val="fr-CH"/>
        </w:rPr>
        <w:t xml:space="preserve"> (2011). </w:t>
      </w:r>
      <w:r w:rsidRPr="0061531B">
        <w:rPr>
          <w:sz w:val="22"/>
          <w:szCs w:val="22"/>
          <w:lang w:val="en-US"/>
        </w:rPr>
        <w:t xml:space="preserve">“Colombia: Native Groups </w:t>
      </w:r>
      <w:proofErr w:type="spellStart"/>
      <w:r w:rsidRPr="0061531B">
        <w:rPr>
          <w:sz w:val="22"/>
          <w:szCs w:val="22"/>
          <w:lang w:val="en-US"/>
        </w:rPr>
        <w:t>Mobilise</w:t>
      </w:r>
      <w:proofErr w:type="spellEnd"/>
      <w:r w:rsidRPr="0061531B">
        <w:rPr>
          <w:sz w:val="22"/>
          <w:szCs w:val="22"/>
          <w:lang w:val="en-US"/>
        </w:rPr>
        <w:t xml:space="preserve"> Against Escalation of War.” </w:t>
      </w:r>
      <w:r w:rsidRPr="0061531B">
        <w:rPr>
          <w:i/>
          <w:iCs/>
          <w:sz w:val="22"/>
          <w:szCs w:val="22"/>
          <w:lang w:val="en-US"/>
        </w:rPr>
        <w:t>Upside Down World</w:t>
      </w:r>
      <w:r w:rsidRPr="0061531B">
        <w:rPr>
          <w:sz w:val="22"/>
          <w:szCs w:val="22"/>
          <w:lang w:val="en-US"/>
        </w:rPr>
        <w:t xml:space="preserve">. July 25. </w:t>
      </w:r>
      <w:hyperlink r:id="rId42" w:history="1">
        <w:r w:rsidRPr="0061531B">
          <w:rPr>
            <w:rStyle w:val="Hyperlink"/>
            <w:sz w:val="22"/>
            <w:szCs w:val="22"/>
            <w:lang w:val="fr-CH"/>
          </w:rPr>
          <w:t>http://upsidedownworld.org/main/news-briefs-archives-68/3129-native-groups-mobilise-against-escalation-of-war</w:t>
        </w:r>
      </w:hyperlink>
      <w:r w:rsidRPr="0061531B">
        <w:rPr>
          <w:sz w:val="22"/>
          <w:szCs w:val="22"/>
          <w:lang w:val="fr-CH"/>
        </w:rPr>
        <w:t xml:space="preserve"> [June 19, 2014].</w:t>
      </w:r>
    </w:p>
    <w:p w14:paraId="36CB5397" w14:textId="77777777" w:rsidR="000F63B3" w:rsidRPr="0061531B" w:rsidRDefault="000F63B3" w:rsidP="0092209D">
      <w:pPr>
        <w:widowControl w:val="0"/>
        <w:spacing w:after="60"/>
        <w:ind w:left="709" w:hanging="709"/>
        <w:rPr>
          <w:sz w:val="22"/>
          <w:szCs w:val="22"/>
        </w:rPr>
      </w:pPr>
      <w:r w:rsidRPr="00B56BE9">
        <w:rPr>
          <w:sz w:val="22"/>
          <w:szCs w:val="22"/>
          <w:lang w:val="en-US"/>
        </w:rPr>
        <w:t xml:space="preserve">Vogt, Manuel, Nils-Christian Bormann, Seraina Rüegger, Lars-Erik </w:t>
      </w:r>
      <w:proofErr w:type="spellStart"/>
      <w:r w:rsidRPr="00B56BE9">
        <w:rPr>
          <w:sz w:val="22"/>
          <w:szCs w:val="22"/>
          <w:lang w:val="en-US"/>
        </w:rPr>
        <w:t>Cederman</w:t>
      </w:r>
      <w:proofErr w:type="spellEnd"/>
      <w:r w:rsidRPr="00B56BE9">
        <w:rPr>
          <w:sz w:val="22"/>
          <w:szCs w:val="22"/>
          <w:lang w:val="en-US"/>
        </w:rPr>
        <w:t xml:space="preserve">, Philipp Hunziker, and Luc Girardin (2015). “Integrating Data on Ethnicity, Geography, and Conflict: The Ethnic Power Relations Data Set Family.” </w:t>
      </w:r>
      <w:r w:rsidRPr="0061531B">
        <w:rPr>
          <w:i/>
          <w:iCs/>
          <w:sz w:val="22"/>
          <w:szCs w:val="22"/>
        </w:rPr>
        <w:t>Journal of Conflict Resolution</w:t>
      </w:r>
      <w:r w:rsidRPr="0061531B">
        <w:rPr>
          <w:sz w:val="22"/>
          <w:szCs w:val="22"/>
        </w:rPr>
        <w:t xml:space="preserve"> 59(7): 1327-1342.</w:t>
      </w:r>
    </w:p>
    <w:p w14:paraId="74D6D233" w14:textId="0FE004FF" w:rsidR="00B92AAF" w:rsidRPr="0061531B" w:rsidRDefault="00B92AAF" w:rsidP="00B92AAF">
      <w:pPr>
        <w:spacing w:after="60"/>
        <w:ind w:left="709" w:hanging="709"/>
        <w:rPr>
          <w:sz w:val="22"/>
          <w:szCs w:val="22"/>
        </w:rPr>
      </w:pPr>
    </w:p>
    <w:p w14:paraId="3D5560A2" w14:textId="0F690C75" w:rsidR="00713822" w:rsidRPr="0061531B" w:rsidRDefault="00713822" w:rsidP="00B92AAF">
      <w:pPr>
        <w:widowControl w:val="0"/>
        <w:spacing w:after="60"/>
        <w:ind w:left="709" w:hanging="709"/>
        <w:rPr>
          <w:sz w:val="22"/>
          <w:szCs w:val="22"/>
        </w:rPr>
      </w:pPr>
    </w:p>
    <w:p w14:paraId="4C0FA3AB" w14:textId="77777777" w:rsidR="00713822" w:rsidRPr="0061531B" w:rsidRDefault="00713822" w:rsidP="00B92AAF">
      <w:pPr>
        <w:widowControl w:val="0"/>
        <w:spacing w:after="60"/>
        <w:ind w:left="709" w:hanging="709"/>
        <w:rPr>
          <w:sz w:val="22"/>
          <w:szCs w:val="22"/>
        </w:rPr>
      </w:pPr>
    </w:p>
    <w:p w14:paraId="7A44D1E9" w14:textId="77777777" w:rsidR="00B92AAF" w:rsidRPr="0061531B" w:rsidRDefault="00B92AAF" w:rsidP="00B92AAF">
      <w:pPr>
        <w:spacing w:after="60"/>
        <w:rPr>
          <w:sz w:val="22"/>
          <w:szCs w:val="22"/>
        </w:rPr>
      </w:pPr>
    </w:p>
    <w:p w14:paraId="741D690E" w14:textId="27542890" w:rsidR="008724F8" w:rsidRPr="0061531B" w:rsidRDefault="008724F8" w:rsidP="00B92AAF">
      <w:pPr>
        <w:spacing w:after="60"/>
        <w:rPr>
          <w:sz w:val="22"/>
          <w:szCs w:val="22"/>
        </w:rPr>
      </w:pPr>
    </w:p>
    <w:p w14:paraId="28DF86B7" w14:textId="223FE197" w:rsidR="00692394" w:rsidRPr="0061531B" w:rsidRDefault="00692394" w:rsidP="00B92AAF">
      <w:pPr>
        <w:spacing w:after="60"/>
        <w:rPr>
          <w:sz w:val="22"/>
          <w:szCs w:val="22"/>
        </w:rPr>
      </w:pPr>
    </w:p>
    <w:p w14:paraId="07BE1FCC" w14:textId="22A9EE49" w:rsidR="00692394" w:rsidRPr="0061531B" w:rsidRDefault="00692394" w:rsidP="00B92AAF">
      <w:pPr>
        <w:spacing w:after="60"/>
        <w:rPr>
          <w:sz w:val="22"/>
          <w:szCs w:val="22"/>
        </w:rPr>
      </w:pPr>
    </w:p>
    <w:p w14:paraId="7C5D1024" w14:textId="19412519" w:rsidR="00C864FB" w:rsidRPr="0061531B" w:rsidRDefault="00C864FB" w:rsidP="00C864FB">
      <w:pPr>
        <w:rPr>
          <w:sz w:val="22"/>
          <w:szCs w:val="22"/>
        </w:rPr>
      </w:pPr>
    </w:p>
    <w:p w14:paraId="7338F8D6" w14:textId="0E7D1F21" w:rsidR="00C864FB" w:rsidRPr="0061531B" w:rsidRDefault="00C864FB" w:rsidP="00C864FB">
      <w:pPr>
        <w:rPr>
          <w:sz w:val="22"/>
          <w:szCs w:val="22"/>
        </w:rPr>
      </w:pPr>
    </w:p>
    <w:p w14:paraId="71BFDE5F" w14:textId="32BA06F3" w:rsidR="007C0086" w:rsidRPr="0061531B" w:rsidRDefault="00B92AAF" w:rsidP="00B92AAF">
      <w:pPr>
        <w:pStyle w:val="Heading2"/>
        <w:rPr>
          <w:sz w:val="22"/>
          <w:szCs w:val="22"/>
        </w:rPr>
      </w:pPr>
      <w:r w:rsidRPr="0061531B">
        <w:rPr>
          <w:sz w:val="22"/>
          <w:szCs w:val="22"/>
        </w:rPr>
        <w:br w:type="page"/>
      </w:r>
      <w:r w:rsidR="007C0086" w:rsidRPr="0061531B">
        <w:rPr>
          <w:sz w:val="22"/>
          <w:szCs w:val="22"/>
        </w:rPr>
        <w:lastRenderedPageBreak/>
        <w:t>Raizals</w:t>
      </w:r>
    </w:p>
    <w:p w14:paraId="68C2E376" w14:textId="77777777" w:rsidR="007C0086" w:rsidRPr="0061531B" w:rsidRDefault="007C0086" w:rsidP="007C0086">
      <w:pPr>
        <w:rPr>
          <w:sz w:val="22"/>
          <w:szCs w:val="22"/>
        </w:rPr>
      </w:pPr>
    </w:p>
    <w:p w14:paraId="179D16F0" w14:textId="47EE1EAC" w:rsidR="007C0086" w:rsidRPr="0061531B" w:rsidRDefault="007C0086" w:rsidP="007C0086">
      <w:pPr>
        <w:rPr>
          <w:sz w:val="22"/>
          <w:szCs w:val="22"/>
          <w:lang w:val="es-ES"/>
        </w:rPr>
      </w:pPr>
      <w:r w:rsidRPr="000469A6">
        <w:rPr>
          <w:sz w:val="22"/>
          <w:szCs w:val="22"/>
        </w:rPr>
        <w:t>Activity: 1960-20</w:t>
      </w:r>
      <w:r w:rsidR="006A3F0C" w:rsidRPr="000469A6">
        <w:rPr>
          <w:sz w:val="22"/>
          <w:szCs w:val="22"/>
          <w:lang w:val="es-ES"/>
        </w:rPr>
        <w:t>20</w:t>
      </w:r>
    </w:p>
    <w:p w14:paraId="0085AC57" w14:textId="77777777" w:rsidR="007C0086" w:rsidRPr="0061531B" w:rsidRDefault="007C0086" w:rsidP="007C0086">
      <w:pPr>
        <w:rPr>
          <w:sz w:val="22"/>
          <w:szCs w:val="22"/>
        </w:rPr>
      </w:pPr>
    </w:p>
    <w:p w14:paraId="23312D18" w14:textId="77777777" w:rsidR="007C0086" w:rsidRPr="0061531B" w:rsidRDefault="007C0086" w:rsidP="007C0086">
      <w:pPr>
        <w:rPr>
          <w:b/>
          <w:sz w:val="22"/>
          <w:szCs w:val="22"/>
        </w:rPr>
      </w:pPr>
    </w:p>
    <w:p w14:paraId="309BC0FF" w14:textId="77777777" w:rsidR="007C0086" w:rsidRPr="0061531B" w:rsidRDefault="007C0086" w:rsidP="007C0086">
      <w:pPr>
        <w:rPr>
          <w:b/>
          <w:sz w:val="22"/>
          <w:szCs w:val="22"/>
        </w:rPr>
      </w:pPr>
      <w:r w:rsidRPr="0061531B">
        <w:rPr>
          <w:b/>
          <w:sz w:val="22"/>
          <w:szCs w:val="22"/>
        </w:rPr>
        <w:t xml:space="preserve">General notes </w:t>
      </w:r>
    </w:p>
    <w:p w14:paraId="6247BC5B" w14:textId="77777777" w:rsidR="007C0086" w:rsidRPr="0061531B" w:rsidRDefault="007C0086" w:rsidP="007C0086">
      <w:pPr>
        <w:rPr>
          <w:bCs/>
          <w:sz w:val="22"/>
          <w:szCs w:val="22"/>
        </w:rPr>
      </w:pPr>
    </w:p>
    <w:p w14:paraId="7E0E8D43" w14:textId="020E17E4" w:rsidR="0092209D" w:rsidRPr="00B56BE9" w:rsidRDefault="0092209D" w:rsidP="0092209D">
      <w:pPr>
        <w:pStyle w:val="ListParagraph"/>
        <w:numPr>
          <w:ilvl w:val="0"/>
          <w:numId w:val="23"/>
        </w:numPr>
        <w:rPr>
          <w:sz w:val="22"/>
          <w:szCs w:val="22"/>
          <w:lang w:val="en-US"/>
        </w:rPr>
      </w:pPr>
      <w:r w:rsidRPr="00B56BE9">
        <w:rPr>
          <w:sz w:val="22"/>
          <w:szCs w:val="22"/>
          <w:lang w:val="en-US"/>
        </w:rPr>
        <w:t xml:space="preserve">The </w:t>
      </w:r>
      <w:proofErr w:type="spellStart"/>
      <w:r w:rsidRPr="00B56BE9">
        <w:rPr>
          <w:sz w:val="22"/>
          <w:szCs w:val="22"/>
          <w:lang w:val="en-US"/>
        </w:rPr>
        <w:t>Raizals</w:t>
      </w:r>
      <w:proofErr w:type="spellEnd"/>
      <w:r w:rsidRPr="00B56BE9">
        <w:rPr>
          <w:sz w:val="22"/>
          <w:szCs w:val="22"/>
          <w:lang w:val="en-US"/>
        </w:rPr>
        <w:t xml:space="preserve"> are an English-Creole speaking, Protestant Afro-Caribbean group located mainly in the Caribbean San Andrés Archipelago. The archipelago is under Colombian sovereignty based on a 1928 treaty (though de-facto </w:t>
      </w:r>
      <w:r w:rsidR="006A3F0C" w:rsidRPr="0061531B">
        <w:rPr>
          <w:sz w:val="22"/>
          <w:szCs w:val="22"/>
          <w:lang w:val="en-US"/>
        </w:rPr>
        <w:t xml:space="preserve">for </w:t>
      </w:r>
      <w:r w:rsidRPr="00B56BE9">
        <w:rPr>
          <w:sz w:val="22"/>
          <w:szCs w:val="22"/>
          <w:lang w:val="en-US"/>
        </w:rPr>
        <w:t>much longer). It is also claimed by Nicaragua (Romero</w:t>
      </w:r>
      <w:r w:rsidR="006A3F0C" w:rsidRPr="0061531B">
        <w:rPr>
          <w:sz w:val="22"/>
          <w:szCs w:val="22"/>
          <w:lang w:val="en-US"/>
        </w:rPr>
        <w:t>,</w:t>
      </w:r>
      <w:r w:rsidRPr="00B56BE9">
        <w:rPr>
          <w:sz w:val="22"/>
          <w:szCs w:val="22"/>
          <w:lang w:val="en-US"/>
        </w:rPr>
        <w:t xml:space="preserve"> 2008). Beginning in the late 19</w:t>
      </w:r>
      <w:r w:rsidRPr="00B56BE9">
        <w:rPr>
          <w:sz w:val="22"/>
          <w:szCs w:val="22"/>
          <w:vertAlign w:val="superscript"/>
          <w:lang w:val="en-US"/>
        </w:rPr>
        <w:t>th</w:t>
      </w:r>
      <w:r w:rsidRPr="00B56BE9">
        <w:rPr>
          <w:sz w:val="22"/>
          <w:szCs w:val="22"/>
          <w:lang w:val="en-US"/>
        </w:rPr>
        <w:t xml:space="preserve"> century, this remote archipelago has increasingly been </w:t>
      </w:r>
      <w:proofErr w:type="spellStart"/>
      <w:r w:rsidRPr="00B56BE9">
        <w:rPr>
          <w:sz w:val="22"/>
          <w:szCs w:val="22"/>
          <w:lang w:val="en-US"/>
        </w:rPr>
        <w:t>Colombianized</w:t>
      </w:r>
      <w:proofErr w:type="spellEnd"/>
      <w:r w:rsidRPr="00B56BE9">
        <w:rPr>
          <w:sz w:val="22"/>
          <w:szCs w:val="22"/>
          <w:lang w:val="en-US"/>
        </w:rPr>
        <w:t xml:space="preserve"> (implying centralization and the promotion of the Spanish language and Catholicism), which met some opposition by the English-Creole speaking, mainly Protestant </w:t>
      </w:r>
      <w:proofErr w:type="spellStart"/>
      <w:r w:rsidRPr="00B56BE9">
        <w:rPr>
          <w:sz w:val="22"/>
          <w:szCs w:val="22"/>
          <w:lang w:val="en-US"/>
        </w:rPr>
        <w:t>Raizals</w:t>
      </w:r>
      <w:proofErr w:type="spellEnd"/>
      <w:r w:rsidRPr="00B56BE9">
        <w:rPr>
          <w:sz w:val="22"/>
          <w:szCs w:val="22"/>
          <w:lang w:val="en-US"/>
        </w:rPr>
        <w:t xml:space="preserve"> (Ross</w:t>
      </w:r>
      <w:r w:rsidR="006A3F0C" w:rsidRPr="0061531B">
        <w:rPr>
          <w:sz w:val="22"/>
          <w:szCs w:val="22"/>
          <w:lang w:val="en-US"/>
        </w:rPr>
        <w:t>,</w:t>
      </w:r>
      <w:r w:rsidRPr="00B56BE9">
        <w:rPr>
          <w:sz w:val="22"/>
          <w:szCs w:val="22"/>
          <w:lang w:val="en-US"/>
        </w:rPr>
        <w:t xml:space="preserve"> 2007: 18-19). Assimilation pressure went as far that the teaching of English in schools was prohibited in schools. Furthermore, migration (at its height in the 1950s/1960s) reduced the native </w:t>
      </w:r>
      <w:proofErr w:type="spellStart"/>
      <w:r w:rsidRPr="00B56BE9">
        <w:rPr>
          <w:sz w:val="22"/>
          <w:szCs w:val="22"/>
          <w:lang w:val="en-US"/>
        </w:rPr>
        <w:t>Raizals</w:t>
      </w:r>
      <w:proofErr w:type="spellEnd"/>
      <w:r w:rsidRPr="00B56BE9">
        <w:rPr>
          <w:sz w:val="22"/>
          <w:szCs w:val="22"/>
          <w:lang w:val="en-US"/>
        </w:rPr>
        <w:t xml:space="preserve"> to a minority (Ross</w:t>
      </w:r>
      <w:r w:rsidR="006A3F0C" w:rsidRPr="0061531B">
        <w:rPr>
          <w:sz w:val="22"/>
          <w:szCs w:val="22"/>
          <w:lang w:val="en-US"/>
        </w:rPr>
        <w:t>,</w:t>
      </w:r>
      <w:r w:rsidRPr="00B56BE9">
        <w:rPr>
          <w:sz w:val="22"/>
          <w:szCs w:val="22"/>
          <w:lang w:val="en-US"/>
        </w:rPr>
        <w:t xml:space="preserve"> 2007: 24; Mow</w:t>
      </w:r>
      <w:r w:rsidR="006A3F0C" w:rsidRPr="0061531B">
        <w:rPr>
          <w:sz w:val="22"/>
          <w:szCs w:val="22"/>
          <w:lang w:val="en-US"/>
        </w:rPr>
        <w:t>,</w:t>
      </w:r>
      <w:r w:rsidRPr="00B56BE9">
        <w:rPr>
          <w:sz w:val="22"/>
          <w:szCs w:val="22"/>
          <w:lang w:val="en-US"/>
        </w:rPr>
        <w:t xml:space="preserve"> n.d.). According to Romero (2008), the </w:t>
      </w:r>
      <w:proofErr w:type="spellStart"/>
      <w:r w:rsidRPr="00B56BE9">
        <w:rPr>
          <w:sz w:val="22"/>
          <w:szCs w:val="22"/>
          <w:lang w:val="en-US"/>
        </w:rPr>
        <w:t>Raizals</w:t>
      </w:r>
      <w:proofErr w:type="spellEnd"/>
      <w:r w:rsidRPr="00B56BE9">
        <w:rPr>
          <w:sz w:val="22"/>
          <w:szCs w:val="22"/>
          <w:lang w:val="en-US"/>
        </w:rPr>
        <w:t xml:space="preserve"> nowadays make up roughly a third of the local population, though note that Romero pegs the total population at approximately 100,000 while Mow (n.d.) pegs it at approximately 80,000. </w:t>
      </w:r>
    </w:p>
    <w:p w14:paraId="564AC5FF" w14:textId="77777777" w:rsidR="007C0086" w:rsidRPr="00B56BE9" w:rsidRDefault="007C0086" w:rsidP="007C0086">
      <w:pPr>
        <w:rPr>
          <w:bCs/>
          <w:sz w:val="22"/>
          <w:szCs w:val="22"/>
          <w:lang w:val="en-US"/>
        </w:rPr>
      </w:pPr>
    </w:p>
    <w:p w14:paraId="494D3EFB" w14:textId="77777777" w:rsidR="007C0086" w:rsidRPr="00B56BE9" w:rsidRDefault="007C0086" w:rsidP="007C0086">
      <w:pPr>
        <w:rPr>
          <w:bCs/>
          <w:sz w:val="22"/>
          <w:szCs w:val="22"/>
          <w:lang w:val="en-US"/>
        </w:rPr>
      </w:pPr>
    </w:p>
    <w:p w14:paraId="0C1CD3D8" w14:textId="77777777" w:rsidR="00051A9C" w:rsidRPr="0061531B" w:rsidRDefault="00051A9C" w:rsidP="00051A9C">
      <w:pPr>
        <w:rPr>
          <w:bCs/>
          <w:sz w:val="22"/>
          <w:szCs w:val="22"/>
        </w:rPr>
      </w:pPr>
      <w:r w:rsidRPr="0061531B">
        <w:rPr>
          <w:b/>
          <w:sz w:val="22"/>
          <w:szCs w:val="22"/>
        </w:rPr>
        <w:t xml:space="preserve">Movement </w:t>
      </w:r>
      <w:proofErr w:type="spellStart"/>
      <w:r w:rsidRPr="0061531B">
        <w:rPr>
          <w:b/>
          <w:sz w:val="22"/>
          <w:szCs w:val="22"/>
        </w:rPr>
        <w:t>start</w:t>
      </w:r>
      <w:proofErr w:type="spellEnd"/>
      <w:r w:rsidRPr="0061531B">
        <w:rPr>
          <w:b/>
          <w:sz w:val="22"/>
          <w:szCs w:val="22"/>
        </w:rPr>
        <w:t xml:space="preserve"> and end </w:t>
      </w:r>
      <w:proofErr w:type="spellStart"/>
      <w:r w:rsidRPr="0061531B">
        <w:rPr>
          <w:b/>
          <w:sz w:val="22"/>
          <w:szCs w:val="22"/>
        </w:rPr>
        <w:t>dates</w:t>
      </w:r>
      <w:proofErr w:type="spellEnd"/>
    </w:p>
    <w:p w14:paraId="48F7CEC0" w14:textId="77777777" w:rsidR="00051A9C" w:rsidRPr="0061531B" w:rsidRDefault="00051A9C" w:rsidP="00051A9C">
      <w:pPr>
        <w:rPr>
          <w:sz w:val="22"/>
          <w:szCs w:val="22"/>
        </w:rPr>
      </w:pPr>
    </w:p>
    <w:p w14:paraId="4A0EAB65" w14:textId="6B166168" w:rsidR="0092209D" w:rsidRPr="00B56BE9" w:rsidRDefault="0092209D" w:rsidP="0092209D">
      <w:pPr>
        <w:pStyle w:val="ListParagraph"/>
        <w:numPr>
          <w:ilvl w:val="0"/>
          <w:numId w:val="23"/>
        </w:numPr>
        <w:rPr>
          <w:sz w:val="22"/>
          <w:szCs w:val="22"/>
          <w:lang w:val="en-US"/>
        </w:rPr>
      </w:pPr>
      <w:r w:rsidRPr="00B56BE9">
        <w:rPr>
          <w:sz w:val="22"/>
          <w:szCs w:val="22"/>
          <w:lang w:val="en-US"/>
        </w:rPr>
        <w:t xml:space="preserve">The </w:t>
      </w:r>
      <w:proofErr w:type="spellStart"/>
      <w:r w:rsidRPr="00B56BE9">
        <w:rPr>
          <w:sz w:val="22"/>
          <w:szCs w:val="22"/>
          <w:lang w:val="en-US"/>
        </w:rPr>
        <w:t>Raizals</w:t>
      </w:r>
      <w:proofErr w:type="spellEnd"/>
      <w:r w:rsidRPr="00B56BE9">
        <w:rPr>
          <w:sz w:val="22"/>
          <w:szCs w:val="22"/>
          <w:lang w:val="en-US"/>
        </w:rPr>
        <w:t xml:space="preserve"> began to mobilize for self-determination after the Second World War. According to Ross (2007: 24), “Islanders not only demonstrated against the ‘abuses’ of the government but also tried to have the matter raised at an international level by appealing to the British Queen, the Vice-President of the U.S.A., and the United Nations with the argument that they should have the status of a ‘Self-governing Territory of Colombia.’ None of these </w:t>
      </w:r>
      <w:r w:rsidR="006A3F0C" w:rsidRPr="0061531B">
        <w:rPr>
          <w:sz w:val="22"/>
          <w:szCs w:val="22"/>
          <w:lang w:val="en-US"/>
        </w:rPr>
        <w:t xml:space="preserve">calls were </w:t>
      </w:r>
      <w:r w:rsidRPr="00B56BE9">
        <w:rPr>
          <w:sz w:val="22"/>
          <w:szCs w:val="22"/>
          <w:lang w:val="en-US"/>
        </w:rPr>
        <w:t>met with a positive response</w:t>
      </w:r>
      <w:r w:rsidR="006A3F0C" w:rsidRPr="0061531B">
        <w:rPr>
          <w:sz w:val="22"/>
          <w:szCs w:val="22"/>
          <w:lang w:val="en-US"/>
        </w:rPr>
        <w:t>.</w:t>
      </w:r>
      <w:r w:rsidRPr="00B56BE9">
        <w:rPr>
          <w:sz w:val="22"/>
          <w:szCs w:val="22"/>
          <w:lang w:val="en-US"/>
        </w:rPr>
        <w:t xml:space="preserve"> </w:t>
      </w:r>
      <w:r w:rsidR="006A3F0C" w:rsidRPr="0061531B">
        <w:rPr>
          <w:sz w:val="22"/>
          <w:szCs w:val="22"/>
          <w:lang w:val="en-US"/>
        </w:rPr>
        <w:t>I</w:t>
      </w:r>
      <w:r w:rsidRPr="00B56BE9">
        <w:rPr>
          <w:sz w:val="22"/>
          <w:szCs w:val="22"/>
          <w:lang w:val="en-US"/>
        </w:rPr>
        <w:t xml:space="preserve">n </w:t>
      </w:r>
      <w:r w:rsidR="006A3F0C" w:rsidRPr="0061531B">
        <w:rPr>
          <w:sz w:val="22"/>
          <w:szCs w:val="22"/>
          <w:lang w:val="en-US"/>
        </w:rPr>
        <w:t xml:space="preserve">Colombia’s capital city, </w:t>
      </w:r>
      <w:r w:rsidRPr="00B56BE9">
        <w:rPr>
          <w:sz w:val="22"/>
          <w:szCs w:val="22"/>
          <w:lang w:val="en-US"/>
        </w:rPr>
        <w:t xml:space="preserve">Bogotá, the ‘Club </w:t>
      </w:r>
      <w:proofErr w:type="spellStart"/>
      <w:r w:rsidRPr="00B56BE9">
        <w:rPr>
          <w:sz w:val="22"/>
          <w:szCs w:val="22"/>
          <w:lang w:val="en-US"/>
        </w:rPr>
        <w:t>Archipiélago</w:t>
      </w:r>
      <w:proofErr w:type="spellEnd"/>
      <w:r w:rsidRPr="00B56BE9">
        <w:rPr>
          <w:sz w:val="22"/>
          <w:szCs w:val="22"/>
          <w:lang w:val="en-US"/>
        </w:rPr>
        <w:t xml:space="preserve"> Unido’ met throughout the 1960s and 70s and acted as a pressure group to defend Islander culture under the slogan “La </w:t>
      </w:r>
      <w:proofErr w:type="spellStart"/>
      <w:r w:rsidRPr="00B56BE9">
        <w:rPr>
          <w:sz w:val="22"/>
          <w:szCs w:val="22"/>
          <w:lang w:val="en-US"/>
        </w:rPr>
        <w:t>isla</w:t>
      </w:r>
      <w:proofErr w:type="spellEnd"/>
      <w:r w:rsidRPr="00B56BE9">
        <w:rPr>
          <w:sz w:val="22"/>
          <w:szCs w:val="22"/>
          <w:lang w:val="en-US"/>
        </w:rPr>
        <w:t xml:space="preserve"> para </w:t>
      </w:r>
      <w:proofErr w:type="spellStart"/>
      <w:r w:rsidRPr="00B56BE9">
        <w:rPr>
          <w:sz w:val="22"/>
          <w:szCs w:val="22"/>
          <w:lang w:val="en-US"/>
        </w:rPr>
        <w:t>los</w:t>
      </w:r>
      <w:proofErr w:type="spellEnd"/>
      <w:r w:rsidRPr="00B56BE9">
        <w:rPr>
          <w:sz w:val="22"/>
          <w:szCs w:val="22"/>
          <w:lang w:val="en-US"/>
        </w:rPr>
        <w:t xml:space="preserve"> </w:t>
      </w:r>
      <w:proofErr w:type="spellStart"/>
      <w:r w:rsidRPr="00B56BE9">
        <w:rPr>
          <w:sz w:val="22"/>
          <w:szCs w:val="22"/>
          <w:lang w:val="en-US"/>
        </w:rPr>
        <w:t>isleños</w:t>
      </w:r>
      <w:proofErr w:type="spellEnd"/>
      <w:r w:rsidRPr="00B56BE9">
        <w:rPr>
          <w:sz w:val="22"/>
          <w:szCs w:val="22"/>
          <w:lang w:val="en-US"/>
        </w:rPr>
        <w:t>” (Clemente</w:t>
      </w:r>
      <w:r w:rsidR="006A3F0C" w:rsidRPr="0061531B">
        <w:rPr>
          <w:sz w:val="22"/>
          <w:szCs w:val="22"/>
          <w:lang w:val="en-US"/>
        </w:rPr>
        <w:t>,</w:t>
      </w:r>
      <w:r w:rsidRPr="00B56BE9">
        <w:rPr>
          <w:sz w:val="22"/>
          <w:szCs w:val="22"/>
          <w:lang w:val="en-US"/>
        </w:rPr>
        <w:t xml:space="preserve"> 1991:</w:t>
      </w:r>
      <w:r w:rsidR="006A3F0C" w:rsidRPr="0061531B">
        <w:rPr>
          <w:sz w:val="22"/>
          <w:szCs w:val="22"/>
          <w:lang w:val="en-US"/>
        </w:rPr>
        <w:t xml:space="preserve"> </w:t>
      </w:r>
      <w:r w:rsidRPr="00B56BE9">
        <w:rPr>
          <w:sz w:val="22"/>
          <w:szCs w:val="22"/>
          <w:lang w:val="en-US"/>
        </w:rPr>
        <w:t xml:space="preserve">254). Their main aims were the removal of the Mission Territory status of the islands, the election of Mayors and the development of education </w:t>
      </w:r>
      <w:proofErr w:type="spellStart"/>
      <w:r w:rsidRPr="00B56BE9">
        <w:rPr>
          <w:sz w:val="22"/>
          <w:szCs w:val="22"/>
          <w:lang w:val="en-US"/>
        </w:rPr>
        <w:t>programmes</w:t>
      </w:r>
      <w:proofErr w:type="spellEnd"/>
      <w:r w:rsidRPr="00B56BE9">
        <w:rPr>
          <w:sz w:val="22"/>
          <w:szCs w:val="22"/>
          <w:lang w:val="en-US"/>
        </w:rPr>
        <w:t xml:space="preserve"> in traditional Islander activities such as fishing. They also advocated </w:t>
      </w:r>
      <w:r w:rsidR="006A3F0C" w:rsidRPr="0061531B">
        <w:rPr>
          <w:sz w:val="22"/>
          <w:szCs w:val="22"/>
          <w:lang w:val="en-US"/>
        </w:rPr>
        <w:t>for</w:t>
      </w:r>
      <w:r w:rsidRPr="00B56BE9">
        <w:rPr>
          <w:sz w:val="22"/>
          <w:szCs w:val="22"/>
          <w:lang w:val="en-US"/>
        </w:rPr>
        <w:t xml:space="preserve"> setting up schools and social </w:t>
      </w:r>
      <w:proofErr w:type="spellStart"/>
      <w:r w:rsidRPr="00B56BE9">
        <w:rPr>
          <w:sz w:val="22"/>
          <w:szCs w:val="22"/>
          <w:lang w:val="en-US"/>
        </w:rPr>
        <w:t>centres</w:t>
      </w:r>
      <w:proofErr w:type="spellEnd"/>
      <w:r w:rsidRPr="00B56BE9">
        <w:rPr>
          <w:sz w:val="22"/>
          <w:szCs w:val="22"/>
          <w:lang w:val="en-US"/>
        </w:rPr>
        <w:t xml:space="preserve"> through community action. They focused on the issues of identity and the preservation of the traditions and ecology of the islands. Based on Ross (2007: 24), we code 1960 as the start date since he reports that the Club </w:t>
      </w:r>
      <w:proofErr w:type="spellStart"/>
      <w:r w:rsidRPr="00B56BE9">
        <w:rPr>
          <w:sz w:val="22"/>
          <w:szCs w:val="22"/>
          <w:lang w:val="en-US"/>
        </w:rPr>
        <w:t>Archipiélago</w:t>
      </w:r>
      <w:proofErr w:type="spellEnd"/>
      <w:r w:rsidRPr="00B56BE9">
        <w:rPr>
          <w:sz w:val="22"/>
          <w:szCs w:val="22"/>
          <w:lang w:val="en-US"/>
        </w:rPr>
        <w:t xml:space="preserve"> Unido met throughout the 1960s (see above); we lack a clearer indication regarding the movement’s start date. </w:t>
      </w:r>
    </w:p>
    <w:p w14:paraId="2C73CB30" w14:textId="2A5AF0E2" w:rsidR="0092209D" w:rsidRPr="00B56BE9" w:rsidRDefault="0092209D" w:rsidP="0092209D">
      <w:pPr>
        <w:pStyle w:val="ListParagraph"/>
        <w:numPr>
          <w:ilvl w:val="0"/>
          <w:numId w:val="23"/>
        </w:numPr>
        <w:rPr>
          <w:sz w:val="22"/>
          <w:szCs w:val="22"/>
          <w:lang w:val="en-US"/>
        </w:rPr>
      </w:pPr>
      <w:r w:rsidRPr="00B56BE9">
        <w:rPr>
          <w:sz w:val="22"/>
          <w:szCs w:val="22"/>
          <w:lang w:val="en-US"/>
        </w:rPr>
        <w:t>The movement continued to gain tra</w:t>
      </w:r>
      <w:r w:rsidR="006A3F0C" w:rsidRPr="0061531B">
        <w:rPr>
          <w:sz w:val="22"/>
          <w:szCs w:val="22"/>
          <w:lang w:val="en-US"/>
        </w:rPr>
        <w:t>ction</w:t>
      </w:r>
      <w:r w:rsidRPr="00B56BE9">
        <w:rPr>
          <w:sz w:val="22"/>
          <w:szCs w:val="22"/>
          <w:lang w:val="en-US"/>
        </w:rPr>
        <w:t xml:space="preserve"> throughout the 1970s. According to Ross (2007: 25), “[b]y the end of the 1970s these feelings had developed into a clear resistance to </w:t>
      </w:r>
      <w:proofErr w:type="spellStart"/>
      <w:r w:rsidRPr="00B56BE9">
        <w:rPr>
          <w:sz w:val="22"/>
          <w:szCs w:val="22"/>
          <w:lang w:val="en-US"/>
        </w:rPr>
        <w:t>Colombiani</w:t>
      </w:r>
      <w:r w:rsidR="006A3F0C" w:rsidRPr="0061531B">
        <w:rPr>
          <w:sz w:val="22"/>
          <w:szCs w:val="22"/>
          <w:lang w:val="en-US"/>
        </w:rPr>
        <w:t>z</w:t>
      </w:r>
      <w:r w:rsidRPr="00B56BE9">
        <w:rPr>
          <w:sz w:val="22"/>
          <w:szCs w:val="22"/>
          <w:lang w:val="en-US"/>
        </w:rPr>
        <w:t>ation</w:t>
      </w:r>
      <w:proofErr w:type="spellEnd"/>
      <w:r w:rsidRPr="00B56BE9">
        <w:rPr>
          <w:sz w:val="22"/>
          <w:szCs w:val="22"/>
          <w:lang w:val="en-US"/>
        </w:rPr>
        <w:t xml:space="preserve"> with the appearance of publications and </w:t>
      </w:r>
      <w:proofErr w:type="spellStart"/>
      <w:r w:rsidRPr="00B56BE9">
        <w:rPr>
          <w:sz w:val="22"/>
          <w:szCs w:val="22"/>
          <w:lang w:val="en-US"/>
        </w:rPr>
        <w:t>organisations</w:t>
      </w:r>
      <w:proofErr w:type="spellEnd"/>
      <w:r w:rsidRPr="00B56BE9">
        <w:rPr>
          <w:sz w:val="22"/>
          <w:szCs w:val="22"/>
          <w:lang w:val="en-US"/>
        </w:rPr>
        <w:t xml:space="preserve"> such as the Islander Civic Movement, founded in 1978, and followed in the 1980s by </w:t>
      </w:r>
      <w:r w:rsidR="006A3F0C" w:rsidRPr="0061531B">
        <w:rPr>
          <w:sz w:val="22"/>
          <w:szCs w:val="22"/>
          <w:lang w:val="en-US"/>
        </w:rPr>
        <w:t>M</w:t>
      </w:r>
      <w:r w:rsidRPr="00B56BE9">
        <w:rPr>
          <w:sz w:val="22"/>
          <w:szCs w:val="22"/>
          <w:lang w:val="en-US"/>
        </w:rPr>
        <w:t>AR</w:t>
      </w:r>
      <w:r w:rsidR="006A3F0C" w:rsidRPr="0061531B">
        <w:rPr>
          <w:sz w:val="22"/>
          <w:szCs w:val="22"/>
          <w:lang w:val="en-US"/>
        </w:rPr>
        <w:t xml:space="preserve"> </w:t>
      </w:r>
      <w:r w:rsidRPr="00B56BE9">
        <w:rPr>
          <w:sz w:val="22"/>
          <w:szCs w:val="22"/>
          <w:lang w:val="en-US"/>
        </w:rPr>
        <w:t>(</w:t>
      </w:r>
      <w:proofErr w:type="spellStart"/>
      <w:r w:rsidRPr="00B56BE9">
        <w:rPr>
          <w:sz w:val="22"/>
          <w:szCs w:val="22"/>
          <w:lang w:val="en-US"/>
        </w:rPr>
        <w:t>Movimiento</w:t>
      </w:r>
      <w:proofErr w:type="spellEnd"/>
      <w:r w:rsidRPr="00B56BE9">
        <w:rPr>
          <w:sz w:val="22"/>
          <w:szCs w:val="22"/>
          <w:lang w:val="en-US"/>
        </w:rPr>
        <w:t xml:space="preserve"> </w:t>
      </w:r>
      <w:proofErr w:type="spellStart"/>
      <w:r w:rsidRPr="00B56BE9">
        <w:rPr>
          <w:sz w:val="22"/>
          <w:szCs w:val="22"/>
          <w:lang w:val="en-US"/>
        </w:rPr>
        <w:t>Autónomo</w:t>
      </w:r>
      <w:proofErr w:type="spellEnd"/>
      <w:r w:rsidRPr="00B56BE9">
        <w:rPr>
          <w:sz w:val="22"/>
          <w:szCs w:val="22"/>
          <w:lang w:val="en-US"/>
        </w:rPr>
        <w:t xml:space="preserve"> Regional) and SOS (Sons of the Soil)</w:t>
      </w:r>
      <w:r w:rsidR="006A3F0C" w:rsidRPr="0061531B">
        <w:rPr>
          <w:sz w:val="22"/>
          <w:szCs w:val="22"/>
          <w:lang w:val="en-US"/>
        </w:rPr>
        <w:t>”</w:t>
      </w:r>
      <w:r w:rsidRPr="00B56BE9">
        <w:rPr>
          <w:sz w:val="22"/>
          <w:szCs w:val="22"/>
          <w:lang w:val="en-US"/>
        </w:rPr>
        <w:t>. The Islander Civic Movement proposed a return to traditional Islander culture, the officiali</w:t>
      </w:r>
      <w:r w:rsidR="006A3F0C" w:rsidRPr="0061531B">
        <w:rPr>
          <w:sz w:val="22"/>
          <w:szCs w:val="22"/>
          <w:lang w:val="en-US"/>
        </w:rPr>
        <w:t>z</w:t>
      </w:r>
      <w:r w:rsidRPr="00B56BE9">
        <w:rPr>
          <w:sz w:val="22"/>
          <w:szCs w:val="22"/>
          <w:lang w:val="en-US"/>
        </w:rPr>
        <w:t xml:space="preserve">ation of English, bilingual education and television </w:t>
      </w:r>
      <w:proofErr w:type="spellStart"/>
      <w:r w:rsidRPr="00B56BE9">
        <w:rPr>
          <w:sz w:val="22"/>
          <w:szCs w:val="22"/>
          <w:lang w:val="en-US"/>
        </w:rPr>
        <w:t>programmes</w:t>
      </w:r>
      <w:proofErr w:type="spellEnd"/>
      <w:r w:rsidRPr="00B56BE9">
        <w:rPr>
          <w:sz w:val="22"/>
          <w:szCs w:val="22"/>
          <w:lang w:val="en-US"/>
        </w:rPr>
        <w:t>, the restoration of civic pride and consciousness and the right to self-government (Clemente</w:t>
      </w:r>
      <w:r w:rsidR="006A3F0C" w:rsidRPr="0061531B">
        <w:rPr>
          <w:sz w:val="22"/>
          <w:szCs w:val="22"/>
          <w:lang w:val="en-US"/>
        </w:rPr>
        <w:t>,</w:t>
      </w:r>
      <w:r w:rsidRPr="00B56BE9">
        <w:rPr>
          <w:sz w:val="22"/>
          <w:szCs w:val="22"/>
          <w:lang w:val="en-US"/>
        </w:rPr>
        <w:t xml:space="preserve"> 1991:</w:t>
      </w:r>
      <w:r w:rsidR="006A3F0C" w:rsidRPr="0061531B">
        <w:rPr>
          <w:sz w:val="22"/>
          <w:szCs w:val="22"/>
          <w:lang w:val="en-US"/>
        </w:rPr>
        <w:t xml:space="preserve"> </w:t>
      </w:r>
      <w:r w:rsidRPr="00B56BE9">
        <w:rPr>
          <w:sz w:val="22"/>
          <w:szCs w:val="22"/>
          <w:lang w:val="en-US"/>
        </w:rPr>
        <w:t xml:space="preserve">163). MAR and SOS continued the resistance in these areas but focused particularly on controlling immigration and establishing political autonomy. </w:t>
      </w:r>
    </w:p>
    <w:p w14:paraId="4B25A58F" w14:textId="77777777" w:rsidR="000469A6" w:rsidRPr="00B56BE9" w:rsidRDefault="0092209D" w:rsidP="006A3F0C">
      <w:pPr>
        <w:pStyle w:val="ListParagraph"/>
        <w:numPr>
          <w:ilvl w:val="0"/>
          <w:numId w:val="23"/>
        </w:numPr>
        <w:rPr>
          <w:sz w:val="22"/>
          <w:szCs w:val="22"/>
          <w:lang w:val="en-US"/>
        </w:rPr>
      </w:pPr>
      <w:r w:rsidRPr="00B56BE9">
        <w:rPr>
          <w:sz w:val="22"/>
          <w:szCs w:val="22"/>
          <w:lang w:val="en-US"/>
        </w:rPr>
        <w:t xml:space="preserve">In 1991, the archipelago gained some limited </w:t>
      </w:r>
      <w:proofErr w:type="gramStart"/>
      <w:r w:rsidRPr="00B56BE9">
        <w:rPr>
          <w:sz w:val="22"/>
          <w:szCs w:val="22"/>
          <w:lang w:val="en-US"/>
        </w:rPr>
        <w:t>autonomy</w:t>
      </w:r>
      <w:proofErr w:type="gramEnd"/>
      <w:r w:rsidRPr="00B56BE9">
        <w:rPr>
          <w:sz w:val="22"/>
          <w:szCs w:val="22"/>
          <w:lang w:val="en-US"/>
        </w:rPr>
        <w:t xml:space="preserve"> but the reform did not succeed in taming the simmering conflict as political power went mainly to the majority of “non-native” Colombians (Ross</w:t>
      </w:r>
      <w:r w:rsidR="006A3F0C" w:rsidRPr="0061531B">
        <w:rPr>
          <w:sz w:val="22"/>
          <w:szCs w:val="22"/>
          <w:lang w:val="en-US"/>
        </w:rPr>
        <w:t>,</w:t>
      </w:r>
      <w:r w:rsidRPr="00B56BE9">
        <w:rPr>
          <w:sz w:val="22"/>
          <w:szCs w:val="22"/>
          <w:lang w:val="en-US"/>
        </w:rPr>
        <w:t xml:space="preserve"> 2007: 5). Furthermore, since 1991, immigration from the mainland has been limited. Further legislation </w:t>
      </w:r>
      <w:r w:rsidR="006A3F0C" w:rsidRPr="0061531B">
        <w:rPr>
          <w:sz w:val="22"/>
          <w:szCs w:val="22"/>
          <w:lang w:val="en-US"/>
        </w:rPr>
        <w:t xml:space="preserve">in 1993 </w:t>
      </w:r>
      <w:r w:rsidRPr="00B56BE9">
        <w:rPr>
          <w:sz w:val="22"/>
          <w:szCs w:val="22"/>
          <w:lang w:val="en-US"/>
        </w:rPr>
        <w:t>aimed to protect the island’s environmental and cultural identity (Canada</w:t>
      </w:r>
      <w:r w:rsidR="006A3F0C" w:rsidRPr="0061531B">
        <w:rPr>
          <w:sz w:val="22"/>
          <w:szCs w:val="22"/>
          <w:lang w:val="en-US"/>
        </w:rPr>
        <w:t xml:space="preserve">’s </w:t>
      </w:r>
      <w:r w:rsidRPr="00B56BE9">
        <w:rPr>
          <w:sz w:val="22"/>
          <w:szCs w:val="22"/>
          <w:lang w:val="en-US"/>
        </w:rPr>
        <w:t>Immigration and Refugee Board</w:t>
      </w:r>
      <w:r w:rsidR="006A3F0C" w:rsidRPr="0061531B">
        <w:rPr>
          <w:sz w:val="22"/>
          <w:szCs w:val="22"/>
          <w:lang w:val="en-US"/>
        </w:rPr>
        <w:t>,</w:t>
      </w:r>
      <w:r w:rsidRPr="00B56BE9">
        <w:rPr>
          <w:sz w:val="22"/>
          <w:szCs w:val="22"/>
          <w:lang w:val="en-US"/>
        </w:rPr>
        <w:t xml:space="preserve"> 2001). </w:t>
      </w:r>
    </w:p>
    <w:p w14:paraId="38EC4434" w14:textId="77777777" w:rsidR="000427C2" w:rsidRPr="00B56BE9" w:rsidRDefault="0092209D" w:rsidP="006A3F0C">
      <w:pPr>
        <w:pStyle w:val="ListParagraph"/>
        <w:numPr>
          <w:ilvl w:val="0"/>
          <w:numId w:val="23"/>
        </w:numPr>
        <w:rPr>
          <w:sz w:val="22"/>
          <w:szCs w:val="22"/>
          <w:lang w:val="en-US"/>
        </w:rPr>
      </w:pPr>
      <w:r w:rsidRPr="00B56BE9">
        <w:rPr>
          <w:sz w:val="22"/>
          <w:szCs w:val="22"/>
          <w:lang w:val="en-US"/>
        </w:rPr>
        <w:t>Canada’s Immigration and Refugee Board (2000) makes mention of a</w:t>
      </w:r>
      <w:r w:rsidR="000427C2">
        <w:rPr>
          <w:sz w:val="22"/>
          <w:szCs w:val="22"/>
          <w:lang w:val="en-US"/>
        </w:rPr>
        <w:t>n ongoing</w:t>
      </w:r>
      <w:r w:rsidRPr="00B56BE9">
        <w:rPr>
          <w:sz w:val="22"/>
          <w:szCs w:val="22"/>
          <w:lang w:val="en-US"/>
        </w:rPr>
        <w:t xml:space="preserve"> separatist movement among </w:t>
      </w:r>
      <w:proofErr w:type="spellStart"/>
      <w:r w:rsidRPr="00B56BE9">
        <w:rPr>
          <w:sz w:val="22"/>
          <w:szCs w:val="22"/>
          <w:lang w:val="en-US"/>
        </w:rPr>
        <w:t>Raizals</w:t>
      </w:r>
      <w:proofErr w:type="spellEnd"/>
      <w:r w:rsidRPr="00B56BE9">
        <w:rPr>
          <w:sz w:val="22"/>
          <w:szCs w:val="22"/>
          <w:lang w:val="en-US"/>
        </w:rPr>
        <w:t xml:space="preserve">; they report a protest that took place in July 1999, which was organized by the </w:t>
      </w:r>
      <w:proofErr w:type="spellStart"/>
      <w:r w:rsidRPr="00B56BE9">
        <w:rPr>
          <w:i/>
          <w:iCs/>
          <w:sz w:val="22"/>
          <w:szCs w:val="22"/>
          <w:lang w:val="en-US"/>
        </w:rPr>
        <w:t>Movimiento</w:t>
      </w:r>
      <w:proofErr w:type="spellEnd"/>
      <w:r w:rsidRPr="00B56BE9">
        <w:rPr>
          <w:i/>
          <w:iCs/>
          <w:sz w:val="22"/>
          <w:szCs w:val="22"/>
          <w:lang w:val="en-US"/>
        </w:rPr>
        <w:t xml:space="preserve"> </w:t>
      </w:r>
      <w:proofErr w:type="spellStart"/>
      <w:r w:rsidRPr="00B56BE9">
        <w:rPr>
          <w:i/>
          <w:iCs/>
          <w:sz w:val="22"/>
          <w:szCs w:val="22"/>
          <w:lang w:val="en-US"/>
        </w:rPr>
        <w:t>por</w:t>
      </w:r>
      <w:proofErr w:type="spellEnd"/>
      <w:r w:rsidRPr="00B56BE9">
        <w:rPr>
          <w:i/>
          <w:iCs/>
          <w:sz w:val="22"/>
          <w:szCs w:val="22"/>
          <w:lang w:val="en-US"/>
        </w:rPr>
        <w:t xml:space="preserve"> la </w:t>
      </w:r>
      <w:proofErr w:type="spellStart"/>
      <w:r w:rsidRPr="00B56BE9">
        <w:rPr>
          <w:i/>
          <w:iCs/>
          <w:sz w:val="22"/>
          <w:szCs w:val="22"/>
          <w:lang w:val="en-US"/>
        </w:rPr>
        <w:t>Autodeterminación</w:t>
      </w:r>
      <w:proofErr w:type="spellEnd"/>
      <w:r w:rsidRPr="00B56BE9">
        <w:rPr>
          <w:i/>
          <w:iCs/>
          <w:sz w:val="22"/>
          <w:szCs w:val="22"/>
          <w:lang w:val="en-US"/>
        </w:rPr>
        <w:t xml:space="preserve"> de la Isla</w:t>
      </w:r>
      <w:r w:rsidRPr="00B56BE9">
        <w:rPr>
          <w:sz w:val="22"/>
          <w:szCs w:val="22"/>
          <w:lang w:val="en-US"/>
        </w:rPr>
        <w:t xml:space="preserve"> (</w:t>
      </w:r>
      <w:r w:rsidR="006A3F0C" w:rsidRPr="0061531B">
        <w:rPr>
          <w:sz w:val="22"/>
          <w:szCs w:val="22"/>
          <w:lang w:val="en-US"/>
        </w:rPr>
        <w:t xml:space="preserve">Movement for the Island’s Self-Determination, </w:t>
      </w:r>
      <w:r w:rsidRPr="00B56BE9">
        <w:rPr>
          <w:sz w:val="22"/>
          <w:szCs w:val="22"/>
          <w:lang w:val="en-US"/>
        </w:rPr>
        <w:t xml:space="preserve">MAI), an organization they </w:t>
      </w:r>
      <w:r w:rsidR="006A3F0C" w:rsidRPr="0061531B">
        <w:rPr>
          <w:sz w:val="22"/>
          <w:szCs w:val="22"/>
          <w:lang w:val="en-US"/>
        </w:rPr>
        <w:t>claim</w:t>
      </w:r>
      <w:r w:rsidRPr="00B56BE9">
        <w:rPr>
          <w:sz w:val="22"/>
          <w:szCs w:val="22"/>
          <w:lang w:val="en-US"/>
        </w:rPr>
        <w:t xml:space="preserve"> is led by local pastors, priests, and other native </w:t>
      </w:r>
      <w:r w:rsidRPr="00B56BE9">
        <w:rPr>
          <w:sz w:val="22"/>
          <w:szCs w:val="22"/>
          <w:lang w:val="en-US"/>
        </w:rPr>
        <w:lastRenderedPageBreak/>
        <w:t>leaders. Another 2001 report by Canada’s Immigration and Refugee Board suggests that the SOS (</w:t>
      </w:r>
      <w:r w:rsidR="006A3F0C" w:rsidRPr="0061531B">
        <w:rPr>
          <w:sz w:val="22"/>
          <w:szCs w:val="22"/>
          <w:lang w:val="en-US"/>
        </w:rPr>
        <w:t>which</w:t>
      </w:r>
      <w:r w:rsidRPr="00B56BE9">
        <w:rPr>
          <w:sz w:val="22"/>
          <w:szCs w:val="22"/>
          <w:lang w:val="en-US"/>
        </w:rPr>
        <w:t xml:space="preserve"> was formed back in the 1980s, see above) continued to exist. </w:t>
      </w:r>
    </w:p>
    <w:p w14:paraId="331A5011" w14:textId="77777777" w:rsidR="000427C2" w:rsidRPr="00B56BE9" w:rsidRDefault="0092209D" w:rsidP="006A3F0C">
      <w:pPr>
        <w:pStyle w:val="ListParagraph"/>
        <w:numPr>
          <w:ilvl w:val="0"/>
          <w:numId w:val="23"/>
        </w:numPr>
        <w:rPr>
          <w:sz w:val="22"/>
          <w:szCs w:val="22"/>
          <w:lang w:val="en-US"/>
        </w:rPr>
      </w:pPr>
      <w:r w:rsidRPr="00B56BE9">
        <w:rPr>
          <w:sz w:val="22"/>
          <w:szCs w:val="22"/>
          <w:lang w:val="en-US"/>
        </w:rPr>
        <w:t xml:space="preserve">Mow (n.d.: 9) gives further evidence of an ongoing separatist movement: “many native islander groups, aware of the struggle between the two worlds and the consequences of the complete loss of their identity and extinction as an ethnic group, have </w:t>
      </w:r>
      <w:proofErr w:type="gramStart"/>
      <w:r w:rsidRPr="00B56BE9">
        <w:rPr>
          <w:sz w:val="22"/>
          <w:szCs w:val="22"/>
          <w:lang w:val="en-US"/>
        </w:rPr>
        <w:t>risen up against</w:t>
      </w:r>
      <w:proofErr w:type="gramEnd"/>
      <w:r w:rsidRPr="00B56BE9">
        <w:rPr>
          <w:sz w:val="22"/>
          <w:szCs w:val="22"/>
          <w:lang w:val="en-US"/>
        </w:rPr>
        <w:t xml:space="preserve"> the growth and socio-economic system imposed by the Colombian government and have made serious attempts to reaffirm and protect their people. Pastors of Baptist and Adventist churches are leading an initiative to take an active stand on issues related to native rights, equity, land and sea tenure, and self-determination.” </w:t>
      </w:r>
    </w:p>
    <w:p w14:paraId="39657ED3" w14:textId="77777777" w:rsidR="000427C2" w:rsidRPr="00B56BE9" w:rsidRDefault="0092209D" w:rsidP="006A3F0C">
      <w:pPr>
        <w:pStyle w:val="ListParagraph"/>
        <w:numPr>
          <w:ilvl w:val="0"/>
          <w:numId w:val="23"/>
        </w:numPr>
        <w:rPr>
          <w:sz w:val="22"/>
          <w:szCs w:val="22"/>
          <w:lang w:val="en-US"/>
        </w:rPr>
      </w:pPr>
      <w:r w:rsidRPr="00B56BE9">
        <w:rPr>
          <w:sz w:val="22"/>
          <w:szCs w:val="22"/>
          <w:lang w:val="en-US"/>
        </w:rPr>
        <w:t xml:space="preserve">Martinez &amp; Nelson (2008: 787) report that “Afro-descendants” on San Andrés founded an umbrella organization, the Archipelago Movement for Ethnic-Native Self-Determination (AMEN-SD). </w:t>
      </w:r>
    </w:p>
    <w:p w14:paraId="1320ECB8" w14:textId="77777777" w:rsidR="000427C2" w:rsidRPr="00B56BE9" w:rsidRDefault="000427C2" w:rsidP="006A3F0C">
      <w:pPr>
        <w:pStyle w:val="ListParagraph"/>
        <w:numPr>
          <w:ilvl w:val="0"/>
          <w:numId w:val="23"/>
        </w:numPr>
        <w:rPr>
          <w:sz w:val="22"/>
          <w:szCs w:val="22"/>
          <w:lang w:val="en-US"/>
        </w:rPr>
      </w:pPr>
      <w:r w:rsidRPr="000427C2">
        <w:rPr>
          <w:sz w:val="22"/>
          <w:szCs w:val="22"/>
          <w:lang w:val="en-US"/>
        </w:rPr>
        <w:t>A</w:t>
      </w:r>
      <w:r w:rsidR="0092209D" w:rsidRPr="00B56BE9">
        <w:rPr>
          <w:sz w:val="22"/>
          <w:szCs w:val="22"/>
          <w:lang w:val="en-US"/>
        </w:rPr>
        <w:t xml:space="preserve"> 2008 article in the NY Times reports a separatist movement in San Andrés (Romero</w:t>
      </w:r>
      <w:r w:rsidR="006A3F0C" w:rsidRPr="000427C2">
        <w:rPr>
          <w:sz w:val="22"/>
          <w:szCs w:val="22"/>
          <w:lang w:val="en-US"/>
        </w:rPr>
        <w:t>,</w:t>
      </w:r>
      <w:r w:rsidR="0092209D" w:rsidRPr="00B56BE9">
        <w:rPr>
          <w:sz w:val="22"/>
          <w:szCs w:val="22"/>
          <w:lang w:val="en-US"/>
        </w:rPr>
        <w:t xml:space="preserve"> 2008). According to this, AMEN-SD symbolically declared independence in June 2007. </w:t>
      </w:r>
    </w:p>
    <w:p w14:paraId="7A955378" w14:textId="77777777" w:rsidR="000427C2" w:rsidRPr="00B56BE9" w:rsidRDefault="006A3F0C" w:rsidP="006A3F0C">
      <w:pPr>
        <w:pStyle w:val="ListParagraph"/>
        <w:numPr>
          <w:ilvl w:val="0"/>
          <w:numId w:val="23"/>
        </w:numPr>
        <w:rPr>
          <w:sz w:val="22"/>
          <w:szCs w:val="22"/>
          <w:lang w:val="en-US"/>
        </w:rPr>
      </w:pPr>
      <w:r w:rsidRPr="000427C2">
        <w:rPr>
          <w:sz w:val="22"/>
          <w:szCs w:val="22"/>
          <w:lang w:val="en-US"/>
        </w:rPr>
        <w:t xml:space="preserve">AMEN-SD </w:t>
      </w:r>
      <w:r w:rsidR="00177E0C" w:rsidRPr="000427C2">
        <w:rPr>
          <w:sz w:val="22"/>
          <w:szCs w:val="22"/>
          <w:lang w:val="en-US"/>
        </w:rPr>
        <w:t xml:space="preserve">and the emerging movement R-Youth </w:t>
      </w:r>
      <w:r w:rsidR="000427C2" w:rsidRPr="000427C2">
        <w:rPr>
          <w:sz w:val="22"/>
          <w:szCs w:val="22"/>
          <w:lang w:val="en-US"/>
        </w:rPr>
        <w:t>remained active until at least 2016</w:t>
      </w:r>
      <w:r w:rsidRPr="000427C2">
        <w:rPr>
          <w:sz w:val="22"/>
          <w:szCs w:val="22"/>
          <w:lang w:val="en-US"/>
        </w:rPr>
        <w:t xml:space="preserve">, and thus code the movement as ongoing (Barras, 2016; Semana, 2015). </w:t>
      </w:r>
    </w:p>
    <w:p w14:paraId="65C367F3" w14:textId="5A2FE5F2" w:rsidR="00051A9C" w:rsidRPr="000427C2" w:rsidRDefault="0092209D" w:rsidP="006A3F0C">
      <w:pPr>
        <w:pStyle w:val="ListParagraph"/>
        <w:numPr>
          <w:ilvl w:val="0"/>
          <w:numId w:val="23"/>
        </w:numPr>
        <w:rPr>
          <w:sz w:val="22"/>
          <w:szCs w:val="22"/>
        </w:rPr>
      </w:pPr>
      <w:r w:rsidRPr="00B56BE9">
        <w:rPr>
          <w:sz w:val="22"/>
          <w:szCs w:val="22"/>
          <w:lang w:val="en-US"/>
        </w:rPr>
        <w:t>Note: in 2012 the International Court of Justice (ICJ) ruled in favor of Colombia’s sovereignty over the island but assigned</w:t>
      </w:r>
      <w:r w:rsidR="00177E0C" w:rsidRPr="000427C2">
        <w:rPr>
          <w:sz w:val="22"/>
          <w:szCs w:val="22"/>
          <w:lang w:val="en-US"/>
        </w:rPr>
        <w:t xml:space="preserve"> a</w:t>
      </w:r>
      <w:r w:rsidRPr="00B56BE9">
        <w:rPr>
          <w:sz w:val="22"/>
          <w:szCs w:val="22"/>
          <w:lang w:val="en-US"/>
        </w:rPr>
        <w:t xml:space="preserve"> 200 nautical miles (370 km) maritime economic exclusion zone to Nicaragua (The Economist</w:t>
      </w:r>
      <w:r w:rsidR="006A3F0C" w:rsidRPr="000427C2">
        <w:rPr>
          <w:sz w:val="22"/>
          <w:szCs w:val="22"/>
          <w:lang w:val="en-US"/>
        </w:rPr>
        <w:t>,</w:t>
      </w:r>
      <w:r w:rsidRPr="00B56BE9">
        <w:rPr>
          <w:sz w:val="22"/>
          <w:szCs w:val="22"/>
          <w:lang w:val="en-US"/>
        </w:rPr>
        <w:t xml:space="preserve"> 2012). </w:t>
      </w:r>
      <w:r w:rsidR="00051A9C" w:rsidRPr="000427C2">
        <w:rPr>
          <w:color w:val="000000"/>
          <w:sz w:val="22"/>
          <w:szCs w:val="22"/>
        </w:rPr>
        <w:t>[</w:t>
      </w:r>
      <w:proofErr w:type="spellStart"/>
      <w:r w:rsidR="00051A9C" w:rsidRPr="000427C2">
        <w:rPr>
          <w:color w:val="000000"/>
          <w:sz w:val="22"/>
          <w:szCs w:val="22"/>
        </w:rPr>
        <w:t>start</w:t>
      </w:r>
      <w:proofErr w:type="spellEnd"/>
      <w:r w:rsidR="00051A9C" w:rsidRPr="000427C2">
        <w:rPr>
          <w:color w:val="000000"/>
          <w:sz w:val="22"/>
          <w:szCs w:val="22"/>
        </w:rPr>
        <w:t xml:space="preserve"> date: 19</w:t>
      </w:r>
      <w:r w:rsidRPr="000427C2">
        <w:rPr>
          <w:color w:val="000000"/>
          <w:sz w:val="22"/>
          <w:szCs w:val="22"/>
        </w:rPr>
        <w:t>60</w:t>
      </w:r>
      <w:r w:rsidR="00051A9C" w:rsidRPr="000427C2">
        <w:rPr>
          <w:color w:val="000000"/>
          <w:sz w:val="22"/>
          <w:szCs w:val="22"/>
        </w:rPr>
        <w:t>; end date: ongoing]</w:t>
      </w:r>
      <w:r w:rsidR="00051A9C" w:rsidRPr="000427C2">
        <w:rPr>
          <w:sz w:val="22"/>
          <w:szCs w:val="22"/>
        </w:rPr>
        <w:t xml:space="preserve"> </w:t>
      </w:r>
    </w:p>
    <w:p w14:paraId="1477CB11" w14:textId="63D3B101" w:rsidR="00051A9C" w:rsidRDefault="00051A9C" w:rsidP="00051A9C">
      <w:pPr>
        <w:rPr>
          <w:sz w:val="22"/>
          <w:szCs w:val="22"/>
        </w:rPr>
      </w:pPr>
    </w:p>
    <w:p w14:paraId="4B3A6C5F" w14:textId="77777777" w:rsidR="00501E6E" w:rsidRPr="0061531B" w:rsidRDefault="00501E6E" w:rsidP="00051A9C">
      <w:pPr>
        <w:rPr>
          <w:sz w:val="22"/>
          <w:szCs w:val="22"/>
        </w:rPr>
      </w:pPr>
    </w:p>
    <w:p w14:paraId="06AC512E" w14:textId="391FE9CC" w:rsidR="00501E6E" w:rsidRPr="0061531B" w:rsidRDefault="00501E6E" w:rsidP="00501E6E">
      <w:pPr>
        <w:rPr>
          <w:b/>
          <w:sz w:val="22"/>
          <w:szCs w:val="22"/>
        </w:rPr>
      </w:pPr>
      <w:r>
        <w:rPr>
          <w:b/>
          <w:sz w:val="22"/>
          <w:szCs w:val="22"/>
        </w:rPr>
        <w:t>Dominant c</w:t>
      </w:r>
      <w:r w:rsidRPr="0061531B">
        <w:rPr>
          <w:b/>
          <w:sz w:val="22"/>
          <w:szCs w:val="22"/>
        </w:rPr>
        <w:t>laim</w:t>
      </w:r>
    </w:p>
    <w:p w14:paraId="1BB30809" w14:textId="77777777" w:rsidR="00501E6E" w:rsidRPr="0061531B" w:rsidRDefault="00501E6E" w:rsidP="00501E6E">
      <w:pPr>
        <w:rPr>
          <w:bCs/>
          <w:sz w:val="22"/>
          <w:szCs w:val="22"/>
        </w:rPr>
      </w:pPr>
    </w:p>
    <w:p w14:paraId="3E480F32" w14:textId="02424A25" w:rsidR="00501E6E" w:rsidRDefault="00501E6E" w:rsidP="00501E6E">
      <w:pPr>
        <w:numPr>
          <w:ilvl w:val="0"/>
          <w:numId w:val="5"/>
        </w:numPr>
        <w:ind w:left="714" w:hanging="357"/>
        <w:contextualSpacing/>
        <w:rPr>
          <w:sz w:val="22"/>
          <w:szCs w:val="22"/>
        </w:rPr>
      </w:pPr>
      <w:r w:rsidRPr="00B56BE9">
        <w:rPr>
          <w:sz w:val="22"/>
          <w:szCs w:val="22"/>
          <w:lang w:val="en-US"/>
        </w:rPr>
        <w:t>The dominant claim appears to be for autonomy.</w:t>
      </w:r>
      <w:r w:rsidRPr="000427C2">
        <w:rPr>
          <w:sz w:val="22"/>
          <w:szCs w:val="22"/>
          <w:lang w:val="en-US"/>
        </w:rPr>
        <w:t xml:space="preserve"> Barras (2016) claims that both AMEN-SD and R-Youth openly reject the idea of independence. Rather, as an R-Youth spokesperson argued, “we want </w:t>
      </w:r>
      <w:proofErr w:type="spellStart"/>
      <w:r w:rsidRPr="000427C2">
        <w:rPr>
          <w:sz w:val="22"/>
          <w:szCs w:val="22"/>
          <w:lang w:val="en-US"/>
        </w:rPr>
        <w:t>Raizals</w:t>
      </w:r>
      <w:proofErr w:type="spellEnd"/>
      <w:r w:rsidRPr="000427C2">
        <w:rPr>
          <w:sz w:val="22"/>
          <w:szCs w:val="22"/>
          <w:lang w:val="en-US"/>
        </w:rPr>
        <w:t xml:space="preserve"> to be recognized as the rightful owners of this territory. With political power we want to improve the island” (Barras, 2016). Previously, the movements </w:t>
      </w:r>
      <w:r w:rsidRPr="00B56BE9">
        <w:rPr>
          <w:sz w:val="22"/>
          <w:szCs w:val="22"/>
          <w:lang w:val="en-US"/>
        </w:rPr>
        <w:t>MAR and SOS</w:t>
      </w:r>
      <w:r w:rsidRPr="000427C2">
        <w:rPr>
          <w:sz w:val="22"/>
          <w:szCs w:val="22"/>
          <w:lang w:val="en-US"/>
        </w:rPr>
        <w:t xml:space="preserve"> had also mobilized in </w:t>
      </w:r>
      <w:proofErr w:type="spellStart"/>
      <w:r w:rsidRPr="000427C2">
        <w:rPr>
          <w:sz w:val="22"/>
          <w:szCs w:val="22"/>
          <w:lang w:val="en-US"/>
        </w:rPr>
        <w:t>favour</w:t>
      </w:r>
      <w:proofErr w:type="spellEnd"/>
      <w:r w:rsidRPr="000427C2">
        <w:rPr>
          <w:sz w:val="22"/>
          <w:szCs w:val="22"/>
          <w:lang w:val="en-US"/>
        </w:rPr>
        <w:t xml:space="preserve"> of</w:t>
      </w:r>
      <w:r w:rsidRPr="00B56BE9">
        <w:rPr>
          <w:sz w:val="22"/>
          <w:szCs w:val="22"/>
          <w:lang w:val="en-US"/>
        </w:rPr>
        <w:t xml:space="preserve"> establishing political autonomy</w:t>
      </w:r>
      <w:r w:rsidRPr="000427C2">
        <w:rPr>
          <w:sz w:val="22"/>
          <w:szCs w:val="22"/>
          <w:lang w:val="en-US"/>
        </w:rPr>
        <w:t xml:space="preserve"> </w:t>
      </w:r>
      <w:r w:rsidRPr="00B56BE9">
        <w:rPr>
          <w:sz w:val="22"/>
          <w:szCs w:val="22"/>
          <w:lang w:val="en-US"/>
        </w:rPr>
        <w:t>(Clemente 1991:163).</w:t>
      </w:r>
      <w:r w:rsidRPr="000427C2">
        <w:rPr>
          <w:sz w:val="22"/>
          <w:szCs w:val="22"/>
          <w:lang w:val="en-US"/>
        </w:rPr>
        <w:t xml:space="preserve"> </w:t>
      </w:r>
      <w:r>
        <w:rPr>
          <w:sz w:val="22"/>
          <w:szCs w:val="22"/>
          <w:lang w:val="en-US"/>
        </w:rPr>
        <w:t>In</w:t>
      </w:r>
      <w:r w:rsidRPr="000427C2">
        <w:rPr>
          <w:sz w:val="22"/>
          <w:szCs w:val="22"/>
          <w:lang w:val="en-US"/>
        </w:rPr>
        <w:t xml:space="preserve"> June 2007, AMEN-SD issued a symbolic independence declaration, but </w:t>
      </w:r>
      <w:r>
        <w:rPr>
          <w:sz w:val="22"/>
          <w:szCs w:val="22"/>
          <w:lang w:val="en-US"/>
        </w:rPr>
        <w:t>the clai</w:t>
      </w:r>
      <w:r w:rsidR="00EA6846">
        <w:rPr>
          <w:sz w:val="22"/>
          <w:szCs w:val="22"/>
          <w:lang w:val="en-US"/>
        </w:rPr>
        <w:t>m</w:t>
      </w:r>
      <w:r>
        <w:rPr>
          <w:sz w:val="22"/>
          <w:szCs w:val="22"/>
          <w:lang w:val="en-US"/>
        </w:rPr>
        <w:t xml:space="preserve"> for autonomy seems dominant</w:t>
      </w:r>
      <w:r w:rsidRPr="000427C2">
        <w:rPr>
          <w:sz w:val="22"/>
          <w:szCs w:val="22"/>
          <w:lang w:val="en-US"/>
        </w:rPr>
        <w:t>.</w:t>
      </w:r>
      <w:r w:rsidRPr="00B56BE9">
        <w:rPr>
          <w:sz w:val="22"/>
          <w:szCs w:val="22"/>
          <w:lang w:val="en-US"/>
        </w:rPr>
        <w:t xml:space="preserve"> </w:t>
      </w:r>
      <w:r w:rsidRPr="000427C2">
        <w:rPr>
          <w:sz w:val="22"/>
          <w:szCs w:val="22"/>
        </w:rPr>
        <w:t>[1960-20</w:t>
      </w:r>
      <w:r w:rsidRPr="000427C2">
        <w:rPr>
          <w:sz w:val="22"/>
          <w:szCs w:val="22"/>
          <w:lang w:val="en-US"/>
        </w:rPr>
        <w:t>20</w:t>
      </w:r>
      <w:r w:rsidRPr="000427C2">
        <w:rPr>
          <w:sz w:val="22"/>
          <w:szCs w:val="22"/>
        </w:rPr>
        <w:t xml:space="preserve">: </w:t>
      </w:r>
      <w:proofErr w:type="spellStart"/>
      <w:r w:rsidRPr="000427C2">
        <w:rPr>
          <w:sz w:val="22"/>
          <w:szCs w:val="22"/>
        </w:rPr>
        <w:t>autonomy</w:t>
      </w:r>
      <w:proofErr w:type="spellEnd"/>
      <w:r w:rsidRPr="000427C2">
        <w:rPr>
          <w:sz w:val="22"/>
          <w:szCs w:val="22"/>
        </w:rPr>
        <w:t xml:space="preserve"> </w:t>
      </w:r>
      <w:proofErr w:type="spellStart"/>
      <w:r w:rsidRPr="000427C2">
        <w:rPr>
          <w:sz w:val="22"/>
          <w:szCs w:val="22"/>
        </w:rPr>
        <w:t>claim</w:t>
      </w:r>
      <w:proofErr w:type="spellEnd"/>
      <w:r w:rsidRPr="000427C2">
        <w:rPr>
          <w:sz w:val="22"/>
          <w:szCs w:val="22"/>
        </w:rPr>
        <w:t>]</w:t>
      </w:r>
    </w:p>
    <w:p w14:paraId="3F95DCF2" w14:textId="2BC183CC" w:rsidR="00501E6E" w:rsidRDefault="00501E6E" w:rsidP="00501E6E">
      <w:pPr>
        <w:contextualSpacing/>
        <w:rPr>
          <w:sz w:val="22"/>
          <w:szCs w:val="22"/>
        </w:rPr>
      </w:pPr>
    </w:p>
    <w:p w14:paraId="39E9E7E6" w14:textId="77777777" w:rsidR="003125AA" w:rsidRDefault="003125AA" w:rsidP="00501E6E">
      <w:pPr>
        <w:contextualSpacing/>
        <w:rPr>
          <w:sz w:val="22"/>
          <w:szCs w:val="22"/>
        </w:rPr>
      </w:pPr>
    </w:p>
    <w:p w14:paraId="784B7AF7" w14:textId="2FB42214" w:rsidR="00501E6E" w:rsidRPr="00501E6E" w:rsidRDefault="00501E6E" w:rsidP="00501E6E">
      <w:pPr>
        <w:contextualSpacing/>
        <w:rPr>
          <w:b/>
          <w:bCs/>
          <w:sz w:val="22"/>
          <w:szCs w:val="22"/>
        </w:rPr>
      </w:pPr>
      <w:r w:rsidRPr="00501E6E">
        <w:rPr>
          <w:b/>
          <w:bCs/>
          <w:sz w:val="22"/>
          <w:szCs w:val="22"/>
        </w:rPr>
        <w:t>Independence claims</w:t>
      </w:r>
    </w:p>
    <w:p w14:paraId="2C8C2D09" w14:textId="44232E7B" w:rsidR="00501E6E" w:rsidRDefault="00501E6E" w:rsidP="00501E6E">
      <w:pPr>
        <w:contextualSpacing/>
        <w:rPr>
          <w:sz w:val="22"/>
          <w:szCs w:val="22"/>
        </w:rPr>
      </w:pPr>
    </w:p>
    <w:p w14:paraId="14BAF1A4" w14:textId="02E5388E" w:rsidR="00EA6846" w:rsidRPr="00B56BE9" w:rsidRDefault="004B4EA3" w:rsidP="00EA6846">
      <w:pPr>
        <w:pStyle w:val="ListParagraph"/>
        <w:numPr>
          <w:ilvl w:val="0"/>
          <w:numId w:val="26"/>
        </w:numPr>
        <w:rPr>
          <w:sz w:val="22"/>
          <w:szCs w:val="22"/>
          <w:lang w:val="en-US"/>
        </w:rPr>
      </w:pPr>
      <w:r w:rsidRPr="00B56BE9">
        <w:rPr>
          <w:sz w:val="22"/>
          <w:szCs w:val="22"/>
          <w:lang w:val="en-US"/>
        </w:rPr>
        <w:t xml:space="preserve">Despite the </w:t>
      </w:r>
      <w:proofErr w:type="spellStart"/>
      <w:r w:rsidRPr="00B56BE9">
        <w:rPr>
          <w:sz w:val="22"/>
          <w:szCs w:val="22"/>
          <w:lang w:val="en-US"/>
        </w:rPr>
        <w:t>decalaration</w:t>
      </w:r>
      <w:proofErr w:type="spellEnd"/>
      <w:r w:rsidRPr="00B56BE9">
        <w:rPr>
          <w:sz w:val="22"/>
          <w:szCs w:val="22"/>
          <w:lang w:val="en-US"/>
        </w:rPr>
        <w:t xml:space="preserve"> of independence in 2007, </w:t>
      </w:r>
      <w:r w:rsidR="00865EBE" w:rsidRPr="00B56BE9">
        <w:rPr>
          <w:sz w:val="22"/>
          <w:szCs w:val="22"/>
          <w:lang w:val="en-US"/>
        </w:rPr>
        <w:t>the group making this declaration (AMEN-SD) maintained its claim</w:t>
      </w:r>
      <w:r w:rsidR="00FE26A8">
        <w:rPr>
          <w:sz w:val="22"/>
          <w:szCs w:val="22"/>
          <w:lang w:val="en-US"/>
        </w:rPr>
        <w:t xml:space="preserve"> for</w:t>
      </w:r>
      <w:r w:rsidR="00865EBE" w:rsidRPr="00B56BE9">
        <w:rPr>
          <w:sz w:val="22"/>
          <w:szCs w:val="22"/>
          <w:lang w:val="en-US"/>
        </w:rPr>
        <w:t xml:space="preserve"> increased autonomy</w:t>
      </w:r>
      <w:r w:rsidR="001E2F60" w:rsidRPr="00B56BE9">
        <w:rPr>
          <w:sz w:val="22"/>
          <w:szCs w:val="22"/>
          <w:lang w:val="en-US"/>
        </w:rPr>
        <w:t xml:space="preserve">, </w:t>
      </w:r>
      <w:r w:rsidR="00B413CE" w:rsidRPr="00B56BE9">
        <w:rPr>
          <w:sz w:val="22"/>
          <w:szCs w:val="22"/>
          <w:lang w:val="en-US"/>
        </w:rPr>
        <w:t xml:space="preserve">making the move less politically significant and </w:t>
      </w:r>
      <w:r w:rsidR="00B92CBB" w:rsidRPr="00B56BE9">
        <w:rPr>
          <w:sz w:val="22"/>
          <w:szCs w:val="22"/>
          <w:lang w:val="en-US"/>
        </w:rPr>
        <w:t>more symbolic</w:t>
      </w:r>
      <w:r w:rsidR="00221C6D" w:rsidRPr="00B56BE9">
        <w:rPr>
          <w:sz w:val="22"/>
          <w:szCs w:val="22"/>
          <w:lang w:val="en-US"/>
        </w:rPr>
        <w:t xml:space="preserve"> (Romero, 2008</w:t>
      </w:r>
      <w:r w:rsidR="00B92CBB" w:rsidRPr="00B56BE9">
        <w:rPr>
          <w:sz w:val="22"/>
          <w:szCs w:val="22"/>
          <w:lang w:val="en-US"/>
        </w:rPr>
        <w:t>; Barras, 2016</w:t>
      </w:r>
      <w:r w:rsidR="00221C6D" w:rsidRPr="00B56BE9">
        <w:rPr>
          <w:sz w:val="22"/>
          <w:szCs w:val="22"/>
          <w:lang w:val="en-US"/>
        </w:rPr>
        <w:t>)</w:t>
      </w:r>
      <w:r w:rsidR="001E2F60" w:rsidRPr="00B56BE9">
        <w:rPr>
          <w:sz w:val="22"/>
          <w:szCs w:val="22"/>
          <w:lang w:val="en-US"/>
        </w:rPr>
        <w:t>.</w:t>
      </w:r>
      <w:r w:rsidR="00B56BE9">
        <w:rPr>
          <w:sz w:val="22"/>
          <w:szCs w:val="22"/>
          <w:lang w:val="en-US"/>
        </w:rPr>
        <w:t xml:space="preserve"> [no independence claim</w:t>
      </w:r>
      <w:r w:rsidR="00CC0DD0">
        <w:rPr>
          <w:sz w:val="22"/>
          <w:szCs w:val="22"/>
          <w:lang w:val="en-US"/>
        </w:rPr>
        <w:t>s</w:t>
      </w:r>
      <w:r w:rsidR="00B56BE9">
        <w:rPr>
          <w:sz w:val="22"/>
          <w:szCs w:val="22"/>
          <w:lang w:val="en-US"/>
        </w:rPr>
        <w:t>]</w:t>
      </w:r>
    </w:p>
    <w:p w14:paraId="103907DB" w14:textId="77777777" w:rsidR="001E2F60" w:rsidRPr="00B56BE9" w:rsidRDefault="001E2F60" w:rsidP="001E2F60">
      <w:pPr>
        <w:pStyle w:val="ListParagraph"/>
        <w:rPr>
          <w:sz w:val="22"/>
          <w:szCs w:val="22"/>
          <w:lang w:val="en-US"/>
        </w:rPr>
      </w:pPr>
    </w:p>
    <w:p w14:paraId="1AACA531" w14:textId="77777777" w:rsidR="00EA6846" w:rsidRPr="00B56BE9" w:rsidRDefault="00EA6846" w:rsidP="00501E6E">
      <w:pPr>
        <w:contextualSpacing/>
        <w:rPr>
          <w:sz w:val="22"/>
          <w:szCs w:val="22"/>
          <w:lang w:val="en-US"/>
        </w:rPr>
      </w:pPr>
    </w:p>
    <w:p w14:paraId="15811AEF" w14:textId="790C63B1" w:rsidR="00501E6E" w:rsidRPr="00501E6E" w:rsidRDefault="00501E6E" w:rsidP="00501E6E">
      <w:pPr>
        <w:contextualSpacing/>
        <w:rPr>
          <w:b/>
          <w:bCs/>
          <w:sz w:val="22"/>
          <w:szCs w:val="22"/>
        </w:rPr>
      </w:pPr>
      <w:r w:rsidRPr="00501E6E">
        <w:rPr>
          <w:b/>
          <w:bCs/>
          <w:sz w:val="22"/>
          <w:szCs w:val="22"/>
        </w:rPr>
        <w:t xml:space="preserve">Irredentist </w:t>
      </w:r>
      <w:proofErr w:type="spellStart"/>
      <w:r w:rsidRPr="00501E6E">
        <w:rPr>
          <w:b/>
          <w:bCs/>
          <w:sz w:val="22"/>
          <w:szCs w:val="22"/>
        </w:rPr>
        <w:t>claims</w:t>
      </w:r>
      <w:proofErr w:type="spellEnd"/>
    </w:p>
    <w:p w14:paraId="41D2A138" w14:textId="76EF2550" w:rsidR="00501E6E" w:rsidRDefault="00501E6E" w:rsidP="00501E6E">
      <w:pPr>
        <w:contextualSpacing/>
        <w:rPr>
          <w:sz w:val="22"/>
          <w:szCs w:val="22"/>
        </w:rPr>
      </w:pPr>
    </w:p>
    <w:p w14:paraId="4F775636" w14:textId="44CC34B2" w:rsidR="001E2F60" w:rsidRPr="00792896" w:rsidRDefault="001E2F60" w:rsidP="00792896">
      <w:pPr>
        <w:rPr>
          <w:sz w:val="22"/>
          <w:szCs w:val="22"/>
        </w:rPr>
      </w:pPr>
      <w:r w:rsidRPr="00792896">
        <w:rPr>
          <w:sz w:val="22"/>
          <w:szCs w:val="22"/>
        </w:rPr>
        <w:t>NA</w:t>
      </w:r>
    </w:p>
    <w:p w14:paraId="690E5D04" w14:textId="77777777" w:rsidR="001E2F60" w:rsidRPr="001E2F60" w:rsidRDefault="001E2F60" w:rsidP="001E2F60">
      <w:pPr>
        <w:pStyle w:val="ListParagraph"/>
        <w:rPr>
          <w:sz w:val="22"/>
          <w:szCs w:val="22"/>
        </w:rPr>
      </w:pPr>
    </w:p>
    <w:p w14:paraId="39794D1B" w14:textId="77777777" w:rsidR="001E2F60" w:rsidRPr="000427C2" w:rsidRDefault="001E2F60" w:rsidP="00501E6E">
      <w:pPr>
        <w:contextualSpacing/>
        <w:rPr>
          <w:sz w:val="22"/>
          <w:szCs w:val="22"/>
        </w:rPr>
      </w:pPr>
    </w:p>
    <w:p w14:paraId="6D7BC767" w14:textId="77777777" w:rsidR="00501E6E" w:rsidRPr="0061531B" w:rsidRDefault="00501E6E" w:rsidP="00501E6E">
      <w:pPr>
        <w:rPr>
          <w:sz w:val="22"/>
          <w:szCs w:val="22"/>
        </w:rPr>
      </w:pPr>
      <w:r w:rsidRPr="0061531B">
        <w:rPr>
          <w:b/>
          <w:sz w:val="22"/>
          <w:szCs w:val="22"/>
        </w:rPr>
        <w:t>Claimed territory</w:t>
      </w:r>
    </w:p>
    <w:p w14:paraId="409DBD3E" w14:textId="77777777" w:rsidR="00501E6E" w:rsidRPr="0061531B" w:rsidRDefault="00501E6E" w:rsidP="00501E6E">
      <w:pPr>
        <w:rPr>
          <w:bCs/>
          <w:sz w:val="22"/>
          <w:szCs w:val="22"/>
        </w:rPr>
      </w:pPr>
    </w:p>
    <w:p w14:paraId="7E71D30E" w14:textId="77777777" w:rsidR="00501E6E" w:rsidRPr="00B56BE9" w:rsidRDefault="00501E6E" w:rsidP="00501E6E">
      <w:pPr>
        <w:pStyle w:val="ListParagraph"/>
        <w:numPr>
          <w:ilvl w:val="0"/>
          <w:numId w:val="25"/>
        </w:numPr>
        <w:rPr>
          <w:bCs/>
          <w:sz w:val="22"/>
          <w:szCs w:val="22"/>
          <w:lang w:val="en-US"/>
        </w:rPr>
      </w:pPr>
      <w:r w:rsidRPr="00B56BE9">
        <w:rPr>
          <w:bCs/>
          <w:sz w:val="22"/>
          <w:szCs w:val="22"/>
          <w:lang w:val="en-US"/>
        </w:rPr>
        <w:t xml:space="preserve">The territory claimed by the </w:t>
      </w:r>
      <w:proofErr w:type="spellStart"/>
      <w:r w:rsidRPr="00B56BE9">
        <w:rPr>
          <w:bCs/>
          <w:sz w:val="22"/>
          <w:szCs w:val="22"/>
          <w:lang w:val="en-US"/>
        </w:rPr>
        <w:t>Raizals</w:t>
      </w:r>
      <w:proofErr w:type="spellEnd"/>
      <w:r w:rsidRPr="00B56BE9">
        <w:rPr>
          <w:bCs/>
          <w:sz w:val="22"/>
          <w:szCs w:val="22"/>
          <w:lang w:val="en-US"/>
        </w:rPr>
        <w:t xml:space="preserve"> consists of the Archipelago of San Andrés, Providencia, and Santa Catalina. We code this claim based on the Global Administrative Areas database.</w:t>
      </w:r>
      <w:r w:rsidRPr="009D3E56">
        <w:rPr>
          <w:bCs/>
          <w:sz w:val="22"/>
          <w:szCs w:val="22"/>
          <w:lang w:val="en-US"/>
        </w:rPr>
        <w:t xml:space="preserve"> </w:t>
      </w:r>
    </w:p>
    <w:p w14:paraId="6FBAB0A0" w14:textId="77777777" w:rsidR="00501E6E" w:rsidRPr="00B56BE9" w:rsidRDefault="00501E6E" w:rsidP="00501E6E">
      <w:pPr>
        <w:rPr>
          <w:bCs/>
          <w:sz w:val="22"/>
          <w:szCs w:val="22"/>
          <w:lang w:val="en-US"/>
        </w:rPr>
      </w:pPr>
    </w:p>
    <w:p w14:paraId="6816E3BB" w14:textId="77777777" w:rsidR="00501E6E" w:rsidRPr="00B56BE9" w:rsidRDefault="00501E6E" w:rsidP="00501E6E">
      <w:pPr>
        <w:rPr>
          <w:bCs/>
          <w:sz w:val="22"/>
          <w:szCs w:val="22"/>
          <w:lang w:val="en-US"/>
        </w:rPr>
      </w:pPr>
    </w:p>
    <w:p w14:paraId="512B75A4" w14:textId="77777777" w:rsidR="00501E6E" w:rsidRPr="0061531B" w:rsidRDefault="00501E6E" w:rsidP="00501E6E">
      <w:pPr>
        <w:rPr>
          <w:b/>
          <w:sz w:val="22"/>
          <w:szCs w:val="22"/>
        </w:rPr>
      </w:pPr>
      <w:r w:rsidRPr="0061531B">
        <w:rPr>
          <w:b/>
          <w:sz w:val="22"/>
          <w:szCs w:val="22"/>
        </w:rPr>
        <w:t>Sovereignty declarations</w:t>
      </w:r>
    </w:p>
    <w:p w14:paraId="0B4D0653" w14:textId="77777777" w:rsidR="00501E6E" w:rsidRPr="0061531B" w:rsidRDefault="00501E6E" w:rsidP="00501E6E">
      <w:pPr>
        <w:rPr>
          <w:sz w:val="22"/>
          <w:szCs w:val="22"/>
        </w:rPr>
      </w:pPr>
    </w:p>
    <w:p w14:paraId="24F8474A" w14:textId="77777777" w:rsidR="00501E6E" w:rsidRPr="00B56BE9" w:rsidRDefault="00501E6E" w:rsidP="00501E6E">
      <w:pPr>
        <w:numPr>
          <w:ilvl w:val="0"/>
          <w:numId w:val="4"/>
        </w:numPr>
        <w:contextualSpacing/>
        <w:rPr>
          <w:sz w:val="22"/>
          <w:szCs w:val="22"/>
          <w:lang w:val="en-US"/>
        </w:rPr>
      </w:pPr>
      <w:r w:rsidRPr="00B56BE9">
        <w:rPr>
          <w:sz w:val="22"/>
          <w:szCs w:val="22"/>
          <w:lang w:val="en-US"/>
        </w:rPr>
        <w:t xml:space="preserve">According to a 2008 NY Times article by Romero (2008), the Archipelago Movement for Ethnic Native Self-Determination for the Archipelago of San Andrés, Providence and </w:t>
      </w:r>
      <w:proofErr w:type="spellStart"/>
      <w:r w:rsidRPr="00B56BE9">
        <w:rPr>
          <w:sz w:val="22"/>
          <w:szCs w:val="22"/>
          <w:lang w:val="en-US"/>
        </w:rPr>
        <w:t>Kethlena</w:t>
      </w:r>
      <w:proofErr w:type="spellEnd"/>
      <w:r w:rsidRPr="00B56BE9">
        <w:rPr>
          <w:sz w:val="22"/>
          <w:szCs w:val="22"/>
          <w:lang w:val="en-US"/>
        </w:rPr>
        <w:t xml:space="preserve"> (AMEN-SD) symbolically declared independence in June 2007. The declaration of independence is also annexed to a 2013 letter addressed to the UN High Commissioner for Human Rights (Navi Pillay) </w:t>
      </w:r>
      <w:r w:rsidRPr="00B56BE9">
        <w:rPr>
          <w:sz w:val="22"/>
          <w:szCs w:val="22"/>
          <w:lang w:val="en-US"/>
        </w:rPr>
        <w:lastRenderedPageBreak/>
        <w:t>in which AMEN-SD call</w:t>
      </w:r>
      <w:r w:rsidRPr="0061531B">
        <w:rPr>
          <w:sz w:val="22"/>
          <w:szCs w:val="22"/>
          <w:lang w:val="en-US"/>
        </w:rPr>
        <w:t xml:space="preserve"> for</w:t>
      </w:r>
      <w:r w:rsidRPr="00B56BE9">
        <w:rPr>
          <w:sz w:val="22"/>
          <w:szCs w:val="22"/>
          <w:lang w:val="en-US"/>
        </w:rPr>
        <w:t xml:space="preserve"> </w:t>
      </w:r>
      <w:r w:rsidRPr="0061531B">
        <w:rPr>
          <w:sz w:val="22"/>
          <w:szCs w:val="22"/>
          <w:lang w:val="en-US"/>
        </w:rPr>
        <w:t xml:space="preserve">the Commissioner’s </w:t>
      </w:r>
      <w:r w:rsidRPr="00B56BE9">
        <w:rPr>
          <w:sz w:val="22"/>
          <w:szCs w:val="22"/>
          <w:lang w:val="en-US"/>
        </w:rPr>
        <w:t>attention to their cause (AMEN-SD</w:t>
      </w:r>
      <w:r w:rsidRPr="0061531B">
        <w:rPr>
          <w:sz w:val="22"/>
          <w:szCs w:val="22"/>
          <w:lang w:val="en-US"/>
        </w:rPr>
        <w:t>,</w:t>
      </w:r>
      <w:r w:rsidRPr="00B56BE9">
        <w:rPr>
          <w:sz w:val="22"/>
          <w:szCs w:val="22"/>
          <w:lang w:val="en-US"/>
        </w:rPr>
        <w:t xml:space="preserve"> 2013). We do not code this since the declaration was only symbolic.</w:t>
      </w:r>
    </w:p>
    <w:p w14:paraId="52B61355" w14:textId="67133FD0" w:rsidR="00051A9C" w:rsidRPr="00B56BE9" w:rsidRDefault="00051A9C" w:rsidP="00051A9C">
      <w:pPr>
        <w:rPr>
          <w:sz w:val="22"/>
          <w:szCs w:val="22"/>
          <w:lang w:val="en-US"/>
        </w:rPr>
      </w:pPr>
    </w:p>
    <w:p w14:paraId="6883F4D6" w14:textId="77777777" w:rsidR="001E2F60" w:rsidRPr="00B56BE9" w:rsidRDefault="001E2F60" w:rsidP="00051A9C">
      <w:pPr>
        <w:rPr>
          <w:sz w:val="22"/>
          <w:szCs w:val="22"/>
          <w:lang w:val="en-US"/>
        </w:rPr>
      </w:pPr>
    </w:p>
    <w:p w14:paraId="2E107AA6" w14:textId="77777777" w:rsidR="00051A9C" w:rsidRPr="0061531B" w:rsidRDefault="00051A9C" w:rsidP="00051A9C">
      <w:pPr>
        <w:rPr>
          <w:b/>
          <w:sz w:val="22"/>
          <w:szCs w:val="22"/>
        </w:rPr>
      </w:pPr>
      <w:r w:rsidRPr="0061531B">
        <w:rPr>
          <w:b/>
          <w:sz w:val="22"/>
          <w:szCs w:val="22"/>
        </w:rPr>
        <w:t xml:space="preserve">Separatist </w:t>
      </w:r>
      <w:proofErr w:type="spellStart"/>
      <w:r w:rsidRPr="0061531B">
        <w:rPr>
          <w:b/>
          <w:sz w:val="22"/>
          <w:szCs w:val="22"/>
        </w:rPr>
        <w:t>armed</w:t>
      </w:r>
      <w:proofErr w:type="spellEnd"/>
      <w:r w:rsidRPr="0061531B">
        <w:rPr>
          <w:b/>
          <w:sz w:val="22"/>
          <w:szCs w:val="22"/>
        </w:rPr>
        <w:t xml:space="preserve"> </w:t>
      </w:r>
      <w:proofErr w:type="spellStart"/>
      <w:r w:rsidRPr="0061531B">
        <w:rPr>
          <w:b/>
          <w:sz w:val="22"/>
          <w:szCs w:val="22"/>
        </w:rPr>
        <w:t>conflict</w:t>
      </w:r>
      <w:proofErr w:type="spellEnd"/>
    </w:p>
    <w:p w14:paraId="493DF2D1" w14:textId="77777777" w:rsidR="00051A9C" w:rsidRPr="0061531B" w:rsidRDefault="00051A9C" w:rsidP="00051A9C">
      <w:pPr>
        <w:rPr>
          <w:sz w:val="22"/>
          <w:szCs w:val="22"/>
        </w:rPr>
      </w:pPr>
    </w:p>
    <w:p w14:paraId="689924D3" w14:textId="26B251DB" w:rsidR="00051A9C" w:rsidRPr="000427C2" w:rsidRDefault="0092209D" w:rsidP="00051A9C">
      <w:pPr>
        <w:pStyle w:val="ListParagraph"/>
        <w:numPr>
          <w:ilvl w:val="0"/>
          <w:numId w:val="23"/>
        </w:numPr>
        <w:rPr>
          <w:b/>
          <w:sz w:val="22"/>
          <w:szCs w:val="22"/>
        </w:rPr>
      </w:pPr>
      <w:r w:rsidRPr="00B56BE9">
        <w:rPr>
          <w:color w:val="000000"/>
          <w:sz w:val="22"/>
          <w:szCs w:val="22"/>
          <w:lang w:val="en-US"/>
        </w:rPr>
        <w:t xml:space="preserve">We found no evidence for separatist violence above the </w:t>
      </w:r>
      <w:proofErr w:type="gramStart"/>
      <w:r w:rsidRPr="00B56BE9">
        <w:rPr>
          <w:color w:val="000000"/>
          <w:sz w:val="22"/>
          <w:szCs w:val="22"/>
          <w:lang w:val="en-US"/>
        </w:rPr>
        <w:t>threshold</w:t>
      </w:r>
      <w:r w:rsidR="006A3F0C" w:rsidRPr="000427C2">
        <w:rPr>
          <w:sz w:val="22"/>
          <w:szCs w:val="22"/>
          <w:lang w:val="en-US"/>
        </w:rPr>
        <w:t>,</w:t>
      </w:r>
      <w:proofErr w:type="gramEnd"/>
      <w:r w:rsidR="006A3F0C" w:rsidRPr="000427C2">
        <w:rPr>
          <w:sz w:val="22"/>
          <w:szCs w:val="22"/>
          <w:lang w:val="en-US"/>
        </w:rPr>
        <w:t xml:space="preserve"> hence the entire movement is coded as NVIOLSD.</w:t>
      </w:r>
      <w:r w:rsidR="00051A9C" w:rsidRPr="00B56BE9">
        <w:rPr>
          <w:sz w:val="22"/>
          <w:szCs w:val="22"/>
          <w:lang w:val="en-US"/>
        </w:rPr>
        <w:t xml:space="preserve"> </w:t>
      </w:r>
      <w:r w:rsidR="00051A9C" w:rsidRPr="000427C2">
        <w:rPr>
          <w:sz w:val="22"/>
          <w:szCs w:val="22"/>
        </w:rPr>
        <w:t>[NVIOLSD]</w:t>
      </w:r>
    </w:p>
    <w:p w14:paraId="562697E1" w14:textId="77777777" w:rsidR="00051A9C" w:rsidRPr="0061531B" w:rsidRDefault="00051A9C" w:rsidP="00051A9C">
      <w:pPr>
        <w:ind w:left="709" w:hanging="709"/>
        <w:rPr>
          <w:b/>
          <w:sz w:val="22"/>
          <w:szCs w:val="22"/>
        </w:rPr>
      </w:pPr>
    </w:p>
    <w:p w14:paraId="657DFC5D" w14:textId="77777777" w:rsidR="007C0086" w:rsidRPr="0061531B" w:rsidRDefault="007C0086" w:rsidP="007C0086">
      <w:pPr>
        <w:rPr>
          <w:b/>
          <w:sz w:val="22"/>
          <w:szCs w:val="22"/>
        </w:rPr>
      </w:pPr>
    </w:p>
    <w:p w14:paraId="2D4779F7" w14:textId="5F67DB44" w:rsidR="007C0086" w:rsidRPr="0061531B" w:rsidRDefault="007C0086" w:rsidP="007C0086">
      <w:pPr>
        <w:rPr>
          <w:sz w:val="22"/>
          <w:szCs w:val="22"/>
        </w:rPr>
      </w:pPr>
      <w:r w:rsidRPr="0061531B">
        <w:rPr>
          <w:b/>
          <w:sz w:val="22"/>
          <w:szCs w:val="22"/>
        </w:rPr>
        <w:t xml:space="preserve">Historical </w:t>
      </w:r>
      <w:r w:rsidR="00501E6E">
        <w:rPr>
          <w:b/>
          <w:sz w:val="22"/>
          <w:szCs w:val="22"/>
        </w:rPr>
        <w:t>c</w:t>
      </w:r>
      <w:r w:rsidRPr="0061531B">
        <w:rPr>
          <w:b/>
          <w:sz w:val="22"/>
          <w:szCs w:val="22"/>
        </w:rPr>
        <w:t>ontext</w:t>
      </w:r>
    </w:p>
    <w:p w14:paraId="2A1ECE13" w14:textId="77777777" w:rsidR="007C0086" w:rsidRPr="0061531B" w:rsidRDefault="007C0086" w:rsidP="007C0086">
      <w:pPr>
        <w:rPr>
          <w:sz w:val="22"/>
          <w:szCs w:val="22"/>
        </w:rPr>
      </w:pPr>
    </w:p>
    <w:p w14:paraId="7AD48478" w14:textId="329D2EB8" w:rsidR="007C0086" w:rsidRPr="00B56BE9" w:rsidRDefault="007C0086" w:rsidP="003E0D57">
      <w:pPr>
        <w:pStyle w:val="ListParagraph"/>
        <w:numPr>
          <w:ilvl w:val="0"/>
          <w:numId w:val="7"/>
        </w:numPr>
        <w:rPr>
          <w:sz w:val="22"/>
          <w:szCs w:val="22"/>
          <w:lang w:val="en-US"/>
        </w:rPr>
      </w:pPr>
      <w:r w:rsidRPr="00B56BE9">
        <w:rPr>
          <w:sz w:val="22"/>
          <w:szCs w:val="22"/>
          <w:lang w:val="en-US"/>
        </w:rPr>
        <w:t>Beginning in the late nineteenth century, th</w:t>
      </w:r>
      <w:r w:rsidR="006A3F0C" w:rsidRPr="0061531B">
        <w:rPr>
          <w:sz w:val="22"/>
          <w:szCs w:val="22"/>
          <w:lang w:val="en-US"/>
        </w:rPr>
        <w:t>e</w:t>
      </w:r>
      <w:r w:rsidRPr="00B56BE9">
        <w:rPr>
          <w:sz w:val="22"/>
          <w:szCs w:val="22"/>
          <w:lang w:val="en-US"/>
        </w:rPr>
        <w:t xml:space="preserve"> remote </w:t>
      </w:r>
      <w:r w:rsidR="006A3F0C" w:rsidRPr="0061531B">
        <w:rPr>
          <w:sz w:val="22"/>
          <w:szCs w:val="22"/>
          <w:lang w:val="en-US"/>
        </w:rPr>
        <w:t>San Andrés A</w:t>
      </w:r>
      <w:r w:rsidRPr="00B56BE9">
        <w:rPr>
          <w:sz w:val="22"/>
          <w:szCs w:val="22"/>
          <w:lang w:val="en-US"/>
        </w:rPr>
        <w:t xml:space="preserve">rchipelago has increasingly been </w:t>
      </w:r>
      <w:proofErr w:type="spellStart"/>
      <w:r w:rsidRPr="00B56BE9">
        <w:rPr>
          <w:sz w:val="22"/>
          <w:szCs w:val="22"/>
          <w:lang w:val="en-US"/>
        </w:rPr>
        <w:t>Colombianized</w:t>
      </w:r>
      <w:proofErr w:type="spellEnd"/>
      <w:r w:rsidRPr="00B56BE9">
        <w:rPr>
          <w:sz w:val="22"/>
          <w:szCs w:val="22"/>
          <w:lang w:val="en-US"/>
        </w:rPr>
        <w:t xml:space="preserve"> (implying centralization and the promotion of the Spanish language and Catholicism), which met some opposition by the English-Creole speaking, mainly Protestant </w:t>
      </w:r>
      <w:proofErr w:type="spellStart"/>
      <w:r w:rsidRPr="00B56BE9">
        <w:rPr>
          <w:sz w:val="22"/>
          <w:szCs w:val="22"/>
          <w:lang w:val="en-US"/>
        </w:rPr>
        <w:t>Raizals</w:t>
      </w:r>
      <w:proofErr w:type="spellEnd"/>
      <w:r w:rsidRPr="00B56BE9">
        <w:rPr>
          <w:sz w:val="22"/>
          <w:szCs w:val="22"/>
          <w:lang w:val="en-US"/>
        </w:rPr>
        <w:t xml:space="preserve"> (Ross</w:t>
      </w:r>
      <w:r w:rsidR="006A3F0C" w:rsidRPr="0061531B">
        <w:rPr>
          <w:sz w:val="22"/>
          <w:szCs w:val="22"/>
          <w:lang w:val="en-US"/>
        </w:rPr>
        <w:t>,</w:t>
      </w:r>
      <w:r w:rsidRPr="00B56BE9">
        <w:rPr>
          <w:sz w:val="22"/>
          <w:szCs w:val="22"/>
          <w:lang w:val="en-US"/>
        </w:rPr>
        <w:t xml:space="preserve"> 2007: 18-19). The Colombia</w:t>
      </w:r>
      <w:r w:rsidR="006A3F0C" w:rsidRPr="0061531B">
        <w:rPr>
          <w:sz w:val="22"/>
          <w:szCs w:val="22"/>
          <w:lang w:val="en-US"/>
        </w:rPr>
        <w:t>n</w:t>
      </w:r>
      <w:r w:rsidRPr="00B56BE9">
        <w:rPr>
          <w:sz w:val="22"/>
          <w:szCs w:val="22"/>
          <w:lang w:val="en-US"/>
        </w:rPr>
        <w:t xml:space="preserve"> state did not recognize indigenous </w:t>
      </w:r>
      <w:proofErr w:type="spellStart"/>
      <w:r w:rsidR="00177E0C" w:rsidRPr="0061531B">
        <w:rPr>
          <w:sz w:val="22"/>
          <w:szCs w:val="22"/>
          <w:lang w:val="en-US"/>
        </w:rPr>
        <w:t>R</w:t>
      </w:r>
      <w:r w:rsidR="006A3F0C" w:rsidRPr="0061531B">
        <w:rPr>
          <w:sz w:val="22"/>
          <w:szCs w:val="22"/>
          <w:lang w:val="en-US"/>
        </w:rPr>
        <w:t>aizals</w:t>
      </w:r>
      <w:proofErr w:type="spellEnd"/>
      <w:r w:rsidRPr="00B56BE9">
        <w:rPr>
          <w:sz w:val="22"/>
          <w:szCs w:val="22"/>
          <w:lang w:val="en-US"/>
        </w:rPr>
        <w:t xml:space="preserve"> and reduced them to the status of children or “minors” in </w:t>
      </w:r>
      <w:proofErr w:type="gramStart"/>
      <w:r w:rsidRPr="00B56BE9">
        <w:rPr>
          <w:sz w:val="22"/>
          <w:szCs w:val="22"/>
          <w:lang w:val="en-US"/>
        </w:rPr>
        <w:t>a</w:t>
      </w:r>
      <w:proofErr w:type="gramEnd"/>
      <w:r w:rsidRPr="00B56BE9">
        <w:rPr>
          <w:sz w:val="22"/>
          <w:szCs w:val="22"/>
          <w:lang w:val="en-US"/>
        </w:rPr>
        <w:t xml:space="preserve"> 1890 law (EPR, citing Minority Rights Group International). De facto a part of Colombia, the archipelago also came under de-jure Colombian sovereignty by the 1928 Esguerra-B</w:t>
      </w:r>
      <w:r w:rsidR="00177E0C" w:rsidRPr="00B56BE9">
        <w:rPr>
          <w:sz w:val="22"/>
          <w:szCs w:val="22"/>
          <w:lang w:val="en-US"/>
        </w:rPr>
        <w:t>á</w:t>
      </w:r>
      <w:r w:rsidRPr="00B56BE9">
        <w:rPr>
          <w:sz w:val="22"/>
          <w:szCs w:val="22"/>
          <w:lang w:val="en-US"/>
        </w:rPr>
        <w:t>rcenas treaty between Colombia and Nicaragua (</w:t>
      </w:r>
      <w:r w:rsidR="006A3F0C" w:rsidRPr="0061531B">
        <w:rPr>
          <w:sz w:val="22"/>
          <w:szCs w:val="22"/>
          <w:lang w:val="en-US"/>
        </w:rPr>
        <w:t>MRGI</w:t>
      </w:r>
      <w:r w:rsidRPr="00B56BE9">
        <w:rPr>
          <w:sz w:val="22"/>
          <w:szCs w:val="22"/>
          <w:lang w:val="en-US"/>
        </w:rPr>
        <w:t xml:space="preserve">). Assimilation pressure went as far that the teaching of English in schools was prohibited. Furthermore, migration (at its height in the 1950s/1960s) reduced the native </w:t>
      </w:r>
      <w:proofErr w:type="spellStart"/>
      <w:r w:rsidRPr="00B56BE9">
        <w:rPr>
          <w:sz w:val="22"/>
          <w:szCs w:val="22"/>
          <w:lang w:val="en-US"/>
        </w:rPr>
        <w:t>Raizals</w:t>
      </w:r>
      <w:proofErr w:type="spellEnd"/>
      <w:r w:rsidRPr="00B56BE9">
        <w:rPr>
          <w:sz w:val="22"/>
          <w:szCs w:val="22"/>
          <w:lang w:val="en-US"/>
        </w:rPr>
        <w:t xml:space="preserve"> to a minority (Ross</w:t>
      </w:r>
      <w:r w:rsidR="006A3F0C" w:rsidRPr="0061531B">
        <w:rPr>
          <w:sz w:val="22"/>
          <w:szCs w:val="22"/>
          <w:lang w:val="en-US"/>
        </w:rPr>
        <w:t>,</w:t>
      </w:r>
      <w:r w:rsidRPr="00B56BE9">
        <w:rPr>
          <w:sz w:val="22"/>
          <w:szCs w:val="22"/>
          <w:lang w:val="en-US"/>
        </w:rPr>
        <w:t xml:space="preserve"> 2007: 24; Mow n.d.).</w:t>
      </w:r>
    </w:p>
    <w:p w14:paraId="139A96CD" w14:textId="77777777" w:rsidR="007C0086" w:rsidRPr="00B56BE9" w:rsidRDefault="007C0086" w:rsidP="007C0086">
      <w:pPr>
        <w:rPr>
          <w:sz w:val="22"/>
          <w:szCs w:val="22"/>
          <w:lang w:val="en-US"/>
        </w:rPr>
      </w:pPr>
    </w:p>
    <w:p w14:paraId="45EADA11" w14:textId="77777777" w:rsidR="007C0086" w:rsidRPr="00B56BE9" w:rsidRDefault="007C0086" w:rsidP="007C0086">
      <w:pPr>
        <w:rPr>
          <w:sz w:val="22"/>
          <w:szCs w:val="22"/>
          <w:lang w:val="en-US"/>
        </w:rPr>
      </w:pPr>
    </w:p>
    <w:p w14:paraId="5DBC9C5C" w14:textId="77777777" w:rsidR="007C0086" w:rsidRPr="0061531B" w:rsidRDefault="007C0086" w:rsidP="007C0086">
      <w:pPr>
        <w:rPr>
          <w:b/>
          <w:sz w:val="22"/>
          <w:szCs w:val="22"/>
        </w:rPr>
      </w:pPr>
      <w:proofErr w:type="spellStart"/>
      <w:r w:rsidRPr="0061531B">
        <w:rPr>
          <w:b/>
          <w:sz w:val="22"/>
          <w:szCs w:val="22"/>
        </w:rPr>
        <w:t>Concessions</w:t>
      </w:r>
      <w:proofErr w:type="spellEnd"/>
      <w:r w:rsidRPr="0061531B">
        <w:rPr>
          <w:b/>
          <w:sz w:val="22"/>
          <w:szCs w:val="22"/>
        </w:rPr>
        <w:t xml:space="preserve"> and </w:t>
      </w:r>
      <w:proofErr w:type="spellStart"/>
      <w:r w:rsidRPr="0061531B">
        <w:rPr>
          <w:b/>
          <w:sz w:val="22"/>
          <w:szCs w:val="22"/>
        </w:rPr>
        <w:t>restrictions</w:t>
      </w:r>
      <w:proofErr w:type="spellEnd"/>
    </w:p>
    <w:p w14:paraId="27C75BA0" w14:textId="77777777" w:rsidR="007C0086" w:rsidRPr="0061531B" w:rsidRDefault="007C0086" w:rsidP="007C0086">
      <w:pPr>
        <w:rPr>
          <w:sz w:val="22"/>
          <w:szCs w:val="22"/>
        </w:rPr>
      </w:pPr>
    </w:p>
    <w:p w14:paraId="59A68F35" w14:textId="4B72CC9B" w:rsidR="007C0086" w:rsidRPr="0061531B" w:rsidRDefault="007C0086" w:rsidP="003E0D57">
      <w:pPr>
        <w:numPr>
          <w:ilvl w:val="0"/>
          <w:numId w:val="7"/>
        </w:numPr>
        <w:autoSpaceDE w:val="0"/>
        <w:autoSpaceDN w:val="0"/>
        <w:adjustRightInd w:val="0"/>
        <w:contextualSpacing/>
        <w:rPr>
          <w:sz w:val="22"/>
          <w:szCs w:val="22"/>
        </w:rPr>
      </w:pPr>
      <w:r w:rsidRPr="00B56BE9">
        <w:rPr>
          <w:sz w:val="22"/>
          <w:szCs w:val="22"/>
          <w:lang w:val="en-US"/>
        </w:rPr>
        <w:t xml:space="preserve">A new constitution came into force in July 1991. The constitution “gave place to a more comprehensive recognition of indigenous languages and cultures, their rights over their territories, and political representation for indigenous peoples and </w:t>
      </w:r>
      <w:proofErr w:type="spellStart"/>
      <w:r w:rsidRPr="00B56BE9">
        <w:rPr>
          <w:sz w:val="22"/>
          <w:szCs w:val="22"/>
          <w:lang w:val="en-US"/>
        </w:rPr>
        <w:t>Afrocolumbians</w:t>
      </w:r>
      <w:proofErr w:type="spellEnd"/>
      <w:r w:rsidRPr="00B56BE9">
        <w:rPr>
          <w:sz w:val="22"/>
          <w:szCs w:val="22"/>
          <w:lang w:val="en-US"/>
        </w:rPr>
        <w:t xml:space="preserve"> in the Congress” (EPR). In addition to the recognition of language and culture, article 329 of the 1991 constitution granted the right to collective ownership of traditional lands and administrative autonomy of indigenous territories (Inter</w:t>
      </w:r>
      <w:r w:rsidR="00C076D3" w:rsidRPr="00B56BE9">
        <w:rPr>
          <w:sz w:val="22"/>
          <w:szCs w:val="22"/>
          <w:lang w:val="en-US"/>
        </w:rPr>
        <w:t>-</w:t>
      </w:r>
      <w:r w:rsidRPr="00B56BE9">
        <w:rPr>
          <w:sz w:val="22"/>
          <w:szCs w:val="22"/>
          <w:lang w:val="en-US"/>
        </w:rPr>
        <w:t>American Commission on Human Rights</w:t>
      </w:r>
      <w:r w:rsidR="00C076D3" w:rsidRPr="00B56BE9">
        <w:rPr>
          <w:sz w:val="22"/>
          <w:szCs w:val="22"/>
          <w:lang w:val="en-US"/>
        </w:rPr>
        <w:t>, n.d.</w:t>
      </w:r>
      <w:r w:rsidRPr="00B56BE9">
        <w:rPr>
          <w:sz w:val="22"/>
          <w:szCs w:val="22"/>
          <w:lang w:val="en-US"/>
        </w:rPr>
        <w:t xml:space="preserve">). Unlike in the case of the indigenous peoples (which EPR codes as regionally autonomous as of 1992), the Afro-Colombian population of which the </w:t>
      </w:r>
      <w:proofErr w:type="spellStart"/>
      <w:r w:rsidRPr="00B56BE9">
        <w:rPr>
          <w:sz w:val="22"/>
          <w:szCs w:val="22"/>
          <w:lang w:val="en-US"/>
        </w:rPr>
        <w:t>Raizals</w:t>
      </w:r>
      <w:proofErr w:type="spellEnd"/>
      <w:r w:rsidRPr="00B56BE9">
        <w:rPr>
          <w:sz w:val="22"/>
          <w:szCs w:val="22"/>
          <w:lang w:val="en-US"/>
        </w:rPr>
        <w:t xml:space="preserve"> form part was not granted any form of regional autonomy by the 1991 constitution (and is thus also not coded as regionally autonomous by EPR). However, with so-called </w:t>
      </w:r>
      <w:r w:rsidR="00C65998" w:rsidRPr="00B56BE9">
        <w:rPr>
          <w:sz w:val="22"/>
          <w:szCs w:val="22"/>
          <w:lang w:val="en-US"/>
        </w:rPr>
        <w:t>“</w:t>
      </w:r>
      <w:r w:rsidRPr="00B56BE9">
        <w:rPr>
          <w:sz w:val="22"/>
          <w:szCs w:val="22"/>
          <w:lang w:val="en-US"/>
        </w:rPr>
        <w:t>Community Councils</w:t>
      </w:r>
      <w:r w:rsidR="00C65998" w:rsidRPr="00B56BE9">
        <w:rPr>
          <w:sz w:val="22"/>
          <w:szCs w:val="22"/>
          <w:lang w:val="en-US"/>
        </w:rPr>
        <w:t>”</w:t>
      </w:r>
      <w:r w:rsidRPr="00B56BE9">
        <w:rPr>
          <w:sz w:val="22"/>
          <w:szCs w:val="22"/>
          <w:lang w:val="en-US"/>
        </w:rPr>
        <w:t>, which should guarantee the administration of legally recognized Afro-Colombian territory, they were granted some autonomy on a local level (EPR, citing UN expert on minority issues</w:t>
      </w:r>
      <w:r w:rsidR="006A3F0C" w:rsidRPr="0061531B">
        <w:rPr>
          <w:sz w:val="22"/>
          <w:szCs w:val="22"/>
          <w:lang w:val="en-US"/>
        </w:rPr>
        <w:t>,</w:t>
      </w:r>
      <w:r w:rsidRPr="00B56BE9">
        <w:rPr>
          <w:sz w:val="22"/>
          <w:szCs w:val="22"/>
          <w:lang w:val="en-US"/>
        </w:rPr>
        <w:t xml:space="preserve"> 2011). Furthermore, the right of mainland Colombians to migrate, settle and work on the archipelago was also restricted by Decree No. 2762 of 1991. This </w:t>
      </w:r>
      <w:proofErr w:type="spellStart"/>
      <w:r w:rsidRPr="00B56BE9">
        <w:rPr>
          <w:sz w:val="22"/>
          <w:szCs w:val="22"/>
          <w:lang w:val="en-US"/>
        </w:rPr>
        <w:t>restricion</w:t>
      </w:r>
      <w:proofErr w:type="spellEnd"/>
      <w:r w:rsidRPr="00B56BE9">
        <w:rPr>
          <w:sz w:val="22"/>
          <w:szCs w:val="22"/>
          <w:lang w:val="en-US"/>
        </w:rPr>
        <w:t xml:space="preserve"> was confirmed by the Constitutional Court of Colombia in 1993 and 1999 (Canada</w:t>
      </w:r>
      <w:r w:rsidR="006A3F0C" w:rsidRPr="0061531B">
        <w:rPr>
          <w:sz w:val="22"/>
          <w:szCs w:val="22"/>
          <w:lang w:val="en-US"/>
        </w:rPr>
        <w:t>’s</w:t>
      </w:r>
      <w:r w:rsidRPr="00B56BE9">
        <w:rPr>
          <w:sz w:val="22"/>
          <w:szCs w:val="22"/>
          <w:lang w:val="en-US"/>
        </w:rPr>
        <w:t xml:space="preserve"> Immigration and Refugee Board</w:t>
      </w:r>
      <w:r w:rsidR="006A3F0C" w:rsidRPr="0061531B">
        <w:rPr>
          <w:sz w:val="22"/>
          <w:szCs w:val="22"/>
          <w:lang w:val="en-US"/>
        </w:rPr>
        <w:t>,</w:t>
      </w:r>
      <w:r w:rsidRPr="00B56BE9">
        <w:rPr>
          <w:sz w:val="22"/>
          <w:szCs w:val="22"/>
          <w:lang w:val="en-US"/>
        </w:rPr>
        <w:t xml:space="preserve"> 2001). We code a concession due to the increase in local autonomy. </w:t>
      </w:r>
      <w:r w:rsidRPr="0061531B">
        <w:rPr>
          <w:sz w:val="22"/>
          <w:szCs w:val="22"/>
        </w:rPr>
        <w:t xml:space="preserve">[1991: </w:t>
      </w:r>
      <w:proofErr w:type="spellStart"/>
      <w:r w:rsidRPr="0061531B">
        <w:rPr>
          <w:sz w:val="22"/>
          <w:szCs w:val="22"/>
        </w:rPr>
        <w:t>autonomy</w:t>
      </w:r>
      <w:proofErr w:type="spellEnd"/>
      <w:r w:rsidRPr="0061531B">
        <w:rPr>
          <w:sz w:val="22"/>
          <w:szCs w:val="22"/>
        </w:rPr>
        <w:t xml:space="preserve"> </w:t>
      </w:r>
      <w:proofErr w:type="spellStart"/>
      <w:r w:rsidRPr="0061531B">
        <w:rPr>
          <w:sz w:val="22"/>
          <w:szCs w:val="22"/>
        </w:rPr>
        <w:t>concession</w:t>
      </w:r>
      <w:proofErr w:type="spellEnd"/>
      <w:r w:rsidRPr="0061531B">
        <w:rPr>
          <w:sz w:val="22"/>
          <w:szCs w:val="22"/>
        </w:rPr>
        <w:t>]</w:t>
      </w:r>
    </w:p>
    <w:p w14:paraId="07A20C58" w14:textId="5226A5A3" w:rsidR="00177E0C" w:rsidRPr="00B56BE9" w:rsidRDefault="007C0086" w:rsidP="00177E0C">
      <w:pPr>
        <w:numPr>
          <w:ilvl w:val="0"/>
          <w:numId w:val="7"/>
        </w:numPr>
        <w:autoSpaceDE w:val="0"/>
        <w:autoSpaceDN w:val="0"/>
        <w:adjustRightInd w:val="0"/>
        <w:contextualSpacing/>
        <w:rPr>
          <w:b/>
          <w:sz w:val="22"/>
          <w:szCs w:val="22"/>
          <w:lang w:val="en-US"/>
        </w:rPr>
      </w:pPr>
      <w:r w:rsidRPr="00B56BE9">
        <w:rPr>
          <w:sz w:val="22"/>
          <w:szCs w:val="22"/>
          <w:lang w:val="en-US"/>
        </w:rPr>
        <w:t>1993 legislation aimed to protect the island’s environmental and cultural identity (Canada</w:t>
      </w:r>
      <w:r w:rsidR="006A3F0C" w:rsidRPr="0061531B">
        <w:rPr>
          <w:sz w:val="22"/>
          <w:szCs w:val="22"/>
          <w:lang w:val="en-US"/>
        </w:rPr>
        <w:t>’s</w:t>
      </w:r>
      <w:r w:rsidRPr="00B56BE9">
        <w:rPr>
          <w:sz w:val="22"/>
          <w:szCs w:val="22"/>
          <w:lang w:val="en-US"/>
        </w:rPr>
        <w:t xml:space="preserve"> Immigration and Refugee Board</w:t>
      </w:r>
      <w:r w:rsidR="006A3F0C" w:rsidRPr="0061531B">
        <w:rPr>
          <w:sz w:val="22"/>
          <w:szCs w:val="22"/>
          <w:lang w:val="en-US"/>
        </w:rPr>
        <w:t xml:space="preserve">, </w:t>
      </w:r>
      <w:r w:rsidRPr="00B56BE9">
        <w:rPr>
          <w:sz w:val="22"/>
          <w:szCs w:val="22"/>
          <w:lang w:val="en-US"/>
        </w:rPr>
        <w:t>2001). The 1993 law appears to be an outflow of the changes in 1991, thus we code a single concession in 1991</w:t>
      </w:r>
      <w:r w:rsidR="00177E0C" w:rsidRPr="0061531B">
        <w:rPr>
          <w:sz w:val="22"/>
          <w:szCs w:val="22"/>
          <w:lang w:val="en-US"/>
        </w:rPr>
        <w:t>.</w:t>
      </w:r>
    </w:p>
    <w:p w14:paraId="615EEBB3" w14:textId="0A950CA6" w:rsidR="00177E0C" w:rsidRPr="00B56BE9" w:rsidRDefault="00177E0C" w:rsidP="00177E0C">
      <w:pPr>
        <w:numPr>
          <w:ilvl w:val="0"/>
          <w:numId w:val="7"/>
        </w:numPr>
        <w:autoSpaceDE w:val="0"/>
        <w:autoSpaceDN w:val="0"/>
        <w:adjustRightInd w:val="0"/>
        <w:contextualSpacing/>
        <w:rPr>
          <w:b/>
          <w:sz w:val="22"/>
          <w:szCs w:val="22"/>
          <w:lang w:val="en-US"/>
        </w:rPr>
      </w:pPr>
      <w:r w:rsidRPr="000427C2">
        <w:rPr>
          <w:sz w:val="22"/>
          <w:szCs w:val="22"/>
          <w:lang w:val="en-US"/>
        </w:rPr>
        <w:t xml:space="preserve">In 2012, the </w:t>
      </w:r>
      <w:r w:rsidRPr="00B56BE9">
        <w:rPr>
          <w:sz w:val="22"/>
          <w:szCs w:val="22"/>
          <w:lang w:val="en-US"/>
        </w:rPr>
        <w:t xml:space="preserve">International Court of Justice (ICJ) </w:t>
      </w:r>
      <w:r w:rsidRPr="000427C2">
        <w:rPr>
          <w:sz w:val="22"/>
          <w:szCs w:val="22"/>
          <w:lang w:val="en-US"/>
        </w:rPr>
        <w:t xml:space="preserve">issued a ruling over a decades-long territorial dispute regarding the San Andrés </w:t>
      </w:r>
      <w:proofErr w:type="spellStart"/>
      <w:r w:rsidRPr="000427C2">
        <w:rPr>
          <w:sz w:val="22"/>
          <w:szCs w:val="22"/>
          <w:lang w:val="en-US"/>
        </w:rPr>
        <w:t>Archipielago</w:t>
      </w:r>
      <w:proofErr w:type="spellEnd"/>
      <w:r w:rsidRPr="000427C2">
        <w:rPr>
          <w:sz w:val="22"/>
          <w:szCs w:val="22"/>
          <w:lang w:val="en-US"/>
        </w:rPr>
        <w:t xml:space="preserve"> between Colombia and Nicaragua. The ruling reaffirmed Colombia’s sovereignty over the islands of San Andrés, </w:t>
      </w:r>
      <w:proofErr w:type="gramStart"/>
      <w:r w:rsidRPr="000427C2">
        <w:rPr>
          <w:sz w:val="22"/>
          <w:szCs w:val="22"/>
          <w:lang w:val="en-US"/>
        </w:rPr>
        <w:t>Providencia</w:t>
      </w:r>
      <w:proofErr w:type="gramEnd"/>
      <w:r w:rsidRPr="000427C2">
        <w:rPr>
          <w:sz w:val="22"/>
          <w:szCs w:val="22"/>
          <w:lang w:val="en-US"/>
        </w:rPr>
        <w:t xml:space="preserve"> and Santa Catalina, but granted Nicaragua a 200 nautical miles mar</w:t>
      </w:r>
      <w:r w:rsidR="000427C2" w:rsidRPr="000427C2">
        <w:rPr>
          <w:sz w:val="22"/>
          <w:szCs w:val="22"/>
          <w:lang w:val="en-US"/>
        </w:rPr>
        <w:t>i</w:t>
      </w:r>
      <w:r w:rsidRPr="000427C2">
        <w:rPr>
          <w:sz w:val="22"/>
          <w:szCs w:val="22"/>
          <w:lang w:val="en-US"/>
        </w:rPr>
        <w:t xml:space="preserve">time economic exclusion zone to Nicaragua (The Economist, 2012). Colombia’s defense in the ICJ did not include </w:t>
      </w:r>
      <w:proofErr w:type="spellStart"/>
      <w:r w:rsidRPr="000427C2">
        <w:rPr>
          <w:sz w:val="22"/>
          <w:szCs w:val="22"/>
          <w:lang w:val="en-US"/>
        </w:rPr>
        <w:t>Raizal</w:t>
      </w:r>
      <w:proofErr w:type="spellEnd"/>
      <w:r w:rsidRPr="000427C2">
        <w:rPr>
          <w:sz w:val="22"/>
          <w:szCs w:val="22"/>
          <w:lang w:val="en-US"/>
        </w:rPr>
        <w:t xml:space="preserve"> representation, and the arguments put forward by Colombia failed to mention that </w:t>
      </w:r>
      <w:proofErr w:type="spellStart"/>
      <w:r w:rsidRPr="000427C2">
        <w:rPr>
          <w:sz w:val="22"/>
          <w:szCs w:val="22"/>
          <w:lang w:val="en-US"/>
        </w:rPr>
        <w:t>Raizal</w:t>
      </w:r>
      <w:proofErr w:type="spellEnd"/>
      <w:r w:rsidRPr="000427C2">
        <w:rPr>
          <w:sz w:val="22"/>
          <w:szCs w:val="22"/>
          <w:lang w:val="en-US"/>
        </w:rPr>
        <w:t xml:space="preserve"> subsistence depends largely on access to these waters, effectively denying the right of </w:t>
      </w:r>
      <w:proofErr w:type="spellStart"/>
      <w:r w:rsidRPr="000427C2">
        <w:rPr>
          <w:sz w:val="22"/>
          <w:szCs w:val="22"/>
          <w:lang w:val="en-US"/>
        </w:rPr>
        <w:t>Raizals</w:t>
      </w:r>
      <w:proofErr w:type="spellEnd"/>
      <w:r w:rsidRPr="000427C2">
        <w:rPr>
          <w:sz w:val="22"/>
          <w:szCs w:val="22"/>
          <w:lang w:val="en-US"/>
        </w:rPr>
        <w:t xml:space="preserve"> to have a say on decisions that directly affect them (Ortíz, 2013). As a response to the ICJ’s ruling, the Colombian government set in motion the San Andrés Plan. Among other things, the Plan increased spending in public infrastructure, created new jobs, and granted subsidies to local fishermen as a form of reparation. However, the Plan also strengthened the presence of </w:t>
      </w:r>
      <w:r w:rsidRPr="000427C2">
        <w:rPr>
          <w:sz w:val="22"/>
          <w:szCs w:val="22"/>
          <w:lang w:val="en-US"/>
        </w:rPr>
        <w:lastRenderedPageBreak/>
        <w:t xml:space="preserve">Colombian armed forces across the </w:t>
      </w:r>
      <w:proofErr w:type="spellStart"/>
      <w:r w:rsidRPr="000427C2">
        <w:rPr>
          <w:sz w:val="22"/>
          <w:szCs w:val="22"/>
          <w:lang w:val="en-US"/>
        </w:rPr>
        <w:t>Archipielago</w:t>
      </w:r>
      <w:proofErr w:type="spellEnd"/>
      <w:r w:rsidRPr="000427C2">
        <w:rPr>
          <w:sz w:val="22"/>
          <w:szCs w:val="22"/>
          <w:lang w:val="en-US"/>
        </w:rPr>
        <w:t xml:space="preserve">, which </w:t>
      </w:r>
      <w:r w:rsidR="000427C2" w:rsidRPr="000427C2">
        <w:rPr>
          <w:sz w:val="22"/>
          <w:szCs w:val="22"/>
          <w:lang w:val="en-US"/>
        </w:rPr>
        <w:t xml:space="preserve">some </w:t>
      </w:r>
      <w:proofErr w:type="spellStart"/>
      <w:r w:rsidRPr="000427C2">
        <w:rPr>
          <w:sz w:val="22"/>
          <w:szCs w:val="22"/>
          <w:lang w:val="en-US"/>
        </w:rPr>
        <w:t>Raizals</w:t>
      </w:r>
      <w:proofErr w:type="spellEnd"/>
      <w:r w:rsidRPr="000427C2">
        <w:rPr>
          <w:sz w:val="22"/>
          <w:szCs w:val="22"/>
          <w:lang w:val="en-US"/>
        </w:rPr>
        <w:t xml:space="preserve"> saw as an imposition of the government that eroded their territorial rights and self-determination (González Palacios, 2016). </w:t>
      </w:r>
      <w:r w:rsidR="000427C2" w:rsidRPr="000427C2">
        <w:rPr>
          <w:sz w:val="22"/>
          <w:szCs w:val="22"/>
          <w:lang w:val="en-US"/>
        </w:rPr>
        <w:t>Overall, there could be grounds to code a restriction due to the ICJ ruling, but we consider this too ambiguous.</w:t>
      </w:r>
    </w:p>
    <w:p w14:paraId="3D15DC6B" w14:textId="77777777" w:rsidR="00177E0C" w:rsidRPr="00B56BE9" w:rsidRDefault="00177E0C" w:rsidP="00177E0C">
      <w:pPr>
        <w:autoSpaceDE w:val="0"/>
        <w:autoSpaceDN w:val="0"/>
        <w:adjustRightInd w:val="0"/>
        <w:ind w:left="720"/>
        <w:contextualSpacing/>
        <w:rPr>
          <w:b/>
          <w:sz w:val="22"/>
          <w:szCs w:val="22"/>
          <w:lang w:val="en-US"/>
        </w:rPr>
      </w:pPr>
    </w:p>
    <w:p w14:paraId="23C044CD" w14:textId="77777777" w:rsidR="0092209D" w:rsidRPr="00B56BE9" w:rsidRDefault="0092209D" w:rsidP="007C0086">
      <w:pPr>
        <w:rPr>
          <w:sz w:val="22"/>
          <w:szCs w:val="22"/>
          <w:lang w:val="en-US"/>
        </w:rPr>
      </w:pPr>
    </w:p>
    <w:p w14:paraId="6B66D15D" w14:textId="77777777" w:rsidR="007C0086" w:rsidRPr="0061531B" w:rsidRDefault="007C0086" w:rsidP="007C0086">
      <w:pPr>
        <w:rPr>
          <w:b/>
          <w:sz w:val="22"/>
          <w:szCs w:val="22"/>
        </w:rPr>
      </w:pPr>
      <w:r w:rsidRPr="0061531B">
        <w:rPr>
          <w:b/>
          <w:sz w:val="22"/>
          <w:szCs w:val="22"/>
        </w:rPr>
        <w:t xml:space="preserve">Regional </w:t>
      </w:r>
      <w:proofErr w:type="spellStart"/>
      <w:r w:rsidRPr="0061531B">
        <w:rPr>
          <w:b/>
          <w:sz w:val="22"/>
          <w:szCs w:val="22"/>
        </w:rPr>
        <w:t>autonomy</w:t>
      </w:r>
      <w:proofErr w:type="spellEnd"/>
      <w:r w:rsidRPr="0061531B">
        <w:rPr>
          <w:b/>
          <w:sz w:val="22"/>
          <w:szCs w:val="22"/>
        </w:rPr>
        <w:t xml:space="preserve"> </w:t>
      </w:r>
    </w:p>
    <w:p w14:paraId="627AC948" w14:textId="77777777" w:rsidR="007C0086" w:rsidRPr="0061531B" w:rsidRDefault="007C0086" w:rsidP="007C0086">
      <w:pPr>
        <w:rPr>
          <w:sz w:val="22"/>
          <w:szCs w:val="22"/>
        </w:rPr>
      </w:pPr>
    </w:p>
    <w:p w14:paraId="05463E80" w14:textId="77777777" w:rsidR="007C0086" w:rsidRPr="00B56BE9" w:rsidRDefault="007C0086" w:rsidP="003E0D57">
      <w:pPr>
        <w:numPr>
          <w:ilvl w:val="0"/>
          <w:numId w:val="4"/>
        </w:numPr>
        <w:contextualSpacing/>
        <w:rPr>
          <w:sz w:val="22"/>
          <w:szCs w:val="22"/>
          <w:lang w:val="en-US"/>
        </w:rPr>
      </w:pPr>
      <w:r w:rsidRPr="00B56BE9">
        <w:rPr>
          <w:sz w:val="22"/>
          <w:szCs w:val="22"/>
          <w:lang w:val="en-US"/>
        </w:rPr>
        <w:t>The local autonomy that was granted in 1991 is too limited to warrant an autonomy code.</w:t>
      </w:r>
    </w:p>
    <w:p w14:paraId="1B88A999" w14:textId="77777777" w:rsidR="007C0086" w:rsidRPr="00B56BE9" w:rsidRDefault="007C0086" w:rsidP="007C0086">
      <w:pPr>
        <w:rPr>
          <w:sz w:val="22"/>
          <w:szCs w:val="22"/>
          <w:lang w:val="en-US"/>
        </w:rPr>
      </w:pPr>
    </w:p>
    <w:p w14:paraId="64DF0F46" w14:textId="77777777" w:rsidR="007C0086" w:rsidRPr="00B56BE9" w:rsidRDefault="007C0086" w:rsidP="007C0086">
      <w:pPr>
        <w:rPr>
          <w:sz w:val="22"/>
          <w:szCs w:val="22"/>
          <w:lang w:val="en-US"/>
        </w:rPr>
      </w:pPr>
    </w:p>
    <w:p w14:paraId="5C59CF36" w14:textId="77777777" w:rsidR="007C0086" w:rsidRPr="00B56BE9" w:rsidRDefault="007C0086" w:rsidP="007C0086">
      <w:pPr>
        <w:rPr>
          <w:b/>
          <w:sz w:val="22"/>
          <w:szCs w:val="22"/>
          <w:lang w:val="en-US"/>
        </w:rPr>
      </w:pPr>
      <w:r w:rsidRPr="00B56BE9">
        <w:rPr>
          <w:b/>
          <w:sz w:val="22"/>
          <w:szCs w:val="22"/>
          <w:lang w:val="en-US"/>
        </w:rPr>
        <w:t>De facto independence</w:t>
      </w:r>
    </w:p>
    <w:p w14:paraId="7C6F4233" w14:textId="77777777" w:rsidR="007C0086" w:rsidRPr="00B56BE9" w:rsidRDefault="007C0086" w:rsidP="007C0086">
      <w:pPr>
        <w:rPr>
          <w:bCs/>
          <w:sz w:val="22"/>
          <w:szCs w:val="22"/>
          <w:lang w:val="en-US"/>
        </w:rPr>
      </w:pPr>
    </w:p>
    <w:p w14:paraId="534B9AD5" w14:textId="5D9A21A6" w:rsidR="007C0086" w:rsidRPr="00B56BE9" w:rsidRDefault="007C0086" w:rsidP="007C0086">
      <w:pPr>
        <w:rPr>
          <w:bCs/>
          <w:sz w:val="22"/>
          <w:szCs w:val="22"/>
          <w:lang w:val="en-US"/>
        </w:rPr>
      </w:pPr>
      <w:r w:rsidRPr="00B56BE9">
        <w:rPr>
          <w:bCs/>
          <w:sz w:val="22"/>
          <w:szCs w:val="22"/>
          <w:lang w:val="en-US"/>
        </w:rPr>
        <w:t>NA</w:t>
      </w:r>
    </w:p>
    <w:p w14:paraId="7D09D782" w14:textId="77777777" w:rsidR="007C0086" w:rsidRPr="00B56BE9" w:rsidRDefault="007C0086" w:rsidP="007C0086">
      <w:pPr>
        <w:rPr>
          <w:bCs/>
          <w:sz w:val="22"/>
          <w:szCs w:val="22"/>
          <w:lang w:val="en-US"/>
        </w:rPr>
      </w:pPr>
    </w:p>
    <w:p w14:paraId="167FC468" w14:textId="77777777" w:rsidR="007C0086" w:rsidRPr="00B56BE9" w:rsidRDefault="007C0086" w:rsidP="007C0086">
      <w:pPr>
        <w:rPr>
          <w:bCs/>
          <w:sz w:val="22"/>
          <w:szCs w:val="22"/>
          <w:lang w:val="en-US"/>
        </w:rPr>
      </w:pPr>
    </w:p>
    <w:p w14:paraId="3E9E9A41" w14:textId="77777777" w:rsidR="007C0086" w:rsidRPr="00B56BE9" w:rsidRDefault="007C0086" w:rsidP="007C0086">
      <w:pPr>
        <w:rPr>
          <w:b/>
          <w:sz w:val="22"/>
          <w:szCs w:val="22"/>
          <w:lang w:val="en-US"/>
        </w:rPr>
      </w:pPr>
      <w:r w:rsidRPr="00B56BE9">
        <w:rPr>
          <w:b/>
          <w:sz w:val="22"/>
          <w:szCs w:val="22"/>
          <w:lang w:val="en-US"/>
        </w:rPr>
        <w:t>Major territorial changes</w:t>
      </w:r>
    </w:p>
    <w:p w14:paraId="65908C99" w14:textId="77777777" w:rsidR="007C0086" w:rsidRPr="00B56BE9" w:rsidRDefault="007C0086" w:rsidP="007C0086">
      <w:pPr>
        <w:rPr>
          <w:bCs/>
          <w:sz w:val="22"/>
          <w:szCs w:val="22"/>
          <w:lang w:val="en-US"/>
        </w:rPr>
      </w:pPr>
    </w:p>
    <w:p w14:paraId="756EB361" w14:textId="23195AD8" w:rsidR="007C0086" w:rsidRPr="0061531B" w:rsidRDefault="007C0086" w:rsidP="007C0086">
      <w:pPr>
        <w:rPr>
          <w:bCs/>
          <w:sz w:val="22"/>
          <w:szCs w:val="22"/>
        </w:rPr>
      </w:pPr>
      <w:r w:rsidRPr="0061531B">
        <w:rPr>
          <w:bCs/>
          <w:sz w:val="22"/>
          <w:szCs w:val="22"/>
        </w:rPr>
        <w:t>NA</w:t>
      </w:r>
    </w:p>
    <w:p w14:paraId="72A143B7" w14:textId="77777777" w:rsidR="007C0086" w:rsidRPr="0061531B" w:rsidRDefault="007C0086" w:rsidP="007C0086">
      <w:pPr>
        <w:rPr>
          <w:bCs/>
          <w:sz w:val="22"/>
          <w:szCs w:val="22"/>
        </w:rPr>
      </w:pPr>
    </w:p>
    <w:p w14:paraId="32E47C5C" w14:textId="77777777" w:rsidR="007C0086" w:rsidRPr="0061531B" w:rsidRDefault="007C0086" w:rsidP="007C0086">
      <w:pPr>
        <w:rPr>
          <w:bCs/>
          <w:sz w:val="22"/>
          <w:szCs w:val="22"/>
        </w:rPr>
      </w:pPr>
    </w:p>
    <w:p w14:paraId="11A898A1" w14:textId="77777777" w:rsidR="00501E6E" w:rsidRPr="0061531B" w:rsidRDefault="00501E6E" w:rsidP="00501E6E">
      <w:pPr>
        <w:ind w:left="709" w:hanging="709"/>
        <w:rPr>
          <w:b/>
          <w:sz w:val="22"/>
          <w:szCs w:val="22"/>
        </w:rPr>
      </w:pPr>
      <w:r w:rsidRPr="0061531B">
        <w:rPr>
          <w:b/>
          <w:sz w:val="22"/>
          <w:szCs w:val="22"/>
        </w:rPr>
        <w:t>EPR2SDM</w:t>
      </w:r>
    </w:p>
    <w:p w14:paraId="0BF4230C" w14:textId="77777777" w:rsidR="00501E6E" w:rsidRPr="0061531B" w:rsidRDefault="00501E6E" w:rsidP="00501E6E">
      <w:pPr>
        <w:ind w:left="709" w:hanging="709"/>
        <w:rPr>
          <w:b/>
          <w:sz w:val="22"/>
          <w:szCs w:val="22"/>
        </w:rPr>
      </w:pPr>
    </w:p>
    <w:tbl>
      <w:tblPr>
        <w:tblStyle w:val="Tabellenraster1"/>
        <w:tblW w:w="5000" w:type="pct"/>
        <w:tblLook w:val="04A0" w:firstRow="1" w:lastRow="0" w:firstColumn="1" w:lastColumn="0" w:noHBand="0" w:noVBand="1"/>
      </w:tblPr>
      <w:tblGrid>
        <w:gridCol w:w="4671"/>
        <w:gridCol w:w="4673"/>
      </w:tblGrid>
      <w:tr w:rsidR="00501E6E" w:rsidRPr="0061531B" w14:paraId="23AFEDE1" w14:textId="77777777" w:rsidTr="00B00D10">
        <w:trPr>
          <w:trHeight w:val="284"/>
        </w:trPr>
        <w:tc>
          <w:tcPr>
            <w:tcW w:w="4787" w:type="dxa"/>
            <w:vAlign w:val="center"/>
          </w:tcPr>
          <w:p w14:paraId="2FF12C92" w14:textId="77777777" w:rsidR="00501E6E" w:rsidRPr="0061531B" w:rsidRDefault="00501E6E" w:rsidP="00B00D10">
            <w:pPr>
              <w:rPr>
                <w:i/>
                <w:sz w:val="22"/>
                <w:szCs w:val="22"/>
              </w:rPr>
            </w:pPr>
            <w:r w:rsidRPr="0061531B">
              <w:rPr>
                <w:i/>
                <w:sz w:val="22"/>
                <w:szCs w:val="22"/>
              </w:rPr>
              <w:t>Movement</w:t>
            </w:r>
          </w:p>
        </w:tc>
        <w:tc>
          <w:tcPr>
            <w:tcW w:w="4783" w:type="dxa"/>
            <w:vAlign w:val="center"/>
          </w:tcPr>
          <w:p w14:paraId="5247B322" w14:textId="77777777" w:rsidR="00501E6E" w:rsidRPr="0061531B" w:rsidRDefault="00501E6E" w:rsidP="00B00D10">
            <w:pPr>
              <w:rPr>
                <w:sz w:val="22"/>
                <w:szCs w:val="22"/>
              </w:rPr>
            </w:pPr>
            <w:r w:rsidRPr="0061531B">
              <w:rPr>
                <w:rFonts w:eastAsiaTheme="minorHAnsi"/>
                <w:sz w:val="22"/>
                <w:szCs w:val="22"/>
              </w:rPr>
              <w:t>Raizals</w:t>
            </w:r>
          </w:p>
        </w:tc>
      </w:tr>
      <w:tr w:rsidR="00501E6E" w:rsidRPr="0061531B" w14:paraId="40AB12F1" w14:textId="77777777" w:rsidTr="00B00D10">
        <w:trPr>
          <w:trHeight w:val="284"/>
        </w:trPr>
        <w:tc>
          <w:tcPr>
            <w:tcW w:w="4787" w:type="dxa"/>
            <w:vAlign w:val="center"/>
          </w:tcPr>
          <w:p w14:paraId="2F459201" w14:textId="77777777" w:rsidR="00501E6E" w:rsidRPr="0061531B" w:rsidRDefault="00501E6E" w:rsidP="00B00D10">
            <w:pPr>
              <w:rPr>
                <w:i/>
                <w:sz w:val="22"/>
                <w:szCs w:val="22"/>
              </w:rPr>
            </w:pPr>
            <w:r w:rsidRPr="0061531B">
              <w:rPr>
                <w:i/>
                <w:sz w:val="22"/>
                <w:szCs w:val="22"/>
              </w:rPr>
              <w:t>Scenario</w:t>
            </w:r>
          </w:p>
        </w:tc>
        <w:tc>
          <w:tcPr>
            <w:tcW w:w="4783" w:type="dxa"/>
            <w:vAlign w:val="center"/>
          </w:tcPr>
          <w:p w14:paraId="1AFEEBDC" w14:textId="77777777" w:rsidR="00501E6E" w:rsidRPr="0061531B" w:rsidRDefault="00501E6E" w:rsidP="00B00D10">
            <w:pPr>
              <w:rPr>
                <w:sz w:val="22"/>
                <w:szCs w:val="22"/>
              </w:rPr>
            </w:pPr>
            <w:r w:rsidRPr="0061531B">
              <w:rPr>
                <w:sz w:val="22"/>
                <w:szCs w:val="22"/>
                <w:lang w:val="en-GB"/>
              </w:rPr>
              <w:t>n:1</w:t>
            </w:r>
          </w:p>
        </w:tc>
      </w:tr>
      <w:tr w:rsidR="00501E6E" w:rsidRPr="0061531B" w14:paraId="0BB1D6C9" w14:textId="77777777" w:rsidTr="00B00D10">
        <w:trPr>
          <w:trHeight w:val="284"/>
        </w:trPr>
        <w:tc>
          <w:tcPr>
            <w:tcW w:w="4787" w:type="dxa"/>
            <w:vAlign w:val="center"/>
          </w:tcPr>
          <w:p w14:paraId="7E026DFB" w14:textId="77777777" w:rsidR="00501E6E" w:rsidRPr="0061531B" w:rsidRDefault="00501E6E" w:rsidP="00B00D10">
            <w:pPr>
              <w:rPr>
                <w:i/>
                <w:sz w:val="22"/>
                <w:szCs w:val="22"/>
              </w:rPr>
            </w:pPr>
            <w:r w:rsidRPr="0061531B">
              <w:rPr>
                <w:i/>
                <w:sz w:val="22"/>
                <w:szCs w:val="22"/>
              </w:rPr>
              <w:t>EPR group(s)</w:t>
            </w:r>
          </w:p>
        </w:tc>
        <w:tc>
          <w:tcPr>
            <w:tcW w:w="4783" w:type="dxa"/>
            <w:vAlign w:val="center"/>
          </w:tcPr>
          <w:p w14:paraId="3E422C7F" w14:textId="77777777" w:rsidR="00501E6E" w:rsidRPr="0061531B" w:rsidRDefault="00501E6E" w:rsidP="00B00D10">
            <w:pPr>
              <w:rPr>
                <w:sz w:val="22"/>
                <w:szCs w:val="22"/>
              </w:rPr>
            </w:pPr>
            <w:r w:rsidRPr="0061531B">
              <w:rPr>
                <w:rFonts w:eastAsiaTheme="minorHAnsi"/>
                <w:sz w:val="22"/>
                <w:szCs w:val="22"/>
              </w:rPr>
              <w:t>Afrocolumbians</w:t>
            </w:r>
          </w:p>
        </w:tc>
      </w:tr>
      <w:tr w:rsidR="00501E6E" w:rsidRPr="0061531B" w14:paraId="7681CE04" w14:textId="77777777" w:rsidTr="00B00D10">
        <w:trPr>
          <w:trHeight w:val="284"/>
        </w:trPr>
        <w:tc>
          <w:tcPr>
            <w:tcW w:w="4787" w:type="dxa"/>
            <w:vAlign w:val="center"/>
          </w:tcPr>
          <w:p w14:paraId="40899DE8" w14:textId="77777777" w:rsidR="00501E6E" w:rsidRPr="0061531B" w:rsidRDefault="00501E6E" w:rsidP="00B00D10">
            <w:pPr>
              <w:rPr>
                <w:i/>
                <w:sz w:val="22"/>
                <w:szCs w:val="22"/>
              </w:rPr>
            </w:pPr>
            <w:r w:rsidRPr="0061531B">
              <w:rPr>
                <w:i/>
                <w:sz w:val="22"/>
                <w:szCs w:val="22"/>
              </w:rPr>
              <w:t>Gwgroupid(s)</w:t>
            </w:r>
          </w:p>
        </w:tc>
        <w:tc>
          <w:tcPr>
            <w:tcW w:w="4783" w:type="dxa"/>
            <w:vAlign w:val="center"/>
          </w:tcPr>
          <w:p w14:paraId="7A7BB2A8" w14:textId="77777777" w:rsidR="00501E6E" w:rsidRPr="0061531B" w:rsidRDefault="00501E6E" w:rsidP="00B00D10">
            <w:pPr>
              <w:rPr>
                <w:sz w:val="22"/>
                <w:szCs w:val="22"/>
              </w:rPr>
            </w:pPr>
            <w:r w:rsidRPr="0061531B">
              <w:rPr>
                <w:rFonts w:eastAsiaTheme="minorHAnsi"/>
                <w:sz w:val="22"/>
                <w:szCs w:val="22"/>
              </w:rPr>
              <w:t>10003000</w:t>
            </w:r>
          </w:p>
        </w:tc>
      </w:tr>
    </w:tbl>
    <w:p w14:paraId="6CC95A60" w14:textId="77777777" w:rsidR="00501E6E" w:rsidRPr="0061531B" w:rsidRDefault="00501E6E" w:rsidP="00501E6E">
      <w:pPr>
        <w:rPr>
          <w:b/>
          <w:sz w:val="22"/>
          <w:szCs w:val="22"/>
        </w:rPr>
      </w:pPr>
    </w:p>
    <w:p w14:paraId="34B2FBAF" w14:textId="77777777" w:rsidR="007C0086" w:rsidRPr="0061531B" w:rsidRDefault="007C0086" w:rsidP="007C0086">
      <w:pPr>
        <w:ind w:left="709" w:hanging="709"/>
        <w:rPr>
          <w:sz w:val="22"/>
          <w:szCs w:val="22"/>
        </w:rPr>
      </w:pPr>
    </w:p>
    <w:p w14:paraId="516E2F88" w14:textId="77777777" w:rsidR="007C0086" w:rsidRPr="0061531B" w:rsidRDefault="007C0086" w:rsidP="007C0086">
      <w:pPr>
        <w:ind w:left="709" w:hanging="709"/>
        <w:rPr>
          <w:b/>
          <w:sz w:val="22"/>
          <w:szCs w:val="22"/>
        </w:rPr>
      </w:pPr>
      <w:r w:rsidRPr="0061531B">
        <w:rPr>
          <w:b/>
          <w:sz w:val="22"/>
          <w:szCs w:val="22"/>
        </w:rPr>
        <w:t>Power access</w:t>
      </w:r>
    </w:p>
    <w:p w14:paraId="0B224EC6" w14:textId="77777777" w:rsidR="007C0086" w:rsidRPr="0061531B" w:rsidRDefault="007C0086" w:rsidP="007C0086">
      <w:pPr>
        <w:ind w:left="709" w:hanging="709"/>
        <w:rPr>
          <w:bCs/>
          <w:sz w:val="22"/>
          <w:szCs w:val="22"/>
        </w:rPr>
      </w:pPr>
    </w:p>
    <w:p w14:paraId="311524B4" w14:textId="77777777" w:rsidR="009D3E56" w:rsidRPr="00B56BE9" w:rsidRDefault="007C0086" w:rsidP="00A27D18">
      <w:pPr>
        <w:numPr>
          <w:ilvl w:val="0"/>
          <w:numId w:val="4"/>
        </w:numPr>
        <w:ind w:left="714" w:hanging="357"/>
        <w:contextualSpacing/>
        <w:rPr>
          <w:sz w:val="22"/>
          <w:szCs w:val="22"/>
          <w:lang w:val="en-US"/>
        </w:rPr>
      </w:pPr>
      <w:r w:rsidRPr="0061531B">
        <w:rPr>
          <w:sz w:val="22"/>
          <w:szCs w:val="22"/>
          <w:lang w:val="en-GB"/>
        </w:rPr>
        <w:t xml:space="preserve">According to Minority Rights Group International, the </w:t>
      </w:r>
      <w:proofErr w:type="spellStart"/>
      <w:r w:rsidRPr="0061531B">
        <w:rPr>
          <w:sz w:val="22"/>
          <w:szCs w:val="22"/>
          <w:lang w:val="en-GB"/>
        </w:rPr>
        <w:t>Raizals</w:t>
      </w:r>
      <w:proofErr w:type="spellEnd"/>
      <w:r w:rsidRPr="0061531B">
        <w:rPr>
          <w:sz w:val="22"/>
          <w:szCs w:val="22"/>
          <w:lang w:val="en-GB"/>
        </w:rPr>
        <w:t xml:space="preserve"> are</w:t>
      </w:r>
      <w:r w:rsidRPr="00B56BE9">
        <w:rPr>
          <w:sz w:val="22"/>
          <w:szCs w:val="22"/>
          <w:lang w:val="en-US"/>
        </w:rPr>
        <w:t xml:space="preserve"> descendants of original settlers, enslaved Africans, </w:t>
      </w:r>
      <w:proofErr w:type="gramStart"/>
      <w:r w:rsidRPr="00B56BE9">
        <w:rPr>
          <w:sz w:val="22"/>
          <w:szCs w:val="22"/>
          <w:lang w:val="en-US"/>
        </w:rPr>
        <w:t>Amerindians</w:t>
      </w:r>
      <w:proofErr w:type="gramEnd"/>
      <w:r w:rsidRPr="00B56BE9">
        <w:rPr>
          <w:sz w:val="22"/>
          <w:szCs w:val="22"/>
          <w:lang w:val="en-US"/>
        </w:rPr>
        <w:t xml:space="preserve"> and British emigrants. However, </w:t>
      </w:r>
      <w:r w:rsidRPr="0061531B">
        <w:rPr>
          <w:sz w:val="22"/>
          <w:szCs w:val="22"/>
          <w:lang w:val="en-GB"/>
        </w:rPr>
        <w:t xml:space="preserve">Minority Rights Group International lists them under the </w:t>
      </w:r>
      <w:r w:rsidRPr="00B56BE9">
        <w:rPr>
          <w:sz w:val="22"/>
          <w:szCs w:val="22"/>
          <w:lang w:val="en-US"/>
        </w:rPr>
        <w:t>Afro-Columbian group and the Colombian authorities also consider them as part of the Afro-Colombian group. We thus link them to the EPR group ‘Afro-Columbians’. The Afro-Columbians are considered irrelevant until 1979 and from then on are coded powerless. EPR acknowledges that Afro-Col</w:t>
      </w:r>
      <w:r w:rsidR="00A27D18" w:rsidRPr="0061531B">
        <w:rPr>
          <w:sz w:val="22"/>
          <w:szCs w:val="22"/>
          <w:lang w:val="en-US"/>
        </w:rPr>
        <w:t>o</w:t>
      </w:r>
      <w:r w:rsidRPr="00B56BE9">
        <w:rPr>
          <w:sz w:val="22"/>
          <w:szCs w:val="22"/>
          <w:lang w:val="en-US"/>
        </w:rPr>
        <w:t>mbians “face persecution, displacement and disappearances when their territories are in conflict with the state system” but following Van Cott</w:t>
      </w:r>
      <w:r w:rsidR="00A27D18" w:rsidRPr="0061531B">
        <w:rPr>
          <w:sz w:val="22"/>
          <w:szCs w:val="22"/>
          <w:lang w:val="en-US"/>
        </w:rPr>
        <w:t>’s</w:t>
      </w:r>
      <w:r w:rsidRPr="00B56BE9">
        <w:rPr>
          <w:sz w:val="22"/>
          <w:szCs w:val="22"/>
          <w:lang w:val="en-US"/>
        </w:rPr>
        <w:t xml:space="preserve"> (2007) </w:t>
      </w:r>
      <w:r w:rsidR="00A27D18" w:rsidRPr="0061531B">
        <w:rPr>
          <w:sz w:val="22"/>
          <w:szCs w:val="22"/>
          <w:lang w:val="en-US"/>
        </w:rPr>
        <w:t xml:space="preserve">argument that </w:t>
      </w:r>
      <w:r w:rsidRPr="00B56BE9">
        <w:rPr>
          <w:sz w:val="22"/>
          <w:szCs w:val="22"/>
          <w:lang w:val="en-US"/>
        </w:rPr>
        <w:t xml:space="preserve">Colombia </w:t>
      </w:r>
      <w:r w:rsidR="00A27D18" w:rsidRPr="0061531B">
        <w:rPr>
          <w:sz w:val="22"/>
          <w:szCs w:val="22"/>
          <w:lang w:val="en-US"/>
        </w:rPr>
        <w:t>i</w:t>
      </w:r>
      <w:r w:rsidRPr="00B56BE9">
        <w:rPr>
          <w:sz w:val="22"/>
          <w:szCs w:val="22"/>
          <w:lang w:val="en-US"/>
        </w:rPr>
        <w:t xml:space="preserve">s one of Latin America’s countries most strongly committed to multiculturalism, </w:t>
      </w:r>
      <w:r w:rsidR="00A27D18" w:rsidRPr="0061531B">
        <w:rPr>
          <w:sz w:val="22"/>
          <w:szCs w:val="22"/>
          <w:lang w:val="en-US"/>
        </w:rPr>
        <w:t>EPR</w:t>
      </w:r>
      <w:r w:rsidRPr="00B56BE9">
        <w:rPr>
          <w:sz w:val="22"/>
          <w:szCs w:val="22"/>
          <w:lang w:val="en-US"/>
        </w:rPr>
        <w:t xml:space="preserve"> </w:t>
      </w:r>
      <w:r w:rsidR="00A27D18" w:rsidRPr="0061531B">
        <w:rPr>
          <w:sz w:val="22"/>
          <w:szCs w:val="22"/>
          <w:lang w:val="en-US"/>
        </w:rPr>
        <w:t xml:space="preserve">codes Afro-Columbians as powerless and not as discriminated. </w:t>
      </w:r>
    </w:p>
    <w:p w14:paraId="0DE5EF03" w14:textId="220CA867" w:rsidR="00A27D18" w:rsidRPr="009D3E56" w:rsidRDefault="00A27D18" w:rsidP="00A27D18">
      <w:pPr>
        <w:numPr>
          <w:ilvl w:val="0"/>
          <w:numId w:val="4"/>
        </w:numPr>
        <w:ind w:left="714" w:hanging="357"/>
        <w:contextualSpacing/>
        <w:rPr>
          <w:sz w:val="22"/>
          <w:szCs w:val="22"/>
        </w:rPr>
      </w:pPr>
      <w:r w:rsidRPr="009D3E56">
        <w:rPr>
          <w:sz w:val="22"/>
          <w:szCs w:val="22"/>
          <w:lang w:val="en-US"/>
        </w:rPr>
        <w:t xml:space="preserve">Yet, </w:t>
      </w:r>
      <w:r w:rsidR="007C0086" w:rsidRPr="00B56BE9">
        <w:rPr>
          <w:sz w:val="22"/>
          <w:szCs w:val="22"/>
          <w:lang w:val="en-US"/>
        </w:rPr>
        <w:t>M</w:t>
      </w:r>
      <w:proofErr w:type="spellStart"/>
      <w:r w:rsidR="007C0086" w:rsidRPr="009D3E56">
        <w:rPr>
          <w:sz w:val="22"/>
          <w:szCs w:val="22"/>
          <w:lang w:val="en-GB"/>
        </w:rPr>
        <w:t>inority</w:t>
      </w:r>
      <w:proofErr w:type="spellEnd"/>
      <w:r w:rsidR="007C0086" w:rsidRPr="009D3E56">
        <w:rPr>
          <w:sz w:val="22"/>
          <w:szCs w:val="22"/>
          <w:lang w:val="en-GB"/>
        </w:rPr>
        <w:t xml:space="preserve"> Rights Group International </w:t>
      </w:r>
      <w:r w:rsidR="009D3E56" w:rsidRPr="009D3E56">
        <w:rPr>
          <w:sz w:val="22"/>
          <w:szCs w:val="22"/>
          <w:lang w:val="en-GB"/>
        </w:rPr>
        <w:t>reports</w:t>
      </w:r>
      <w:r w:rsidR="007C0086" w:rsidRPr="009D3E56">
        <w:rPr>
          <w:sz w:val="22"/>
          <w:szCs w:val="22"/>
          <w:lang w:val="en-GB"/>
        </w:rPr>
        <w:t xml:space="preserve"> that </w:t>
      </w:r>
      <w:proofErr w:type="spellStart"/>
      <w:r w:rsidRPr="009D3E56">
        <w:rPr>
          <w:sz w:val="22"/>
          <w:szCs w:val="22"/>
          <w:lang w:val="en-GB"/>
        </w:rPr>
        <w:t>Raizals</w:t>
      </w:r>
      <w:proofErr w:type="spellEnd"/>
      <w:r w:rsidRPr="009D3E56">
        <w:rPr>
          <w:sz w:val="22"/>
          <w:szCs w:val="22"/>
          <w:lang w:val="en-GB"/>
        </w:rPr>
        <w:t xml:space="preserve"> experience systematic</w:t>
      </w:r>
      <w:r w:rsidR="007C0086" w:rsidRPr="009D3E56">
        <w:rPr>
          <w:sz w:val="22"/>
          <w:szCs w:val="22"/>
          <w:lang w:val="en-GB"/>
        </w:rPr>
        <w:t xml:space="preserve"> “</w:t>
      </w:r>
      <w:r w:rsidR="007C0086" w:rsidRPr="00B56BE9">
        <w:rPr>
          <w:sz w:val="22"/>
          <w:szCs w:val="22"/>
          <w:lang w:val="en-US"/>
        </w:rPr>
        <w:t>oppression and multiple discrimination”</w:t>
      </w:r>
      <w:r w:rsidR="007C0086" w:rsidRPr="009D3E56">
        <w:rPr>
          <w:sz w:val="22"/>
          <w:szCs w:val="22"/>
          <w:lang w:val="en-GB"/>
        </w:rPr>
        <w:t xml:space="preserve"> </w:t>
      </w:r>
      <w:r w:rsidR="007C0086" w:rsidRPr="00B56BE9">
        <w:rPr>
          <w:sz w:val="22"/>
          <w:szCs w:val="22"/>
          <w:lang w:val="en-US"/>
        </w:rPr>
        <w:t>in terms of race, religion, language, and political and socio-economic status.</w:t>
      </w:r>
      <w:r w:rsidRPr="009D3E56">
        <w:rPr>
          <w:sz w:val="22"/>
          <w:szCs w:val="22"/>
          <w:lang w:val="en-US"/>
        </w:rPr>
        <w:t xml:space="preserve"> </w:t>
      </w:r>
      <w:r w:rsidR="007C0086" w:rsidRPr="00B56BE9">
        <w:rPr>
          <w:sz w:val="22"/>
          <w:szCs w:val="22"/>
          <w:lang w:val="en-US"/>
        </w:rPr>
        <w:t>Furthermore, citing OHCHR (2004), M</w:t>
      </w:r>
      <w:proofErr w:type="spellStart"/>
      <w:r w:rsidR="007C0086" w:rsidRPr="009D3E56">
        <w:rPr>
          <w:sz w:val="22"/>
          <w:szCs w:val="22"/>
          <w:lang w:val="en-GB"/>
        </w:rPr>
        <w:t>inority</w:t>
      </w:r>
      <w:proofErr w:type="spellEnd"/>
      <w:r w:rsidR="007C0086" w:rsidRPr="009D3E56">
        <w:rPr>
          <w:sz w:val="22"/>
          <w:szCs w:val="22"/>
          <w:lang w:val="en-GB"/>
        </w:rPr>
        <w:t xml:space="preserve"> Rights Group International states </w:t>
      </w:r>
      <w:r w:rsidRPr="009D3E56">
        <w:rPr>
          <w:sz w:val="22"/>
          <w:szCs w:val="22"/>
          <w:lang w:val="en-GB"/>
        </w:rPr>
        <w:t xml:space="preserve">that </w:t>
      </w:r>
      <w:proofErr w:type="spellStart"/>
      <w:r w:rsidRPr="009D3E56">
        <w:rPr>
          <w:sz w:val="22"/>
          <w:szCs w:val="22"/>
          <w:lang w:val="en-GB"/>
        </w:rPr>
        <w:t>Raizals</w:t>
      </w:r>
      <w:proofErr w:type="spellEnd"/>
      <w:r w:rsidRPr="009D3E56">
        <w:rPr>
          <w:sz w:val="22"/>
          <w:szCs w:val="22"/>
          <w:lang w:val="en-GB"/>
        </w:rPr>
        <w:t xml:space="preserve"> suffer from</w:t>
      </w:r>
      <w:r w:rsidR="007C0086" w:rsidRPr="009D3E56">
        <w:rPr>
          <w:sz w:val="22"/>
          <w:szCs w:val="22"/>
          <w:lang w:val="en-GB"/>
        </w:rPr>
        <w:t xml:space="preserve"> </w:t>
      </w:r>
      <w:r w:rsidR="007C0086" w:rsidRPr="00B56BE9">
        <w:rPr>
          <w:sz w:val="22"/>
          <w:szCs w:val="22"/>
          <w:lang w:val="en-US"/>
        </w:rPr>
        <w:t xml:space="preserve">cultural domination and religious aggression from “both mainland Colombians and the Catholic Church who are currently in control of the educational institutions and judicial systems […] The economy is in the hands of mainland Colombians who employ very few of the </w:t>
      </w:r>
      <w:proofErr w:type="spellStart"/>
      <w:r w:rsidR="007C0086" w:rsidRPr="00B56BE9">
        <w:rPr>
          <w:sz w:val="22"/>
          <w:szCs w:val="22"/>
          <w:lang w:val="en-US"/>
        </w:rPr>
        <w:t>Raizales</w:t>
      </w:r>
      <w:proofErr w:type="spellEnd"/>
      <w:r w:rsidR="007C0086" w:rsidRPr="00B56BE9">
        <w:rPr>
          <w:sz w:val="22"/>
          <w:szCs w:val="22"/>
          <w:lang w:val="en-US"/>
        </w:rPr>
        <w:t>. The unemployment rate among the indigenous population is estimated at 70%</w:t>
      </w:r>
      <w:r w:rsidRPr="009D3E56">
        <w:rPr>
          <w:sz w:val="22"/>
          <w:szCs w:val="22"/>
          <w:lang w:val="en-US"/>
        </w:rPr>
        <w:t xml:space="preserve">”. </w:t>
      </w:r>
      <w:r w:rsidRPr="00B56BE9">
        <w:rPr>
          <w:sz w:val="22"/>
          <w:szCs w:val="22"/>
          <w:lang w:val="en-US"/>
        </w:rPr>
        <w:t xml:space="preserve">We </w:t>
      </w:r>
      <w:r w:rsidRPr="009D3E56">
        <w:rPr>
          <w:sz w:val="22"/>
          <w:szCs w:val="22"/>
          <w:lang w:val="en-US"/>
        </w:rPr>
        <w:t xml:space="preserve">consider that </w:t>
      </w:r>
      <w:proofErr w:type="spellStart"/>
      <w:r w:rsidRPr="009D3E56">
        <w:rPr>
          <w:sz w:val="22"/>
          <w:szCs w:val="22"/>
          <w:lang w:val="en-US"/>
        </w:rPr>
        <w:t>Raizals</w:t>
      </w:r>
      <w:proofErr w:type="spellEnd"/>
      <w:r w:rsidRPr="009D3E56">
        <w:rPr>
          <w:sz w:val="22"/>
          <w:szCs w:val="22"/>
          <w:lang w:val="en-US"/>
        </w:rPr>
        <w:t xml:space="preserve"> experience even more discrimination at all levels of Colombian society than other Afro-Colombian groups, and</w:t>
      </w:r>
      <w:r w:rsidRPr="00B56BE9">
        <w:rPr>
          <w:sz w:val="22"/>
          <w:szCs w:val="22"/>
          <w:lang w:val="en-US"/>
        </w:rPr>
        <w:t xml:space="preserve"> </w:t>
      </w:r>
      <w:r w:rsidRPr="009D3E56">
        <w:rPr>
          <w:sz w:val="22"/>
          <w:szCs w:val="22"/>
          <w:lang w:val="en-US"/>
        </w:rPr>
        <w:t>therefore code them as</w:t>
      </w:r>
      <w:r w:rsidRPr="00B56BE9">
        <w:rPr>
          <w:sz w:val="22"/>
          <w:szCs w:val="22"/>
          <w:lang w:val="en-US"/>
        </w:rPr>
        <w:t xml:space="preserve"> discriminated</w:t>
      </w:r>
      <w:r w:rsidRPr="009D3E56">
        <w:rPr>
          <w:sz w:val="22"/>
          <w:szCs w:val="22"/>
          <w:lang w:val="en-US"/>
        </w:rPr>
        <w:t>.</w:t>
      </w:r>
      <w:r w:rsidRPr="00B56BE9">
        <w:rPr>
          <w:sz w:val="22"/>
          <w:szCs w:val="22"/>
          <w:lang w:val="en-US"/>
        </w:rPr>
        <w:t xml:space="preserve"> </w:t>
      </w:r>
      <w:r w:rsidRPr="009D3E56">
        <w:rPr>
          <w:sz w:val="22"/>
          <w:szCs w:val="22"/>
        </w:rPr>
        <w:t>[1960-20</w:t>
      </w:r>
      <w:r w:rsidRPr="009D3E56">
        <w:rPr>
          <w:sz w:val="22"/>
          <w:szCs w:val="22"/>
          <w:lang w:val="en-US"/>
        </w:rPr>
        <w:t>20</w:t>
      </w:r>
      <w:r w:rsidRPr="009D3E56">
        <w:rPr>
          <w:sz w:val="22"/>
          <w:szCs w:val="22"/>
        </w:rPr>
        <w:t>: discriminated]</w:t>
      </w:r>
    </w:p>
    <w:p w14:paraId="07766494" w14:textId="3AE5A631" w:rsidR="007C0086" w:rsidRDefault="007C0086" w:rsidP="00A27D18">
      <w:pPr>
        <w:rPr>
          <w:bCs/>
          <w:sz w:val="22"/>
          <w:szCs w:val="22"/>
        </w:rPr>
      </w:pPr>
    </w:p>
    <w:p w14:paraId="172582DD" w14:textId="151A22B1" w:rsidR="001E2F60" w:rsidRDefault="001E2F60" w:rsidP="00A27D18">
      <w:pPr>
        <w:rPr>
          <w:bCs/>
          <w:sz w:val="22"/>
          <w:szCs w:val="22"/>
        </w:rPr>
      </w:pPr>
    </w:p>
    <w:p w14:paraId="26B1A1F1" w14:textId="079E5287" w:rsidR="001E2F60" w:rsidRDefault="001E2F60" w:rsidP="00A27D18">
      <w:pPr>
        <w:rPr>
          <w:bCs/>
          <w:sz w:val="22"/>
          <w:szCs w:val="22"/>
        </w:rPr>
      </w:pPr>
    </w:p>
    <w:p w14:paraId="5FD0AC74" w14:textId="77777777" w:rsidR="001E2F60" w:rsidRPr="0061531B" w:rsidRDefault="001E2F60" w:rsidP="00A27D18">
      <w:pPr>
        <w:rPr>
          <w:bCs/>
          <w:sz w:val="22"/>
          <w:szCs w:val="22"/>
        </w:rPr>
      </w:pPr>
    </w:p>
    <w:p w14:paraId="63FD2C40" w14:textId="77777777" w:rsidR="007C0086" w:rsidRPr="0061531B" w:rsidRDefault="007C0086" w:rsidP="007C0086">
      <w:pPr>
        <w:ind w:left="709" w:hanging="709"/>
        <w:rPr>
          <w:b/>
          <w:sz w:val="22"/>
          <w:szCs w:val="22"/>
        </w:rPr>
      </w:pPr>
      <w:r w:rsidRPr="0061531B">
        <w:rPr>
          <w:b/>
          <w:sz w:val="22"/>
          <w:szCs w:val="22"/>
        </w:rPr>
        <w:lastRenderedPageBreak/>
        <w:t>Group size</w:t>
      </w:r>
    </w:p>
    <w:p w14:paraId="02976CB8" w14:textId="77777777" w:rsidR="007C0086" w:rsidRPr="0061531B" w:rsidRDefault="007C0086" w:rsidP="007C0086">
      <w:pPr>
        <w:rPr>
          <w:sz w:val="22"/>
          <w:szCs w:val="22"/>
        </w:rPr>
      </w:pPr>
    </w:p>
    <w:p w14:paraId="44528248" w14:textId="2C348049" w:rsidR="007C0086" w:rsidRPr="0061531B" w:rsidRDefault="007C0086" w:rsidP="003E0D57">
      <w:pPr>
        <w:numPr>
          <w:ilvl w:val="0"/>
          <w:numId w:val="4"/>
        </w:numPr>
        <w:ind w:left="714" w:hanging="357"/>
        <w:contextualSpacing/>
        <w:rPr>
          <w:sz w:val="22"/>
          <w:szCs w:val="22"/>
          <w:lang w:val="en-GB"/>
        </w:rPr>
      </w:pPr>
      <w:r w:rsidRPr="00B56BE9">
        <w:rPr>
          <w:sz w:val="22"/>
          <w:szCs w:val="22"/>
          <w:lang w:val="en-US"/>
        </w:rPr>
        <w:t xml:space="preserve">According to Romero (2008), the </w:t>
      </w:r>
      <w:proofErr w:type="spellStart"/>
      <w:r w:rsidRPr="00B56BE9">
        <w:rPr>
          <w:sz w:val="22"/>
          <w:szCs w:val="22"/>
          <w:lang w:val="en-US"/>
        </w:rPr>
        <w:t>Raizals</w:t>
      </w:r>
      <w:proofErr w:type="spellEnd"/>
      <w:r w:rsidRPr="00B56BE9">
        <w:rPr>
          <w:sz w:val="22"/>
          <w:szCs w:val="22"/>
          <w:lang w:val="en-US"/>
        </w:rPr>
        <w:t xml:space="preserve"> nowadays make up roughly a third of the local population of the San Andrés y Providencia Department, though note that Romero pegs the total population at approximately 100,000 while Mow (n.d.) pegs it at approximately 80,000. According to Minority Rights Group International, </w:t>
      </w:r>
      <w:r w:rsidR="00A27D18" w:rsidRPr="0061531B">
        <w:rPr>
          <w:sz w:val="22"/>
          <w:szCs w:val="22"/>
          <w:lang w:val="en-US"/>
        </w:rPr>
        <w:t>citing</w:t>
      </w:r>
      <w:r w:rsidRPr="00B56BE9">
        <w:rPr>
          <w:sz w:val="22"/>
          <w:szCs w:val="22"/>
          <w:lang w:val="en-US"/>
        </w:rPr>
        <w:t xml:space="preserve"> official statistics (OHCHR, 2004), the </w:t>
      </w:r>
      <w:proofErr w:type="spellStart"/>
      <w:r w:rsidRPr="00B56BE9">
        <w:rPr>
          <w:sz w:val="22"/>
          <w:szCs w:val="22"/>
          <w:lang w:val="en-US"/>
        </w:rPr>
        <w:t>Raizal</w:t>
      </w:r>
      <w:proofErr w:type="spellEnd"/>
      <w:r w:rsidRPr="00B56BE9">
        <w:rPr>
          <w:sz w:val="22"/>
          <w:szCs w:val="22"/>
          <w:lang w:val="en-US"/>
        </w:rPr>
        <w:t xml:space="preserve"> number 24,444. This number is in line with the proportion indicated by Mow (n.d.) and, relatively speaking, also very close to the number provided by Romero (2008). We go along with the information in Minority Rights Group International and, given Colombia’s total population in 2004 (45.53 million according to the World Bank), code a population share of 0.</w:t>
      </w:r>
      <w:r w:rsidRPr="009D3E56">
        <w:rPr>
          <w:sz w:val="22"/>
          <w:szCs w:val="22"/>
          <w:lang w:val="en-GB"/>
        </w:rPr>
        <w:t>00053.</w:t>
      </w:r>
      <w:r w:rsidR="00A27D18" w:rsidRPr="009D3E56">
        <w:rPr>
          <w:sz w:val="22"/>
          <w:szCs w:val="22"/>
          <w:lang w:val="en-GB"/>
        </w:rPr>
        <w:t xml:space="preserve"> </w:t>
      </w:r>
      <w:r w:rsidR="00A27D18" w:rsidRPr="009D3E56">
        <w:rPr>
          <w:sz w:val="22"/>
          <w:szCs w:val="22"/>
          <w:lang w:val="en-US"/>
        </w:rPr>
        <w:t xml:space="preserve">This estimate is confirmed by the 2018 census, which estimates that there are 25,515 </w:t>
      </w:r>
      <w:proofErr w:type="spellStart"/>
      <w:r w:rsidR="00A27D18" w:rsidRPr="009D3E56">
        <w:rPr>
          <w:sz w:val="22"/>
          <w:szCs w:val="22"/>
          <w:lang w:val="en-US"/>
        </w:rPr>
        <w:t>Raizals</w:t>
      </w:r>
      <w:proofErr w:type="spellEnd"/>
      <w:r w:rsidR="00A27D18" w:rsidRPr="009D3E56">
        <w:rPr>
          <w:sz w:val="22"/>
          <w:szCs w:val="22"/>
          <w:lang w:val="en-US"/>
        </w:rPr>
        <w:t xml:space="preserve"> living in Colombia (</w:t>
      </w:r>
      <w:proofErr w:type="spellStart"/>
      <w:r w:rsidR="00A27D18" w:rsidRPr="009D3E56">
        <w:rPr>
          <w:sz w:val="22"/>
          <w:szCs w:val="22"/>
          <w:lang w:val="en-US"/>
        </w:rPr>
        <w:t>MinSalud</w:t>
      </w:r>
      <w:proofErr w:type="spellEnd"/>
      <w:r w:rsidR="00A27D18" w:rsidRPr="009D3E56">
        <w:rPr>
          <w:sz w:val="22"/>
          <w:szCs w:val="22"/>
          <w:lang w:val="en-US"/>
        </w:rPr>
        <w:t>, n.d.)</w:t>
      </w:r>
      <w:r w:rsidR="00A27D18" w:rsidRPr="009D3E56">
        <w:rPr>
          <w:sz w:val="22"/>
          <w:szCs w:val="22"/>
          <w:lang w:val="en-GB"/>
        </w:rPr>
        <w:t xml:space="preserve"> [0.0005]</w:t>
      </w:r>
      <w:r w:rsidRPr="0061531B">
        <w:rPr>
          <w:sz w:val="22"/>
          <w:szCs w:val="22"/>
        </w:rPr>
        <w:t xml:space="preserve"> </w:t>
      </w:r>
    </w:p>
    <w:p w14:paraId="06327DAE" w14:textId="5AA52AD1" w:rsidR="007C0086" w:rsidRDefault="007C0086" w:rsidP="007C0086">
      <w:pPr>
        <w:rPr>
          <w:sz w:val="22"/>
          <w:szCs w:val="22"/>
        </w:rPr>
      </w:pPr>
    </w:p>
    <w:p w14:paraId="180773FA" w14:textId="77777777" w:rsidR="009D3E56" w:rsidRPr="0061531B" w:rsidRDefault="009D3E56" w:rsidP="007C0086">
      <w:pPr>
        <w:rPr>
          <w:sz w:val="22"/>
          <w:szCs w:val="22"/>
        </w:rPr>
      </w:pPr>
    </w:p>
    <w:p w14:paraId="1DD3DB08" w14:textId="23FFC940" w:rsidR="007C0086" w:rsidRPr="0061531B" w:rsidRDefault="007C0086" w:rsidP="007C0086">
      <w:pPr>
        <w:rPr>
          <w:b/>
          <w:bCs/>
          <w:sz w:val="22"/>
          <w:szCs w:val="22"/>
        </w:rPr>
      </w:pPr>
      <w:r w:rsidRPr="0061531B">
        <w:rPr>
          <w:b/>
          <w:bCs/>
          <w:sz w:val="22"/>
          <w:szCs w:val="22"/>
        </w:rPr>
        <w:t>Regional concentration</w:t>
      </w:r>
    </w:p>
    <w:p w14:paraId="5FD3FEEC" w14:textId="77777777" w:rsidR="003E525E" w:rsidRPr="0061531B" w:rsidRDefault="003E525E" w:rsidP="003E525E">
      <w:pPr>
        <w:rPr>
          <w:sz w:val="22"/>
          <w:szCs w:val="22"/>
        </w:rPr>
      </w:pPr>
    </w:p>
    <w:p w14:paraId="22ACEC0F" w14:textId="70F8F258" w:rsidR="007C0086" w:rsidRPr="0061531B" w:rsidRDefault="007C0086" w:rsidP="003E0D57">
      <w:pPr>
        <w:pStyle w:val="ListParagraph"/>
        <w:numPr>
          <w:ilvl w:val="0"/>
          <w:numId w:val="6"/>
        </w:numPr>
        <w:rPr>
          <w:sz w:val="22"/>
          <w:szCs w:val="22"/>
        </w:rPr>
      </w:pPr>
      <w:r w:rsidRPr="00B56BE9">
        <w:rPr>
          <w:sz w:val="22"/>
          <w:szCs w:val="22"/>
          <w:lang w:val="en-US"/>
        </w:rPr>
        <w:t xml:space="preserve">Migration (at its height in the 1950s/1960s) reduced the native </w:t>
      </w:r>
      <w:proofErr w:type="spellStart"/>
      <w:r w:rsidRPr="00B56BE9">
        <w:rPr>
          <w:sz w:val="22"/>
          <w:szCs w:val="22"/>
          <w:lang w:val="en-US"/>
        </w:rPr>
        <w:t>Raizals</w:t>
      </w:r>
      <w:proofErr w:type="spellEnd"/>
      <w:r w:rsidRPr="00B56BE9">
        <w:rPr>
          <w:sz w:val="22"/>
          <w:szCs w:val="22"/>
          <w:lang w:val="en-US"/>
        </w:rPr>
        <w:t xml:space="preserve"> to a minority in their own homeland (Ross 2007: 24; Mow n.d.), and as of today, the </w:t>
      </w:r>
      <w:proofErr w:type="spellStart"/>
      <w:r w:rsidRPr="00B56BE9">
        <w:rPr>
          <w:sz w:val="22"/>
          <w:szCs w:val="22"/>
          <w:lang w:val="en-US"/>
        </w:rPr>
        <w:t>Raizals</w:t>
      </w:r>
      <w:proofErr w:type="spellEnd"/>
      <w:r w:rsidRPr="00B56BE9">
        <w:rPr>
          <w:sz w:val="22"/>
          <w:szCs w:val="22"/>
          <w:lang w:val="en-US"/>
        </w:rPr>
        <w:t xml:space="preserve"> make up roughly a third of the local population of the San Andrés y Providencia Department (see Romero 2008).</w:t>
      </w:r>
      <w:r w:rsidR="00A27D18" w:rsidRPr="0061531B">
        <w:rPr>
          <w:sz w:val="22"/>
          <w:szCs w:val="22"/>
          <w:lang w:val="en-US"/>
        </w:rPr>
        <w:t xml:space="preserve"> </w:t>
      </w:r>
      <w:r w:rsidRPr="0061531B">
        <w:rPr>
          <w:sz w:val="22"/>
          <w:szCs w:val="22"/>
        </w:rPr>
        <w:t>[not regionally concentrated]</w:t>
      </w:r>
    </w:p>
    <w:p w14:paraId="26D85067" w14:textId="53914314" w:rsidR="007C0086" w:rsidRPr="0061531B" w:rsidRDefault="007C0086" w:rsidP="007C0086">
      <w:pPr>
        <w:rPr>
          <w:b/>
          <w:bCs/>
          <w:sz w:val="22"/>
          <w:szCs w:val="22"/>
        </w:rPr>
      </w:pPr>
    </w:p>
    <w:p w14:paraId="098ADB3D" w14:textId="77777777" w:rsidR="007C0086" w:rsidRPr="0061531B" w:rsidRDefault="007C0086" w:rsidP="007C0086">
      <w:pPr>
        <w:rPr>
          <w:sz w:val="22"/>
          <w:szCs w:val="22"/>
        </w:rPr>
      </w:pPr>
    </w:p>
    <w:p w14:paraId="2F0965F7" w14:textId="77777777" w:rsidR="007C0086" w:rsidRPr="0061531B" w:rsidRDefault="007C0086" w:rsidP="007C0086">
      <w:pPr>
        <w:rPr>
          <w:b/>
          <w:sz w:val="22"/>
          <w:szCs w:val="22"/>
        </w:rPr>
      </w:pPr>
      <w:r w:rsidRPr="0061531B">
        <w:rPr>
          <w:b/>
          <w:sz w:val="22"/>
          <w:szCs w:val="22"/>
        </w:rPr>
        <w:t>Kin</w:t>
      </w:r>
    </w:p>
    <w:p w14:paraId="16996E0E" w14:textId="77777777" w:rsidR="007C0086" w:rsidRPr="0061531B" w:rsidRDefault="007C0086" w:rsidP="007C0086">
      <w:pPr>
        <w:rPr>
          <w:bCs/>
          <w:sz w:val="22"/>
          <w:szCs w:val="22"/>
        </w:rPr>
      </w:pPr>
    </w:p>
    <w:p w14:paraId="5F85E39E" w14:textId="19760079" w:rsidR="007C0086" w:rsidRPr="0061531B" w:rsidRDefault="007C0086" w:rsidP="003E0D57">
      <w:pPr>
        <w:pStyle w:val="ListParagraph"/>
        <w:numPr>
          <w:ilvl w:val="0"/>
          <w:numId w:val="6"/>
        </w:numPr>
        <w:ind w:left="714" w:hanging="357"/>
        <w:rPr>
          <w:sz w:val="22"/>
          <w:szCs w:val="22"/>
        </w:rPr>
      </w:pPr>
      <w:r w:rsidRPr="00B56BE9">
        <w:rPr>
          <w:sz w:val="22"/>
          <w:szCs w:val="22"/>
          <w:lang w:val="en-US"/>
        </w:rPr>
        <w:t xml:space="preserve">EPR codes the </w:t>
      </w:r>
      <w:proofErr w:type="spellStart"/>
      <w:r w:rsidRPr="00B56BE9">
        <w:rPr>
          <w:sz w:val="22"/>
          <w:szCs w:val="22"/>
          <w:lang w:val="en-US"/>
        </w:rPr>
        <w:t>Raizals</w:t>
      </w:r>
      <w:proofErr w:type="spellEnd"/>
      <w:r w:rsidRPr="00B56BE9">
        <w:rPr>
          <w:sz w:val="22"/>
          <w:szCs w:val="22"/>
          <w:lang w:val="en-US"/>
        </w:rPr>
        <w:t xml:space="preserve"> as a subgroup of the EPR group ‘Afro-Columbians’ which are also coded as having no kin groups. </w:t>
      </w:r>
      <w:r w:rsidR="00CE3A3B" w:rsidRPr="00B56BE9">
        <w:rPr>
          <w:sz w:val="22"/>
          <w:szCs w:val="22"/>
          <w:lang w:val="en-US"/>
        </w:rPr>
        <w:t>MAR does code ethnic kin ties to Afro-Brazilians and Afro-Venezuelans; consistent with general practice we do not code ethnic ties between Black populations in the Americas (see U.S.). We could find no other evidence for kin outside of Colombia.</w:t>
      </w:r>
      <w:r w:rsidR="00A27D18" w:rsidRPr="0061531B">
        <w:rPr>
          <w:sz w:val="22"/>
          <w:szCs w:val="22"/>
          <w:lang w:val="en-US"/>
        </w:rPr>
        <w:t xml:space="preserve"> </w:t>
      </w:r>
      <w:r w:rsidRPr="0061531B">
        <w:rPr>
          <w:sz w:val="22"/>
          <w:szCs w:val="22"/>
        </w:rPr>
        <w:t xml:space="preserve">[no kin] </w:t>
      </w:r>
    </w:p>
    <w:p w14:paraId="171FC0D7" w14:textId="77777777" w:rsidR="007C0086" w:rsidRPr="0061531B" w:rsidRDefault="007C0086" w:rsidP="007C0086">
      <w:pPr>
        <w:spacing w:after="60"/>
        <w:ind w:left="709" w:hanging="709"/>
        <w:rPr>
          <w:bCs/>
          <w:sz w:val="22"/>
          <w:szCs w:val="22"/>
        </w:rPr>
      </w:pPr>
    </w:p>
    <w:p w14:paraId="3835C2F6" w14:textId="77777777" w:rsidR="007C0086" w:rsidRPr="0061531B" w:rsidRDefault="007C0086" w:rsidP="007C0086">
      <w:pPr>
        <w:spacing w:after="60"/>
        <w:ind w:left="709" w:hanging="709"/>
        <w:rPr>
          <w:bCs/>
          <w:sz w:val="22"/>
          <w:szCs w:val="22"/>
        </w:rPr>
      </w:pPr>
    </w:p>
    <w:p w14:paraId="03AC90F9" w14:textId="77777777" w:rsidR="007C0086" w:rsidRPr="0061531B" w:rsidRDefault="007C0086" w:rsidP="007C0086">
      <w:pPr>
        <w:spacing w:after="60"/>
        <w:ind w:left="709" w:hanging="709"/>
        <w:rPr>
          <w:b/>
          <w:sz w:val="22"/>
          <w:szCs w:val="22"/>
        </w:rPr>
      </w:pPr>
      <w:r w:rsidRPr="0061531B">
        <w:rPr>
          <w:b/>
          <w:sz w:val="22"/>
          <w:szCs w:val="22"/>
        </w:rPr>
        <w:t>Sources</w:t>
      </w:r>
    </w:p>
    <w:p w14:paraId="0E425343" w14:textId="77777777" w:rsidR="007C0086" w:rsidRPr="0061531B" w:rsidRDefault="007C0086" w:rsidP="007C0086">
      <w:pPr>
        <w:rPr>
          <w:sz w:val="22"/>
          <w:szCs w:val="22"/>
        </w:rPr>
      </w:pPr>
    </w:p>
    <w:p w14:paraId="0E78615C" w14:textId="77777777" w:rsidR="00792896" w:rsidRPr="00B56BE9" w:rsidRDefault="00792896" w:rsidP="006A3F0C">
      <w:pPr>
        <w:spacing w:after="60"/>
        <w:ind w:left="709" w:hanging="709"/>
        <w:rPr>
          <w:sz w:val="22"/>
          <w:szCs w:val="22"/>
          <w:lang w:val="en-US" w:eastAsia="de-CH"/>
        </w:rPr>
      </w:pPr>
      <w:r w:rsidRPr="0061531B">
        <w:rPr>
          <w:sz w:val="22"/>
          <w:szCs w:val="22"/>
          <w:lang w:val="es-ES" w:eastAsia="de-CH"/>
        </w:rPr>
        <w:t xml:space="preserve">Barras, Henry (2016). </w:t>
      </w:r>
      <w:r w:rsidRPr="00B56BE9">
        <w:rPr>
          <w:sz w:val="22"/>
          <w:szCs w:val="22"/>
          <w:lang w:val="en-US" w:eastAsia="de-CH"/>
        </w:rPr>
        <w:t xml:space="preserve">San Andres: turismo, </w:t>
      </w:r>
      <w:proofErr w:type="spellStart"/>
      <w:r w:rsidRPr="00B56BE9">
        <w:rPr>
          <w:sz w:val="22"/>
          <w:szCs w:val="22"/>
          <w:lang w:val="en-US" w:eastAsia="de-CH"/>
        </w:rPr>
        <w:t>desarrollo</w:t>
      </w:r>
      <w:proofErr w:type="spellEnd"/>
      <w:r w:rsidRPr="00B56BE9">
        <w:rPr>
          <w:sz w:val="22"/>
          <w:szCs w:val="22"/>
          <w:lang w:val="en-US" w:eastAsia="de-CH"/>
        </w:rPr>
        <w:t xml:space="preserve"> e </w:t>
      </w:r>
      <w:proofErr w:type="spellStart"/>
      <w:r w:rsidRPr="00B56BE9">
        <w:rPr>
          <w:sz w:val="22"/>
          <w:szCs w:val="22"/>
          <w:lang w:val="en-US" w:eastAsia="de-CH"/>
        </w:rPr>
        <w:t>identidad</w:t>
      </w:r>
      <w:proofErr w:type="spellEnd"/>
      <w:r w:rsidRPr="00B56BE9">
        <w:rPr>
          <w:sz w:val="22"/>
          <w:szCs w:val="22"/>
          <w:lang w:val="en-US" w:eastAsia="de-CH"/>
        </w:rPr>
        <w:t xml:space="preserve"> </w:t>
      </w:r>
      <w:proofErr w:type="spellStart"/>
      <w:r w:rsidRPr="00B56BE9">
        <w:rPr>
          <w:sz w:val="22"/>
          <w:szCs w:val="22"/>
          <w:lang w:val="en-US" w:eastAsia="de-CH"/>
        </w:rPr>
        <w:t>en</w:t>
      </w:r>
      <w:proofErr w:type="spellEnd"/>
      <w:r w:rsidRPr="00B56BE9">
        <w:rPr>
          <w:sz w:val="22"/>
          <w:szCs w:val="22"/>
          <w:lang w:val="en-US" w:eastAsia="de-CH"/>
        </w:rPr>
        <w:t xml:space="preserve"> </w:t>
      </w:r>
      <w:proofErr w:type="spellStart"/>
      <w:r w:rsidRPr="00B56BE9">
        <w:rPr>
          <w:sz w:val="22"/>
          <w:szCs w:val="22"/>
          <w:lang w:val="en-US" w:eastAsia="de-CH"/>
        </w:rPr>
        <w:t>el</w:t>
      </w:r>
      <w:proofErr w:type="spellEnd"/>
      <w:r w:rsidRPr="00B56BE9">
        <w:rPr>
          <w:sz w:val="22"/>
          <w:szCs w:val="22"/>
          <w:lang w:val="en-US" w:eastAsia="de-CH"/>
        </w:rPr>
        <w:t xml:space="preserve"> Caribe</w:t>
      </w:r>
      <w:r w:rsidRPr="0061531B">
        <w:rPr>
          <w:sz w:val="22"/>
          <w:szCs w:val="22"/>
          <w:lang w:val="es-ES" w:eastAsia="de-CH"/>
        </w:rPr>
        <w:t xml:space="preserve">. </w:t>
      </w:r>
      <w:hyperlink r:id="rId43" w:history="1">
        <w:r w:rsidRPr="0061531B">
          <w:rPr>
            <w:rStyle w:val="Hyperlink"/>
            <w:sz w:val="22"/>
            <w:szCs w:val="22"/>
            <w:lang w:val="en-US" w:eastAsia="de-CH"/>
          </w:rPr>
          <w:t>https://elpais.com/elpais/2016/01/04/planeta_futuro/1451921581_982745.html</w:t>
        </w:r>
      </w:hyperlink>
      <w:r w:rsidRPr="0061531B">
        <w:rPr>
          <w:sz w:val="22"/>
          <w:szCs w:val="22"/>
          <w:lang w:val="en-US" w:eastAsia="de-CH"/>
        </w:rPr>
        <w:t xml:space="preserve"> [September 27, 2022]</w:t>
      </w:r>
    </w:p>
    <w:p w14:paraId="3B3BBB3F" w14:textId="77777777" w:rsidR="00792896" w:rsidRPr="0061531B" w:rsidRDefault="00792896" w:rsidP="0092209D">
      <w:pPr>
        <w:pStyle w:val="NormalWeb"/>
        <w:spacing w:before="0" w:beforeAutospacing="0" w:after="60" w:afterAutospacing="0"/>
        <w:ind w:left="709" w:hanging="709"/>
        <w:rPr>
          <w:sz w:val="22"/>
          <w:szCs w:val="22"/>
          <w:lang w:val="en-US"/>
        </w:rPr>
      </w:pPr>
      <w:r w:rsidRPr="0061531B">
        <w:rPr>
          <w:sz w:val="22"/>
          <w:szCs w:val="22"/>
          <w:lang w:val="en-US"/>
        </w:rPr>
        <w:t xml:space="preserve">Canada’s Immigration and Refugee Board (2000). “Colombia: The Archipelago Native Ethnic Movement for Self Determination (ANEMSD) and the Corporation for Sustainable Development of the Archipelago of San Andres, Providencia and Santa Catalina (1998-1999).” January 17. </w:t>
      </w:r>
      <w:hyperlink r:id="rId44" w:history="1">
        <w:r w:rsidRPr="0061531B">
          <w:rPr>
            <w:rStyle w:val="Hyperlink"/>
            <w:sz w:val="22"/>
            <w:szCs w:val="22"/>
            <w:lang w:val="en-US"/>
          </w:rPr>
          <w:t>http://www.refworld.org/docid/3ae6ad52c.html</w:t>
        </w:r>
      </w:hyperlink>
      <w:r w:rsidRPr="0061531B">
        <w:rPr>
          <w:sz w:val="22"/>
          <w:szCs w:val="22"/>
          <w:lang w:val="en-US"/>
        </w:rPr>
        <w:t xml:space="preserve"> [March 18, 2015].</w:t>
      </w:r>
    </w:p>
    <w:p w14:paraId="7D8B3BE5" w14:textId="77777777" w:rsidR="00792896" w:rsidRPr="00B56BE9" w:rsidRDefault="00792896" w:rsidP="0092209D">
      <w:pPr>
        <w:spacing w:after="60"/>
        <w:ind w:left="709" w:hanging="709"/>
        <w:rPr>
          <w:sz w:val="22"/>
          <w:szCs w:val="22"/>
          <w:lang w:val="en-US"/>
        </w:rPr>
      </w:pPr>
      <w:r w:rsidRPr="00B56BE9">
        <w:rPr>
          <w:sz w:val="22"/>
          <w:szCs w:val="22"/>
          <w:lang w:val="en-US"/>
        </w:rPr>
        <w:t>Canad</w:t>
      </w:r>
      <w:r w:rsidRPr="0061531B">
        <w:rPr>
          <w:sz w:val="22"/>
          <w:szCs w:val="22"/>
          <w:lang w:val="en-US"/>
        </w:rPr>
        <w:t>a’s</w:t>
      </w:r>
      <w:r w:rsidRPr="00B56BE9">
        <w:rPr>
          <w:sz w:val="22"/>
          <w:szCs w:val="22"/>
          <w:lang w:val="en-US"/>
        </w:rPr>
        <w:t xml:space="preserve"> Immigration and Refugee Board (2001). “Colombia: A Separation Movement on the Island of San Andres (1995-2000), and Current Situation of the “</w:t>
      </w:r>
      <w:proofErr w:type="spellStart"/>
      <w:r w:rsidRPr="00B56BE9">
        <w:rPr>
          <w:sz w:val="22"/>
          <w:szCs w:val="22"/>
          <w:lang w:val="en-US"/>
        </w:rPr>
        <w:t>Raizal</w:t>
      </w:r>
      <w:proofErr w:type="spellEnd"/>
      <w:r w:rsidRPr="00B56BE9">
        <w:rPr>
          <w:sz w:val="22"/>
          <w:szCs w:val="22"/>
          <w:lang w:val="en-US"/>
        </w:rPr>
        <w:t>” Community.” January 30. http://www.refworld.org/docid/3df4be2123.html [March 27, 2015]</w:t>
      </w:r>
    </w:p>
    <w:p w14:paraId="6185C27D" w14:textId="77777777" w:rsidR="00792896" w:rsidRPr="0061531B" w:rsidRDefault="00792896" w:rsidP="0092209D">
      <w:pPr>
        <w:pStyle w:val="NormalWeb"/>
        <w:spacing w:before="0" w:beforeAutospacing="0" w:after="60" w:afterAutospacing="0"/>
        <w:ind w:left="709" w:hanging="709"/>
        <w:rPr>
          <w:sz w:val="22"/>
          <w:szCs w:val="22"/>
          <w:lang w:val="en-US"/>
        </w:rPr>
      </w:pPr>
      <w:r w:rsidRPr="0061531B">
        <w:rPr>
          <w:sz w:val="22"/>
          <w:szCs w:val="22"/>
          <w:lang w:val="en-US"/>
        </w:rPr>
        <w:t>Canada’s Immigration and Refugee Board (2001). “Colombia: A Separation Movement on the Island of San Andres (1995-2000), and Current Situation of the “</w:t>
      </w:r>
      <w:proofErr w:type="spellStart"/>
      <w:r w:rsidRPr="0061531B">
        <w:rPr>
          <w:sz w:val="22"/>
          <w:szCs w:val="22"/>
          <w:lang w:val="en-US"/>
        </w:rPr>
        <w:t>Raizal</w:t>
      </w:r>
      <w:proofErr w:type="spellEnd"/>
      <w:r w:rsidRPr="0061531B">
        <w:rPr>
          <w:sz w:val="22"/>
          <w:szCs w:val="22"/>
          <w:lang w:val="en-US"/>
        </w:rPr>
        <w:t xml:space="preserve">” Community.” January 30. </w:t>
      </w:r>
      <w:hyperlink r:id="rId45" w:history="1">
        <w:r w:rsidRPr="0061531B">
          <w:rPr>
            <w:rStyle w:val="Hyperlink"/>
            <w:sz w:val="22"/>
            <w:szCs w:val="22"/>
            <w:lang w:val="en-US"/>
          </w:rPr>
          <w:t>http://www.refworld.org/docid/3df4be2123.html</w:t>
        </w:r>
      </w:hyperlink>
      <w:r w:rsidRPr="0061531B">
        <w:rPr>
          <w:sz w:val="22"/>
          <w:szCs w:val="22"/>
          <w:lang w:val="en-US"/>
        </w:rPr>
        <w:t xml:space="preserve"> [March 18, 2015].</w:t>
      </w:r>
    </w:p>
    <w:p w14:paraId="638330D1" w14:textId="77777777" w:rsidR="00792896" w:rsidRPr="0061531B" w:rsidRDefault="00792896" w:rsidP="0092209D">
      <w:pPr>
        <w:spacing w:after="60"/>
        <w:ind w:left="709" w:hanging="709"/>
        <w:rPr>
          <w:b/>
          <w:sz w:val="22"/>
          <w:szCs w:val="22"/>
        </w:rPr>
      </w:pPr>
      <w:proofErr w:type="spellStart"/>
      <w:r w:rsidRPr="00B56BE9">
        <w:rPr>
          <w:sz w:val="22"/>
          <w:szCs w:val="22"/>
          <w:lang w:val="en-US"/>
        </w:rPr>
        <w:t>Cederman</w:t>
      </w:r>
      <w:proofErr w:type="spellEnd"/>
      <w:r w:rsidRPr="00B56BE9">
        <w:rPr>
          <w:sz w:val="22"/>
          <w:szCs w:val="22"/>
          <w:lang w:val="en-US"/>
        </w:rPr>
        <w:t xml:space="preserve">, Lars-Erik, Andreas Wimmer, and Brian Min (2010). “Why Do Ethnic Groups Rebel: New Data and Analysis.” </w:t>
      </w:r>
      <w:r w:rsidRPr="0061531B">
        <w:rPr>
          <w:i/>
          <w:iCs/>
          <w:sz w:val="22"/>
          <w:szCs w:val="22"/>
        </w:rPr>
        <w:t>World Politics</w:t>
      </w:r>
      <w:r w:rsidRPr="0061531B">
        <w:rPr>
          <w:sz w:val="22"/>
          <w:szCs w:val="22"/>
        </w:rPr>
        <w:t xml:space="preserve"> </w:t>
      </w:r>
      <w:r w:rsidRPr="0061531B">
        <w:rPr>
          <w:iCs/>
          <w:sz w:val="22"/>
          <w:szCs w:val="22"/>
        </w:rPr>
        <w:t>62</w:t>
      </w:r>
      <w:r w:rsidRPr="0061531B">
        <w:rPr>
          <w:sz w:val="22"/>
          <w:szCs w:val="22"/>
        </w:rPr>
        <w:t>(1): 87-119.</w:t>
      </w:r>
    </w:p>
    <w:p w14:paraId="3AF4A1FC" w14:textId="77777777" w:rsidR="00792896" w:rsidRPr="0061531B" w:rsidRDefault="00792896" w:rsidP="0092209D">
      <w:pPr>
        <w:spacing w:after="60"/>
        <w:ind w:left="709" w:hanging="709"/>
        <w:rPr>
          <w:sz w:val="22"/>
          <w:szCs w:val="22"/>
          <w:lang w:val="fr-CH"/>
        </w:rPr>
      </w:pPr>
      <w:proofErr w:type="spellStart"/>
      <w:r w:rsidRPr="0061531B">
        <w:rPr>
          <w:sz w:val="22"/>
          <w:szCs w:val="22"/>
          <w:lang w:val="fr-CH"/>
        </w:rPr>
        <w:t>Clemente</w:t>
      </w:r>
      <w:proofErr w:type="spellEnd"/>
      <w:r w:rsidRPr="0061531B">
        <w:rPr>
          <w:sz w:val="22"/>
          <w:szCs w:val="22"/>
          <w:lang w:val="fr-CH"/>
        </w:rPr>
        <w:t xml:space="preserve">, Isabel (1991). </w:t>
      </w:r>
      <w:proofErr w:type="spellStart"/>
      <w:r w:rsidRPr="0061531B">
        <w:rPr>
          <w:rFonts w:eastAsiaTheme="minorHAnsi"/>
          <w:i/>
          <w:iCs/>
          <w:sz w:val="22"/>
          <w:szCs w:val="22"/>
          <w:lang w:val="fr-CH"/>
        </w:rPr>
        <w:t>Educación</w:t>
      </w:r>
      <w:proofErr w:type="spellEnd"/>
      <w:r w:rsidRPr="0061531B">
        <w:rPr>
          <w:rFonts w:eastAsiaTheme="minorHAnsi"/>
          <w:i/>
          <w:iCs/>
          <w:sz w:val="22"/>
          <w:szCs w:val="22"/>
          <w:lang w:val="fr-CH"/>
        </w:rPr>
        <w:t xml:space="preserve">, </w:t>
      </w:r>
      <w:proofErr w:type="spellStart"/>
      <w:r w:rsidRPr="0061531B">
        <w:rPr>
          <w:rFonts w:eastAsiaTheme="minorHAnsi"/>
          <w:i/>
          <w:iCs/>
          <w:sz w:val="22"/>
          <w:szCs w:val="22"/>
          <w:lang w:val="fr-CH"/>
        </w:rPr>
        <w:t>política</w:t>
      </w:r>
      <w:proofErr w:type="spellEnd"/>
      <w:r w:rsidRPr="0061531B">
        <w:rPr>
          <w:rFonts w:eastAsiaTheme="minorHAnsi"/>
          <w:i/>
          <w:iCs/>
          <w:sz w:val="22"/>
          <w:szCs w:val="22"/>
          <w:lang w:val="fr-CH"/>
        </w:rPr>
        <w:t xml:space="preserve"> </w:t>
      </w:r>
      <w:proofErr w:type="spellStart"/>
      <w:r w:rsidRPr="0061531B">
        <w:rPr>
          <w:rFonts w:eastAsiaTheme="minorHAnsi"/>
          <w:i/>
          <w:iCs/>
          <w:sz w:val="22"/>
          <w:szCs w:val="22"/>
          <w:lang w:val="fr-CH"/>
        </w:rPr>
        <w:t>educativa</w:t>
      </w:r>
      <w:proofErr w:type="spellEnd"/>
      <w:r w:rsidRPr="0061531B">
        <w:rPr>
          <w:rFonts w:eastAsiaTheme="minorHAnsi"/>
          <w:i/>
          <w:iCs/>
          <w:sz w:val="22"/>
          <w:szCs w:val="22"/>
          <w:lang w:val="fr-CH"/>
        </w:rPr>
        <w:t xml:space="preserve"> y </w:t>
      </w:r>
      <w:proofErr w:type="spellStart"/>
      <w:r w:rsidRPr="0061531B">
        <w:rPr>
          <w:rFonts w:eastAsiaTheme="minorHAnsi"/>
          <w:i/>
          <w:iCs/>
          <w:sz w:val="22"/>
          <w:szCs w:val="22"/>
          <w:lang w:val="fr-CH"/>
        </w:rPr>
        <w:t>conflicto</w:t>
      </w:r>
      <w:proofErr w:type="spellEnd"/>
      <w:r w:rsidRPr="0061531B">
        <w:rPr>
          <w:rFonts w:eastAsiaTheme="minorHAnsi"/>
          <w:i/>
          <w:iCs/>
          <w:sz w:val="22"/>
          <w:szCs w:val="22"/>
          <w:lang w:val="fr-CH"/>
        </w:rPr>
        <w:t xml:space="preserve"> </w:t>
      </w:r>
      <w:proofErr w:type="spellStart"/>
      <w:r w:rsidRPr="0061531B">
        <w:rPr>
          <w:rFonts w:eastAsiaTheme="minorHAnsi"/>
          <w:i/>
          <w:iCs/>
          <w:sz w:val="22"/>
          <w:szCs w:val="22"/>
          <w:lang w:val="fr-CH"/>
        </w:rPr>
        <w:t>político-cultural</w:t>
      </w:r>
      <w:proofErr w:type="spellEnd"/>
      <w:r w:rsidRPr="0061531B">
        <w:rPr>
          <w:rFonts w:eastAsiaTheme="minorHAnsi"/>
          <w:i/>
          <w:iCs/>
          <w:sz w:val="22"/>
          <w:szCs w:val="22"/>
          <w:lang w:val="fr-CH"/>
        </w:rPr>
        <w:t xml:space="preserve"> en San Andrés y </w:t>
      </w:r>
      <w:proofErr w:type="spellStart"/>
      <w:r w:rsidRPr="0061531B">
        <w:rPr>
          <w:rFonts w:eastAsiaTheme="minorHAnsi"/>
          <w:i/>
          <w:iCs/>
          <w:sz w:val="22"/>
          <w:szCs w:val="22"/>
          <w:lang w:val="fr-CH"/>
        </w:rPr>
        <w:t>Providencia</w:t>
      </w:r>
      <w:proofErr w:type="spellEnd"/>
      <w:r w:rsidRPr="0061531B">
        <w:rPr>
          <w:rFonts w:eastAsiaTheme="minorHAnsi"/>
          <w:i/>
          <w:iCs/>
          <w:sz w:val="22"/>
          <w:szCs w:val="22"/>
          <w:lang w:val="fr-CH"/>
        </w:rPr>
        <w:t xml:space="preserve"> (1886-1980.) </w:t>
      </w:r>
      <w:proofErr w:type="gramStart"/>
      <w:r w:rsidRPr="0061531B">
        <w:rPr>
          <w:rFonts w:eastAsiaTheme="minorHAnsi"/>
          <w:sz w:val="22"/>
          <w:szCs w:val="22"/>
          <w:lang w:val="fr-CH"/>
        </w:rPr>
        <w:t>Bogotá:</w:t>
      </w:r>
      <w:proofErr w:type="gramEnd"/>
      <w:r w:rsidRPr="0061531B">
        <w:rPr>
          <w:rFonts w:eastAsiaTheme="minorHAnsi"/>
          <w:sz w:val="22"/>
          <w:szCs w:val="22"/>
          <w:lang w:val="fr-CH"/>
        </w:rPr>
        <w:t xml:space="preserve"> Informe final </w:t>
      </w:r>
      <w:proofErr w:type="spellStart"/>
      <w:r w:rsidRPr="0061531B">
        <w:rPr>
          <w:rFonts w:eastAsiaTheme="minorHAnsi"/>
          <w:sz w:val="22"/>
          <w:szCs w:val="22"/>
          <w:lang w:val="fr-CH"/>
        </w:rPr>
        <w:t>presentado</w:t>
      </w:r>
      <w:proofErr w:type="spellEnd"/>
      <w:r w:rsidRPr="0061531B">
        <w:rPr>
          <w:rFonts w:eastAsiaTheme="minorHAnsi"/>
          <w:sz w:val="22"/>
          <w:szCs w:val="22"/>
          <w:lang w:val="fr-CH"/>
        </w:rPr>
        <w:t xml:space="preserve"> a la </w:t>
      </w:r>
      <w:proofErr w:type="spellStart"/>
      <w:r w:rsidRPr="0061531B">
        <w:rPr>
          <w:rFonts w:eastAsiaTheme="minorHAnsi"/>
          <w:sz w:val="22"/>
          <w:szCs w:val="22"/>
          <w:lang w:val="fr-CH"/>
        </w:rPr>
        <w:t>Fundación</w:t>
      </w:r>
      <w:proofErr w:type="spellEnd"/>
      <w:r w:rsidRPr="0061531B">
        <w:rPr>
          <w:rFonts w:eastAsiaTheme="minorHAnsi"/>
          <w:sz w:val="22"/>
          <w:szCs w:val="22"/>
          <w:lang w:val="fr-CH"/>
        </w:rPr>
        <w:t xml:space="preserve"> para la </w:t>
      </w:r>
      <w:proofErr w:type="spellStart"/>
      <w:r w:rsidRPr="0061531B">
        <w:rPr>
          <w:rFonts w:eastAsiaTheme="minorHAnsi"/>
          <w:sz w:val="22"/>
          <w:szCs w:val="22"/>
          <w:lang w:val="fr-CH"/>
        </w:rPr>
        <w:t>Promoción</w:t>
      </w:r>
      <w:proofErr w:type="spellEnd"/>
      <w:r w:rsidRPr="0061531B">
        <w:rPr>
          <w:rFonts w:eastAsiaTheme="minorHAnsi"/>
          <w:sz w:val="22"/>
          <w:szCs w:val="22"/>
          <w:lang w:val="fr-CH"/>
        </w:rPr>
        <w:t xml:space="preserve"> de la </w:t>
      </w:r>
      <w:proofErr w:type="spellStart"/>
      <w:r w:rsidRPr="0061531B">
        <w:rPr>
          <w:rFonts w:eastAsiaTheme="minorHAnsi"/>
          <w:sz w:val="22"/>
          <w:szCs w:val="22"/>
          <w:lang w:val="fr-CH"/>
        </w:rPr>
        <w:t>Investigación</w:t>
      </w:r>
      <w:proofErr w:type="spellEnd"/>
      <w:r w:rsidRPr="0061531B">
        <w:rPr>
          <w:rFonts w:eastAsiaTheme="minorHAnsi"/>
          <w:sz w:val="22"/>
          <w:szCs w:val="22"/>
          <w:lang w:val="fr-CH"/>
        </w:rPr>
        <w:t xml:space="preserve"> y la </w:t>
      </w:r>
      <w:proofErr w:type="spellStart"/>
      <w:r w:rsidRPr="0061531B">
        <w:rPr>
          <w:rFonts w:eastAsiaTheme="minorHAnsi"/>
          <w:sz w:val="22"/>
          <w:szCs w:val="22"/>
          <w:lang w:val="fr-CH"/>
        </w:rPr>
        <w:t>Tecnología</w:t>
      </w:r>
      <w:proofErr w:type="spellEnd"/>
      <w:r w:rsidRPr="0061531B">
        <w:rPr>
          <w:rFonts w:eastAsiaTheme="minorHAnsi"/>
          <w:sz w:val="22"/>
          <w:szCs w:val="22"/>
          <w:lang w:val="fr-CH"/>
        </w:rPr>
        <w:t>.</w:t>
      </w:r>
    </w:p>
    <w:p w14:paraId="55F71524" w14:textId="77777777" w:rsidR="00792896" w:rsidRPr="0061531B" w:rsidRDefault="00792896" w:rsidP="0092209D">
      <w:pPr>
        <w:pStyle w:val="NormalWeb"/>
        <w:spacing w:before="0" w:beforeAutospacing="0" w:after="60" w:afterAutospacing="0"/>
        <w:ind w:left="709" w:hanging="709"/>
        <w:rPr>
          <w:sz w:val="22"/>
          <w:szCs w:val="22"/>
          <w:lang w:val="en-US"/>
        </w:rPr>
      </w:pPr>
      <w:r w:rsidRPr="0061531B">
        <w:rPr>
          <w:sz w:val="22"/>
          <w:szCs w:val="22"/>
          <w:lang w:val="en-US"/>
        </w:rPr>
        <w:t xml:space="preserve">GADM (2019). Database of Global Administrative Boundaries, Version 3.6. </w:t>
      </w:r>
      <w:hyperlink r:id="rId46" w:history="1">
        <w:r w:rsidRPr="0061531B">
          <w:rPr>
            <w:rStyle w:val="Hyperlink"/>
            <w:sz w:val="22"/>
            <w:szCs w:val="22"/>
            <w:lang w:val="en-US"/>
          </w:rPr>
          <w:t>https://gadm.org/</w:t>
        </w:r>
      </w:hyperlink>
      <w:r w:rsidRPr="0061531B">
        <w:rPr>
          <w:sz w:val="22"/>
          <w:szCs w:val="22"/>
          <w:lang w:val="en-US"/>
        </w:rPr>
        <w:t xml:space="preserve"> [November 19, 2021].</w:t>
      </w:r>
    </w:p>
    <w:p w14:paraId="02F2E2B2" w14:textId="77777777" w:rsidR="00792896" w:rsidRPr="0061531B" w:rsidRDefault="00792896" w:rsidP="00177E0C">
      <w:pPr>
        <w:pStyle w:val="NormalWeb"/>
        <w:spacing w:before="0" w:beforeAutospacing="0" w:after="60" w:afterAutospacing="0"/>
        <w:ind w:left="709" w:hanging="709"/>
        <w:rPr>
          <w:sz w:val="22"/>
          <w:szCs w:val="22"/>
          <w:lang w:val="en-US"/>
        </w:rPr>
      </w:pPr>
      <w:r w:rsidRPr="0061531B">
        <w:rPr>
          <w:sz w:val="22"/>
          <w:szCs w:val="22"/>
          <w:lang w:val="es-ES"/>
        </w:rPr>
        <w:lastRenderedPageBreak/>
        <w:t xml:space="preserve">González Palacios, Miguel Andrés (2016). </w:t>
      </w:r>
      <w:r w:rsidRPr="0061531B">
        <w:rPr>
          <w:sz w:val="22"/>
          <w:szCs w:val="22"/>
          <w:lang w:val="en-US"/>
        </w:rPr>
        <w:t xml:space="preserve">Colombia insular: </w:t>
      </w:r>
      <w:proofErr w:type="spellStart"/>
      <w:r w:rsidRPr="0061531B">
        <w:rPr>
          <w:sz w:val="22"/>
          <w:szCs w:val="22"/>
          <w:lang w:val="en-US"/>
        </w:rPr>
        <w:t>construcción</w:t>
      </w:r>
      <w:proofErr w:type="spellEnd"/>
      <w:r w:rsidRPr="0061531B">
        <w:rPr>
          <w:sz w:val="22"/>
          <w:szCs w:val="22"/>
          <w:lang w:val="en-US"/>
        </w:rPr>
        <w:t xml:space="preserve"> de </w:t>
      </w:r>
      <w:proofErr w:type="spellStart"/>
      <w:r w:rsidRPr="0061531B">
        <w:rPr>
          <w:sz w:val="22"/>
          <w:szCs w:val="22"/>
          <w:lang w:val="en-US"/>
        </w:rPr>
        <w:t>identidad</w:t>
      </w:r>
      <w:proofErr w:type="spellEnd"/>
      <w:r w:rsidRPr="0061531B">
        <w:rPr>
          <w:sz w:val="22"/>
          <w:szCs w:val="22"/>
          <w:lang w:val="en-US"/>
        </w:rPr>
        <w:t xml:space="preserve"> y </w:t>
      </w:r>
      <w:proofErr w:type="spellStart"/>
      <w:r w:rsidRPr="0061531B">
        <w:rPr>
          <w:sz w:val="22"/>
          <w:szCs w:val="22"/>
          <w:lang w:val="en-US"/>
        </w:rPr>
        <w:t>movilización</w:t>
      </w:r>
      <w:proofErr w:type="spellEnd"/>
      <w:r w:rsidRPr="0061531B">
        <w:rPr>
          <w:sz w:val="22"/>
          <w:szCs w:val="22"/>
          <w:lang w:val="en-US"/>
        </w:rPr>
        <w:t xml:space="preserve"> del pueblo </w:t>
      </w:r>
      <w:proofErr w:type="spellStart"/>
      <w:r w:rsidRPr="0061531B">
        <w:rPr>
          <w:sz w:val="22"/>
          <w:szCs w:val="22"/>
          <w:lang w:val="en-US"/>
        </w:rPr>
        <w:t>raizal</w:t>
      </w:r>
      <w:proofErr w:type="spellEnd"/>
      <w:r w:rsidRPr="0061531B">
        <w:rPr>
          <w:sz w:val="22"/>
          <w:szCs w:val="22"/>
          <w:lang w:val="en-US"/>
        </w:rPr>
        <w:t xml:space="preserve"> del </w:t>
      </w:r>
      <w:proofErr w:type="spellStart"/>
      <w:r w:rsidRPr="0061531B">
        <w:rPr>
          <w:sz w:val="22"/>
          <w:szCs w:val="22"/>
          <w:lang w:val="en-US"/>
        </w:rPr>
        <w:t>Archipiélago</w:t>
      </w:r>
      <w:proofErr w:type="spellEnd"/>
      <w:r w:rsidRPr="0061531B">
        <w:rPr>
          <w:sz w:val="22"/>
          <w:szCs w:val="22"/>
          <w:lang w:val="en-US"/>
        </w:rPr>
        <w:t xml:space="preserve"> de San </w:t>
      </w:r>
      <w:proofErr w:type="spellStart"/>
      <w:r w:rsidRPr="0061531B">
        <w:rPr>
          <w:sz w:val="22"/>
          <w:szCs w:val="22"/>
          <w:lang w:val="en-US"/>
        </w:rPr>
        <w:t>Andrés</w:t>
      </w:r>
      <w:proofErr w:type="spellEnd"/>
      <w:r w:rsidRPr="0061531B">
        <w:rPr>
          <w:sz w:val="22"/>
          <w:szCs w:val="22"/>
          <w:lang w:val="en-US"/>
        </w:rPr>
        <w:t xml:space="preserve"> y Providencia. </w:t>
      </w:r>
      <w:proofErr w:type="spellStart"/>
      <w:r w:rsidRPr="0061531B">
        <w:rPr>
          <w:i/>
          <w:iCs/>
          <w:sz w:val="22"/>
          <w:szCs w:val="22"/>
          <w:lang w:val="en-US"/>
        </w:rPr>
        <w:t>Análisis</w:t>
      </w:r>
      <w:proofErr w:type="spellEnd"/>
      <w:r w:rsidRPr="0061531B">
        <w:rPr>
          <w:i/>
          <w:iCs/>
          <w:sz w:val="22"/>
          <w:szCs w:val="22"/>
          <w:lang w:val="en-US"/>
        </w:rPr>
        <w:t xml:space="preserve"> </w:t>
      </w:r>
      <w:proofErr w:type="spellStart"/>
      <w:r w:rsidRPr="0061531B">
        <w:rPr>
          <w:i/>
          <w:iCs/>
          <w:sz w:val="22"/>
          <w:szCs w:val="22"/>
          <w:lang w:val="en-US"/>
        </w:rPr>
        <w:t>Político</w:t>
      </w:r>
      <w:proofErr w:type="spellEnd"/>
      <w:r w:rsidRPr="0061531B">
        <w:rPr>
          <w:sz w:val="22"/>
          <w:szCs w:val="22"/>
          <w:lang w:val="en-US"/>
        </w:rPr>
        <w:t>, 86(1), pp.141-158</w:t>
      </w:r>
    </w:p>
    <w:p w14:paraId="3AEF6742" w14:textId="77777777" w:rsidR="00792896" w:rsidRPr="00B56BE9" w:rsidRDefault="00792896" w:rsidP="0092209D">
      <w:pPr>
        <w:spacing w:after="60"/>
        <w:ind w:left="709" w:hanging="709"/>
        <w:rPr>
          <w:color w:val="000000"/>
          <w:sz w:val="22"/>
          <w:szCs w:val="22"/>
          <w:lang w:val="en-US" w:eastAsia="de-CH"/>
        </w:rPr>
      </w:pPr>
      <w:r w:rsidRPr="00B56BE9">
        <w:rPr>
          <w:sz w:val="22"/>
          <w:szCs w:val="22"/>
          <w:lang w:val="en-US"/>
        </w:rPr>
        <w:t xml:space="preserve">Hewitt, Christopher, and Tom Cheetham (2000). </w:t>
      </w:r>
      <w:r w:rsidRPr="00B56BE9">
        <w:rPr>
          <w:i/>
          <w:iCs/>
          <w:sz w:val="22"/>
          <w:szCs w:val="22"/>
          <w:lang w:val="en-US"/>
        </w:rPr>
        <w:t>Encyclopedia of Modern Separatist Movements</w:t>
      </w:r>
      <w:r w:rsidRPr="00B56BE9">
        <w:rPr>
          <w:sz w:val="22"/>
          <w:szCs w:val="22"/>
          <w:lang w:val="en-US"/>
        </w:rPr>
        <w:t>. Santa Barbara, CA: ABC-CLIO.</w:t>
      </w:r>
    </w:p>
    <w:p w14:paraId="0D592959" w14:textId="77777777" w:rsidR="00792896" w:rsidRPr="00B56BE9" w:rsidRDefault="00792896" w:rsidP="0092209D">
      <w:pPr>
        <w:spacing w:after="60"/>
        <w:ind w:left="709" w:hanging="709"/>
        <w:rPr>
          <w:sz w:val="22"/>
          <w:szCs w:val="22"/>
          <w:lang w:val="en-US"/>
        </w:rPr>
      </w:pPr>
      <w:r w:rsidRPr="00B56BE9">
        <w:rPr>
          <w:sz w:val="22"/>
          <w:szCs w:val="22"/>
          <w:lang w:val="en-US"/>
        </w:rPr>
        <w:t>Inter American Commission on Human Rights (n.d.). “Chapter XI: The Rights of Indigenous People in Colombia.” http://www.cidh.org/countryrep/Colombia93eng/chap.11.htm [March 27, 2015]</w:t>
      </w:r>
    </w:p>
    <w:p w14:paraId="3093E1B2" w14:textId="77777777" w:rsidR="00792896" w:rsidRPr="0061531B" w:rsidRDefault="00792896" w:rsidP="00A27D18">
      <w:pPr>
        <w:pStyle w:val="NormalWeb"/>
        <w:spacing w:before="0" w:beforeAutospacing="0" w:after="60" w:afterAutospacing="0"/>
        <w:ind w:left="709" w:hanging="709"/>
        <w:rPr>
          <w:sz w:val="22"/>
          <w:szCs w:val="22"/>
          <w:lang w:val="fr-CH"/>
        </w:rPr>
      </w:pPr>
      <w:r w:rsidRPr="0061531B">
        <w:rPr>
          <w:sz w:val="22"/>
          <w:szCs w:val="22"/>
          <w:lang w:val="en-US"/>
        </w:rPr>
        <w:t>Martinez, Ernestina, and Claire A. Nelson (2008). “</w:t>
      </w:r>
      <w:proofErr w:type="spellStart"/>
      <w:r w:rsidRPr="0061531B">
        <w:rPr>
          <w:sz w:val="22"/>
          <w:szCs w:val="22"/>
          <w:lang w:val="en-US"/>
        </w:rPr>
        <w:t>Raizales</w:t>
      </w:r>
      <w:proofErr w:type="spellEnd"/>
      <w:r w:rsidRPr="0061531B">
        <w:rPr>
          <w:sz w:val="22"/>
          <w:szCs w:val="22"/>
          <w:lang w:val="en-US"/>
        </w:rPr>
        <w:t xml:space="preserve">.” In: Davies, Carole Boyce (ed.), </w:t>
      </w:r>
      <w:r w:rsidRPr="0061531B">
        <w:rPr>
          <w:i/>
          <w:sz w:val="22"/>
          <w:szCs w:val="22"/>
          <w:lang w:val="en-US"/>
        </w:rPr>
        <w:t xml:space="preserve">Encyclopedia of the African Diaspora. Origins, Experiences, and Culture, </w:t>
      </w:r>
      <w:r w:rsidRPr="0061531B">
        <w:rPr>
          <w:sz w:val="22"/>
          <w:szCs w:val="22"/>
          <w:lang w:val="en-US"/>
        </w:rPr>
        <w:t xml:space="preserve">pp. 786-787. </w:t>
      </w:r>
      <w:r w:rsidRPr="0061531B">
        <w:rPr>
          <w:sz w:val="22"/>
          <w:szCs w:val="22"/>
          <w:lang w:val="fr-CH"/>
        </w:rPr>
        <w:t xml:space="preserve">Santa Barbara, </w:t>
      </w:r>
      <w:proofErr w:type="gramStart"/>
      <w:r w:rsidRPr="0061531B">
        <w:rPr>
          <w:sz w:val="22"/>
          <w:szCs w:val="22"/>
          <w:lang w:val="fr-CH"/>
        </w:rPr>
        <w:t>CA:</w:t>
      </w:r>
      <w:proofErr w:type="gramEnd"/>
      <w:r w:rsidRPr="0061531B">
        <w:rPr>
          <w:sz w:val="22"/>
          <w:szCs w:val="22"/>
          <w:lang w:val="fr-CH"/>
        </w:rPr>
        <w:t xml:space="preserve"> ABC-CLIO.</w:t>
      </w:r>
    </w:p>
    <w:p w14:paraId="34464381" w14:textId="77777777" w:rsidR="00792896" w:rsidRPr="00B56BE9" w:rsidRDefault="00792896" w:rsidP="00A27D18">
      <w:pPr>
        <w:spacing w:after="60"/>
        <w:rPr>
          <w:sz w:val="22"/>
          <w:szCs w:val="22"/>
          <w:lang w:val="en-US"/>
        </w:rPr>
      </w:pPr>
      <w:r w:rsidRPr="00B56BE9">
        <w:rPr>
          <w:sz w:val="22"/>
          <w:szCs w:val="22"/>
          <w:lang w:val="en-US"/>
        </w:rPr>
        <w:t xml:space="preserve">Minahan, James (2002). </w:t>
      </w:r>
      <w:r w:rsidRPr="00B56BE9">
        <w:rPr>
          <w:i/>
          <w:iCs/>
          <w:sz w:val="22"/>
          <w:szCs w:val="22"/>
          <w:lang w:val="en-US"/>
        </w:rPr>
        <w:t>Encyclopedia of the Stateless Nations</w:t>
      </w:r>
      <w:r w:rsidRPr="00B56BE9">
        <w:rPr>
          <w:sz w:val="22"/>
          <w:szCs w:val="22"/>
          <w:lang w:val="en-US"/>
        </w:rPr>
        <w:t xml:space="preserve">. Westport, CT: Greenwood Press. </w:t>
      </w:r>
    </w:p>
    <w:p w14:paraId="06987D8A" w14:textId="77777777" w:rsidR="00792896" w:rsidRPr="00B56BE9" w:rsidRDefault="00792896" w:rsidP="0092209D">
      <w:pPr>
        <w:spacing w:after="60"/>
        <w:ind w:left="709" w:hanging="709"/>
        <w:rPr>
          <w:sz w:val="22"/>
          <w:szCs w:val="22"/>
          <w:lang w:val="en-US"/>
        </w:rPr>
      </w:pPr>
      <w:r w:rsidRPr="00B56BE9">
        <w:rPr>
          <w:iCs/>
          <w:sz w:val="22"/>
          <w:szCs w:val="22"/>
          <w:lang w:val="en-US"/>
        </w:rPr>
        <w:t>Minorities at Risk Project (MAR)</w:t>
      </w:r>
      <w:r w:rsidRPr="00B56BE9">
        <w:rPr>
          <w:sz w:val="22"/>
          <w:szCs w:val="22"/>
          <w:lang w:val="en-US"/>
        </w:rPr>
        <w:t xml:space="preserve"> (2009). College Park, MD: University of Maryland.</w:t>
      </w:r>
    </w:p>
    <w:p w14:paraId="2314CA29" w14:textId="77777777" w:rsidR="00792896" w:rsidRPr="00B56BE9" w:rsidRDefault="00792896" w:rsidP="00A27D18">
      <w:pPr>
        <w:spacing w:after="60"/>
        <w:ind w:left="709" w:hanging="709"/>
        <w:rPr>
          <w:color w:val="000000"/>
          <w:sz w:val="22"/>
          <w:szCs w:val="22"/>
          <w:lang w:val="en-US" w:eastAsia="de-CH"/>
        </w:rPr>
      </w:pPr>
      <w:r w:rsidRPr="00B56BE9">
        <w:rPr>
          <w:sz w:val="22"/>
          <w:szCs w:val="22"/>
          <w:lang w:val="en-US"/>
        </w:rPr>
        <w:t>Minority Rights Group International</w:t>
      </w:r>
      <w:r w:rsidRPr="00B56BE9">
        <w:rPr>
          <w:b/>
          <w:sz w:val="22"/>
          <w:szCs w:val="22"/>
          <w:lang w:val="en-US"/>
        </w:rPr>
        <w:t xml:space="preserve">. </w:t>
      </w:r>
      <w:r w:rsidRPr="00B56BE9">
        <w:rPr>
          <w:i/>
          <w:sz w:val="22"/>
          <w:szCs w:val="22"/>
          <w:lang w:val="en-US"/>
        </w:rPr>
        <w:t>World Directory of Minorities and Indigenous Peoples.</w:t>
      </w:r>
      <w:r w:rsidRPr="00B56BE9">
        <w:rPr>
          <w:sz w:val="22"/>
          <w:szCs w:val="22"/>
          <w:lang w:val="en-US"/>
        </w:rPr>
        <w:t xml:space="preserve"> http://www.minorityrights.org/5373/colombia/afrocolombians.html </w:t>
      </w:r>
      <w:r w:rsidRPr="00B56BE9">
        <w:rPr>
          <w:color w:val="000000"/>
          <w:sz w:val="22"/>
          <w:szCs w:val="22"/>
          <w:lang w:val="en-US" w:eastAsia="de-CH"/>
        </w:rPr>
        <w:t>[March 27, 2015].</w:t>
      </w:r>
    </w:p>
    <w:p w14:paraId="6F9C551E" w14:textId="77777777" w:rsidR="00792896" w:rsidRPr="0061531B" w:rsidRDefault="00792896" w:rsidP="00A27D18">
      <w:pPr>
        <w:pStyle w:val="NormalWeb"/>
        <w:spacing w:before="0" w:beforeAutospacing="0" w:after="60" w:afterAutospacing="0"/>
        <w:ind w:left="709" w:hanging="709"/>
        <w:rPr>
          <w:sz w:val="22"/>
          <w:szCs w:val="22"/>
          <w:lang w:val="fr-CH"/>
        </w:rPr>
      </w:pPr>
      <w:proofErr w:type="spellStart"/>
      <w:r w:rsidRPr="0061531B">
        <w:rPr>
          <w:sz w:val="22"/>
          <w:szCs w:val="22"/>
          <w:lang w:val="fr-CH"/>
        </w:rPr>
        <w:t>MinSalud</w:t>
      </w:r>
      <w:proofErr w:type="spellEnd"/>
      <w:r w:rsidRPr="0061531B">
        <w:rPr>
          <w:sz w:val="22"/>
          <w:szCs w:val="22"/>
          <w:lang w:val="fr-CH"/>
        </w:rPr>
        <w:t xml:space="preserve"> (</w:t>
      </w:r>
      <w:proofErr w:type="spellStart"/>
      <w:r w:rsidRPr="0061531B">
        <w:rPr>
          <w:sz w:val="22"/>
          <w:szCs w:val="22"/>
          <w:lang w:val="fr-CH"/>
        </w:rPr>
        <w:t>n.d</w:t>
      </w:r>
      <w:proofErr w:type="spellEnd"/>
      <w:r w:rsidRPr="0061531B">
        <w:rPr>
          <w:sz w:val="22"/>
          <w:szCs w:val="22"/>
          <w:lang w:val="fr-CH"/>
        </w:rPr>
        <w:t xml:space="preserve">.). </w:t>
      </w:r>
      <w:proofErr w:type="spellStart"/>
      <w:r w:rsidRPr="0061531B">
        <w:rPr>
          <w:sz w:val="22"/>
          <w:szCs w:val="22"/>
          <w:lang w:val="fr-CH"/>
        </w:rPr>
        <w:t>Grupos</w:t>
      </w:r>
      <w:proofErr w:type="spellEnd"/>
      <w:r w:rsidRPr="0061531B">
        <w:rPr>
          <w:sz w:val="22"/>
          <w:szCs w:val="22"/>
          <w:lang w:val="fr-CH"/>
        </w:rPr>
        <w:t xml:space="preserve"> </w:t>
      </w:r>
      <w:proofErr w:type="spellStart"/>
      <w:r w:rsidRPr="0061531B">
        <w:rPr>
          <w:sz w:val="22"/>
          <w:szCs w:val="22"/>
          <w:lang w:val="fr-CH"/>
        </w:rPr>
        <w:t>étnicos</w:t>
      </w:r>
      <w:proofErr w:type="spellEnd"/>
      <w:r w:rsidRPr="0061531B">
        <w:rPr>
          <w:sz w:val="22"/>
          <w:szCs w:val="22"/>
          <w:lang w:val="fr-CH"/>
        </w:rPr>
        <w:t xml:space="preserve">. </w:t>
      </w:r>
      <w:hyperlink r:id="rId47" w:history="1">
        <w:r w:rsidRPr="0061531B">
          <w:rPr>
            <w:rStyle w:val="Hyperlink"/>
            <w:sz w:val="22"/>
            <w:szCs w:val="22"/>
            <w:lang w:val="fr-CH"/>
          </w:rPr>
          <w:t>https://www.minsalud.gov.co/proteccionsocial/promocion-social/Paginas/grupos-etnicos.aspx</w:t>
        </w:r>
      </w:hyperlink>
      <w:r w:rsidRPr="0061531B">
        <w:rPr>
          <w:sz w:val="22"/>
          <w:szCs w:val="22"/>
          <w:lang w:val="fr-CH"/>
        </w:rPr>
        <w:t xml:space="preserve"> [</w:t>
      </w:r>
      <w:proofErr w:type="spellStart"/>
      <w:r w:rsidRPr="0061531B">
        <w:rPr>
          <w:sz w:val="22"/>
          <w:szCs w:val="22"/>
          <w:lang w:val="fr-CH"/>
        </w:rPr>
        <w:t>September</w:t>
      </w:r>
      <w:proofErr w:type="spellEnd"/>
      <w:r w:rsidRPr="0061531B">
        <w:rPr>
          <w:sz w:val="22"/>
          <w:szCs w:val="22"/>
          <w:lang w:val="fr-CH"/>
        </w:rPr>
        <w:t xml:space="preserve"> 27, 2022]</w:t>
      </w:r>
    </w:p>
    <w:p w14:paraId="5B7A5203" w14:textId="77777777" w:rsidR="00792896" w:rsidRPr="00B56BE9" w:rsidRDefault="00792896" w:rsidP="0092209D">
      <w:pPr>
        <w:spacing w:after="60"/>
        <w:ind w:left="709" w:hanging="709"/>
        <w:rPr>
          <w:sz w:val="22"/>
          <w:szCs w:val="22"/>
          <w:lang w:val="en-US"/>
        </w:rPr>
      </w:pPr>
      <w:proofErr w:type="spellStart"/>
      <w:r w:rsidRPr="0061531B">
        <w:rPr>
          <w:sz w:val="22"/>
          <w:szCs w:val="22"/>
          <w:lang w:val="fr-CH"/>
        </w:rPr>
        <w:t>Mow</w:t>
      </w:r>
      <w:proofErr w:type="spellEnd"/>
      <w:r w:rsidRPr="0061531B">
        <w:rPr>
          <w:sz w:val="22"/>
          <w:szCs w:val="22"/>
          <w:lang w:val="fr-CH"/>
        </w:rPr>
        <w:t>, June Marie (</w:t>
      </w:r>
      <w:proofErr w:type="spellStart"/>
      <w:r w:rsidRPr="0061531B">
        <w:rPr>
          <w:sz w:val="22"/>
          <w:szCs w:val="22"/>
          <w:lang w:val="fr-CH"/>
        </w:rPr>
        <w:t>n.d</w:t>
      </w:r>
      <w:proofErr w:type="spellEnd"/>
      <w:r w:rsidRPr="0061531B">
        <w:rPr>
          <w:sz w:val="22"/>
          <w:szCs w:val="22"/>
          <w:lang w:val="fr-CH"/>
        </w:rPr>
        <w:t xml:space="preserve">.). </w:t>
      </w:r>
      <w:r w:rsidRPr="00B56BE9">
        <w:rPr>
          <w:sz w:val="22"/>
          <w:szCs w:val="22"/>
          <w:lang w:val="en-US"/>
        </w:rPr>
        <w:t>“The Native Islanders of San Andres, Old Providence and Santa Catalina: Dreaming between Two Worlds.” http://www.unesco.org/csi/</w:t>
      </w:r>
      <w:r w:rsidRPr="00B56BE9">
        <w:rPr>
          <w:sz w:val="22"/>
          <w:szCs w:val="22"/>
          <w:lang w:val="en-US"/>
        </w:rPr>
        <w:br/>
      </w:r>
      <w:proofErr w:type="spellStart"/>
      <w:r w:rsidRPr="00B56BE9">
        <w:rPr>
          <w:sz w:val="22"/>
          <w:szCs w:val="22"/>
          <w:lang w:val="en-US"/>
        </w:rPr>
        <w:t>smis</w:t>
      </w:r>
      <w:proofErr w:type="spellEnd"/>
      <w:r w:rsidRPr="00B56BE9">
        <w:rPr>
          <w:sz w:val="22"/>
          <w:szCs w:val="22"/>
          <w:lang w:val="en-US"/>
        </w:rPr>
        <w:t>/</w:t>
      </w:r>
      <w:proofErr w:type="spellStart"/>
      <w:r w:rsidRPr="00B56BE9">
        <w:rPr>
          <w:sz w:val="22"/>
          <w:szCs w:val="22"/>
          <w:lang w:val="en-US"/>
        </w:rPr>
        <w:t>siv</w:t>
      </w:r>
      <w:proofErr w:type="spellEnd"/>
      <w:r w:rsidRPr="00B56BE9">
        <w:rPr>
          <w:sz w:val="22"/>
          <w:szCs w:val="22"/>
          <w:lang w:val="en-US"/>
        </w:rPr>
        <w:t>/inter-reg/comvision-panel-June2.pdf [March 27, 2015]</w:t>
      </w:r>
    </w:p>
    <w:p w14:paraId="7EA92F80" w14:textId="77777777" w:rsidR="00792896" w:rsidRPr="0061531B" w:rsidRDefault="00792896" w:rsidP="00177E0C">
      <w:pPr>
        <w:spacing w:after="60"/>
        <w:ind w:left="709" w:hanging="709"/>
        <w:rPr>
          <w:sz w:val="22"/>
          <w:szCs w:val="22"/>
          <w:lang w:val="es-ES"/>
        </w:rPr>
      </w:pPr>
      <w:r w:rsidRPr="00B56BE9">
        <w:rPr>
          <w:sz w:val="22"/>
          <w:szCs w:val="22"/>
          <w:lang w:val="en-US"/>
        </w:rPr>
        <w:t>Ortiz</w:t>
      </w:r>
      <w:r w:rsidRPr="0061531B">
        <w:rPr>
          <w:sz w:val="22"/>
          <w:szCs w:val="22"/>
          <w:lang w:val="es-ES"/>
        </w:rPr>
        <w:t>,</w:t>
      </w:r>
      <w:r w:rsidRPr="00B56BE9">
        <w:rPr>
          <w:sz w:val="22"/>
          <w:szCs w:val="22"/>
          <w:lang w:val="en-US"/>
        </w:rPr>
        <w:t xml:space="preserve"> F</w:t>
      </w:r>
      <w:proofErr w:type="spellStart"/>
      <w:r w:rsidRPr="0061531B">
        <w:rPr>
          <w:sz w:val="22"/>
          <w:szCs w:val="22"/>
          <w:lang w:val="es-ES"/>
        </w:rPr>
        <w:t>ady</w:t>
      </w:r>
      <w:proofErr w:type="spellEnd"/>
      <w:r w:rsidRPr="00B56BE9">
        <w:rPr>
          <w:sz w:val="22"/>
          <w:szCs w:val="22"/>
          <w:lang w:val="en-US"/>
        </w:rPr>
        <w:t xml:space="preserve"> (2013). La </w:t>
      </w:r>
      <w:proofErr w:type="spellStart"/>
      <w:r w:rsidRPr="00B56BE9">
        <w:rPr>
          <w:sz w:val="22"/>
          <w:szCs w:val="22"/>
          <w:lang w:val="en-US"/>
        </w:rPr>
        <w:t>Autodeterminación</w:t>
      </w:r>
      <w:proofErr w:type="spellEnd"/>
      <w:r w:rsidRPr="00B56BE9">
        <w:rPr>
          <w:sz w:val="22"/>
          <w:szCs w:val="22"/>
          <w:lang w:val="en-US"/>
        </w:rPr>
        <w:t xml:space="preserve"> </w:t>
      </w:r>
      <w:proofErr w:type="spellStart"/>
      <w:r w:rsidRPr="00B56BE9">
        <w:rPr>
          <w:sz w:val="22"/>
          <w:szCs w:val="22"/>
          <w:lang w:val="en-US"/>
        </w:rPr>
        <w:t>en</w:t>
      </w:r>
      <w:proofErr w:type="spellEnd"/>
      <w:r w:rsidRPr="00B56BE9">
        <w:rPr>
          <w:sz w:val="22"/>
          <w:szCs w:val="22"/>
          <w:lang w:val="en-US"/>
        </w:rPr>
        <w:t xml:space="preserve"> </w:t>
      </w:r>
      <w:proofErr w:type="spellStart"/>
      <w:r w:rsidRPr="00B56BE9">
        <w:rPr>
          <w:sz w:val="22"/>
          <w:szCs w:val="22"/>
          <w:lang w:val="en-US"/>
        </w:rPr>
        <w:t>el</w:t>
      </w:r>
      <w:proofErr w:type="spellEnd"/>
      <w:r w:rsidRPr="00B56BE9">
        <w:rPr>
          <w:sz w:val="22"/>
          <w:szCs w:val="22"/>
          <w:lang w:val="en-US"/>
        </w:rPr>
        <w:t xml:space="preserve"> Caribe: El </w:t>
      </w:r>
      <w:proofErr w:type="spellStart"/>
      <w:r w:rsidRPr="00B56BE9">
        <w:rPr>
          <w:sz w:val="22"/>
          <w:szCs w:val="22"/>
          <w:lang w:val="en-US"/>
        </w:rPr>
        <w:t>caso</w:t>
      </w:r>
      <w:proofErr w:type="spellEnd"/>
      <w:r w:rsidRPr="00B56BE9">
        <w:rPr>
          <w:sz w:val="22"/>
          <w:szCs w:val="22"/>
          <w:lang w:val="en-US"/>
        </w:rPr>
        <w:t xml:space="preserve"> del </w:t>
      </w:r>
      <w:proofErr w:type="spellStart"/>
      <w:r w:rsidRPr="00B56BE9">
        <w:rPr>
          <w:sz w:val="22"/>
          <w:szCs w:val="22"/>
          <w:lang w:val="en-US"/>
        </w:rPr>
        <w:t>Archipiélago</w:t>
      </w:r>
      <w:proofErr w:type="spellEnd"/>
      <w:r w:rsidRPr="00B56BE9">
        <w:rPr>
          <w:sz w:val="22"/>
          <w:szCs w:val="22"/>
          <w:lang w:val="en-US"/>
        </w:rPr>
        <w:t xml:space="preserve"> de San Andrés, Providencia y Santa Catalina. </w:t>
      </w:r>
      <w:r w:rsidRPr="0061531B">
        <w:rPr>
          <w:sz w:val="22"/>
          <w:szCs w:val="22"/>
          <w:lang w:val="es-ES"/>
        </w:rPr>
        <w:t xml:space="preserve">San Andrés Isla: </w:t>
      </w:r>
      <w:r w:rsidRPr="00B56BE9">
        <w:rPr>
          <w:sz w:val="22"/>
          <w:szCs w:val="22"/>
          <w:lang w:val="en-US"/>
        </w:rPr>
        <w:t>Universidad Nacional de Colombia</w:t>
      </w:r>
      <w:r w:rsidRPr="0061531B">
        <w:rPr>
          <w:sz w:val="22"/>
          <w:szCs w:val="22"/>
          <w:lang w:val="es-ES"/>
        </w:rPr>
        <w:t>.</w:t>
      </w:r>
    </w:p>
    <w:p w14:paraId="3B904FB7" w14:textId="77777777" w:rsidR="00792896" w:rsidRPr="00B56BE9" w:rsidRDefault="00792896" w:rsidP="0092209D">
      <w:pPr>
        <w:spacing w:after="60"/>
        <w:ind w:left="709" w:hanging="709"/>
        <w:rPr>
          <w:sz w:val="22"/>
          <w:szCs w:val="22"/>
          <w:lang w:val="en-US"/>
        </w:rPr>
      </w:pPr>
      <w:r w:rsidRPr="00B56BE9">
        <w:rPr>
          <w:sz w:val="22"/>
          <w:szCs w:val="22"/>
          <w:lang w:val="en-US"/>
        </w:rPr>
        <w:t xml:space="preserve">Presentation of the indigenous native people of the archipelago of San Andres, Providencia and Santa Catalina to the </w:t>
      </w:r>
      <w:proofErr w:type="gramStart"/>
      <w:r w:rsidRPr="00B56BE9">
        <w:rPr>
          <w:sz w:val="22"/>
          <w:szCs w:val="22"/>
          <w:lang w:val="en-US"/>
        </w:rPr>
        <w:t>Office  of</w:t>
      </w:r>
      <w:proofErr w:type="gramEnd"/>
      <w:r w:rsidRPr="00B56BE9">
        <w:rPr>
          <w:sz w:val="22"/>
          <w:szCs w:val="22"/>
          <w:lang w:val="en-US"/>
        </w:rPr>
        <w:t xml:space="preserve"> the United Nations High Commissioner for Human Rights Geneva, February 6-7. http://www.amen-sd.org/freedom/index.php?option=com_docman&amp;task=doc_download&amp;gid=17&amp;Itemid=97 [March 27, 2015]</w:t>
      </w:r>
    </w:p>
    <w:p w14:paraId="2A4EF008" w14:textId="77777777" w:rsidR="00792896" w:rsidRPr="00B56BE9" w:rsidRDefault="00792896" w:rsidP="0092209D">
      <w:pPr>
        <w:spacing w:after="60"/>
        <w:ind w:left="709" w:hanging="709"/>
        <w:rPr>
          <w:sz w:val="22"/>
          <w:szCs w:val="22"/>
          <w:lang w:val="en-US"/>
        </w:rPr>
      </w:pPr>
      <w:r w:rsidRPr="00B56BE9">
        <w:rPr>
          <w:sz w:val="22"/>
          <w:szCs w:val="22"/>
          <w:lang w:val="en-US"/>
        </w:rPr>
        <w:t>Romero, Simon (2008). “Talk of Independence in a Place Claimed by 2 Nations.” February 1. http://www.nytimes.com/2008/02/01/world/americas/01colombia.html [March 27, 2015]</w:t>
      </w:r>
    </w:p>
    <w:p w14:paraId="315B2080" w14:textId="77777777" w:rsidR="00792896" w:rsidRPr="0061531B" w:rsidRDefault="00792896" w:rsidP="006A3F0C">
      <w:pPr>
        <w:pStyle w:val="NormalWeb"/>
        <w:spacing w:before="0" w:beforeAutospacing="0" w:after="60" w:afterAutospacing="0"/>
        <w:ind w:left="709" w:hanging="709"/>
        <w:rPr>
          <w:sz w:val="22"/>
          <w:szCs w:val="22"/>
          <w:lang w:val="en-US"/>
        </w:rPr>
      </w:pPr>
      <w:r w:rsidRPr="0061531B">
        <w:rPr>
          <w:sz w:val="22"/>
          <w:szCs w:val="22"/>
          <w:lang w:val="en-US"/>
        </w:rPr>
        <w:t>Ross, James (2007). “Routes for Roots: Entering the 21</w:t>
      </w:r>
      <w:r w:rsidRPr="0061531B">
        <w:rPr>
          <w:sz w:val="22"/>
          <w:szCs w:val="22"/>
          <w:vertAlign w:val="superscript"/>
          <w:lang w:val="en-US"/>
        </w:rPr>
        <w:t>st</w:t>
      </w:r>
      <w:r w:rsidRPr="0061531B">
        <w:rPr>
          <w:sz w:val="22"/>
          <w:szCs w:val="22"/>
          <w:lang w:val="en-US"/>
        </w:rPr>
        <w:t xml:space="preserve"> Century in San Andrés Island, Colombia.” </w:t>
      </w:r>
      <w:r w:rsidRPr="0061531B">
        <w:rPr>
          <w:i/>
          <w:sz w:val="22"/>
          <w:szCs w:val="22"/>
          <w:lang w:val="en-US"/>
        </w:rPr>
        <w:t xml:space="preserve">Caribbean Studies </w:t>
      </w:r>
      <w:r w:rsidRPr="0061531B">
        <w:rPr>
          <w:sz w:val="22"/>
          <w:szCs w:val="22"/>
          <w:lang w:val="en-US"/>
        </w:rPr>
        <w:t>35(1): 3-36.</w:t>
      </w:r>
    </w:p>
    <w:p w14:paraId="0FFA8DD1" w14:textId="77777777" w:rsidR="00792896" w:rsidRPr="0061531B" w:rsidRDefault="00792896" w:rsidP="006A3F0C">
      <w:pPr>
        <w:pStyle w:val="NormalWeb"/>
        <w:spacing w:before="0" w:beforeAutospacing="0" w:after="60" w:afterAutospacing="0"/>
        <w:ind w:left="709" w:hanging="709"/>
        <w:rPr>
          <w:sz w:val="22"/>
          <w:szCs w:val="22"/>
          <w:lang w:val="en-US"/>
        </w:rPr>
      </w:pPr>
      <w:r w:rsidRPr="0061531B">
        <w:rPr>
          <w:sz w:val="22"/>
          <w:szCs w:val="22"/>
          <w:lang w:val="es-ES"/>
        </w:rPr>
        <w:t xml:space="preserve">Semana (2015). </w:t>
      </w:r>
      <w:r w:rsidRPr="00B56BE9">
        <w:rPr>
          <w:sz w:val="22"/>
          <w:szCs w:val="22"/>
          <w:lang w:val="en-US"/>
        </w:rPr>
        <w:t xml:space="preserve">San Andrés </w:t>
      </w:r>
      <w:proofErr w:type="spellStart"/>
      <w:r w:rsidRPr="00B56BE9">
        <w:rPr>
          <w:sz w:val="22"/>
          <w:szCs w:val="22"/>
          <w:lang w:val="en-US"/>
        </w:rPr>
        <w:t>marchará</w:t>
      </w:r>
      <w:proofErr w:type="spellEnd"/>
      <w:r w:rsidRPr="00B56BE9">
        <w:rPr>
          <w:sz w:val="22"/>
          <w:szCs w:val="22"/>
          <w:lang w:val="en-US"/>
        </w:rPr>
        <w:t xml:space="preserve"> </w:t>
      </w:r>
      <w:proofErr w:type="spellStart"/>
      <w:r w:rsidRPr="00B56BE9">
        <w:rPr>
          <w:sz w:val="22"/>
          <w:szCs w:val="22"/>
          <w:lang w:val="en-US"/>
        </w:rPr>
        <w:t>por</w:t>
      </w:r>
      <w:proofErr w:type="spellEnd"/>
      <w:r w:rsidRPr="00B56BE9">
        <w:rPr>
          <w:sz w:val="22"/>
          <w:szCs w:val="22"/>
          <w:lang w:val="en-US"/>
        </w:rPr>
        <w:t xml:space="preserve"> sus derechos</w:t>
      </w:r>
      <w:r w:rsidRPr="0061531B">
        <w:rPr>
          <w:sz w:val="22"/>
          <w:szCs w:val="22"/>
          <w:lang w:val="es-ES"/>
        </w:rPr>
        <w:t xml:space="preserve">. </w:t>
      </w:r>
      <w:hyperlink r:id="rId48" w:history="1">
        <w:r w:rsidRPr="0061531B">
          <w:rPr>
            <w:rStyle w:val="Hyperlink"/>
            <w:sz w:val="22"/>
            <w:szCs w:val="22"/>
            <w:lang w:val="en-US"/>
          </w:rPr>
          <w:t>https://www.semana.com/nacion/articulo/san-andres-marcha-por-derechos-de-raizales/419217-3/</w:t>
        </w:r>
      </w:hyperlink>
      <w:r w:rsidRPr="0061531B">
        <w:rPr>
          <w:sz w:val="22"/>
          <w:szCs w:val="22"/>
          <w:lang w:val="en-US"/>
        </w:rPr>
        <w:t xml:space="preserve"> [September 27, 2022]</w:t>
      </w:r>
    </w:p>
    <w:p w14:paraId="1A1F5110" w14:textId="77777777" w:rsidR="00792896" w:rsidRPr="0061531B" w:rsidRDefault="00792896" w:rsidP="0092209D">
      <w:pPr>
        <w:pStyle w:val="NormalWeb"/>
        <w:spacing w:before="0" w:beforeAutospacing="0" w:after="60" w:afterAutospacing="0"/>
        <w:ind w:left="709" w:hanging="709"/>
        <w:rPr>
          <w:color w:val="000000"/>
          <w:sz w:val="22"/>
          <w:szCs w:val="22"/>
          <w:lang w:val="en-US"/>
        </w:rPr>
      </w:pPr>
      <w:r w:rsidRPr="0061531B">
        <w:rPr>
          <w:sz w:val="22"/>
          <w:szCs w:val="22"/>
          <w:lang w:val="en-US"/>
        </w:rPr>
        <w:t xml:space="preserve">The Economist (2012). “Colombia and Nicaragua. Hot Waters.” November 29. </w:t>
      </w:r>
      <w:hyperlink r:id="rId49" w:history="1">
        <w:r w:rsidRPr="0061531B">
          <w:rPr>
            <w:rStyle w:val="Hyperlink"/>
            <w:sz w:val="22"/>
            <w:szCs w:val="22"/>
            <w:lang w:val="en-US"/>
          </w:rPr>
          <w:t>http://www.economist.com/blogs/americasview/2012/11/colombia-and-nicaragua</w:t>
        </w:r>
      </w:hyperlink>
      <w:r w:rsidRPr="0061531B">
        <w:rPr>
          <w:sz w:val="22"/>
          <w:szCs w:val="22"/>
          <w:lang w:val="en-US"/>
        </w:rPr>
        <w:t xml:space="preserve"> [March 18, 2015].</w:t>
      </w:r>
    </w:p>
    <w:p w14:paraId="3E7586E3" w14:textId="77777777" w:rsidR="00792896" w:rsidRPr="00B56BE9" w:rsidRDefault="00792896" w:rsidP="0092209D">
      <w:pPr>
        <w:spacing w:after="60"/>
        <w:ind w:left="709" w:hanging="709"/>
        <w:rPr>
          <w:sz w:val="22"/>
          <w:szCs w:val="22"/>
          <w:lang w:val="en-US"/>
        </w:rPr>
      </w:pPr>
      <w:r w:rsidRPr="00B56BE9">
        <w:rPr>
          <w:sz w:val="22"/>
          <w:szCs w:val="22"/>
          <w:lang w:val="en-US"/>
        </w:rPr>
        <w:t xml:space="preserve">Van Cott, Donna L. (2007). “Latin America’s Indigenous Peoples.” </w:t>
      </w:r>
      <w:r w:rsidRPr="00B56BE9">
        <w:rPr>
          <w:i/>
          <w:sz w:val="22"/>
          <w:szCs w:val="22"/>
          <w:lang w:val="en-US"/>
        </w:rPr>
        <w:t>Journal of Democracy</w:t>
      </w:r>
      <w:r w:rsidRPr="00B56BE9">
        <w:rPr>
          <w:sz w:val="22"/>
          <w:szCs w:val="22"/>
          <w:lang w:val="en-US"/>
        </w:rPr>
        <w:t xml:space="preserve"> 18(4): 127–142.</w:t>
      </w:r>
    </w:p>
    <w:p w14:paraId="3DC49585" w14:textId="77777777" w:rsidR="00792896" w:rsidRPr="0061531B" w:rsidRDefault="00792896" w:rsidP="0092209D">
      <w:pPr>
        <w:widowControl w:val="0"/>
        <w:spacing w:after="60"/>
        <w:ind w:left="709" w:hanging="709"/>
        <w:rPr>
          <w:sz w:val="22"/>
          <w:szCs w:val="22"/>
        </w:rPr>
      </w:pPr>
      <w:r w:rsidRPr="00B56BE9">
        <w:rPr>
          <w:sz w:val="22"/>
          <w:szCs w:val="22"/>
          <w:lang w:val="en-US"/>
        </w:rPr>
        <w:t xml:space="preserve">Vogt, Manuel, Nils-Christian Bormann, Seraina Rüegger, Lars-Erik </w:t>
      </w:r>
      <w:proofErr w:type="spellStart"/>
      <w:r w:rsidRPr="00B56BE9">
        <w:rPr>
          <w:sz w:val="22"/>
          <w:szCs w:val="22"/>
          <w:lang w:val="en-US"/>
        </w:rPr>
        <w:t>Cederman</w:t>
      </w:r>
      <w:proofErr w:type="spellEnd"/>
      <w:r w:rsidRPr="00B56BE9">
        <w:rPr>
          <w:sz w:val="22"/>
          <w:szCs w:val="22"/>
          <w:lang w:val="en-US"/>
        </w:rPr>
        <w:t xml:space="preserve">, Philipp Hunziker, and Luc Girardin (2015). “Integrating Data on Ethnicity, Geography, and Conflict: The Ethnic Power Relations Data Set Family.” </w:t>
      </w:r>
      <w:r w:rsidRPr="0061531B">
        <w:rPr>
          <w:i/>
          <w:iCs/>
          <w:sz w:val="22"/>
          <w:szCs w:val="22"/>
        </w:rPr>
        <w:t>Journal of Conflict Resolution</w:t>
      </w:r>
      <w:r w:rsidRPr="0061531B">
        <w:rPr>
          <w:sz w:val="22"/>
          <w:szCs w:val="22"/>
        </w:rPr>
        <w:t xml:space="preserve"> 59(7): 1327-1342.</w:t>
      </w:r>
    </w:p>
    <w:p w14:paraId="26997328" w14:textId="2ED78166" w:rsidR="007C0086" w:rsidRPr="0061531B" w:rsidRDefault="007C0086" w:rsidP="007C0086">
      <w:pPr>
        <w:spacing w:after="200" w:line="276" w:lineRule="auto"/>
        <w:rPr>
          <w:sz w:val="22"/>
          <w:szCs w:val="22"/>
        </w:rPr>
      </w:pPr>
    </w:p>
    <w:p w14:paraId="1F7585F4" w14:textId="77777777" w:rsidR="0061531B" w:rsidRPr="0061531B" w:rsidRDefault="0061531B">
      <w:pPr>
        <w:spacing w:after="200" w:line="276" w:lineRule="auto"/>
        <w:rPr>
          <w:sz w:val="22"/>
          <w:szCs w:val="22"/>
        </w:rPr>
      </w:pPr>
    </w:p>
    <w:sectPr w:rsidR="0061531B" w:rsidRPr="0061531B" w:rsidSect="00377142">
      <w:footerReference w:type="default" r:id="rId50"/>
      <w:headerReference w:type="first" r:id="rId5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36382" w14:textId="77777777" w:rsidR="00005FE4" w:rsidRDefault="00005FE4" w:rsidP="00A76598">
      <w:r>
        <w:separator/>
      </w:r>
    </w:p>
  </w:endnote>
  <w:endnote w:type="continuationSeparator" w:id="0">
    <w:p w14:paraId="56CE2BAD" w14:textId="77777777" w:rsidR="00005FE4" w:rsidRDefault="00005FE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1BB3" w14:textId="77777777" w:rsidR="00005FE4" w:rsidRPr="00ED0D02" w:rsidRDefault="00005FE4" w:rsidP="00ED0D02">
      <w:pPr>
        <w:pStyle w:val="Footer"/>
      </w:pPr>
      <w:r>
        <w:separator/>
      </w:r>
    </w:p>
  </w:footnote>
  <w:footnote w:type="continuationSeparator" w:id="0">
    <w:p w14:paraId="0E2FB70C" w14:textId="77777777" w:rsidR="00005FE4" w:rsidRDefault="00005FE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B2D"/>
    <w:multiLevelType w:val="hybridMultilevel"/>
    <w:tmpl w:val="34C8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83F98"/>
    <w:multiLevelType w:val="hybridMultilevel"/>
    <w:tmpl w:val="C74EB9A2"/>
    <w:lvl w:ilvl="0" w:tplc="1B4440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D77B2"/>
    <w:multiLevelType w:val="multilevel"/>
    <w:tmpl w:val="094D77B2"/>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750135"/>
    <w:multiLevelType w:val="hybridMultilevel"/>
    <w:tmpl w:val="F7F87B26"/>
    <w:lvl w:ilvl="0" w:tplc="E4040A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A6682"/>
    <w:multiLevelType w:val="hybridMultilevel"/>
    <w:tmpl w:val="7C7AE40C"/>
    <w:lvl w:ilvl="0" w:tplc="34307A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031AB"/>
    <w:multiLevelType w:val="hybridMultilevel"/>
    <w:tmpl w:val="1C844F0A"/>
    <w:lvl w:ilvl="0" w:tplc="DB20EC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D7447"/>
    <w:multiLevelType w:val="multilevel"/>
    <w:tmpl w:val="270C3D10"/>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8F08CA"/>
    <w:multiLevelType w:val="hybridMultilevel"/>
    <w:tmpl w:val="C5CCCF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2243307"/>
    <w:multiLevelType w:val="hybridMultilevel"/>
    <w:tmpl w:val="3EA6C1DC"/>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3E7AA6"/>
    <w:multiLevelType w:val="hybridMultilevel"/>
    <w:tmpl w:val="43B01E8A"/>
    <w:lvl w:ilvl="0" w:tplc="2F4490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93B255A"/>
    <w:multiLevelType w:val="multilevel"/>
    <w:tmpl w:val="3FDEA54A"/>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D3C4A77"/>
    <w:multiLevelType w:val="hybridMultilevel"/>
    <w:tmpl w:val="17AC693A"/>
    <w:lvl w:ilvl="0" w:tplc="0C045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7" w15:restartNumberingAfterBreak="0">
    <w:nsid w:val="5E9079C2"/>
    <w:multiLevelType w:val="multilevel"/>
    <w:tmpl w:val="D73E1670"/>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724EDB"/>
    <w:multiLevelType w:val="hybridMultilevel"/>
    <w:tmpl w:val="5A422348"/>
    <w:lvl w:ilvl="0" w:tplc="7D4A17E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5C047C1"/>
    <w:multiLevelType w:val="hybridMultilevel"/>
    <w:tmpl w:val="228A6140"/>
    <w:lvl w:ilvl="0" w:tplc="2736CE2C">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7B83"/>
    <w:multiLevelType w:val="hybridMultilevel"/>
    <w:tmpl w:val="2982B2E8"/>
    <w:lvl w:ilvl="0" w:tplc="74A42AA6">
      <w:start w:val="56"/>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86F29EA"/>
    <w:multiLevelType w:val="hybridMultilevel"/>
    <w:tmpl w:val="53CE5E8A"/>
    <w:lvl w:ilvl="0" w:tplc="80E2D2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12D8B"/>
    <w:multiLevelType w:val="hybridMultilevel"/>
    <w:tmpl w:val="744CFAE4"/>
    <w:lvl w:ilvl="0" w:tplc="74A42AA6">
      <w:start w:val="56"/>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F4036C9"/>
    <w:multiLevelType w:val="multilevel"/>
    <w:tmpl w:val="D360AC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3414DDE"/>
    <w:multiLevelType w:val="hybridMultilevel"/>
    <w:tmpl w:val="406E3896"/>
    <w:lvl w:ilvl="0" w:tplc="74A42AA6">
      <w:start w:val="56"/>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83031610">
    <w:abstractNumId w:val="16"/>
  </w:num>
  <w:num w:numId="2" w16cid:durableId="1316030950">
    <w:abstractNumId w:val="25"/>
  </w:num>
  <w:num w:numId="3" w16cid:durableId="122427749">
    <w:abstractNumId w:val="15"/>
  </w:num>
  <w:num w:numId="4" w16cid:durableId="1565218437">
    <w:abstractNumId w:val="14"/>
  </w:num>
  <w:num w:numId="5" w16cid:durableId="1011100256">
    <w:abstractNumId w:val="24"/>
  </w:num>
  <w:num w:numId="6" w16cid:durableId="1550798714">
    <w:abstractNumId w:val="7"/>
  </w:num>
  <w:num w:numId="7" w16cid:durableId="926890980">
    <w:abstractNumId w:val="3"/>
  </w:num>
  <w:num w:numId="8" w16cid:durableId="602998901">
    <w:abstractNumId w:val="1"/>
  </w:num>
  <w:num w:numId="9" w16cid:durableId="484246587">
    <w:abstractNumId w:val="18"/>
  </w:num>
  <w:num w:numId="10" w16cid:durableId="839197437">
    <w:abstractNumId w:val="21"/>
  </w:num>
  <w:num w:numId="11" w16cid:durableId="907156646">
    <w:abstractNumId w:val="2"/>
  </w:num>
  <w:num w:numId="12" w16cid:durableId="1710178258">
    <w:abstractNumId w:val="12"/>
  </w:num>
  <w:num w:numId="13" w16cid:durableId="586230461">
    <w:abstractNumId w:val="17"/>
  </w:num>
  <w:num w:numId="14" w16cid:durableId="1142622551">
    <w:abstractNumId w:val="6"/>
  </w:num>
  <w:num w:numId="15" w16cid:durableId="132793959">
    <w:abstractNumId w:val="23"/>
  </w:num>
  <w:num w:numId="16" w16cid:durableId="751926286">
    <w:abstractNumId w:val="0"/>
  </w:num>
  <w:num w:numId="17" w16cid:durableId="2125073779">
    <w:abstractNumId w:val="4"/>
  </w:num>
  <w:num w:numId="18" w16cid:durableId="1879973587">
    <w:abstractNumId w:val="5"/>
  </w:num>
  <w:num w:numId="19" w16cid:durableId="515314393">
    <w:abstractNumId w:val="10"/>
  </w:num>
  <w:num w:numId="20" w16cid:durableId="1032413309">
    <w:abstractNumId w:val="8"/>
  </w:num>
  <w:num w:numId="21" w16cid:durableId="1928419679">
    <w:abstractNumId w:val="22"/>
  </w:num>
  <w:num w:numId="22" w16cid:durableId="1438209207">
    <w:abstractNumId w:val="19"/>
  </w:num>
  <w:num w:numId="23" w16cid:durableId="1985238089">
    <w:abstractNumId w:val="11"/>
  </w:num>
  <w:num w:numId="24" w16cid:durableId="1328827592">
    <w:abstractNumId w:val="20"/>
  </w:num>
  <w:num w:numId="25" w16cid:durableId="2067219893">
    <w:abstractNumId w:val="13"/>
  </w:num>
  <w:num w:numId="26" w16cid:durableId="118594393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0470"/>
    <w:rsid w:val="00001475"/>
    <w:rsid w:val="00001566"/>
    <w:rsid w:val="00001BF2"/>
    <w:rsid w:val="000020C0"/>
    <w:rsid w:val="00003BAD"/>
    <w:rsid w:val="00004572"/>
    <w:rsid w:val="00004E48"/>
    <w:rsid w:val="00005FE4"/>
    <w:rsid w:val="000068E3"/>
    <w:rsid w:val="000069D2"/>
    <w:rsid w:val="000079C9"/>
    <w:rsid w:val="00007B22"/>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924"/>
    <w:rsid w:val="00017C7E"/>
    <w:rsid w:val="000210DE"/>
    <w:rsid w:val="00021849"/>
    <w:rsid w:val="00021C31"/>
    <w:rsid w:val="00022960"/>
    <w:rsid w:val="00022EA2"/>
    <w:rsid w:val="00024A95"/>
    <w:rsid w:val="0002532C"/>
    <w:rsid w:val="00025E2B"/>
    <w:rsid w:val="000262AC"/>
    <w:rsid w:val="000265C2"/>
    <w:rsid w:val="0002675B"/>
    <w:rsid w:val="00027391"/>
    <w:rsid w:val="00030128"/>
    <w:rsid w:val="00031486"/>
    <w:rsid w:val="00032418"/>
    <w:rsid w:val="00032644"/>
    <w:rsid w:val="00033F47"/>
    <w:rsid w:val="00034F16"/>
    <w:rsid w:val="00036A9F"/>
    <w:rsid w:val="00037191"/>
    <w:rsid w:val="000373F7"/>
    <w:rsid w:val="000375E0"/>
    <w:rsid w:val="0003784F"/>
    <w:rsid w:val="00037CDE"/>
    <w:rsid w:val="00037E25"/>
    <w:rsid w:val="0004031D"/>
    <w:rsid w:val="00040BCA"/>
    <w:rsid w:val="00041168"/>
    <w:rsid w:val="00042720"/>
    <w:rsid w:val="000427C2"/>
    <w:rsid w:val="00043E7A"/>
    <w:rsid w:val="00043EC6"/>
    <w:rsid w:val="000452E9"/>
    <w:rsid w:val="00045B63"/>
    <w:rsid w:val="00045C26"/>
    <w:rsid w:val="000469A6"/>
    <w:rsid w:val="00046BDD"/>
    <w:rsid w:val="0004727B"/>
    <w:rsid w:val="0004756E"/>
    <w:rsid w:val="00050ACE"/>
    <w:rsid w:val="00050FBC"/>
    <w:rsid w:val="00051716"/>
    <w:rsid w:val="000517C7"/>
    <w:rsid w:val="00051A9C"/>
    <w:rsid w:val="00051BDD"/>
    <w:rsid w:val="00052651"/>
    <w:rsid w:val="00053E72"/>
    <w:rsid w:val="000541F9"/>
    <w:rsid w:val="000543BF"/>
    <w:rsid w:val="000547B0"/>
    <w:rsid w:val="00054BFE"/>
    <w:rsid w:val="00054CCB"/>
    <w:rsid w:val="0005534A"/>
    <w:rsid w:val="00055674"/>
    <w:rsid w:val="00055748"/>
    <w:rsid w:val="00055D0B"/>
    <w:rsid w:val="000566F9"/>
    <w:rsid w:val="000576CA"/>
    <w:rsid w:val="0006002D"/>
    <w:rsid w:val="00060F88"/>
    <w:rsid w:val="0006111B"/>
    <w:rsid w:val="000615F4"/>
    <w:rsid w:val="00061AE1"/>
    <w:rsid w:val="00061BEA"/>
    <w:rsid w:val="00061D17"/>
    <w:rsid w:val="00061F14"/>
    <w:rsid w:val="0006244A"/>
    <w:rsid w:val="00062DCE"/>
    <w:rsid w:val="0006308A"/>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2C75"/>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4F49"/>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4D80"/>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2E1F"/>
    <w:rsid w:val="000B3049"/>
    <w:rsid w:val="000B45BE"/>
    <w:rsid w:val="000B4BD9"/>
    <w:rsid w:val="000B6177"/>
    <w:rsid w:val="000B694F"/>
    <w:rsid w:val="000B6C6C"/>
    <w:rsid w:val="000B6F77"/>
    <w:rsid w:val="000B7846"/>
    <w:rsid w:val="000B785A"/>
    <w:rsid w:val="000B787D"/>
    <w:rsid w:val="000B7DBD"/>
    <w:rsid w:val="000C0125"/>
    <w:rsid w:val="000C02D1"/>
    <w:rsid w:val="000C0AED"/>
    <w:rsid w:val="000C122E"/>
    <w:rsid w:val="000C1745"/>
    <w:rsid w:val="000C1C67"/>
    <w:rsid w:val="000C270A"/>
    <w:rsid w:val="000C37D1"/>
    <w:rsid w:val="000C3CF7"/>
    <w:rsid w:val="000C41FB"/>
    <w:rsid w:val="000C4788"/>
    <w:rsid w:val="000C4DF6"/>
    <w:rsid w:val="000C4FEA"/>
    <w:rsid w:val="000C592A"/>
    <w:rsid w:val="000C59D6"/>
    <w:rsid w:val="000C5B9C"/>
    <w:rsid w:val="000C6217"/>
    <w:rsid w:val="000C7604"/>
    <w:rsid w:val="000C7F7F"/>
    <w:rsid w:val="000D06D1"/>
    <w:rsid w:val="000D0E59"/>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1A"/>
    <w:rsid w:val="000E78E9"/>
    <w:rsid w:val="000E7B70"/>
    <w:rsid w:val="000E7F7D"/>
    <w:rsid w:val="000F0010"/>
    <w:rsid w:val="000F07DE"/>
    <w:rsid w:val="000F0D93"/>
    <w:rsid w:val="000F0DDC"/>
    <w:rsid w:val="000F21DF"/>
    <w:rsid w:val="000F2DB3"/>
    <w:rsid w:val="000F2F3A"/>
    <w:rsid w:val="000F347D"/>
    <w:rsid w:val="000F397F"/>
    <w:rsid w:val="000F4B89"/>
    <w:rsid w:val="000F4D7B"/>
    <w:rsid w:val="000F5B6D"/>
    <w:rsid w:val="000F5DE4"/>
    <w:rsid w:val="000F5F98"/>
    <w:rsid w:val="000F5FE0"/>
    <w:rsid w:val="000F63B3"/>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051"/>
    <w:rsid w:val="00132834"/>
    <w:rsid w:val="001334D3"/>
    <w:rsid w:val="001338B9"/>
    <w:rsid w:val="00133FFA"/>
    <w:rsid w:val="0013498D"/>
    <w:rsid w:val="00134FFE"/>
    <w:rsid w:val="00135160"/>
    <w:rsid w:val="00136184"/>
    <w:rsid w:val="00137083"/>
    <w:rsid w:val="00137126"/>
    <w:rsid w:val="0013735A"/>
    <w:rsid w:val="00137610"/>
    <w:rsid w:val="0013775B"/>
    <w:rsid w:val="00137BB3"/>
    <w:rsid w:val="00140038"/>
    <w:rsid w:val="0014179D"/>
    <w:rsid w:val="001419ED"/>
    <w:rsid w:val="00141EB9"/>
    <w:rsid w:val="0014200F"/>
    <w:rsid w:val="00144214"/>
    <w:rsid w:val="0014619A"/>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300"/>
    <w:rsid w:val="00161857"/>
    <w:rsid w:val="00162B4E"/>
    <w:rsid w:val="00163150"/>
    <w:rsid w:val="00163DCF"/>
    <w:rsid w:val="00164C71"/>
    <w:rsid w:val="00164EA0"/>
    <w:rsid w:val="00164F0F"/>
    <w:rsid w:val="00165163"/>
    <w:rsid w:val="0016545C"/>
    <w:rsid w:val="00165A3C"/>
    <w:rsid w:val="00166979"/>
    <w:rsid w:val="001672B0"/>
    <w:rsid w:val="00170678"/>
    <w:rsid w:val="00171303"/>
    <w:rsid w:val="0017149E"/>
    <w:rsid w:val="001749E3"/>
    <w:rsid w:val="001750B9"/>
    <w:rsid w:val="001766A3"/>
    <w:rsid w:val="001766C9"/>
    <w:rsid w:val="001766D0"/>
    <w:rsid w:val="00177E0C"/>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1C9A"/>
    <w:rsid w:val="0019346B"/>
    <w:rsid w:val="00194686"/>
    <w:rsid w:val="0019481A"/>
    <w:rsid w:val="00194A19"/>
    <w:rsid w:val="00194FF3"/>
    <w:rsid w:val="00195020"/>
    <w:rsid w:val="00195F5A"/>
    <w:rsid w:val="001966AC"/>
    <w:rsid w:val="001968AB"/>
    <w:rsid w:val="00196A1E"/>
    <w:rsid w:val="00196F59"/>
    <w:rsid w:val="00196F8F"/>
    <w:rsid w:val="0019767F"/>
    <w:rsid w:val="0019772C"/>
    <w:rsid w:val="001A03BD"/>
    <w:rsid w:val="001A0870"/>
    <w:rsid w:val="001A0D75"/>
    <w:rsid w:val="001A0DF5"/>
    <w:rsid w:val="001A2AA5"/>
    <w:rsid w:val="001A2AB6"/>
    <w:rsid w:val="001A36BA"/>
    <w:rsid w:val="001A3D4E"/>
    <w:rsid w:val="001A4089"/>
    <w:rsid w:val="001A45FA"/>
    <w:rsid w:val="001A5E57"/>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15B3"/>
    <w:rsid w:val="001C203E"/>
    <w:rsid w:val="001C217F"/>
    <w:rsid w:val="001C258E"/>
    <w:rsid w:val="001C2CA2"/>
    <w:rsid w:val="001C2CC2"/>
    <w:rsid w:val="001C3BC9"/>
    <w:rsid w:val="001C4029"/>
    <w:rsid w:val="001C4675"/>
    <w:rsid w:val="001C47CC"/>
    <w:rsid w:val="001C4FD0"/>
    <w:rsid w:val="001C50E0"/>
    <w:rsid w:val="001C573C"/>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2F60"/>
    <w:rsid w:val="001E35C0"/>
    <w:rsid w:val="001E544A"/>
    <w:rsid w:val="001E5A9E"/>
    <w:rsid w:val="001E72A2"/>
    <w:rsid w:val="001F05C2"/>
    <w:rsid w:val="001F0716"/>
    <w:rsid w:val="001F0B67"/>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27C7"/>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1C6D"/>
    <w:rsid w:val="0022244B"/>
    <w:rsid w:val="00222E78"/>
    <w:rsid w:val="002232CD"/>
    <w:rsid w:val="00223383"/>
    <w:rsid w:val="0022478F"/>
    <w:rsid w:val="002247D3"/>
    <w:rsid w:val="00225412"/>
    <w:rsid w:val="002259EE"/>
    <w:rsid w:val="00225D50"/>
    <w:rsid w:val="00227076"/>
    <w:rsid w:val="002277F7"/>
    <w:rsid w:val="0023059D"/>
    <w:rsid w:val="002311D5"/>
    <w:rsid w:val="00232190"/>
    <w:rsid w:val="002337B4"/>
    <w:rsid w:val="002340D6"/>
    <w:rsid w:val="0023433D"/>
    <w:rsid w:val="00235980"/>
    <w:rsid w:val="00235C83"/>
    <w:rsid w:val="00236303"/>
    <w:rsid w:val="00236628"/>
    <w:rsid w:val="00236C72"/>
    <w:rsid w:val="0023786E"/>
    <w:rsid w:val="00237AAC"/>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6DCA"/>
    <w:rsid w:val="002571E7"/>
    <w:rsid w:val="00260C83"/>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4DDE"/>
    <w:rsid w:val="0027573F"/>
    <w:rsid w:val="00275873"/>
    <w:rsid w:val="00275F34"/>
    <w:rsid w:val="00276285"/>
    <w:rsid w:val="00276683"/>
    <w:rsid w:val="00276796"/>
    <w:rsid w:val="00277382"/>
    <w:rsid w:val="00277AAC"/>
    <w:rsid w:val="00277EF9"/>
    <w:rsid w:val="002800CD"/>
    <w:rsid w:val="0028045E"/>
    <w:rsid w:val="002809D2"/>
    <w:rsid w:val="00280F45"/>
    <w:rsid w:val="002811E0"/>
    <w:rsid w:val="00281315"/>
    <w:rsid w:val="00282A3F"/>
    <w:rsid w:val="00282BE1"/>
    <w:rsid w:val="00283A46"/>
    <w:rsid w:val="00283D71"/>
    <w:rsid w:val="00284E84"/>
    <w:rsid w:val="00284EF8"/>
    <w:rsid w:val="00286348"/>
    <w:rsid w:val="00286938"/>
    <w:rsid w:val="00287393"/>
    <w:rsid w:val="00287478"/>
    <w:rsid w:val="002875A6"/>
    <w:rsid w:val="00290754"/>
    <w:rsid w:val="00291626"/>
    <w:rsid w:val="00291709"/>
    <w:rsid w:val="00291B25"/>
    <w:rsid w:val="00292A66"/>
    <w:rsid w:val="00292CDA"/>
    <w:rsid w:val="00292E78"/>
    <w:rsid w:val="002937E2"/>
    <w:rsid w:val="00293C65"/>
    <w:rsid w:val="00293E03"/>
    <w:rsid w:val="00294027"/>
    <w:rsid w:val="002944FA"/>
    <w:rsid w:val="00296050"/>
    <w:rsid w:val="0029605A"/>
    <w:rsid w:val="002970BB"/>
    <w:rsid w:val="00297EC8"/>
    <w:rsid w:val="002A0CEC"/>
    <w:rsid w:val="002A116E"/>
    <w:rsid w:val="002A13F6"/>
    <w:rsid w:val="002A1666"/>
    <w:rsid w:val="002A2152"/>
    <w:rsid w:val="002A27DF"/>
    <w:rsid w:val="002A29BB"/>
    <w:rsid w:val="002A29F4"/>
    <w:rsid w:val="002A32D8"/>
    <w:rsid w:val="002A4132"/>
    <w:rsid w:val="002A42EB"/>
    <w:rsid w:val="002A457C"/>
    <w:rsid w:val="002A45A0"/>
    <w:rsid w:val="002A4A60"/>
    <w:rsid w:val="002A4A8A"/>
    <w:rsid w:val="002A4EEE"/>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57C3"/>
    <w:rsid w:val="002B5F1F"/>
    <w:rsid w:val="002B60DB"/>
    <w:rsid w:val="002B683A"/>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0541"/>
    <w:rsid w:val="002D0A03"/>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162C"/>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3F1E"/>
    <w:rsid w:val="003058D8"/>
    <w:rsid w:val="003061CF"/>
    <w:rsid w:val="00306D31"/>
    <w:rsid w:val="003073AE"/>
    <w:rsid w:val="00307B87"/>
    <w:rsid w:val="00307BAE"/>
    <w:rsid w:val="00307EC2"/>
    <w:rsid w:val="00311A15"/>
    <w:rsid w:val="003120A9"/>
    <w:rsid w:val="0031212A"/>
    <w:rsid w:val="003125AA"/>
    <w:rsid w:val="00312A11"/>
    <w:rsid w:val="0031313D"/>
    <w:rsid w:val="00313352"/>
    <w:rsid w:val="00313995"/>
    <w:rsid w:val="00313EED"/>
    <w:rsid w:val="0031571C"/>
    <w:rsid w:val="00316651"/>
    <w:rsid w:val="0031696B"/>
    <w:rsid w:val="00316982"/>
    <w:rsid w:val="00320CA1"/>
    <w:rsid w:val="00320D60"/>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BDF"/>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46D8F"/>
    <w:rsid w:val="003477F8"/>
    <w:rsid w:val="003503E5"/>
    <w:rsid w:val="00350581"/>
    <w:rsid w:val="00350697"/>
    <w:rsid w:val="00350A2D"/>
    <w:rsid w:val="00350E5C"/>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2F3"/>
    <w:rsid w:val="00383BA8"/>
    <w:rsid w:val="0038482C"/>
    <w:rsid w:val="00384AE4"/>
    <w:rsid w:val="00384BED"/>
    <w:rsid w:val="00384CFA"/>
    <w:rsid w:val="00387133"/>
    <w:rsid w:val="00387245"/>
    <w:rsid w:val="00387FB0"/>
    <w:rsid w:val="0039104A"/>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876"/>
    <w:rsid w:val="003A4FAA"/>
    <w:rsid w:val="003A582D"/>
    <w:rsid w:val="003A5C8D"/>
    <w:rsid w:val="003A66DA"/>
    <w:rsid w:val="003A6985"/>
    <w:rsid w:val="003A71CD"/>
    <w:rsid w:val="003A7371"/>
    <w:rsid w:val="003A7EC7"/>
    <w:rsid w:val="003A7FBE"/>
    <w:rsid w:val="003A7FFC"/>
    <w:rsid w:val="003B022E"/>
    <w:rsid w:val="003B05B9"/>
    <w:rsid w:val="003B2266"/>
    <w:rsid w:val="003B3618"/>
    <w:rsid w:val="003B3685"/>
    <w:rsid w:val="003B5B30"/>
    <w:rsid w:val="003B5D1A"/>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29EE"/>
    <w:rsid w:val="003D3016"/>
    <w:rsid w:val="003D3553"/>
    <w:rsid w:val="003D4949"/>
    <w:rsid w:val="003D4F97"/>
    <w:rsid w:val="003D59D2"/>
    <w:rsid w:val="003D5AC4"/>
    <w:rsid w:val="003D5CAD"/>
    <w:rsid w:val="003D5CFF"/>
    <w:rsid w:val="003D6ABE"/>
    <w:rsid w:val="003D7762"/>
    <w:rsid w:val="003E0594"/>
    <w:rsid w:val="003E0D57"/>
    <w:rsid w:val="003E1599"/>
    <w:rsid w:val="003E2110"/>
    <w:rsid w:val="003E32AB"/>
    <w:rsid w:val="003E3C67"/>
    <w:rsid w:val="003E4108"/>
    <w:rsid w:val="003E4C71"/>
    <w:rsid w:val="003E4CA8"/>
    <w:rsid w:val="003E525E"/>
    <w:rsid w:val="003E5EF8"/>
    <w:rsid w:val="003E6265"/>
    <w:rsid w:val="003E65DE"/>
    <w:rsid w:val="003E7386"/>
    <w:rsid w:val="003E7671"/>
    <w:rsid w:val="003E7A73"/>
    <w:rsid w:val="003E7FD8"/>
    <w:rsid w:val="003F0053"/>
    <w:rsid w:val="003F01CF"/>
    <w:rsid w:val="003F09C6"/>
    <w:rsid w:val="003F0C56"/>
    <w:rsid w:val="003F0CF6"/>
    <w:rsid w:val="003F1C2F"/>
    <w:rsid w:val="003F218B"/>
    <w:rsid w:val="003F26B8"/>
    <w:rsid w:val="003F2B28"/>
    <w:rsid w:val="003F3867"/>
    <w:rsid w:val="003F3CC5"/>
    <w:rsid w:val="003F4573"/>
    <w:rsid w:val="003F4703"/>
    <w:rsid w:val="003F478E"/>
    <w:rsid w:val="003F616A"/>
    <w:rsid w:val="003F6295"/>
    <w:rsid w:val="003F677F"/>
    <w:rsid w:val="003F6AAE"/>
    <w:rsid w:val="003F6F57"/>
    <w:rsid w:val="003F713A"/>
    <w:rsid w:val="00400861"/>
    <w:rsid w:val="00400F77"/>
    <w:rsid w:val="00400FA7"/>
    <w:rsid w:val="00401A77"/>
    <w:rsid w:val="00402972"/>
    <w:rsid w:val="00402EA5"/>
    <w:rsid w:val="00403CC9"/>
    <w:rsid w:val="00403D05"/>
    <w:rsid w:val="00404142"/>
    <w:rsid w:val="0040426E"/>
    <w:rsid w:val="00404E12"/>
    <w:rsid w:val="00404EE4"/>
    <w:rsid w:val="0040551F"/>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5D2"/>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2ABF"/>
    <w:rsid w:val="0042346C"/>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78B"/>
    <w:rsid w:val="00433CFA"/>
    <w:rsid w:val="0043488F"/>
    <w:rsid w:val="00434A89"/>
    <w:rsid w:val="0043542E"/>
    <w:rsid w:val="0043670A"/>
    <w:rsid w:val="00436728"/>
    <w:rsid w:val="00437505"/>
    <w:rsid w:val="00440581"/>
    <w:rsid w:val="004407F8"/>
    <w:rsid w:val="0044082C"/>
    <w:rsid w:val="00440AEF"/>
    <w:rsid w:val="00440CC8"/>
    <w:rsid w:val="00441048"/>
    <w:rsid w:val="0044148C"/>
    <w:rsid w:val="00441946"/>
    <w:rsid w:val="00441EDA"/>
    <w:rsid w:val="004420BA"/>
    <w:rsid w:val="00442735"/>
    <w:rsid w:val="0044274E"/>
    <w:rsid w:val="004435A2"/>
    <w:rsid w:val="0044399B"/>
    <w:rsid w:val="00443BAC"/>
    <w:rsid w:val="00443BE1"/>
    <w:rsid w:val="00444006"/>
    <w:rsid w:val="00444BE4"/>
    <w:rsid w:val="00445BBC"/>
    <w:rsid w:val="004464C5"/>
    <w:rsid w:val="004475B3"/>
    <w:rsid w:val="004504B8"/>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89C"/>
    <w:rsid w:val="004619BE"/>
    <w:rsid w:val="00461B65"/>
    <w:rsid w:val="00461F16"/>
    <w:rsid w:val="00462246"/>
    <w:rsid w:val="004625D0"/>
    <w:rsid w:val="00462B47"/>
    <w:rsid w:val="004634DC"/>
    <w:rsid w:val="004638BE"/>
    <w:rsid w:val="00463FEE"/>
    <w:rsid w:val="00464023"/>
    <w:rsid w:val="00464890"/>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107"/>
    <w:rsid w:val="004976A3"/>
    <w:rsid w:val="00497AD4"/>
    <w:rsid w:val="00497E75"/>
    <w:rsid w:val="004A08C2"/>
    <w:rsid w:val="004A152E"/>
    <w:rsid w:val="004A2912"/>
    <w:rsid w:val="004A463F"/>
    <w:rsid w:val="004A490D"/>
    <w:rsid w:val="004A609C"/>
    <w:rsid w:val="004A62A5"/>
    <w:rsid w:val="004A6B84"/>
    <w:rsid w:val="004A6DD9"/>
    <w:rsid w:val="004A704B"/>
    <w:rsid w:val="004A7CA1"/>
    <w:rsid w:val="004B018E"/>
    <w:rsid w:val="004B089F"/>
    <w:rsid w:val="004B17F1"/>
    <w:rsid w:val="004B2082"/>
    <w:rsid w:val="004B3D05"/>
    <w:rsid w:val="004B400E"/>
    <w:rsid w:val="004B40A1"/>
    <w:rsid w:val="004B496B"/>
    <w:rsid w:val="004B4C1C"/>
    <w:rsid w:val="004B4D92"/>
    <w:rsid w:val="004B4EA3"/>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6E67"/>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E54"/>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1B6"/>
    <w:rsid w:val="005004BF"/>
    <w:rsid w:val="005004FE"/>
    <w:rsid w:val="00501557"/>
    <w:rsid w:val="00501E01"/>
    <w:rsid w:val="00501E6E"/>
    <w:rsid w:val="00501ED5"/>
    <w:rsid w:val="0050203E"/>
    <w:rsid w:val="00502D81"/>
    <w:rsid w:val="00503E43"/>
    <w:rsid w:val="005046FC"/>
    <w:rsid w:val="00505589"/>
    <w:rsid w:val="0050592E"/>
    <w:rsid w:val="00505AE9"/>
    <w:rsid w:val="00505BF5"/>
    <w:rsid w:val="00505E97"/>
    <w:rsid w:val="005060AD"/>
    <w:rsid w:val="005069E3"/>
    <w:rsid w:val="00507150"/>
    <w:rsid w:val="0050718B"/>
    <w:rsid w:val="005100F4"/>
    <w:rsid w:val="00510318"/>
    <w:rsid w:val="005116A8"/>
    <w:rsid w:val="00511A88"/>
    <w:rsid w:val="0051210A"/>
    <w:rsid w:val="005123C3"/>
    <w:rsid w:val="00512473"/>
    <w:rsid w:val="0051273F"/>
    <w:rsid w:val="00513650"/>
    <w:rsid w:val="00513BD4"/>
    <w:rsid w:val="0051413B"/>
    <w:rsid w:val="005143EF"/>
    <w:rsid w:val="00515147"/>
    <w:rsid w:val="005154D1"/>
    <w:rsid w:val="005154E9"/>
    <w:rsid w:val="0051564A"/>
    <w:rsid w:val="0051667E"/>
    <w:rsid w:val="00516E1D"/>
    <w:rsid w:val="00517091"/>
    <w:rsid w:val="0051776F"/>
    <w:rsid w:val="005203EE"/>
    <w:rsid w:val="0052168D"/>
    <w:rsid w:val="005216EA"/>
    <w:rsid w:val="00521E4A"/>
    <w:rsid w:val="00521FB1"/>
    <w:rsid w:val="005222E6"/>
    <w:rsid w:val="00522912"/>
    <w:rsid w:val="00522AF5"/>
    <w:rsid w:val="00522BF2"/>
    <w:rsid w:val="00522C00"/>
    <w:rsid w:val="00523437"/>
    <w:rsid w:val="005234EA"/>
    <w:rsid w:val="00523B79"/>
    <w:rsid w:val="00523C23"/>
    <w:rsid w:val="00523E14"/>
    <w:rsid w:val="005242DD"/>
    <w:rsid w:val="00525B06"/>
    <w:rsid w:val="00525E5F"/>
    <w:rsid w:val="00526133"/>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603D"/>
    <w:rsid w:val="0054707C"/>
    <w:rsid w:val="00547568"/>
    <w:rsid w:val="005475BC"/>
    <w:rsid w:val="00547B34"/>
    <w:rsid w:val="00547D9F"/>
    <w:rsid w:val="00547F0E"/>
    <w:rsid w:val="0055027A"/>
    <w:rsid w:val="00550DC5"/>
    <w:rsid w:val="00550E82"/>
    <w:rsid w:val="00551655"/>
    <w:rsid w:val="00551AC1"/>
    <w:rsid w:val="00551BE9"/>
    <w:rsid w:val="00552134"/>
    <w:rsid w:val="0055265C"/>
    <w:rsid w:val="00552C59"/>
    <w:rsid w:val="00552E26"/>
    <w:rsid w:val="005535DD"/>
    <w:rsid w:val="005544D0"/>
    <w:rsid w:val="00554703"/>
    <w:rsid w:val="00554819"/>
    <w:rsid w:val="00555022"/>
    <w:rsid w:val="00555557"/>
    <w:rsid w:val="00555D14"/>
    <w:rsid w:val="00556915"/>
    <w:rsid w:val="00557079"/>
    <w:rsid w:val="005570CE"/>
    <w:rsid w:val="00557419"/>
    <w:rsid w:val="005576ED"/>
    <w:rsid w:val="00557A62"/>
    <w:rsid w:val="005611A1"/>
    <w:rsid w:val="00561746"/>
    <w:rsid w:val="0056174F"/>
    <w:rsid w:val="00561E70"/>
    <w:rsid w:val="00561ED8"/>
    <w:rsid w:val="00562E49"/>
    <w:rsid w:val="005630DA"/>
    <w:rsid w:val="00563945"/>
    <w:rsid w:val="00563A97"/>
    <w:rsid w:val="00563AE6"/>
    <w:rsid w:val="00564F24"/>
    <w:rsid w:val="00565302"/>
    <w:rsid w:val="005663FA"/>
    <w:rsid w:val="005664E9"/>
    <w:rsid w:val="00566672"/>
    <w:rsid w:val="0056683D"/>
    <w:rsid w:val="00566AA1"/>
    <w:rsid w:val="00566D10"/>
    <w:rsid w:val="00567B4D"/>
    <w:rsid w:val="005702D5"/>
    <w:rsid w:val="005707BD"/>
    <w:rsid w:val="00572075"/>
    <w:rsid w:val="00572350"/>
    <w:rsid w:val="005733BD"/>
    <w:rsid w:val="00573483"/>
    <w:rsid w:val="0057399B"/>
    <w:rsid w:val="00573CBB"/>
    <w:rsid w:val="00573CE3"/>
    <w:rsid w:val="00573DD0"/>
    <w:rsid w:val="005742A9"/>
    <w:rsid w:val="00575F69"/>
    <w:rsid w:val="00576D8E"/>
    <w:rsid w:val="0057705E"/>
    <w:rsid w:val="005774EB"/>
    <w:rsid w:val="005806CD"/>
    <w:rsid w:val="00581843"/>
    <w:rsid w:val="005818D7"/>
    <w:rsid w:val="00582DC8"/>
    <w:rsid w:val="00583177"/>
    <w:rsid w:val="005846A8"/>
    <w:rsid w:val="00584C70"/>
    <w:rsid w:val="00584D9E"/>
    <w:rsid w:val="00584FE9"/>
    <w:rsid w:val="00585DA6"/>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97DD2"/>
    <w:rsid w:val="005A123B"/>
    <w:rsid w:val="005A137A"/>
    <w:rsid w:val="005A1388"/>
    <w:rsid w:val="005A1633"/>
    <w:rsid w:val="005A1775"/>
    <w:rsid w:val="005A2270"/>
    <w:rsid w:val="005A39F2"/>
    <w:rsid w:val="005A3BFF"/>
    <w:rsid w:val="005A4059"/>
    <w:rsid w:val="005A49BF"/>
    <w:rsid w:val="005A4BC4"/>
    <w:rsid w:val="005A4E00"/>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4935"/>
    <w:rsid w:val="005D5770"/>
    <w:rsid w:val="005D646E"/>
    <w:rsid w:val="005D6FC4"/>
    <w:rsid w:val="005D7B1D"/>
    <w:rsid w:val="005D7FAC"/>
    <w:rsid w:val="005E0A34"/>
    <w:rsid w:val="005E1BC2"/>
    <w:rsid w:val="005E2DED"/>
    <w:rsid w:val="005E2EF6"/>
    <w:rsid w:val="005E331F"/>
    <w:rsid w:val="005E36B4"/>
    <w:rsid w:val="005E3DD7"/>
    <w:rsid w:val="005E409A"/>
    <w:rsid w:val="005E45C7"/>
    <w:rsid w:val="005E5311"/>
    <w:rsid w:val="005E551A"/>
    <w:rsid w:val="005E5B8F"/>
    <w:rsid w:val="005E5CF7"/>
    <w:rsid w:val="005E5DA1"/>
    <w:rsid w:val="005E712D"/>
    <w:rsid w:val="005E7147"/>
    <w:rsid w:val="005E7552"/>
    <w:rsid w:val="005E7650"/>
    <w:rsid w:val="005F0A7B"/>
    <w:rsid w:val="005F0FBE"/>
    <w:rsid w:val="005F1963"/>
    <w:rsid w:val="005F308C"/>
    <w:rsid w:val="005F353D"/>
    <w:rsid w:val="005F3D11"/>
    <w:rsid w:val="005F596F"/>
    <w:rsid w:val="005F5CAE"/>
    <w:rsid w:val="005F6CDE"/>
    <w:rsid w:val="00601A70"/>
    <w:rsid w:val="0060343B"/>
    <w:rsid w:val="00603B83"/>
    <w:rsid w:val="00603BDD"/>
    <w:rsid w:val="00603E8F"/>
    <w:rsid w:val="0060404F"/>
    <w:rsid w:val="00604479"/>
    <w:rsid w:val="006045D9"/>
    <w:rsid w:val="00604AFE"/>
    <w:rsid w:val="00604C5D"/>
    <w:rsid w:val="006050F0"/>
    <w:rsid w:val="00605329"/>
    <w:rsid w:val="00605AB3"/>
    <w:rsid w:val="00606524"/>
    <w:rsid w:val="00607072"/>
    <w:rsid w:val="00607F7C"/>
    <w:rsid w:val="00610E38"/>
    <w:rsid w:val="00612977"/>
    <w:rsid w:val="00612981"/>
    <w:rsid w:val="00614471"/>
    <w:rsid w:val="0061449B"/>
    <w:rsid w:val="00614C41"/>
    <w:rsid w:val="00614E82"/>
    <w:rsid w:val="0061531B"/>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7FB"/>
    <w:rsid w:val="00633A4F"/>
    <w:rsid w:val="00634812"/>
    <w:rsid w:val="006351C2"/>
    <w:rsid w:val="006364AA"/>
    <w:rsid w:val="006365E5"/>
    <w:rsid w:val="006366D7"/>
    <w:rsid w:val="00636EEE"/>
    <w:rsid w:val="006371DA"/>
    <w:rsid w:val="00640B77"/>
    <w:rsid w:val="0064127A"/>
    <w:rsid w:val="0064199F"/>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0EA5"/>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8"/>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442"/>
    <w:rsid w:val="00690A4E"/>
    <w:rsid w:val="006910B0"/>
    <w:rsid w:val="0069148C"/>
    <w:rsid w:val="00691AC9"/>
    <w:rsid w:val="00692394"/>
    <w:rsid w:val="0069257E"/>
    <w:rsid w:val="00692B58"/>
    <w:rsid w:val="006931C7"/>
    <w:rsid w:val="0069323B"/>
    <w:rsid w:val="00693CD1"/>
    <w:rsid w:val="006951D8"/>
    <w:rsid w:val="006969BC"/>
    <w:rsid w:val="00696B57"/>
    <w:rsid w:val="00697485"/>
    <w:rsid w:val="0069754A"/>
    <w:rsid w:val="00697809"/>
    <w:rsid w:val="00697EFD"/>
    <w:rsid w:val="006A080E"/>
    <w:rsid w:val="006A0839"/>
    <w:rsid w:val="006A0A28"/>
    <w:rsid w:val="006A1501"/>
    <w:rsid w:val="006A30AB"/>
    <w:rsid w:val="006A3524"/>
    <w:rsid w:val="006A3B3B"/>
    <w:rsid w:val="006A3D6A"/>
    <w:rsid w:val="006A3F0C"/>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1EA"/>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31E"/>
    <w:rsid w:val="006D368E"/>
    <w:rsid w:val="006D5068"/>
    <w:rsid w:val="006D5366"/>
    <w:rsid w:val="006D560C"/>
    <w:rsid w:val="006D5C65"/>
    <w:rsid w:val="006D6081"/>
    <w:rsid w:val="006D61ED"/>
    <w:rsid w:val="006D6348"/>
    <w:rsid w:val="006D7070"/>
    <w:rsid w:val="006D716C"/>
    <w:rsid w:val="006D722C"/>
    <w:rsid w:val="006E06F7"/>
    <w:rsid w:val="006E0D35"/>
    <w:rsid w:val="006E0E45"/>
    <w:rsid w:val="006E1496"/>
    <w:rsid w:val="006E1D2D"/>
    <w:rsid w:val="006E20C7"/>
    <w:rsid w:val="006E23CD"/>
    <w:rsid w:val="006E251A"/>
    <w:rsid w:val="006E26B6"/>
    <w:rsid w:val="006E30D1"/>
    <w:rsid w:val="006E3CFE"/>
    <w:rsid w:val="006E3F98"/>
    <w:rsid w:val="006E5CBD"/>
    <w:rsid w:val="006E62DC"/>
    <w:rsid w:val="006E6785"/>
    <w:rsid w:val="006E6D0A"/>
    <w:rsid w:val="006E76C7"/>
    <w:rsid w:val="006E7B2F"/>
    <w:rsid w:val="006E7C82"/>
    <w:rsid w:val="006F03AC"/>
    <w:rsid w:val="006F0936"/>
    <w:rsid w:val="006F0B17"/>
    <w:rsid w:val="006F0CD6"/>
    <w:rsid w:val="006F0EA6"/>
    <w:rsid w:val="006F1808"/>
    <w:rsid w:val="006F2B92"/>
    <w:rsid w:val="006F2BBE"/>
    <w:rsid w:val="006F30BC"/>
    <w:rsid w:val="006F3489"/>
    <w:rsid w:val="006F34EC"/>
    <w:rsid w:val="006F43F4"/>
    <w:rsid w:val="006F446F"/>
    <w:rsid w:val="006F45A7"/>
    <w:rsid w:val="006F4D85"/>
    <w:rsid w:val="006F4F8F"/>
    <w:rsid w:val="006F5955"/>
    <w:rsid w:val="006F5AD9"/>
    <w:rsid w:val="006F5FA6"/>
    <w:rsid w:val="006F5FD9"/>
    <w:rsid w:val="006F6175"/>
    <w:rsid w:val="006F6210"/>
    <w:rsid w:val="006F657B"/>
    <w:rsid w:val="006F6731"/>
    <w:rsid w:val="006F6A2B"/>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822"/>
    <w:rsid w:val="00713A5F"/>
    <w:rsid w:val="0071403A"/>
    <w:rsid w:val="00714B29"/>
    <w:rsid w:val="00715BA1"/>
    <w:rsid w:val="007170F4"/>
    <w:rsid w:val="00721CD8"/>
    <w:rsid w:val="00722EBB"/>
    <w:rsid w:val="00723034"/>
    <w:rsid w:val="00723C3E"/>
    <w:rsid w:val="00724DFD"/>
    <w:rsid w:val="00725657"/>
    <w:rsid w:val="00725AC1"/>
    <w:rsid w:val="00730285"/>
    <w:rsid w:val="00730FF8"/>
    <w:rsid w:val="00731917"/>
    <w:rsid w:val="00731A29"/>
    <w:rsid w:val="00731D0F"/>
    <w:rsid w:val="00731FE9"/>
    <w:rsid w:val="0073502A"/>
    <w:rsid w:val="0073534F"/>
    <w:rsid w:val="00735B14"/>
    <w:rsid w:val="00736060"/>
    <w:rsid w:val="0073767C"/>
    <w:rsid w:val="00737AF4"/>
    <w:rsid w:val="00737DAE"/>
    <w:rsid w:val="00740546"/>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67"/>
    <w:rsid w:val="007552AA"/>
    <w:rsid w:val="007553EA"/>
    <w:rsid w:val="0075621D"/>
    <w:rsid w:val="00757042"/>
    <w:rsid w:val="007575DA"/>
    <w:rsid w:val="00757602"/>
    <w:rsid w:val="007577FD"/>
    <w:rsid w:val="00757982"/>
    <w:rsid w:val="00757B38"/>
    <w:rsid w:val="00761030"/>
    <w:rsid w:val="007624BE"/>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367"/>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2896"/>
    <w:rsid w:val="007932DE"/>
    <w:rsid w:val="00794250"/>
    <w:rsid w:val="007942B0"/>
    <w:rsid w:val="00794371"/>
    <w:rsid w:val="00794F7B"/>
    <w:rsid w:val="007964D9"/>
    <w:rsid w:val="0079670E"/>
    <w:rsid w:val="00796720"/>
    <w:rsid w:val="00797F1E"/>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086"/>
    <w:rsid w:val="007C02F6"/>
    <w:rsid w:val="007C0582"/>
    <w:rsid w:val="007C1209"/>
    <w:rsid w:val="007C198A"/>
    <w:rsid w:val="007C20CA"/>
    <w:rsid w:val="007C25FE"/>
    <w:rsid w:val="007C2A3D"/>
    <w:rsid w:val="007C2CBA"/>
    <w:rsid w:val="007C4E80"/>
    <w:rsid w:val="007C50FD"/>
    <w:rsid w:val="007C5778"/>
    <w:rsid w:val="007C6609"/>
    <w:rsid w:val="007C6DE8"/>
    <w:rsid w:val="007C70BC"/>
    <w:rsid w:val="007D0A0E"/>
    <w:rsid w:val="007D0C12"/>
    <w:rsid w:val="007D0CF0"/>
    <w:rsid w:val="007D10D1"/>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83A"/>
    <w:rsid w:val="007E0DED"/>
    <w:rsid w:val="007E0E96"/>
    <w:rsid w:val="007E1F2C"/>
    <w:rsid w:val="007E2B2E"/>
    <w:rsid w:val="007E31AE"/>
    <w:rsid w:val="007E3C24"/>
    <w:rsid w:val="007E4650"/>
    <w:rsid w:val="007E50D1"/>
    <w:rsid w:val="007E66A4"/>
    <w:rsid w:val="007E6ED1"/>
    <w:rsid w:val="007E6F40"/>
    <w:rsid w:val="007E7AA4"/>
    <w:rsid w:val="007E7F5A"/>
    <w:rsid w:val="007F022A"/>
    <w:rsid w:val="007F05CD"/>
    <w:rsid w:val="007F13C9"/>
    <w:rsid w:val="007F16FC"/>
    <w:rsid w:val="007F1842"/>
    <w:rsid w:val="007F2036"/>
    <w:rsid w:val="007F205F"/>
    <w:rsid w:val="007F2625"/>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5C11"/>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451"/>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41D"/>
    <w:rsid w:val="00827CF6"/>
    <w:rsid w:val="00830C84"/>
    <w:rsid w:val="00831352"/>
    <w:rsid w:val="00831697"/>
    <w:rsid w:val="00831D92"/>
    <w:rsid w:val="008321AA"/>
    <w:rsid w:val="00832408"/>
    <w:rsid w:val="00832A50"/>
    <w:rsid w:val="008335B1"/>
    <w:rsid w:val="00833E89"/>
    <w:rsid w:val="00834694"/>
    <w:rsid w:val="00834728"/>
    <w:rsid w:val="0083472C"/>
    <w:rsid w:val="00834848"/>
    <w:rsid w:val="00835B4A"/>
    <w:rsid w:val="00835C86"/>
    <w:rsid w:val="00835F96"/>
    <w:rsid w:val="0083602E"/>
    <w:rsid w:val="00836593"/>
    <w:rsid w:val="008368CE"/>
    <w:rsid w:val="0083726D"/>
    <w:rsid w:val="00837D82"/>
    <w:rsid w:val="00837E03"/>
    <w:rsid w:val="008402A4"/>
    <w:rsid w:val="00840D7A"/>
    <w:rsid w:val="00840E2A"/>
    <w:rsid w:val="00840F8C"/>
    <w:rsid w:val="00841EAE"/>
    <w:rsid w:val="00842258"/>
    <w:rsid w:val="008422E6"/>
    <w:rsid w:val="00842D76"/>
    <w:rsid w:val="00843237"/>
    <w:rsid w:val="00845378"/>
    <w:rsid w:val="0084581A"/>
    <w:rsid w:val="00845CA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BD2"/>
    <w:rsid w:val="00861C73"/>
    <w:rsid w:val="00862BDE"/>
    <w:rsid w:val="008636E8"/>
    <w:rsid w:val="00863718"/>
    <w:rsid w:val="00863AC5"/>
    <w:rsid w:val="0086441E"/>
    <w:rsid w:val="00864E1D"/>
    <w:rsid w:val="00865447"/>
    <w:rsid w:val="00865EBE"/>
    <w:rsid w:val="00865F1B"/>
    <w:rsid w:val="00866347"/>
    <w:rsid w:val="00866416"/>
    <w:rsid w:val="0086695A"/>
    <w:rsid w:val="008672FA"/>
    <w:rsid w:val="008675D3"/>
    <w:rsid w:val="008677A4"/>
    <w:rsid w:val="00867A17"/>
    <w:rsid w:val="008719B1"/>
    <w:rsid w:val="00871E3A"/>
    <w:rsid w:val="008724F8"/>
    <w:rsid w:val="00872A31"/>
    <w:rsid w:val="00873C83"/>
    <w:rsid w:val="00874098"/>
    <w:rsid w:val="00874294"/>
    <w:rsid w:val="00874637"/>
    <w:rsid w:val="0087473A"/>
    <w:rsid w:val="00874D56"/>
    <w:rsid w:val="008757BC"/>
    <w:rsid w:val="008760B2"/>
    <w:rsid w:val="0087642A"/>
    <w:rsid w:val="00877EEC"/>
    <w:rsid w:val="00880C5E"/>
    <w:rsid w:val="00880DFC"/>
    <w:rsid w:val="00882C8F"/>
    <w:rsid w:val="0088301C"/>
    <w:rsid w:val="0088315E"/>
    <w:rsid w:val="0088374D"/>
    <w:rsid w:val="008841A6"/>
    <w:rsid w:val="0088480F"/>
    <w:rsid w:val="00884814"/>
    <w:rsid w:val="00884CF6"/>
    <w:rsid w:val="0088519C"/>
    <w:rsid w:val="00885824"/>
    <w:rsid w:val="00886080"/>
    <w:rsid w:val="00886D74"/>
    <w:rsid w:val="008873A4"/>
    <w:rsid w:val="00887647"/>
    <w:rsid w:val="0088777C"/>
    <w:rsid w:val="008877DD"/>
    <w:rsid w:val="0089055B"/>
    <w:rsid w:val="00890A63"/>
    <w:rsid w:val="008923F2"/>
    <w:rsid w:val="0089265E"/>
    <w:rsid w:val="00892F0B"/>
    <w:rsid w:val="00893674"/>
    <w:rsid w:val="0089397C"/>
    <w:rsid w:val="008943B7"/>
    <w:rsid w:val="00894571"/>
    <w:rsid w:val="00894624"/>
    <w:rsid w:val="0089464E"/>
    <w:rsid w:val="00894BC5"/>
    <w:rsid w:val="00894D6B"/>
    <w:rsid w:val="00894F29"/>
    <w:rsid w:val="008950EA"/>
    <w:rsid w:val="008955C2"/>
    <w:rsid w:val="00895BAD"/>
    <w:rsid w:val="00896891"/>
    <w:rsid w:val="00896E75"/>
    <w:rsid w:val="0089708E"/>
    <w:rsid w:val="00897D69"/>
    <w:rsid w:val="00897E8F"/>
    <w:rsid w:val="008A015E"/>
    <w:rsid w:val="008A0A9A"/>
    <w:rsid w:val="008A1A5D"/>
    <w:rsid w:val="008A1CD1"/>
    <w:rsid w:val="008A207C"/>
    <w:rsid w:val="008A25E7"/>
    <w:rsid w:val="008A2CB7"/>
    <w:rsid w:val="008A33D4"/>
    <w:rsid w:val="008A5580"/>
    <w:rsid w:val="008A6AEA"/>
    <w:rsid w:val="008A6F90"/>
    <w:rsid w:val="008A7BC1"/>
    <w:rsid w:val="008B0393"/>
    <w:rsid w:val="008B0B0B"/>
    <w:rsid w:val="008B0DD2"/>
    <w:rsid w:val="008B11E1"/>
    <w:rsid w:val="008B130D"/>
    <w:rsid w:val="008B131F"/>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5CA"/>
    <w:rsid w:val="008C5E4B"/>
    <w:rsid w:val="008C6809"/>
    <w:rsid w:val="008D0CB6"/>
    <w:rsid w:val="008D1000"/>
    <w:rsid w:val="008D1694"/>
    <w:rsid w:val="008D2DA8"/>
    <w:rsid w:val="008D2E04"/>
    <w:rsid w:val="008D4435"/>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5802"/>
    <w:rsid w:val="008E6585"/>
    <w:rsid w:val="008E73D6"/>
    <w:rsid w:val="008F046F"/>
    <w:rsid w:val="008F17A1"/>
    <w:rsid w:val="008F2394"/>
    <w:rsid w:val="008F27B5"/>
    <w:rsid w:val="008F2B00"/>
    <w:rsid w:val="008F2B99"/>
    <w:rsid w:val="008F3B77"/>
    <w:rsid w:val="008F3B9E"/>
    <w:rsid w:val="008F41B2"/>
    <w:rsid w:val="008F42AE"/>
    <w:rsid w:val="008F47A6"/>
    <w:rsid w:val="008F50D7"/>
    <w:rsid w:val="008F52A8"/>
    <w:rsid w:val="008F7E69"/>
    <w:rsid w:val="00901187"/>
    <w:rsid w:val="009016A6"/>
    <w:rsid w:val="009027D7"/>
    <w:rsid w:val="00904092"/>
    <w:rsid w:val="00904232"/>
    <w:rsid w:val="00904B9C"/>
    <w:rsid w:val="00905307"/>
    <w:rsid w:val="00905E3F"/>
    <w:rsid w:val="00905F85"/>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3D83"/>
    <w:rsid w:val="009145A1"/>
    <w:rsid w:val="00915121"/>
    <w:rsid w:val="00915E37"/>
    <w:rsid w:val="00915F2D"/>
    <w:rsid w:val="0091701B"/>
    <w:rsid w:val="009173A0"/>
    <w:rsid w:val="00917C72"/>
    <w:rsid w:val="00917D38"/>
    <w:rsid w:val="00920131"/>
    <w:rsid w:val="009203C9"/>
    <w:rsid w:val="00920DD6"/>
    <w:rsid w:val="00920FC5"/>
    <w:rsid w:val="00921186"/>
    <w:rsid w:val="00921274"/>
    <w:rsid w:val="009213F7"/>
    <w:rsid w:val="009214E1"/>
    <w:rsid w:val="00921705"/>
    <w:rsid w:val="0092209D"/>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5B9A"/>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2F3"/>
    <w:rsid w:val="009436B5"/>
    <w:rsid w:val="00943F01"/>
    <w:rsid w:val="00944607"/>
    <w:rsid w:val="00944951"/>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780"/>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69BB"/>
    <w:rsid w:val="00966F12"/>
    <w:rsid w:val="00966F20"/>
    <w:rsid w:val="00967025"/>
    <w:rsid w:val="00967803"/>
    <w:rsid w:val="0097015D"/>
    <w:rsid w:val="00971411"/>
    <w:rsid w:val="00971A3B"/>
    <w:rsid w:val="009723BB"/>
    <w:rsid w:val="009723CB"/>
    <w:rsid w:val="00972545"/>
    <w:rsid w:val="009738DD"/>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AFD"/>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3AC4"/>
    <w:rsid w:val="009B593B"/>
    <w:rsid w:val="009B6889"/>
    <w:rsid w:val="009B7795"/>
    <w:rsid w:val="009B7F2C"/>
    <w:rsid w:val="009C049F"/>
    <w:rsid w:val="009C0B8C"/>
    <w:rsid w:val="009C130B"/>
    <w:rsid w:val="009C1CD6"/>
    <w:rsid w:val="009C2DE2"/>
    <w:rsid w:val="009C367D"/>
    <w:rsid w:val="009C4031"/>
    <w:rsid w:val="009C40CC"/>
    <w:rsid w:val="009C40CE"/>
    <w:rsid w:val="009C571B"/>
    <w:rsid w:val="009C580F"/>
    <w:rsid w:val="009C58BD"/>
    <w:rsid w:val="009C6075"/>
    <w:rsid w:val="009C62B6"/>
    <w:rsid w:val="009C6C8D"/>
    <w:rsid w:val="009C7229"/>
    <w:rsid w:val="009C79B9"/>
    <w:rsid w:val="009C7D4D"/>
    <w:rsid w:val="009D043A"/>
    <w:rsid w:val="009D07EC"/>
    <w:rsid w:val="009D0F6C"/>
    <w:rsid w:val="009D1113"/>
    <w:rsid w:val="009D1718"/>
    <w:rsid w:val="009D1D62"/>
    <w:rsid w:val="009D1E0C"/>
    <w:rsid w:val="009D20DD"/>
    <w:rsid w:val="009D2DE6"/>
    <w:rsid w:val="009D2DE9"/>
    <w:rsid w:val="009D30C9"/>
    <w:rsid w:val="009D3321"/>
    <w:rsid w:val="009D3876"/>
    <w:rsid w:val="009D3E56"/>
    <w:rsid w:val="009D43CA"/>
    <w:rsid w:val="009D4D63"/>
    <w:rsid w:val="009D503B"/>
    <w:rsid w:val="009D65FB"/>
    <w:rsid w:val="009D7D02"/>
    <w:rsid w:val="009E1327"/>
    <w:rsid w:val="009E1647"/>
    <w:rsid w:val="009E29BB"/>
    <w:rsid w:val="009E2DAB"/>
    <w:rsid w:val="009E3B96"/>
    <w:rsid w:val="009E4633"/>
    <w:rsid w:val="009E489D"/>
    <w:rsid w:val="009E55BD"/>
    <w:rsid w:val="009E6107"/>
    <w:rsid w:val="009E64B1"/>
    <w:rsid w:val="009E675B"/>
    <w:rsid w:val="009E67A7"/>
    <w:rsid w:val="009E6B0C"/>
    <w:rsid w:val="009E6F49"/>
    <w:rsid w:val="009E71D3"/>
    <w:rsid w:val="009E7424"/>
    <w:rsid w:val="009E7DBE"/>
    <w:rsid w:val="009F1424"/>
    <w:rsid w:val="009F1832"/>
    <w:rsid w:val="009F18AE"/>
    <w:rsid w:val="009F1CC2"/>
    <w:rsid w:val="009F20AA"/>
    <w:rsid w:val="009F22DE"/>
    <w:rsid w:val="009F22E6"/>
    <w:rsid w:val="009F2B85"/>
    <w:rsid w:val="009F327C"/>
    <w:rsid w:val="009F3AEB"/>
    <w:rsid w:val="009F425C"/>
    <w:rsid w:val="009F5271"/>
    <w:rsid w:val="009F6490"/>
    <w:rsid w:val="009F6D26"/>
    <w:rsid w:val="00A02818"/>
    <w:rsid w:val="00A02B3E"/>
    <w:rsid w:val="00A030A8"/>
    <w:rsid w:val="00A0329D"/>
    <w:rsid w:val="00A03973"/>
    <w:rsid w:val="00A03C65"/>
    <w:rsid w:val="00A04F81"/>
    <w:rsid w:val="00A060DD"/>
    <w:rsid w:val="00A0772A"/>
    <w:rsid w:val="00A07AA1"/>
    <w:rsid w:val="00A107B5"/>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17ACD"/>
    <w:rsid w:val="00A20A50"/>
    <w:rsid w:val="00A21030"/>
    <w:rsid w:val="00A2141E"/>
    <w:rsid w:val="00A21D3C"/>
    <w:rsid w:val="00A22F0C"/>
    <w:rsid w:val="00A23D00"/>
    <w:rsid w:val="00A244DE"/>
    <w:rsid w:val="00A2560B"/>
    <w:rsid w:val="00A25632"/>
    <w:rsid w:val="00A274F4"/>
    <w:rsid w:val="00A2750B"/>
    <w:rsid w:val="00A27D18"/>
    <w:rsid w:val="00A3088C"/>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AC8"/>
    <w:rsid w:val="00A43CBC"/>
    <w:rsid w:val="00A43F62"/>
    <w:rsid w:val="00A440BB"/>
    <w:rsid w:val="00A44FE5"/>
    <w:rsid w:val="00A45A4E"/>
    <w:rsid w:val="00A45C75"/>
    <w:rsid w:val="00A45D2A"/>
    <w:rsid w:val="00A46688"/>
    <w:rsid w:val="00A4676A"/>
    <w:rsid w:val="00A46BB6"/>
    <w:rsid w:val="00A477F0"/>
    <w:rsid w:val="00A50302"/>
    <w:rsid w:val="00A5141E"/>
    <w:rsid w:val="00A51495"/>
    <w:rsid w:val="00A5164E"/>
    <w:rsid w:val="00A516CB"/>
    <w:rsid w:val="00A51E5D"/>
    <w:rsid w:val="00A52C6D"/>
    <w:rsid w:val="00A53742"/>
    <w:rsid w:val="00A540FC"/>
    <w:rsid w:val="00A54400"/>
    <w:rsid w:val="00A55F4F"/>
    <w:rsid w:val="00A561EB"/>
    <w:rsid w:val="00A5737E"/>
    <w:rsid w:val="00A574C2"/>
    <w:rsid w:val="00A577C5"/>
    <w:rsid w:val="00A57AB0"/>
    <w:rsid w:val="00A60A1E"/>
    <w:rsid w:val="00A6122E"/>
    <w:rsid w:val="00A618A4"/>
    <w:rsid w:val="00A61909"/>
    <w:rsid w:val="00A61EA3"/>
    <w:rsid w:val="00A6262B"/>
    <w:rsid w:val="00A62D38"/>
    <w:rsid w:val="00A62DD2"/>
    <w:rsid w:val="00A6301C"/>
    <w:rsid w:val="00A63767"/>
    <w:rsid w:val="00A63DE6"/>
    <w:rsid w:val="00A65461"/>
    <w:rsid w:val="00A65DEB"/>
    <w:rsid w:val="00A660CA"/>
    <w:rsid w:val="00A66569"/>
    <w:rsid w:val="00A6690A"/>
    <w:rsid w:val="00A703D2"/>
    <w:rsid w:val="00A70EF5"/>
    <w:rsid w:val="00A71848"/>
    <w:rsid w:val="00A723BF"/>
    <w:rsid w:val="00A72457"/>
    <w:rsid w:val="00A72C64"/>
    <w:rsid w:val="00A737FB"/>
    <w:rsid w:val="00A73E02"/>
    <w:rsid w:val="00A742BB"/>
    <w:rsid w:val="00A750D3"/>
    <w:rsid w:val="00A752D4"/>
    <w:rsid w:val="00A76191"/>
    <w:rsid w:val="00A76598"/>
    <w:rsid w:val="00A766C8"/>
    <w:rsid w:val="00A76A05"/>
    <w:rsid w:val="00A76B79"/>
    <w:rsid w:val="00A80338"/>
    <w:rsid w:val="00A805F3"/>
    <w:rsid w:val="00A80ED8"/>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30A2"/>
    <w:rsid w:val="00A9429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5F78"/>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B10"/>
    <w:rsid w:val="00AC7C29"/>
    <w:rsid w:val="00AD03BC"/>
    <w:rsid w:val="00AD0C43"/>
    <w:rsid w:val="00AD0FC7"/>
    <w:rsid w:val="00AD13F8"/>
    <w:rsid w:val="00AD1539"/>
    <w:rsid w:val="00AD1641"/>
    <w:rsid w:val="00AD2072"/>
    <w:rsid w:val="00AD227F"/>
    <w:rsid w:val="00AD5731"/>
    <w:rsid w:val="00AD600E"/>
    <w:rsid w:val="00AD69B2"/>
    <w:rsid w:val="00AD7C38"/>
    <w:rsid w:val="00AE00B7"/>
    <w:rsid w:val="00AE01F9"/>
    <w:rsid w:val="00AE02F2"/>
    <w:rsid w:val="00AE0DFD"/>
    <w:rsid w:val="00AE10F1"/>
    <w:rsid w:val="00AE2432"/>
    <w:rsid w:val="00AE25AE"/>
    <w:rsid w:val="00AE29F9"/>
    <w:rsid w:val="00AE2B90"/>
    <w:rsid w:val="00AE2C74"/>
    <w:rsid w:val="00AE3BD5"/>
    <w:rsid w:val="00AE3D52"/>
    <w:rsid w:val="00AE3DB0"/>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4FC4"/>
    <w:rsid w:val="00AF50A1"/>
    <w:rsid w:val="00AF684D"/>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36B1"/>
    <w:rsid w:val="00B14957"/>
    <w:rsid w:val="00B14F0A"/>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43"/>
    <w:rsid w:val="00B2405F"/>
    <w:rsid w:val="00B24114"/>
    <w:rsid w:val="00B2414A"/>
    <w:rsid w:val="00B253C0"/>
    <w:rsid w:val="00B3054C"/>
    <w:rsid w:val="00B306FC"/>
    <w:rsid w:val="00B30811"/>
    <w:rsid w:val="00B30858"/>
    <w:rsid w:val="00B30D74"/>
    <w:rsid w:val="00B3205D"/>
    <w:rsid w:val="00B33046"/>
    <w:rsid w:val="00B33353"/>
    <w:rsid w:val="00B33577"/>
    <w:rsid w:val="00B33939"/>
    <w:rsid w:val="00B3431B"/>
    <w:rsid w:val="00B354A6"/>
    <w:rsid w:val="00B35C8A"/>
    <w:rsid w:val="00B36EE0"/>
    <w:rsid w:val="00B3712E"/>
    <w:rsid w:val="00B37D00"/>
    <w:rsid w:val="00B404D5"/>
    <w:rsid w:val="00B40873"/>
    <w:rsid w:val="00B412DF"/>
    <w:rsid w:val="00B413CE"/>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5A0C"/>
    <w:rsid w:val="00B56191"/>
    <w:rsid w:val="00B56263"/>
    <w:rsid w:val="00B567EF"/>
    <w:rsid w:val="00B56BE9"/>
    <w:rsid w:val="00B57E4F"/>
    <w:rsid w:val="00B61064"/>
    <w:rsid w:val="00B61326"/>
    <w:rsid w:val="00B6214E"/>
    <w:rsid w:val="00B6281A"/>
    <w:rsid w:val="00B63039"/>
    <w:rsid w:val="00B6332E"/>
    <w:rsid w:val="00B634AC"/>
    <w:rsid w:val="00B63664"/>
    <w:rsid w:val="00B63A1B"/>
    <w:rsid w:val="00B65FC0"/>
    <w:rsid w:val="00B6699A"/>
    <w:rsid w:val="00B66DE3"/>
    <w:rsid w:val="00B66F68"/>
    <w:rsid w:val="00B6725C"/>
    <w:rsid w:val="00B672A4"/>
    <w:rsid w:val="00B70240"/>
    <w:rsid w:val="00B7057E"/>
    <w:rsid w:val="00B709F3"/>
    <w:rsid w:val="00B70EF0"/>
    <w:rsid w:val="00B713E9"/>
    <w:rsid w:val="00B71A57"/>
    <w:rsid w:val="00B73A8F"/>
    <w:rsid w:val="00B73D49"/>
    <w:rsid w:val="00B74F76"/>
    <w:rsid w:val="00B7570D"/>
    <w:rsid w:val="00B757C7"/>
    <w:rsid w:val="00B761FB"/>
    <w:rsid w:val="00B76C7D"/>
    <w:rsid w:val="00B771C9"/>
    <w:rsid w:val="00B8009D"/>
    <w:rsid w:val="00B81841"/>
    <w:rsid w:val="00B81C70"/>
    <w:rsid w:val="00B83693"/>
    <w:rsid w:val="00B855AD"/>
    <w:rsid w:val="00B85EA1"/>
    <w:rsid w:val="00B867A6"/>
    <w:rsid w:val="00B86CC6"/>
    <w:rsid w:val="00B86FE1"/>
    <w:rsid w:val="00B8732E"/>
    <w:rsid w:val="00B90096"/>
    <w:rsid w:val="00B905CD"/>
    <w:rsid w:val="00B9068B"/>
    <w:rsid w:val="00B9093F"/>
    <w:rsid w:val="00B9268D"/>
    <w:rsid w:val="00B92AAF"/>
    <w:rsid w:val="00B92CBB"/>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A770E"/>
    <w:rsid w:val="00BB037C"/>
    <w:rsid w:val="00BB04C1"/>
    <w:rsid w:val="00BB129A"/>
    <w:rsid w:val="00BB167C"/>
    <w:rsid w:val="00BB2B44"/>
    <w:rsid w:val="00BB32C8"/>
    <w:rsid w:val="00BB357A"/>
    <w:rsid w:val="00BB3C25"/>
    <w:rsid w:val="00BB4354"/>
    <w:rsid w:val="00BB4A6D"/>
    <w:rsid w:val="00BB4DDB"/>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3DEB"/>
    <w:rsid w:val="00BC4248"/>
    <w:rsid w:val="00BC505D"/>
    <w:rsid w:val="00BC55FE"/>
    <w:rsid w:val="00BC5C5B"/>
    <w:rsid w:val="00BC668F"/>
    <w:rsid w:val="00BC6F71"/>
    <w:rsid w:val="00BC7759"/>
    <w:rsid w:val="00BD1B1F"/>
    <w:rsid w:val="00BD2537"/>
    <w:rsid w:val="00BD26AC"/>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6D3"/>
    <w:rsid w:val="00C07956"/>
    <w:rsid w:val="00C079F4"/>
    <w:rsid w:val="00C10B0A"/>
    <w:rsid w:val="00C11F94"/>
    <w:rsid w:val="00C126F9"/>
    <w:rsid w:val="00C13CD8"/>
    <w:rsid w:val="00C154CA"/>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715"/>
    <w:rsid w:val="00C269A9"/>
    <w:rsid w:val="00C26E8E"/>
    <w:rsid w:val="00C2773A"/>
    <w:rsid w:val="00C301C4"/>
    <w:rsid w:val="00C30878"/>
    <w:rsid w:val="00C311D5"/>
    <w:rsid w:val="00C3245C"/>
    <w:rsid w:val="00C35F54"/>
    <w:rsid w:val="00C4026A"/>
    <w:rsid w:val="00C40C87"/>
    <w:rsid w:val="00C41186"/>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068"/>
    <w:rsid w:val="00C629DE"/>
    <w:rsid w:val="00C62AF7"/>
    <w:rsid w:val="00C62F87"/>
    <w:rsid w:val="00C63E40"/>
    <w:rsid w:val="00C65998"/>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B49"/>
    <w:rsid w:val="00C75C3F"/>
    <w:rsid w:val="00C76999"/>
    <w:rsid w:val="00C7762B"/>
    <w:rsid w:val="00C8084D"/>
    <w:rsid w:val="00C81297"/>
    <w:rsid w:val="00C81784"/>
    <w:rsid w:val="00C81C5B"/>
    <w:rsid w:val="00C81D17"/>
    <w:rsid w:val="00C823E2"/>
    <w:rsid w:val="00C83021"/>
    <w:rsid w:val="00C83187"/>
    <w:rsid w:val="00C843CC"/>
    <w:rsid w:val="00C8465C"/>
    <w:rsid w:val="00C847E3"/>
    <w:rsid w:val="00C8501D"/>
    <w:rsid w:val="00C864FB"/>
    <w:rsid w:val="00C8684B"/>
    <w:rsid w:val="00C86AD5"/>
    <w:rsid w:val="00C86E2E"/>
    <w:rsid w:val="00C877CD"/>
    <w:rsid w:val="00C87CC0"/>
    <w:rsid w:val="00C87E8E"/>
    <w:rsid w:val="00C9106E"/>
    <w:rsid w:val="00C91D6F"/>
    <w:rsid w:val="00C92BA0"/>
    <w:rsid w:val="00C93761"/>
    <w:rsid w:val="00C9388F"/>
    <w:rsid w:val="00C93D46"/>
    <w:rsid w:val="00C9537C"/>
    <w:rsid w:val="00C953EA"/>
    <w:rsid w:val="00C95A53"/>
    <w:rsid w:val="00C96429"/>
    <w:rsid w:val="00C966AF"/>
    <w:rsid w:val="00C97831"/>
    <w:rsid w:val="00C97A1D"/>
    <w:rsid w:val="00C97DB9"/>
    <w:rsid w:val="00CA055B"/>
    <w:rsid w:val="00CA0C37"/>
    <w:rsid w:val="00CA0F5E"/>
    <w:rsid w:val="00CA1604"/>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0DD0"/>
    <w:rsid w:val="00CC2E7F"/>
    <w:rsid w:val="00CC334D"/>
    <w:rsid w:val="00CC339B"/>
    <w:rsid w:val="00CC38C3"/>
    <w:rsid w:val="00CC5709"/>
    <w:rsid w:val="00CC6590"/>
    <w:rsid w:val="00CC6B4B"/>
    <w:rsid w:val="00CC7BF8"/>
    <w:rsid w:val="00CD02E2"/>
    <w:rsid w:val="00CD1CCE"/>
    <w:rsid w:val="00CD24A6"/>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3A3B"/>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08BA"/>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029E"/>
    <w:rsid w:val="00D213B5"/>
    <w:rsid w:val="00D21522"/>
    <w:rsid w:val="00D225A0"/>
    <w:rsid w:val="00D22750"/>
    <w:rsid w:val="00D22F39"/>
    <w:rsid w:val="00D22F91"/>
    <w:rsid w:val="00D23734"/>
    <w:rsid w:val="00D23A22"/>
    <w:rsid w:val="00D241E6"/>
    <w:rsid w:val="00D24CBD"/>
    <w:rsid w:val="00D251AC"/>
    <w:rsid w:val="00D25289"/>
    <w:rsid w:val="00D2546C"/>
    <w:rsid w:val="00D25635"/>
    <w:rsid w:val="00D2604F"/>
    <w:rsid w:val="00D2606E"/>
    <w:rsid w:val="00D2793B"/>
    <w:rsid w:val="00D30A47"/>
    <w:rsid w:val="00D30AD1"/>
    <w:rsid w:val="00D3108D"/>
    <w:rsid w:val="00D3128D"/>
    <w:rsid w:val="00D31628"/>
    <w:rsid w:val="00D31FE8"/>
    <w:rsid w:val="00D321AE"/>
    <w:rsid w:val="00D323BC"/>
    <w:rsid w:val="00D326D1"/>
    <w:rsid w:val="00D32B89"/>
    <w:rsid w:val="00D32D24"/>
    <w:rsid w:val="00D32EFD"/>
    <w:rsid w:val="00D33AB0"/>
    <w:rsid w:val="00D340FB"/>
    <w:rsid w:val="00D34564"/>
    <w:rsid w:val="00D3493B"/>
    <w:rsid w:val="00D34D73"/>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576D6"/>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4FA0"/>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5C4"/>
    <w:rsid w:val="00D937D4"/>
    <w:rsid w:val="00D93968"/>
    <w:rsid w:val="00D944A8"/>
    <w:rsid w:val="00D94B31"/>
    <w:rsid w:val="00D94BC8"/>
    <w:rsid w:val="00D94F70"/>
    <w:rsid w:val="00D94F77"/>
    <w:rsid w:val="00D95256"/>
    <w:rsid w:val="00D95368"/>
    <w:rsid w:val="00D955D3"/>
    <w:rsid w:val="00D95823"/>
    <w:rsid w:val="00D961D1"/>
    <w:rsid w:val="00D96543"/>
    <w:rsid w:val="00D96DC7"/>
    <w:rsid w:val="00D97131"/>
    <w:rsid w:val="00DA0664"/>
    <w:rsid w:val="00DA0A10"/>
    <w:rsid w:val="00DA0BE1"/>
    <w:rsid w:val="00DA19C7"/>
    <w:rsid w:val="00DA1C9B"/>
    <w:rsid w:val="00DA20E1"/>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0D3B"/>
    <w:rsid w:val="00DC15EF"/>
    <w:rsid w:val="00DC160B"/>
    <w:rsid w:val="00DC1BC3"/>
    <w:rsid w:val="00DC224C"/>
    <w:rsid w:val="00DC2A26"/>
    <w:rsid w:val="00DC39FC"/>
    <w:rsid w:val="00DC5F6F"/>
    <w:rsid w:val="00DC67E0"/>
    <w:rsid w:val="00DC6CE6"/>
    <w:rsid w:val="00DC7C6D"/>
    <w:rsid w:val="00DC7FCF"/>
    <w:rsid w:val="00DD053D"/>
    <w:rsid w:val="00DD0651"/>
    <w:rsid w:val="00DD0C96"/>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6FC2"/>
    <w:rsid w:val="00DE7A61"/>
    <w:rsid w:val="00DF14B7"/>
    <w:rsid w:val="00DF1712"/>
    <w:rsid w:val="00DF202B"/>
    <w:rsid w:val="00DF23D0"/>
    <w:rsid w:val="00DF23E8"/>
    <w:rsid w:val="00DF241D"/>
    <w:rsid w:val="00DF24E2"/>
    <w:rsid w:val="00DF257A"/>
    <w:rsid w:val="00DF263B"/>
    <w:rsid w:val="00DF27FA"/>
    <w:rsid w:val="00DF28AE"/>
    <w:rsid w:val="00DF28F6"/>
    <w:rsid w:val="00DF2E18"/>
    <w:rsid w:val="00DF2E6A"/>
    <w:rsid w:val="00DF30F3"/>
    <w:rsid w:val="00DF4551"/>
    <w:rsid w:val="00DF5184"/>
    <w:rsid w:val="00DF558A"/>
    <w:rsid w:val="00DF55DB"/>
    <w:rsid w:val="00DF573D"/>
    <w:rsid w:val="00DF5835"/>
    <w:rsid w:val="00DF590E"/>
    <w:rsid w:val="00DF6616"/>
    <w:rsid w:val="00DF7100"/>
    <w:rsid w:val="00DF711E"/>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19"/>
    <w:rsid w:val="00E11C52"/>
    <w:rsid w:val="00E11D37"/>
    <w:rsid w:val="00E12137"/>
    <w:rsid w:val="00E130FF"/>
    <w:rsid w:val="00E13C49"/>
    <w:rsid w:val="00E14723"/>
    <w:rsid w:val="00E14875"/>
    <w:rsid w:val="00E1492F"/>
    <w:rsid w:val="00E15037"/>
    <w:rsid w:val="00E151D0"/>
    <w:rsid w:val="00E153D2"/>
    <w:rsid w:val="00E15D80"/>
    <w:rsid w:val="00E15DC7"/>
    <w:rsid w:val="00E16C58"/>
    <w:rsid w:val="00E17D2E"/>
    <w:rsid w:val="00E17F78"/>
    <w:rsid w:val="00E2018C"/>
    <w:rsid w:val="00E211C2"/>
    <w:rsid w:val="00E21D4F"/>
    <w:rsid w:val="00E2224B"/>
    <w:rsid w:val="00E22F11"/>
    <w:rsid w:val="00E239FB"/>
    <w:rsid w:val="00E23F24"/>
    <w:rsid w:val="00E24705"/>
    <w:rsid w:val="00E24B44"/>
    <w:rsid w:val="00E25FA4"/>
    <w:rsid w:val="00E26BE9"/>
    <w:rsid w:val="00E275F6"/>
    <w:rsid w:val="00E27BE3"/>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6210"/>
    <w:rsid w:val="00E573EC"/>
    <w:rsid w:val="00E57493"/>
    <w:rsid w:val="00E60680"/>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010B"/>
    <w:rsid w:val="00E721CB"/>
    <w:rsid w:val="00E7222C"/>
    <w:rsid w:val="00E72B61"/>
    <w:rsid w:val="00E73426"/>
    <w:rsid w:val="00E742B6"/>
    <w:rsid w:val="00E750D1"/>
    <w:rsid w:val="00E756FE"/>
    <w:rsid w:val="00E758DC"/>
    <w:rsid w:val="00E76644"/>
    <w:rsid w:val="00E767BA"/>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2E0"/>
    <w:rsid w:val="00E9480A"/>
    <w:rsid w:val="00E95531"/>
    <w:rsid w:val="00E955D0"/>
    <w:rsid w:val="00E956D4"/>
    <w:rsid w:val="00E961B0"/>
    <w:rsid w:val="00E962A0"/>
    <w:rsid w:val="00EA00DC"/>
    <w:rsid w:val="00EA0462"/>
    <w:rsid w:val="00EA067E"/>
    <w:rsid w:val="00EA0A97"/>
    <w:rsid w:val="00EA0B51"/>
    <w:rsid w:val="00EA1F22"/>
    <w:rsid w:val="00EA244A"/>
    <w:rsid w:val="00EA2464"/>
    <w:rsid w:val="00EA2FDA"/>
    <w:rsid w:val="00EA3345"/>
    <w:rsid w:val="00EA35A2"/>
    <w:rsid w:val="00EA3753"/>
    <w:rsid w:val="00EA4F83"/>
    <w:rsid w:val="00EA5212"/>
    <w:rsid w:val="00EA5FA9"/>
    <w:rsid w:val="00EA6601"/>
    <w:rsid w:val="00EA6846"/>
    <w:rsid w:val="00EA71CB"/>
    <w:rsid w:val="00EA7BEC"/>
    <w:rsid w:val="00EB03D9"/>
    <w:rsid w:val="00EB0929"/>
    <w:rsid w:val="00EB177A"/>
    <w:rsid w:val="00EB184D"/>
    <w:rsid w:val="00EB22DA"/>
    <w:rsid w:val="00EB29CE"/>
    <w:rsid w:val="00EB2C57"/>
    <w:rsid w:val="00EB2D71"/>
    <w:rsid w:val="00EB3025"/>
    <w:rsid w:val="00EB3556"/>
    <w:rsid w:val="00EB3BA9"/>
    <w:rsid w:val="00EB4790"/>
    <w:rsid w:val="00EB52DA"/>
    <w:rsid w:val="00EB60FD"/>
    <w:rsid w:val="00EB67B8"/>
    <w:rsid w:val="00EB7061"/>
    <w:rsid w:val="00EC021D"/>
    <w:rsid w:val="00EC0D8A"/>
    <w:rsid w:val="00EC1A88"/>
    <w:rsid w:val="00EC1BE1"/>
    <w:rsid w:val="00EC2AB9"/>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51E"/>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18D1"/>
    <w:rsid w:val="00F2238D"/>
    <w:rsid w:val="00F227C2"/>
    <w:rsid w:val="00F22E07"/>
    <w:rsid w:val="00F23083"/>
    <w:rsid w:val="00F23B2E"/>
    <w:rsid w:val="00F25397"/>
    <w:rsid w:val="00F25763"/>
    <w:rsid w:val="00F261A5"/>
    <w:rsid w:val="00F26D16"/>
    <w:rsid w:val="00F274ED"/>
    <w:rsid w:val="00F27706"/>
    <w:rsid w:val="00F27727"/>
    <w:rsid w:val="00F30B11"/>
    <w:rsid w:val="00F30BF1"/>
    <w:rsid w:val="00F30D99"/>
    <w:rsid w:val="00F30E55"/>
    <w:rsid w:val="00F314DE"/>
    <w:rsid w:val="00F31AD6"/>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585"/>
    <w:rsid w:val="00F66A5D"/>
    <w:rsid w:val="00F67476"/>
    <w:rsid w:val="00F679E1"/>
    <w:rsid w:val="00F71092"/>
    <w:rsid w:val="00F72735"/>
    <w:rsid w:val="00F72875"/>
    <w:rsid w:val="00F72D83"/>
    <w:rsid w:val="00F72DF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67E"/>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4F0"/>
    <w:rsid w:val="00FA276C"/>
    <w:rsid w:val="00FA2AC2"/>
    <w:rsid w:val="00FA305B"/>
    <w:rsid w:val="00FA3F23"/>
    <w:rsid w:val="00FA408E"/>
    <w:rsid w:val="00FA452C"/>
    <w:rsid w:val="00FA4B95"/>
    <w:rsid w:val="00FA4DD0"/>
    <w:rsid w:val="00FA5048"/>
    <w:rsid w:val="00FA5394"/>
    <w:rsid w:val="00FA542B"/>
    <w:rsid w:val="00FA6ED9"/>
    <w:rsid w:val="00FA7007"/>
    <w:rsid w:val="00FA73B6"/>
    <w:rsid w:val="00FA7A42"/>
    <w:rsid w:val="00FB03F5"/>
    <w:rsid w:val="00FB16D7"/>
    <w:rsid w:val="00FB1A52"/>
    <w:rsid w:val="00FB2C95"/>
    <w:rsid w:val="00FB2E3A"/>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2DD3"/>
    <w:rsid w:val="00FC39EF"/>
    <w:rsid w:val="00FC40FA"/>
    <w:rsid w:val="00FC5504"/>
    <w:rsid w:val="00FC5733"/>
    <w:rsid w:val="00FC6A67"/>
    <w:rsid w:val="00FC7244"/>
    <w:rsid w:val="00FC778E"/>
    <w:rsid w:val="00FC7CDF"/>
    <w:rsid w:val="00FD1401"/>
    <w:rsid w:val="00FD1468"/>
    <w:rsid w:val="00FD1812"/>
    <w:rsid w:val="00FD1AB7"/>
    <w:rsid w:val="00FD1E79"/>
    <w:rsid w:val="00FD1EC9"/>
    <w:rsid w:val="00FD4E3B"/>
    <w:rsid w:val="00FD50E7"/>
    <w:rsid w:val="00FD5118"/>
    <w:rsid w:val="00FD72E7"/>
    <w:rsid w:val="00FD7307"/>
    <w:rsid w:val="00FE012F"/>
    <w:rsid w:val="00FE1DC8"/>
    <w:rsid w:val="00FE26A8"/>
    <w:rsid w:val="00FE26C2"/>
    <w:rsid w:val="00FE2A61"/>
    <w:rsid w:val="00FE2E87"/>
    <w:rsid w:val="00FE423A"/>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541"/>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5"/>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qFormat/>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Listenabsatz5">
    <w:name w:val="Listenabsatz5"/>
    <w:basedOn w:val="Normal"/>
    <w:rsid w:val="00EE651E"/>
    <w:pPr>
      <w:spacing w:before="100" w:beforeAutospacing="1"/>
      <w:ind w:left="720"/>
      <w:contextualSpacing/>
    </w:pPr>
    <w:rPr>
      <w:rFonts w:eastAsia="SimSun"/>
      <w:szCs w:val="22"/>
      <w:lang w:eastAsia="de-CH"/>
    </w:rPr>
  </w:style>
  <w:style w:type="paragraph" w:customStyle="1" w:styleId="Listenabsatz6">
    <w:name w:val="Listenabsatz6"/>
    <w:basedOn w:val="Normal"/>
    <w:rsid w:val="00B136B1"/>
    <w:pPr>
      <w:spacing w:before="100" w:beforeAutospacing="1"/>
      <w:ind w:left="720"/>
      <w:contextualSpacing/>
    </w:pPr>
    <w:rPr>
      <w:rFonts w:eastAsia="SimSun"/>
      <w:szCs w:val="22"/>
      <w:lang w:eastAsia="de-CH"/>
    </w:rPr>
  </w:style>
  <w:style w:type="character" w:customStyle="1" w:styleId="apple-converted-space">
    <w:name w:val="apple-converted-space"/>
    <w:basedOn w:val="DefaultParagraphFont"/>
    <w:rsid w:val="008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71">
      <w:bodyDiv w:val="1"/>
      <w:marLeft w:val="0"/>
      <w:marRight w:val="0"/>
      <w:marTop w:val="0"/>
      <w:marBottom w:val="0"/>
      <w:divBdr>
        <w:top w:val="none" w:sz="0" w:space="0" w:color="auto"/>
        <w:left w:val="none" w:sz="0" w:space="0" w:color="auto"/>
        <w:bottom w:val="none" w:sz="0" w:space="0" w:color="auto"/>
        <w:right w:val="none" w:sz="0" w:space="0" w:color="auto"/>
      </w:divBdr>
    </w:div>
    <w:div w:id="12273470">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13924475">
      <w:bodyDiv w:val="1"/>
      <w:marLeft w:val="0"/>
      <w:marRight w:val="0"/>
      <w:marTop w:val="0"/>
      <w:marBottom w:val="0"/>
      <w:divBdr>
        <w:top w:val="none" w:sz="0" w:space="0" w:color="auto"/>
        <w:left w:val="none" w:sz="0" w:space="0" w:color="auto"/>
        <w:bottom w:val="none" w:sz="0" w:space="0" w:color="auto"/>
        <w:right w:val="none" w:sz="0" w:space="0" w:color="auto"/>
      </w:divBdr>
    </w:div>
    <w:div w:id="16933487">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1855361">
      <w:bodyDiv w:val="1"/>
      <w:marLeft w:val="0"/>
      <w:marRight w:val="0"/>
      <w:marTop w:val="0"/>
      <w:marBottom w:val="0"/>
      <w:divBdr>
        <w:top w:val="none" w:sz="0" w:space="0" w:color="auto"/>
        <w:left w:val="none" w:sz="0" w:space="0" w:color="auto"/>
        <w:bottom w:val="none" w:sz="0" w:space="0" w:color="auto"/>
        <w:right w:val="none" w:sz="0" w:space="0" w:color="auto"/>
      </w:divBdr>
    </w:div>
    <w:div w:id="7867510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6680502">
      <w:bodyDiv w:val="1"/>
      <w:marLeft w:val="0"/>
      <w:marRight w:val="0"/>
      <w:marTop w:val="0"/>
      <w:marBottom w:val="0"/>
      <w:divBdr>
        <w:top w:val="none" w:sz="0" w:space="0" w:color="auto"/>
        <w:left w:val="none" w:sz="0" w:space="0" w:color="auto"/>
        <w:bottom w:val="none" w:sz="0" w:space="0" w:color="auto"/>
        <w:right w:val="none" w:sz="0" w:space="0" w:color="auto"/>
      </w:divBdr>
    </w:div>
    <w:div w:id="118574841">
      <w:bodyDiv w:val="1"/>
      <w:marLeft w:val="0"/>
      <w:marRight w:val="0"/>
      <w:marTop w:val="0"/>
      <w:marBottom w:val="0"/>
      <w:divBdr>
        <w:top w:val="none" w:sz="0" w:space="0" w:color="auto"/>
        <w:left w:val="none" w:sz="0" w:space="0" w:color="auto"/>
        <w:bottom w:val="none" w:sz="0" w:space="0" w:color="auto"/>
        <w:right w:val="none" w:sz="0" w:space="0" w:color="auto"/>
      </w:divBdr>
    </w:div>
    <w:div w:id="125662627">
      <w:bodyDiv w:val="1"/>
      <w:marLeft w:val="0"/>
      <w:marRight w:val="0"/>
      <w:marTop w:val="0"/>
      <w:marBottom w:val="0"/>
      <w:divBdr>
        <w:top w:val="none" w:sz="0" w:space="0" w:color="auto"/>
        <w:left w:val="none" w:sz="0" w:space="0" w:color="auto"/>
        <w:bottom w:val="none" w:sz="0" w:space="0" w:color="auto"/>
        <w:right w:val="none" w:sz="0" w:space="0" w:color="auto"/>
      </w:divBdr>
    </w:div>
    <w:div w:id="134614726">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48057152">
      <w:bodyDiv w:val="1"/>
      <w:marLeft w:val="0"/>
      <w:marRight w:val="0"/>
      <w:marTop w:val="0"/>
      <w:marBottom w:val="0"/>
      <w:divBdr>
        <w:top w:val="none" w:sz="0" w:space="0" w:color="auto"/>
        <w:left w:val="none" w:sz="0" w:space="0" w:color="auto"/>
        <w:bottom w:val="none" w:sz="0" w:space="0" w:color="auto"/>
        <w:right w:val="none" w:sz="0" w:space="0" w:color="auto"/>
      </w:divBdr>
      <w:divsChild>
        <w:div w:id="1645500399">
          <w:marLeft w:val="0"/>
          <w:marRight w:val="0"/>
          <w:marTop w:val="0"/>
          <w:marBottom w:val="0"/>
          <w:divBdr>
            <w:top w:val="none" w:sz="0" w:space="0" w:color="auto"/>
            <w:left w:val="none" w:sz="0" w:space="0" w:color="auto"/>
            <w:bottom w:val="none" w:sz="0" w:space="0" w:color="auto"/>
            <w:right w:val="none" w:sz="0" w:space="0" w:color="auto"/>
          </w:divBdr>
          <w:divsChild>
            <w:div w:id="990402539">
              <w:marLeft w:val="0"/>
              <w:marRight w:val="0"/>
              <w:marTop w:val="0"/>
              <w:marBottom w:val="0"/>
              <w:divBdr>
                <w:top w:val="none" w:sz="0" w:space="0" w:color="auto"/>
                <w:left w:val="none" w:sz="0" w:space="0" w:color="auto"/>
                <w:bottom w:val="none" w:sz="0" w:space="0" w:color="auto"/>
                <w:right w:val="none" w:sz="0" w:space="0" w:color="auto"/>
              </w:divBdr>
              <w:divsChild>
                <w:div w:id="18342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55150793">
      <w:bodyDiv w:val="1"/>
      <w:marLeft w:val="0"/>
      <w:marRight w:val="0"/>
      <w:marTop w:val="0"/>
      <w:marBottom w:val="0"/>
      <w:divBdr>
        <w:top w:val="none" w:sz="0" w:space="0" w:color="auto"/>
        <w:left w:val="none" w:sz="0" w:space="0" w:color="auto"/>
        <w:bottom w:val="none" w:sz="0" w:space="0" w:color="auto"/>
        <w:right w:val="none" w:sz="0" w:space="0" w:color="auto"/>
      </w:divBdr>
    </w:div>
    <w:div w:id="163204894">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3351258">
      <w:bodyDiv w:val="1"/>
      <w:marLeft w:val="0"/>
      <w:marRight w:val="0"/>
      <w:marTop w:val="0"/>
      <w:marBottom w:val="0"/>
      <w:divBdr>
        <w:top w:val="none" w:sz="0" w:space="0" w:color="auto"/>
        <w:left w:val="none" w:sz="0" w:space="0" w:color="auto"/>
        <w:bottom w:val="none" w:sz="0" w:space="0" w:color="auto"/>
        <w:right w:val="none" w:sz="0" w:space="0" w:color="auto"/>
      </w:divBdr>
      <w:divsChild>
        <w:div w:id="313796347">
          <w:marLeft w:val="0"/>
          <w:marRight w:val="0"/>
          <w:marTop w:val="0"/>
          <w:marBottom w:val="0"/>
          <w:divBdr>
            <w:top w:val="none" w:sz="0" w:space="0" w:color="auto"/>
            <w:left w:val="none" w:sz="0" w:space="0" w:color="auto"/>
            <w:bottom w:val="none" w:sz="0" w:space="0" w:color="auto"/>
            <w:right w:val="none" w:sz="0" w:space="0" w:color="auto"/>
          </w:divBdr>
          <w:divsChild>
            <w:div w:id="1219050434">
              <w:marLeft w:val="0"/>
              <w:marRight w:val="0"/>
              <w:marTop w:val="0"/>
              <w:marBottom w:val="0"/>
              <w:divBdr>
                <w:top w:val="none" w:sz="0" w:space="0" w:color="auto"/>
                <w:left w:val="none" w:sz="0" w:space="0" w:color="auto"/>
                <w:bottom w:val="none" w:sz="0" w:space="0" w:color="auto"/>
                <w:right w:val="none" w:sz="0" w:space="0" w:color="auto"/>
              </w:divBdr>
              <w:divsChild>
                <w:div w:id="18378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9679">
      <w:bodyDiv w:val="1"/>
      <w:marLeft w:val="0"/>
      <w:marRight w:val="0"/>
      <w:marTop w:val="0"/>
      <w:marBottom w:val="0"/>
      <w:divBdr>
        <w:top w:val="none" w:sz="0" w:space="0" w:color="auto"/>
        <w:left w:val="none" w:sz="0" w:space="0" w:color="auto"/>
        <w:bottom w:val="none" w:sz="0" w:space="0" w:color="auto"/>
        <w:right w:val="none" w:sz="0" w:space="0" w:color="auto"/>
      </w:divBdr>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052400">
      <w:bodyDiv w:val="1"/>
      <w:marLeft w:val="0"/>
      <w:marRight w:val="0"/>
      <w:marTop w:val="0"/>
      <w:marBottom w:val="0"/>
      <w:divBdr>
        <w:top w:val="none" w:sz="0" w:space="0" w:color="auto"/>
        <w:left w:val="none" w:sz="0" w:space="0" w:color="auto"/>
        <w:bottom w:val="none" w:sz="0" w:space="0" w:color="auto"/>
        <w:right w:val="none" w:sz="0" w:space="0" w:color="auto"/>
      </w:divBdr>
    </w:div>
    <w:div w:id="184176147">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3931637">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06571544">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14657302">
      <w:bodyDiv w:val="1"/>
      <w:marLeft w:val="0"/>
      <w:marRight w:val="0"/>
      <w:marTop w:val="0"/>
      <w:marBottom w:val="0"/>
      <w:divBdr>
        <w:top w:val="none" w:sz="0" w:space="0" w:color="auto"/>
        <w:left w:val="none" w:sz="0" w:space="0" w:color="auto"/>
        <w:bottom w:val="none" w:sz="0" w:space="0" w:color="auto"/>
        <w:right w:val="none" w:sz="0" w:space="0" w:color="auto"/>
      </w:divBdr>
    </w:div>
    <w:div w:id="228610703">
      <w:bodyDiv w:val="1"/>
      <w:marLeft w:val="0"/>
      <w:marRight w:val="0"/>
      <w:marTop w:val="0"/>
      <w:marBottom w:val="0"/>
      <w:divBdr>
        <w:top w:val="none" w:sz="0" w:space="0" w:color="auto"/>
        <w:left w:val="none" w:sz="0" w:space="0" w:color="auto"/>
        <w:bottom w:val="none" w:sz="0" w:space="0" w:color="auto"/>
        <w:right w:val="none" w:sz="0" w:space="0" w:color="auto"/>
      </w:divBdr>
    </w:div>
    <w:div w:id="244530602">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55795929">
      <w:bodyDiv w:val="1"/>
      <w:marLeft w:val="0"/>
      <w:marRight w:val="0"/>
      <w:marTop w:val="0"/>
      <w:marBottom w:val="0"/>
      <w:divBdr>
        <w:top w:val="none" w:sz="0" w:space="0" w:color="auto"/>
        <w:left w:val="none" w:sz="0" w:space="0" w:color="auto"/>
        <w:bottom w:val="none" w:sz="0" w:space="0" w:color="auto"/>
        <w:right w:val="none" w:sz="0" w:space="0" w:color="auto"/>
      </w:divBdr>
      <w:divsChild>
        <w:div w:id="2136172965">
          <w:marLeft w:val="0"/>
          <w:marRight w:val="0"/>
          <w:marTop w:val="0"/>
          <w:marBottom w:val="0"/>
          <w:divBdr>
            <w:top w:val="none" w:sz="0" w:space="0" w:color="auto"/>
            <w:left w:val="none" w:sz="0" w:space="0" w:color="auto"/>
            <w:bottom w:val="none" w:sz="0" w:space="0" w:color="auto"/>
            <w:right w:val="none" w:sz="0" w:space="0" w:color="auto"/>
          </w:divBdr>
          <w:divsChild>
            <w:div w:id="994916199">
              <w:marLeft w:val="0"/>
              <w:marRight w:val="0"/>
              <w:marTop w:val="0"/>
              <w:marBottom w:val="0"/>
              <w:divBdr>
                <w:top w:val="none" w:sz="0" w:space="0" w:color="auto"/>
                <w:left w:val="none" w:sz="0" w:space="0" w:color="auto"/>
                <w:bottom w:val="none" w:sz="0" w:space="0" w:color="auto"/>
                <w:right w:val="none" w:sz="0" w:space="0" w:color="auto"/>
              </w:divBdr>
              <w:divsChild>
                <w:div w:id="15287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5560">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3564946">
      <w:bodyDiv w:val="1"/>
      <w:marLeft w:val="0"/>
      <w:marRight w:val="0"/>
      <w:marTop w:val="0"/>
      <w:marBottom w:val="0"/>
      <w:divBdr>
        <w:top w:val="none" w:sz="0" w:space="0" w:color="auto"/>
        <w:left w:val="none" w:sz="0" w:space="0" w:color="auto"/>
        <w:bottom w:val="none" w:sz="0" w:space="0" w:color="auto"/>
        <w:right w:val="none" w:sz="0" w:space="0" w:color="auto"/>
      </w:divBdr>
    </w:div>
    <w:div w:id="275796349">
      <w:bodyDiv w:val="1"/>
      <w:marLeft w:val="0"/>
      <w:marRight w:val="0"/>
      <w:marTop w:val="0"/>
      <w:marBottom w:val="0"/>
      <w:divBdr>
        <w:top w:val="none" w:sz="0" w:space="0" w:color="auto"/>
        <w:left w:val="none" w:sz="0" w:space="0" w:color="auto"/>
        <w:bottom w:val="none" w:sz="0" w:space="0" w:color="auto"/>
        <w:right w:val="none" w:sz="0" w:space="0" w:color="auto"/>
      </w:divBdr>
      <w:divsChild>
        <w:div w:id="1823890302">
          <w:marLeft w:val="0"/>
          <w:marRight w:val="0"/>
          <w:marTop w:val="0"/>
          <w:marBottom w:val="0"/>
          <w:divBdr>
            <w:top w:val="none" w:sz="0" w:space="0" w:color="auto"/>
            <w:left w:val="none" w:sz="0" w:space="0" w:color="auto"/>
            <w:bottom w:val="none" w:sz="0" w:space="0" w:color="auto"/>
            <w:right w:val="none" w:sz="0" w:space="0" w:color="auto"/>
          </w:divBdr>
          <w:divsChild>
            <w:div w:id="1103959611">
              <w:marLeft w:val="0"/>
              <w:marRight w:val="0"/>
              <w:marTop w:val="0"/>
              <w:marBottom w:val="0"/>
              <w:divBdr>
                <w:top w:val="none" w:sz="0" w:space="0" w:color="auto"/>
                <w:left w:val="none" w:sz="0" w:space="0" w:color="auto"/>
                <w:bottom w:val="none" w:sz="0" w:space="0" w:color="auto"/>
                <w:right w:val="none" w:sz="0" w:space="0" w:color="auto"/>
              </w:divBdr>
              <w:divsChild>
                <w:div w:id="828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16618729">
      <w:bodyDiv w:val="1"/>
      <w:marLeft w:val="0"/>
      <w:marRight w:val="0"/>
      <w:marTop w:val="0"/>
      <w:marBottom w:val="0"/>
      <w:divBdr>
        <w:top w:val="none" w:sz="0" w:space="0" w:color="auto"/>
        <w:left w:val="none" w:sz="0" w:space="0" w:color="auto"/>
        <w:bottom w:val="none" w:sz="0" w:space="0" w:color="auto"/>
        <w:right w:val="none" w:sz="0" w:space="0" w:color="auto"/>
      </w:divBdr>
      <w:divsChild>
        <w:div w:id="160970783">
          <w:marLeft w:val="0"/>
          <w:marRight w:val="0"/>
          <w:marTop w:val="0"/>
          <w:marBottom w:val="0"/>
          <w:divBdr>
            <w:top w:val="none" w:sz="0" w:space="0" w:color="auto"/>
            <w:left w:val="none" w:sz="0" w:space="0" w:color="auto"/>
            <w:bottom w:val="none" w:sz="0" w:space="0" w:color="auto"/>
            <w:right w:val="none" w:sz="0" w:space="0" w:color="auto"/>
          </w:divBdr>
          <w:divsChild>
            <w:div w:id="1313750504">
              <w:marLeft w:val="0"/>
              <w:marRight w:val="0"/>
              <w:marTop w:val="0"/>
              <w:marBottom w:val="0"/>
              <w:divBdr>
                <w:top w:val="none" w:sz="0" w:space="0" w:color="auto"/>
                <w:left w:val="none" w:sz="0" w:space="0" w:color="auto"/>
                <w:bottom w:val="none" w:sz="0" w:space="0" w:color="auto"/>
                <w:right w:val="none" w:sz="0" w:space="0" w:color="auto"/>
              </w:divBdr>
              <w:divsChild>
                <w:div w:id="4284732">
                  <w:marLeft w:val="0"/>
                  <w:marRight w:val="0"/>
                  <w:marTop w:val="0"/>
                  <w:marBottom w:val="0"/>
                  <w:divBdr>
                    <w:top w:val="none" w:sz="0" w:space="0" w:color="auto"/>
                    <w:left w:val="none" w:sz="0" w:space="0" w:color="auto"/>
                    <w:bottom w:val="none" w:sz="0" w:space="0" w:color="auto"/>
                    <w:right w:val="none" w:sz="0" w:space="0" w:color="auto"/>
                  </w:divBdr>
                  <w:divsChild>
                    <w:div w:id="20114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2227275">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1802757">
      <w:bodyDiv w:val="1"/>
      <w:marLeft w:val="0"/>
      <w:marRight w:val="0"/>
      <w:marTop w:val="0"/>
      <w:marBottom w:val="0"/>
      <w:divBdr>
        <w:top w:val="none" w:sz="0" w:space="0" w:color="auto"/>
        <w:left w:val="none" w:sz="0" w:space="0" w:color="auto"/>
        <w:bottom w:val="none" w:sz="0" w:space="0" w:color="auto"/>
        <w:right w:val="none" w:sz="0" w:space="0" w:color="auto"/>
      </w:divBdr>
    </w:div>
    <w:div w:id="362554955">
      <w:bodyDiv w:val="1"/>
      <w:marLeft w:val="0"/>
      <w:marRight w:val="0"/>
      <w:marTop w:val="0"/>
      <w:marBottom w:val="0"/>
      <w:divBdr>
        <w:top w:val="none" w:sz="0" w:space="0" w:color="auto"/>
        <w:left w:val="none" w:sz="0" w:space="0" w:color="auto"/>
        <w:bottom w:val="none" w:sz="0" w:space="0" w:color="auto"/>
        <w:right w:val="none" w:sz="0" w:space="0" w:color="auto"/>
      </w:divBdr>
      <w:divsChild>
        <w:div w:id="1633289293">
          <w:marLeft w:val="0"/>
          <w:marRight w:val="0"/>
          <w:marTop w:val="0"/>
          <w:marBottom w:val="0"/>
          <w:divBdr>
            <w:top w:val="none" w:sz="0" w:space="0" w:color="auto"/>
            <w:left w:val="none" w:sz="0" w:space="0" w:color="auto"/>
            <w:bottom w:val="none" w:sz="0" w:space="0" w:color="auto"/>
            <w:right w:val="none" w:sz="0" w:space="0" w:color="auto"/>
          </w:divBdr>
          <w:divsChild>
            <w:div w:id="132993606">
              <w:marLeft w:val="0"/>
              <w:marRight w:val="0"/>
              <w:marTop w:val="0"/>
              <w:marBottom w:val="0"/>
              <w:divBdr>
                <w:top w:val="none" w:sz="0" w:space="0" w:color="auto"/>
                <w:left w:val="none" w:sz="0" w:space="0" w:color="auto"/>
                <w:bottom w:val="none" w:sz="0" w:space="0" w:color="auto"/>
                <w:right w:val="none" w:sz="0" w:space="0" w:color="auto"/>
              </w:divBdr>
              <w:divsChild>
                <w:div w:id="1219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79935866">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05615994">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820658">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0784661">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493494281">
      <w:bodyDiv w:val="1"/>
      <w:marLeft w:val="0"/>
      <w:marRight w:val="0"/>
      <w:marTop w:val="0"/>
      <w:marBottom w:val="0"/>
      <w:divBdr>
        <w:top w:val="none" w:sz="0" w:space="0" w:color="auto"/>
        <w:left w:val="none" w:sz="0" w:space="0" w:color="auto"/>
        <w:bottom w:val="none" w:sz="0" w:space="0" w:color="auto"/>
        <w:right w:val="none" w:sz="0" w:space="0" w:color="auto"/>
      </w:divBdr>
      <w:divsChild>
        <w:div w:id="899438018">
          <w:marLeft w:val="0"/>
          <w:marRight w:val="0"/>
          <w:marTop w:val="0"/>
          <w:marBottom w:val="0"/>
          <w:divBdr>
            <w:top w:val="none" w:sz="0" w:space="0" w:color="auto"/>
            <w:left w:val="none" w:sz="0" w:space="0" w:color="auto"/>
            <w:bottom w:val="none" w:sz="0" w:space="0" w:color="auto"/>
            <w:right w:val="none" w:sz="0" w:space="0" w:color="auto"/>
          </w:divBdr>
          <w:divsChild>
            <w:div w:id="1968778158">
              <w:marLeft w:val="0"/>
              <w:marRight w:val="0"/>
              <w:marTop w:val="0"/>
              <w:marBottom w:val="0"/>
              <w:divBdr>
                <w:top w:val="none" w:sz="0" w:space="0" w:color="auto"/>
                <w:left w:val="none" w:sz="0" w:space="0" w:color="auto"/>
                <w:bottom w:val="none" w:sz="0" w:space="0" w:color="auto"/>
                <w:right w:val="none" w:sz="0" w:space="0" w:color="auto"/>
              </w:divBdr>
              <w:divsChild>
                <w:div w:id="18670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6035">
      <w:bodyDiv w:val="1"/>
      <w:marLeft w:val="0"/>
      <w:marRight w:val="0"/>
      <w:marTop w:val="0"/>
      <w:marBottom w:val="0"/>
      <w:divBdr>
        <w:top w:val="none" w:sz="0" w:space="0" w:color="auto"/>
        <w:left w:val="none" w:sz="0" w:space="0" w:color="auto"/>
        <w:bottom w:val="none" w:sz="0" w:space="0" w:color="auto"/>
        <w:right w:val="none" w:sz="0" w:space="0" w:color="auto"/>
      </w:divBdr>
    </w:div>
    <w:div w:id="509877938">
      <w:bodyDiv w:val="1"/>
      <w:marLeft w:val="0"/>
      <w:marRight w:val="0"/>
      <w:marTop w:val="0"/>
      <w:marBottom w:val="0"/>
      <w:divBdr>
        <w:top w:val="none" w:sz="0" w:space="0" w:color="auto"/>
        <w:left w:val="none" w:sz="0" w:space="0" w:color="auto"/>
        <w:bottom w:val="none" w:sz="0" w:space="0" w:color="auto"/>
        <w:right w:val="none" w:sz="0" w:space="0" w:color="auto"/>
      </w:divBdr>
    </w:div>
    <w:div w:id="512770276">
      <w:bodyDiv w:val="1"/>
      <w:marLeft w:val="0"/>
      <w:marRight w:val="0"/>
      <w:marTop w:val="0"/>
      <w:marBottom w:val="0"/>
      <w:divBdr>
        <w:top w:val="none" w:sz="0" w:space="0" w:color="auto"/>
        <w:left w:val="none" w:sz="0" w:space="0" w:color="auto"/>
        <w:bottom w:val="none" w:sz="0" w:space="0" w:color="auto"/>
        <w:right w:val="none" w:sz="0" w:space="0" w:color="auto"/>
      </w:divBdr>
    </w:div>
    <w:div w:id="512957659">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21168472">
      <w:bodyDiv w:val="1"/>
      <w:marLeft w:val="0"/>
      <w:marRight w:val="0"/>
      <w:marTop w:val="0"/>
      <w:marBottom w:val="0"/>
      <w:divBdr>
        <w:top w:val="none" w:sz="0" w:space="0" w:color="auto"/>
        <w:left w:val="none" w:sz="0" w:space="0" w:color="auto"/>
        <w:bottom w:val="none" w:sz="0" w:space="0" w:color="auto"/>
        <w:right w:val="none" w:sz="0" w:space="0" w:color="auto"/>
      </w:divBdr>
    </w:div>
    <w:div w:id="522667734">
      <w:bodyDiv w:val="1"/>
      <w:marLeft w:val="0"/>
      <w:marRight w:val="0"/>
      <w:marTop w:val="0"/>
      <w:marBottom w:val="0"/>
      <w:divBdr>
        <w:top w:val="none" w:sz="0" w:space="0" w:color="auto"/>
        <w:left w:val="none" w:sz="0" w:space="0" w:color="auto"/>
        <w:bottom w:val="none" w:sz="0" w:space="0" w:color="auto"/>
        <w:right w:val="none" w:sz="0" w:space="0" w:color="auto"/>
      </w:divBdr>
      <w:divsChild>
        <w:div w:id="1604806537">
          <w:marLeft w:val="0"/>
          <w:marRight w:val="0"/>
          <w:marTop w:val="0"/>
          <w:marBottom w:val="0"/>
          <w:divBdr>
            <w:top w:val="none" w:sz="0" w:space="0" w:color="auto"/>
            <w:left w:val="none" w:sz="0" w:space="0" w:color="auto"/>
            <w:bottom w:val="none" w:sz="0" w:space="0" w:color="auto"/>
            <w:right w:val="none" w:sz="0" w:space="0" w:color="auto"/>
          </w:divBdr>
          <w:divsChild>
            <w:div w:id="1613433739">
              <w:marLeft w:val="0"/>
              <w:marRight w:val="0"/>
              <w:marTop w:val="0"/>
              <w:marBottom w:val="0"/>
              <w:divBdr>
                <w:top w:val="none" w:sz="0" w:space="0" w:color="auto"/>
                <w:left w:val="none" w:sz="0" w:space="0" w:color="auto"/>
                <w:bottom w:val="none" w:sz="0" w:space="0" w:color="auto"/>
                <w:right w:val="none" w:sz="0" w:space="0" w:color="auto"/>
              </w:divBdr>
              <w:divsChild>
                <w:div w:id="417099312">
                  <w:marLeft w:val="0"/>
                  <w:marRight w:val="0"/>
                  <w:marTop w:val="0"/>
                  <w:marBottom w:val="0"/>
                  <w:divBdr>
                    <w:top w:val="none" w:sz="0" w:space="0" w:color="auto"/>
                    <w:left w:val="none" w:sz="0" w:space="0" w:color="auto"/>
                    <w:bottom w:val="none" w:sz="0" w:space="0" w:color="auto"/>
                    <w:right w:val="none" w:sz="0" w:space="0" w:color="auto"/>
                  </w:divBdr>
                  <w:divsChild>
                    <w:div w:id="776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47470">
      <w:bodyDiv w:val="1"/>
      <w:marLeft w:val="0"/>
      <w:marRight w:val="0"/>
      <w:marTop w:val="0"/>
      <w:marBottom w:val="0"/>
      <w:divBdr>
        <w:top w:val="none" w:sz="0" w:space="0" w:color="auto"/>
        <w:left w:val="none" w:sz="0" w:space="0" w:color="auto"/>
        <w:bottom w:val="none" w:sz="0" w:space="0" w:color="auto"/>
        <w:right w:val="none" w:sz="0" w:space="0" w:color="auto"/>
      </w:divBdr>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33810805">
      <w:bodyDiv w:val="1"/>
      <w:marLeft w:val="0"/>
      <w:marRight w:val="0"/>
      <w:marTop w:val="0"/>
      <w:marBottom w:val="0"/>
      <w:divBdr>
        <w:top w:val="none" w:sz="0" w:space="0" w:color="auto"/>
        <w:left w:val="none" w:sz="0" w:space="0" w:color="auto"/>
        <w:bottom w:val="none" w:sz="0" w:space="0" w:color="auto"/>
        <w:right w:val="none" w:sz="0" w:space="0" w:color="auto"/>
      </w:divBdr>
      <w:divsChild>
        <w:div w:id="1585143011">
          <w:marLeft w:val="0"/>
          <w:marRight w:val="0"/>
          <w:marTop w:val="0"/>
          <w:marBottom w:val="0"/>
          <w:divBdr>
            <w:top w:val="none" w:sz="0" w:space="0" w:color="auto"/>
            <w:left w:val="none" w:sz="0" w:space="0" w:color="auto"/>
            <w:bottom w:val="none" w:sz="0" w:space="0" w:color="auto"/>
            <w:right w:val="none" w:sz="0" w:space="0" w:color="auto"/>
          </w:divBdr>
          <w:divsChild>
            <w:div w:id="492914772">
              <w:marLeft w:val="0"/>
              <w:marRight w:val="0"/>
              <w:marTop w:val="0"/>
              <w:marBottom w:val="0"/>
              <w:divBdr>
                <w:top w:val="none" w:sz="0" w:space="0" w:color="auto"/>
                <w:left w:val="none" w:sz="0" w:space="0" w:color="auto"/>
                <w:bottom w:val="none" w:sz="0" w:space="0" w:color="auto"/>
                <w:right w:val="none" w:sz="0" w:space="0" w:color="auto"/>
              </w:divBdr>
              <w:divsChild>
                <w:div w:id="2020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87689808">
      <w:bodyDiv w:val="1"/>
      <w:marLeft w:val="0"/>
      <w:marRight w:val="0"/>
      <w:marTop w:val="0"/>
      <w:marBottom w:val="0"/>
      <w:divBdr>
        <w:top w:val="none" w:sz="0" w:space="0" w:color="auto"/>
        <w:left w:val="none" w:sz="0" w:space="0" w:color="auto"/>
        <w:bottom w:val="none" w:sz="0" w:space="0" w:color="auto"/>
        <w:right w:val="none" w:sz="0" w:space="0" w:color="auto"/>
      </w:divBdr>
      <w:divsChild>
        <w:div w:id="1352293907">
          <w:marLeft w:val="0"/>
          <w:marRight w:val="0"/>
          <w:marTop w:val="0"/>
          <w:marBottom w:val="0"/>
          <w:divBdr>
            <w:top w:val="none" w:sz="0" w:space="0" w:color="auto"/>
            <w:left w:val="none" w:sz="0" w:space="0" w:color="auto"/>
            <w:bottom w:val="none" w:sz="0" w:space="0" w:color="auto"/>
            <w:right w:val="none" w:sz="0" w:space="0" w:color="auto"/>
          </w:divBdr>
          <w:divsChild>
            <w:div w:id="1232734467">
              <w:marLeft w:val="0"/>
              <w:marRight w:val="0"/>
              <w:marTop w:val="0"/>
              <w:marBottom w:val="0"/>
              <w:divBdr>
                <w:top w:val="none" w:sz="0" w:space="0" w:color="auto"/>
                <w:left w:val="none" w:sz="0" w:space="0" w:color="auto"/>
                <w:bottom w:val="none" w:sz="0" w:space="0" w:color="auto"/>
                <w:right w:val="none" w:sz="0" w:space="0" w:color="auto"/>
              </w:divBdr>
              <w:divsChild>
                <w:div w:id="1753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1157342">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58970020">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17126502">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26225421">
      <w:bodyDiv w:val="1"/>
      <w:marLeft w:val="0"/>
      <w:marRight w:val="0"/>
      <w:marTop w:val="0"/>
      <w:marBottom w:val="0"/>
      <w:divBdr>
        <w:top w:val="none" w:sz="0" w:space="0" w:color="auto"/>
        <w:left w:val="none" w:sz="0" w:space="0" w:color="auto"/>
        <w:bottom w:val="none" w:sz="0" w:space="0" w:color="auto"/>
        <w:right w:val="none" w:sz="0" w:space="0" w:color="auto"/>
      </w:divBdr>
      <w:divsChild>
        <w:div w:id="19285598">
          <w:marLeft w:val="0"/>
          <w:marRight w:val="0"/>
          <w:marTop w:val="0"/>
          <w:marBottom w:val="0"/>
          <w:divBdr>
            <w:top w:val="none" w:sz="0" w:space="0" w:color="auto"/>
            <w:left w:val="none" w:sz="0" w:space="0" w:color="auto"/>
            <w:bottom w:val="none" w:sz="0" w:space="0" w:color="auto"/>
            <w:right w:val="none" w:sz="0" w:space="0" w:color="auto"/>
          </w:divBdr>
          <w:divsChild>
            <w:div w:id="1353726176">
              <w:marLeft w:val="0"/>
              <w:marRight w:val="0"/>
              <w:marTop w:val="0"/>
              <w:marBottom w:val="0"/>
              <w:divBdr>
                <w:top w:val="none" w:sz="0" w:space="0" w:color="auto"/>
                <w:left w:val="none" w:sz="0" w:space="0" w:color="auto"/>
                <w:bottom w:val="none" w:sz="0" w:space="0" w:color="auto"/>
                <w:right w:val="none" w:sz="0" w:space="0" w:color="auto"/>
              </w:divBdr>
              <w:divsChild>
                <w:div w:id="8696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7998">
      <w:bodyDiv w:val="1"/>
      <w:marLeft w:val="0"/>
      <w:marRight w:val="0"/>
      <w:marTop w:val="0"/>
      <w:marBottom w:val="0"/>
      <w:divBdr>
        <w:top w:val="none" w:sz="0" w:space="0" w:color="auto"/>
        <w:left w:val="none" w:sz="0" w:space="0" w:color="auto"/>
        <w:bottom w:val="none" w:sz="0" w:space="0" w:color="auto"/>
        <w:right w:val="none" w:sz="0" w:space="0" w:color="auto"/>
      </w:divBdr>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4470521">
      <w:bodyDiv w:val="1"/>
      <w:marLeft w:val="0"/>
      <w:marRight w:val="0"/>
      <w:marTop w:val="0"/>
      <w:marBottom w:val="0"/>
      <w:divBdr>
        <w:top w:val="none" w:sz="0" w:space="0" w:color="auto"/>
        <w:left w:val="none" w:sz="0" w:space="0" w:color="auto"/>
        <w:bottom w:val="none" w:sz="0" w:space="0" w:color="auto"/>
        <w:right w:val="none" w:sz="0" w:space="0" w:color="auto"/>
      </w:divBdr>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42874380">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66538635">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3818385">
      <w:bodyDiv w:val="1"/>
      <w:marLeft w:val="0"/>
      <w:marRight w:val="0"/>
      <w:marTop w:val="0"/>
      <w:marBottom w:val="0"/>
      <w:divBdr>
        <w:top w:val="none" w:sz="0" w:space="0" w:color="auto"/>
        <w:left w:val="none" w:sz="0" w:space="0" w:color="auto"/>
        <w:bottom w:val="none" w:sz="0" w:space="0" w:color="auto"/>
        <w:right w:val="none" w:sz="0" w:space="0" w:color="auto"/>
      </w:divBdr>
    </w:div>
    <w:div w:id="807479699">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8523200">
      <w:bodyDiv w:val="1"/>
      <w:marLeft w:val="0"/>
      <w:marRight w:val="0"/>
      <w:marTop w:val="0"/>
      <w:marBottom w:val="0"/>
      <w:divBdr>
        <w:top w:val="none" w:sz="0" w:space="0" w:color="auto"/>
        <w:left w:val="none" w:sz="0" w:space="0" w:color="auto"/>
        <w:bottom w:val="none" w:sz="0" w:space="0" w:color="auto"/>
        <w:right w:val="none" w:sz="0" w:space="0" w:color="auto"/>
      </w:divBdr>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28718492">
      <w:bodyDiv w:val="1"/>
      <w:marLeft w:val="0"/>
      <w:marRight w:val="0"/>
      <w:marTop w:val="0"/>
      <w:marBottom w:val="0"/>
      <w:divBdr>
        <w:top w:val="none" w:sz="0" w:space="0" w:color="auto"/>
        <w:left w:val="none" w:sz="0" w:space="0" w:color="auto"/>
        <w:bottom w:val="none" w:sz="0" w:space="0" w:color="auto"/>
        <w:right w:val="none" w:sz="0" w:space="0" w:color="auto"/>
      </w:divBdr>
      <w:divsChild>
        <w:div w:id="115612365">
          <w:marLeft w:val="0"/>
          <w:marRight w:val="0"/>
          <w:marTop w:val="0"/>
          <w:marBottom w:val="0"/>
          <w:divBdr>
            <w:top w:val="none" w:sz="0" w:space="0" w:color="auto"/>
            <w:left w:val="none" w:sz="0" w:space="0" w:color="auto"/>
            <w:bottom w:val="none" w:sz="0" w:space="0" w:color="auto"/>
            <w:right w:val="none" w:sz="0" w:space="0" w:color="auto"/>
          </w:divBdr>
          <w:divsChild>
            <w:div w:id="1892960218">
              <w:marLeft w:val="0"/>
              <w:marRight w:val="0"/>
              <w:marTop w:val="0"/>
              <w:marBottom w:val="0"/>
              <w:divBdr>
                <w:top w:val="none" w:sz="0" w:space="0" w:color="auto"/>
                <w:left w:val="none" w:sz="0" w:space="0" w:color="auto"/>
                <w:bottom w:val="none" w:sz="0" w:space="0" w:color="auto"/>
                <w:right w:val="none" w:sz="0" w:space="0" w:color="auto"/>
              </w:divBdr>
              <w:divsChild>
                <w:div w:id="4216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35923705">
      <w:bodyDiv w:val="1"/>
      <w:marLeft w:val="0"/>
      <w:marRight w:val="0"/>
      <w:marTop w:val="0"/>
      <w:marBottom w:val="0"/>
      <w:divBdr>
        <w:top w:val="none" w:sz="0" w:space="0" w:color="auto"/>
        <w:left w:val="none" w:sz="0" w:space="0" w:color="auto"/>
        <w:bottom w:val="none" w:sz="0" w:space="0" w:color="auto"/>
        <w:right w:val="none" w:sz="0" w:space="0" w:color="auto"/>
      </w:divBdr>
    </w:div>
    <w:div w:id="846604267">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87882366">
      <w:bodyDiv w:val="1"/>
      <w:marLeft w:val="0"/>
      <w:marRight w:val="0"/>
      <w:marTop w:val="0"/>
      <w:marBottom w:val="0"/>
      <w:divBdr>
        <w:top w:val="none" w:sz="0" w:space="0" w:color="auto"/>
        <w:left w:val="none" w:sz="0" w:space="0" w:color="auto"/>
        <w:bottom w:val="none" w:sz="0" w:space="0" w:color="auto"/>
        <w:right w:val="none" w:sz="0" w:space="0" w:color="auto"/>
      </w:divBdr>
    </w:div>
    <w:div w:id="888147539">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09464013">
      <w:bodyDiv w:val="1"/>
      <w:marLeft w:val="0"/>
      <w:marRight w:val="0"/>
      <w:marTop w:val="0"/>
      <w:marBottom w:val="0"/>
      <w:divBdr>
        <w:top w:val="none" w:sz="0" w:space="0" w:color="auto"/>
        <w:left w:val="none" w:sz="0" w:space="0" w:color="auto"/>
        <w:bottom w:val="none" w:sz="0" w:space="0" w:color="auto"/>
        <w:right w:val="none" w:sz="0" w:space="0" w:color="auto"/>
      </w:divBdr>
      <w:divsChild>
        <w:div w:id="2022581512">
          <w:marLeft w:val="0"/>
          <w:marRight w:val="0"/>
          <w:marTop w:val="0"/>
          <w:marBottom w:val="0"/>
          <w:divBdr>
            <w:top w:val="none" w:sz="0" w:space="0" w:color="auto"/>
            <w:left w:val="none" w:sz="0" w:space="0" w:color="auto"/>
            <w:bottom w:val="none" w:sz="0" w:space="0" w:color="auto"/>
            <w:right w:val="none" w:sz="0" w:space="0" w:color="auto"/>
          </w:divBdr>
          <w:divsChild>
            <w:div w:id="463934151">
              <w:marLeft w:val="0"/>
              <w:marRight w:val="0"/>
              <w:marTop w:val="0"/>
              <w:marBottom w:val="0"/>
              <w:divBdr>
                <w:top w:val="none" w:sz="0" w:space="0" w:color="auto"/>
                <w:left w:val="none" w:sz="0" w:space="0" w:color="auto"/>
                <w:bottom w:val="none" w:sz="0" w:space="0" w:color="auto"/>
                <w:right w:val="none" w:sz="0" w:space="0" w:color="auto"/>
              </w:divBdr>
              <w:divsChild>
                <w:div w:id="772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1939615">
      <w:bodyDiv w:val="1"/>
      <w:marLeft w:val="0"/>
      <w:marRight w:val="0"/>
      <w:marTop w:val="0"/>
      <w:marBottom w:val="0"/>
      <w:divBdr>
        <w:top w:val="none" w:sz="0" w:space="0" w:color="auto"/>
        <w:left w:val="none" w:sz="0" w:space="0" w:color="auto"/>
        <w:bottom w:val="none" w:sz="0" w:space="0" w:color="auto"/>
        <w:right w:val="none" w:sz="0" w:space="0" w:color="auto"/>
      </w:divBdr>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37326144">
      <w:bodyDiv w:val="1"/>
      <w:marLeft w:val="0"/>
      <w:marRight w:val="0"/>
      <w:marTop w:val="0"/>
      <w:marBottom w:val="0"/>
      <w:divBdr>
        <w:top w:val="none" w:sz="0" w:space="0" w:color="auto"/>
        <w:left w:val="none" w:sz="0" w:space="0" w:color="auto"/>
        <w:bottom w:val="none" w:sz="0" w:space="0" w:color="auto"/>
        <w:right w:val="none" w:sz="0" w:space="0" w:color="auto"/>
      </w:divBdr>
    </w:div>
    <w:div w:id="946930560">
      <w:bodyDiv w:val="1"/>
      <w:marLeft w:val="0"/>
      <w:marRight w:val="0"/>
      <w:marTop w:val="0"/>
      <w:marBottom w:val="0"/>
      <w:divBdr>
        <w:top w:val="none" w:sz="0" w:space="0" w:color="auto"/>
        <w:left w:val="none" w:sz="0" w:space="0" w:color="auto"/>
        <w:bottom w:val="none" w:sz="0" w:space="0" w:color="auto"/>
        <w:right w:val="none" w:sz="0" w:space="0" w:color="auto"/>
      </w:divBdr>
    </w:div>
    <w:div w:id="953900769">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3123054">
      <w:bodyDiv w:val="1"/>
      <w:marLeft w:val="0"/>
      <w:marRight w:val="0"/>
      <w:marTop w:val="0"/>
      <w:marBottom w:val="0"/>
      <w:divBdr>
        <w:top w:val="none" w:sz="0" w:space="0" w:color="auto"/>
        <w:left w:val="none" w:sz="0" w:space="0" w:color="auto"/>
        <w:bottom w:val="none" w:sz="0" w:space="0" w:color="auto"/>
        <w:right w:val="none" w:sz="0" w:space="0" w:color="auto"/>
      </w:divBdr>
      <w:divsChild>
        <w:div w:id="888343894">
          <w:marLeft w:val="0"/>
          <w:marRight w:val="0"/>
          <w:marTop w:val="0"/>
          <w:marBottom w:val="0"/>
          <w:divBdr>
            <w:top w:val="none" w:sz="0" w:space="0" w:color="auto"/>
            <w:left w:val="none" w:sz="0" w:space="0" w:color="auto"/>
            <w:bottom w:val="none" w:sz="0" w:space="0" w:color="auto"/>
            <w:right w:val="none" w:sz="0" w:space="0" w:color="auto"/>
          </w:divBdr>
          <w:divsChild>
            <w:div w:id="1464692355">
              <w:marLeft w:val="0"/>
              <w:marRight w:val="0"/>
              <w:marTop w:val="0"/>
              <w:marBottom w:val="0"/>
              <w:divBdr>
                <w:top w:val="none" w:sz="0" w:space="0" w:color="auto"/>
                <w:left w:val="none" w:sz="0" w:space="0" w:color="auto"/>
                <w:bottom w:val="none" w:sz="0" w:space="0" w:color="auto"/>
                <w:right w:val="none" w:sz="0" w:space="0" w:color="auto"/>
              </w:divBdr>
              <w:divsChild>
                <w:div w:id="16747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81422027">
      <w:bodyDiv w:val="1"/>
      <w:marLeft w:val="0"/>
      <w:marRight w:val="0"/>
      <w:marTop w:val="0"/>
      <w:marBottom w:val="0"/>
      <w:divBdr>
        <w:top w:val="none" w:sz="0" w:space="0" w:color="auto"/>
        <w:left w:val="none" w:sz="0" w:space="0" w:color="auto"/>
        <w:bottom w:val="none" w:sz="0" w:space="0" w:color="auto"/>
        <w:right w:val="none" w:sz="0" w:space="0" w:color="auto"/>
      </w:divBdr>
    </w:div>
    <w:div w:id="987394693">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07826487">
      <w:bodyDiv w:val="1"/>
      <w:marLeft w:val="0"/>
      <w:marRight w:val="0"/>
      <w:marTop w:val="0"/>
      <w:marBottom w:val="0"/>
      <w:divBdr>
        <w:top w:val="none" w:sz="0" w:space="0" w:color="auto"/>
        <w:left w:val="none" w:sz="0" w:space="0" w:color="auto"/>
        <w:bottom w:val="none" w:sz="0" w:space="0" w:color="auto"/>
        <w:right w:val="none" w:sz="0" w:space="0" w:color="auto"/>
      </w:divBdr>
      <w:divsChild>
        <w:div w:id="550456014">
          <w:marLeft w:val="0"/>
          <w:marRight w:val="0"/>
          <w:marTop w:val="0"/>
          <w:marBottom w:val="0"/>
          <w:divBdr>
            <w:top w:val="none" w:sz="0" w:space="0" w:color="auto"/>
            <w:left w:val="none" w:sz="0" w:space="0" w:color="auto"/>
            <w:bottom w:val="none" w:sz="0" w:space="0" w:color="auto"/>
            <w:right w:val="none" w:sz="0" w:space="0" w:color="auto"/>
          </w:divBdr>
          <w:divsChild>
            <w:div w:id="1642734095">
              <w:marLeft w:val="0"/>
              <w:marRight w:val="0"/>
              <w:marTop w:val="0"/>
              <w:marBottom w:val="0"/>
              <w:divBdr>
                <w:top w:val="none" w:sz="0" w:space="0" w:color="auto"/>
                <w:left w:val="none" w:sz="0" w:space="0" w:color="auto"/>
                <w:bottom w:val="none" w:sz="0" w:space="0" w:color="auto"/>
                <w:right w:val="none" w:sz="0" w:space="0" w:color="auto"/>
              </w:divBdr>
              <w:divsChild>
                <w:div w:id="14631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0643">
          <w:marLeft w:val="0"/>
          <w:marRight w:val="0"/>
          <w:marTop w:val="0"/>
          <w:marBottom w:val="0"/>
          <w:divBdr>
            <w:top w:val="none" w:sz="0" w:space="0" w:color="auto"/>
            <w:left w:val="none" w:sz="0" w:space="0" w:color="auto"/>
            <w:bottom w:val="none" w:sz="0" w:space="0" w:color="auto"/>
            <w:right w:val="none" w:sz="0" w:space="0" w:color="auto"/>
          </w:divBdr>
          <w:divsChild>
            <w:div w:id="573201580">
              <w:marLeft w:val="0"/>
              <w:marRight w:val="0"/>
              <w:marTop w:val="0"/>
              <w:marBottom w:val="0"/>
              <w:divBdr>
                <w:top w:val="none" w:sz="0" w:space="0" w:color="auto"/>
                <w:left w:val="none" w:sz="0" w:space="0" w:color="auto"/>
                <w:bottom w:val="none" w:sz="0" w:space="0" w:color="auto"/>
                <w:right w:val="none" w:sz="0" w:space="0" w:color="auto"/>
              </w:divBdr>
              <w:divsChild>
                <w:div w:id="15450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4338">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48141002">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85764062">
      <w:bodyDiv w:val="1"/>
      <w:marLeft w:val="0"/>
      <w:marRight w:val="0"/>
      <w:marTop w:val="0"/>
      <w:marBottom w:val="0"/>
      <w:divBdr>
        <w:top w:val="none" w:sz="0" w:space="0" w:color="auto"/>
        <w:left w:val="none" w:sz="0" w:space="0" w:color="auto"/>
        <w:bottom w:val="none" w:sz="0" w:space="0" w:color="auto"/>
        <w:right w:val="none" w:sz="0" w:space="0" w:color="auto"/>
      </w:divBdr>
      <w:divsChild>
        <w:div w:id="1897355959">
          <w:marLeft w:val="0"/>
          <w:marRight w:val="0"/>
          <w:marTop w:val="0"/>
          <w:marBottom w:val="0"/>
          <w:divBdr>
            <w:top w:val="none" w:sz="0" w:space="0" w:color="auto"/>
            <w:left w:val="none" w:sz="0" w:space="0" w:color="auto"/>
            <w:bottom w:val="none" w:sz="0" w:space="0" w:color="auto"/>
            <w:right w:val="none" w:sz="0" w:space="0" w:color="auto"/>
          </w:divBdr>
          <w:divsChild>
            <w:div w:id="754207962">
              <w:marLeft w:val="0"/>
              <w:marRight w:val="0"/>
              <w:marTop w:val="0"/>
              <w:marBottom w:val="0"/>
              <w:divBdr>
                <w:top w:val="none" w:sz="0" w:space="0" w:color="auto"/>
                <w:left w:val="none" w:sz="0" w:space="0" w:color="auto"/>
                <w:bottom w:val="none" w:sz="0" w:space="0" w:color="auto"/>
                <w:right w:val="none" w:sz="0" w:space="0" w:color="auto"/>
              </w:divBdr>
              <w:divsChild>
                <w:div w:id="1990205433">
                  <w:marLeft w:val="0"/>
                  <w:marRight w:val="0"/>
                  <w:marTop w:val="0"/>
                  <w:marBottom w:val="0"/>
                  <w:divBdr>
                    <w:top w:val="none" w:sz="0" w:space="0" w:color="auto"/>
                    <w:left w:val="none" w:sz="0" w:space="0" w:color="auto"/>
                    <w:bottom w:val="none" w:sz="0" w:space="0" w:color="auto"/>
                    <w:right w:val="none" w:sz="0" w:space="0" w:color="auto"/>
                  </w:divBdr>
                  <w:divsChild>
                    <w:div w:id="1528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56196">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095709937">
      <w:bodyDiv w:val="1"/>
      <w:marLeft w:val="0"/>
      <w:marRight w:val="0"/>
      <w:marTop w:val="0"/>
      <w:marBottom w:val="0"/>
      <w:divBdr>
        <w:top w:val="none" w:sz="0" w:space="0" w:color="auto"/>
        <w:left w:val="none" w:sz="0" w:space="0" w:color="auto"/>
        <w:bottom w:val="none" w:sz="0" w:space="0" w:color="auto"/>
        <w:right w:val="none" w:sz="0" w:space="0" w:color="auto"/>
      </w:divBdr>
    </w:div>
    <w:div w:id="1100179270">
      <w:bodyDiv w:val="1"/>
      <w:marLeft w:val="0"/>
      <w:marRight w:val="0"/>
      <w:marTop w:val="0"/>
      <w:marBottom w:val="0"/>
      <w:divBdr>
        <w:top w:val="none" w:sz="0" w:space="0" w:color="auto"/>
        <w:left w:val="none" w:sz="0" w:space="0" w:color="auto"/>
        <w:bottom w:val="none" w:sz="0" w:space="0" w:color="auto"/>
        <w:right w:val="none" w:sz="0" w:space="0" w:color="auto"/>
      </w:divBdr>
    </w:div>
    <w:div w:id="1104348973">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6754769">
      <w:bodyDiv w:val="1"/>
      <w:marLeft w:val="0"/>
      <w:marRight w:val="0"/>
      <w:marTop w:val="0"/>
      <w:marBottom w:val="0"/>
      <w:divBdr>
        <w:top w:val="none" w:sz="0" w:space="0" w:color="auto"/>
        <w:left w:val="none" w:sz="0" w:space="0" w:color="auto"/>
        <w:bottom w:val="none" w:sz="0" w:space="0" w:color="auto"/>
        <w:right w:val="none" w:sz="0" w:space="0" w:color="auto"/>
      </w:divBdr>
    </w:div>
    <w:div w:id="1117524703">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27552720">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0199178">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6553">
      <w:bodyDiv w:val="1"/>
      <w:marLeft w:val="0"/>
      <w:marRight w:val="0"/>
      <w:marTop w:val="0"/>
      <w:marBottom w:val="0"/>
      <w:divBdr>
        <w:top w:val="none" w:sz="0" w:space="0" w:color="auto"/>
        <w:left w:val="none" w:sz="0" w:space="0" w:color="auto"/>
        <w:bottom w:val="none" w:sz="0" w:space="0" w:color="auto"/>
        <w:right w:val="none" w:sz="0" w:space="0" w:color="auto"/>
      </w:divBdr>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3520802">
      <w:bodyDiv w:val="1"/>
      <w:marLeft w:val="0"/>
      <w:marRight w:val="0"/>
      <w:marTop w:val="0"/>
      <w:marBottom w:val="0"/>
      <w:divBdr>
        <w:top w:val="none" w:sz="0" w:space="0" w:color="auto"/>
        <w:left w:val="none" w:sz="0" w:space="0" w:color="auto"/>
        <w:bottom w:val="none" w:sz="0" w:space="0" w:color="auto"/>
        <w:right w:val="none" w:sz="0" w:space="0" w:color="auto"/>
      </w:divBdr>
    </w:div>
    <w:div w:id="1185288669">
      <w:bodyDiv w:val="1"/>
      <w:marLeft w:val="0"/>
      <w:marRight w:val="0"/>
      <w:marTop w:val="0"/>
      <w:marBottom w:val="0"/>
      <w:divBdr>
        <w:top w:val="none" w:sz="0" w:space="0" w:color="auto"/>
        <w:left w:val="none" w:sz="0" w:space="0" w:color="auto"/>
        <w:bottom w:val="none" w:sz="0" w:space="0" w:color="auto"/>
        <w:right w:val="none" w:sz="0" w:space="0" w:color="auto"/>
      </w:divBdr>
    </w:div>
    <w:div w:id="1187984300">
      <w:bodyDiv w:val="1"/>
      <w:marLeft w:val="0"/>
      <w:marRight w:val="0"/>
      <w:marTop w:val="0"/>
      <w:marBottom w:val="0"/>
      <w:divBdr>
        <w:top w:val="none" w:sz="0" w:space="0" w:color="auto"/>
        <w:left w:val="none" w:sz="0" w:space="0" w:color="auto"/>
        <w:bottom w:val="none" w:sz="0" w:space="0" w:color="auto"/>
        <w:right w:val="none" w:sz="0" w:space="0" w:color="auto"/>
      </w:divBdr>
    </w:div>
    <w:div w:id="1191140549">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19244611">
      <w:bodyDiv w:val="1"/>
      <w:marLeft w:val="0"/>
      <w:marRight w:val="0"/>
      <w:marTop w:val="0"/>
      <w:marBottom w:val="0"/>
      <w:divBdr>
        <w:top w:val="none" w:sz="0" w:space="0" w:color="auto"/>
        <w:left w:val="none" w:sz="0" w:space="0" w:color="auto"/>
        <w:bottom w:val="none" w:sz="0" w:space="0" w:color="auto"/>
        <w:right w:val="none" w:sz="0" w:space="0" w:color="auto"/>
      </w:divBdr>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1846276">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56860325">
      <w:bodyDiv w:val="1"/>
      <w:marLeft w:val="0"/>
      <w:marRight w:val="0"/>
      <w:marTop w:val="0"/>
      <w:marBottom w:val="0"/>
      <w:divBdr>
        <w:top w:val="none" w:sz="0" w:space="0" w:color="auto"/>
        <w:left w:val="none" w:sz="0" w:space="0" w:color="auto"/>
        <w:bottom w:val="none" w:sz="0" w:space="0" w:color="auto"/>
        <w:right w:val="none" w:sz="0" w:space="0" w:color="auto"/>
      </w:divBdr>
    </w:div>
    <w:div w:id="1262298261">
      <w:bodyDiv w:val="1"/>
      <w:marLeft w:val="0"/>
      <w:marRight w:val="0"/>
      <w:marTop w:val="0"/>
      <w:marBottom w:val="0"/>
      <w:divBdr>
        <w:top w:val="none" w:sz="0" w:space="0" w:color="auto"/>
        <w:left w:val="none" w:sz="0" w:space="0" w:color="auto"/>
        <w:bottom w:val="none" w:sz="0" w:space="0" w:color="auto"/>
        <w:right w:val="none" w:sz="0" w:space="0" w:color="auto"/>
      </w:divBdr>
      <w:divsChild>
        <w:div w:id="942809519">
          <w:marLeft w:val="0"/>
          <w:marRight w:val="0"/>
          <w:marTop w:val="0"/>
          <w:marBottom w:val="0"/>
          <w:divBdr>
            <w:top w:val="none" w:sz="0" w:space="0" w:color="auto"/>
            <w:left w:val="none" w:sz="0" w:space="0" w:color="auto"/>
            <w:bottom w:val="none" w:sz="0" w:space="0" w:color="auto"/>
            <w:right w:val="none" w:sz="0" w:space="0" w:color="auto"/>
          </w:divBdr>
          <w:divsChild>
            <w:div w:id="579288393">
              <w:marLeft w:val="0"/>
              <w:marRight w:val="0"/>
              <w:marTop w:val="0"/>
              <w:marBottom w:val="0"/>
              <w:divBdr>
                <w:top w:val="none" w:sz="0" w:space="0" w:color="auto"/>
                <w:left w:val="none" w:sz="0" w:space="0" w:color="auto"/>
                <w:bottom w:val="none" w:sz="0" w:space="0" w:color="auto"/>
                <w:right w:val="none" w:sz="0" w:space="0" w:color="auto"/>
              </w:divBdr>
              <w:divsChild>
                <w:div w:id="7371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3368020">
      <w:bodyDiv w:val="1"/>
      <w:marLeft w:val="0"/>
      <w:marRight w:val="0"/>
      <w:marTop w:val="0"/>
      <w:marBottom w:val="0"/>
      <w:divBdr>
        <w:top w:val="none" w:sz="0" w:space="0" w:color="auto"/>
        <w:left w:val="none" w:sz="0" w:space="0" w:color="auto"/>
        <w:bottom w:val="none" w:sz="0" w:space="0" w:color="auto"/>
        <w:right w:val="none" w:sz="0" w:space="0" w:color="auto"/>
      </w:divBdr>
      <w:divsChild>
        <w:div w:id="2130658207">
          <w:marLeft w:val="0"/>
          <w:marRight w:val="0"/>
          <w:marTop w:val="0"/>
          <w:marBottom w:val="0"/>
          <w:divBdr>
            <w:top w:val="none" w:sz="0" w:space="0" w:color="auto"/>
            <w:left w:val="none" w:sz="0" w:space="0" w:color="auto"/>
            <w:bottom w:val="none" w:sz="0" w:space="0" w:color="auto"/>
            <w:right w:val="none" w:sz="0" w:space="0" w:color="auto"/>
          </w:divBdr>
          <w:divsChild>
            <w:div w:id="1080980001">
              <w:marLeft w:val="0"/>
              <w:marRight w:val="0"/>
              <w:marTop w:val="0"/>
              <w:marBottom w:val="0"/>
              <w:divBdr>
                <w:top w:val="none" w:sz="0" w:space="0" w:color="auto"/>
                <w:left w:val="none" w:sz="0" w:space="0" w:color="auto"/>
                <w:bottom w:val="none" w:sz="0" w:space="0" w:color="auto"/>
                <w:right w:val="none" w:sz="0" w:space="0" w:color="auto"/>
              </w:divBdr>
              <w:divsChild>
                <w:div w:id="17259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06470005">
      <w:bodyDiv w:val="1"/>
      <w:marLeft w:val="0"/>
      <w:marRight w:val="0"/>
      <w:marTop w:val="0"/>
      <w:marBottom w:val="0"/>
      <w:divBdr>
        <w:top w:val="none" w:sz="0" w:space="0" w:color="auto"/>
        <w:left w:val="none" w:sz="0" w:space="0" w:color="auto"/>
        <w:bottom w:val="none" w:sz="0" w:space="0" w:color="auto"/>
        <w:right w:val="none" w:sz="0" w:space="0" w:color="auto"/>
      </w:divBdr>
      <w:divsChild>
        <w:div w:id="535123886">
          <w:marLeft w:val="0"/>
          <w:marRight w:val="0"/>
          <w:marTop w:val="0"/>
          <w:marBottom w:val="0"/>
          <w:divBdr>
            <w:top w:val="none" w:sz="0" w:space="0" w:color="auto"/>
            <w:left w:val="none" w:sz="0" w:space="0" w:color="auto"/>
            <w:bottom w:val="none" w:sz="0" w:space="0" w:color="auto"/>
            <w:right w:val="none" w:sz="0" w:space="0" w:color="auto"/>
          </w:divBdr>
          <w:divsChild>
            <w:div w:id="2072119027">
              <w:marLeft w:val="0"/>
              <w:marRight w:val="0"/>
              <w:marTop w:val="0"/>
              <w:marBottom w:val="0"/>
              <w:divBdr>
                <w:top w:val="none" w:sz="0" w:space="0" w:color="auto"/>
                <w:left w:val="none" w:sz="0" w:space="0" w:color="auto"/>
                <w:bottom w:val="none" w:sz="0" w:space="0" w:color="auto"/>
                <w:right w:val="none" w:sz="0" w:space="0" w:color="auto"/>
              </w:divBdr>
              <w:divsChild>
                <w:div w:id="4436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11702">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7270178">
      <w:bodyDiv w:val="1"/>
      <w:marLeft w:val="0"/>
      <w:marRight w:val="0"/>
      <w:marTop w:val="0"/>
      <w:marBottom w:val="0"/>
      <w:divBdr>
        <w:top w:val="none" w:sz="0" w:space="0" w:color="auto"/>
        <w:left w:val="none" w:sz="0" w:space="0" w:color="auto"/>
        <w:bottom w:val="none" w:sz="0" w:space="0" w:color="auto"/>
        <w:right w:val="none" w:sz="0" w:space="0" w:color="auto"/>
      </w:divBdr>
      <w:divsChild>
        <w:div w:id="1057893424">
          <w:marLeft w:val="0"/>
          <w:marRight w:val="0"/>
          <w:marTop w:val="0"/>
          <w:marBottom w:val="0"/>
          <w:divBdr>
            <w:top w:val="none" w:sz="0" w:space="0" w:color="auto"/>
            <w:left w:val="none" w:sz="0" w:space="0" w:color="auto"/>
            <w:bottom w:val="none" w:sz="0" w:space="0" w:color="auto"/>
            <w:right w:val="none" w:sz="0" w:space="0" w:color="auto"/>
          </w:divBdr>
          <w:divsChild>
            <w:div w:id="1626542276">
              <w:marLeft w:val="0"/>
              <w:marRight w:val="0"/>
              <w:marTop w:val="0"/>
              <w:marBottom w:val="0"/>
              <w:divBdr>
                <w:top w:val="none" w:sz="0" w:space="0" w:color="auto"/>
                <w:left w:val="none" w:sz="0" w:space="0" w:color="auto"/>
                <w:bottom w:val="none" w:sz="0" w:space="0" w:color="auto"/>
                <w:right w:val="none" w:sz="0" w:space="0" w:color="auto"/>
              </w:divBdr>
              <w:divsChild>
                <w:div w:id="108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4788120">
      <w:bodyDiv w:val="1"/>
      <w:marLeft w:val="0"/>
      <w:marRight w:val="0"/>
      <w:marTop w:val="0"/>
      <w:marBottom w:val="0"/>
      <w:divBdr>
        <w:top w:val="none" w:sz="0" w:space="0" w:color="auto"/>
        <w:left w:val="none" w:sz="0" w:space="0" w:color="auto"/>
        <w:bottom w:val="none" w:sz="0" w:space="0" w:color="auto"/>
        <w:right w:val="none" w:sz="0" w:space="0" w:color="auto"/>
      </w:divBdr>
      <w:divsChild>
        <w:div w:id="1916696947">
          <w:marLeft w:val="0"/>
          <w:marRight w:val="0"/>
          <w:marTop w:val="0"/>
          <w:marBottom w:val="0"/>
          <w:divBdr>
            <w:top w:val="none" w:sz="0" w:space="0" w:color="auto"/>
            <w:left w:val="none" w:sz="0" w:space="0" w:color="auto"/>
            <w:bottom w:val="none" w:sz="0" w:space="0" w:color="auto"/>
            <w:right w:val="none" w:sz="0" w:space="0" w:color="auto"/>
          </w:divBdr>
          <w:divsChild>
            <w:div w:id="174077432">
              <w:marLeft w:val="0"/>
              <w:marRight w:val="0"/>
              <w:marTop w:val="0"/>
              <w:marBottom w:val="0"/>
              <w:divBdr>
                <w:top w:val="none" w:sz="0" w:space="0" w:color="auto"/>
                <w:left w:val="none" w:sz="0" w:space="0" w:color="auto"/>
                <w:bottom w:val="none" w:sz="0" w:space="0" w:color="auto"/>
                <w:right w:val="none" w:sz="0" w:space="0" w:color="auto"/>
              </w:divBdr>
              <w:divsChild>
                <w:div w:id="17495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1646">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0568898">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4836760">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16242635">
      <w:bodyDiv w:val="1"/>
      <w:marLeft w:val="0"/>
      <w:marRight w:val="0"/>
      <w:marTop w:val="0"/>
      <w:marBottom w:val="0"/>
      <w:divBdr>
        <w:top w:val="none" w:sz="0" w:space="0" w:color="auto"/>
        <w:left w:val="none" w:sz="0" w:space="0" w:color="auto"/>
        <w:bottom w:val="none" w:sz="0" w:space="0" w:color="auto"/>
        <w:right w:val="none" w:sz="0" w:space="0" w:color="auto"/>
      </w:divBdr>
      <w:divsChild>
        <w:div w:id="2112966443">
          <w:marLeft w:val="0"/>
          <w:marRight w:val="0"/>
          <w:marTop w:val="0"/>
          <w:marBottom w:val="0"/>
          <w:divBdr>
            <w:top w:val="none" w:sz="0" w:space="0" w:color="auto"/>
            <w:left w:val="none" w:sz="0" w:space="0" w:color="auto"/>
            <w:bottom w:val="none" w:sz="0" w:space="0" w:color="auto"/>
            <w:right w:val="none" w:sz="0" w:space="0" w:color="auto"/>
          </w:divBdr>
          <w:divsChild>
            <w:div w:id="522089283">
              <w:marLeft w:val="0"/>
              <w:marRight w:val="0"/>
              <w:marTop w:val="0"/>
              <w:marBottom w:val="0"/>
              <w:divBdr>
                <w:top w:val="none" w:sz="0" w:space="0" w:color="auto"/>
                <w:left w:val="none" w:sz="0" w:space="0" w:color="auto"/>
                <w:bottom w:val="none" w:sz="0" w:space="0" w:color="auto"/>
                <w:right w:val="none" w:sz="0" w:space="0" w:color="auto"/>
              </w:divBdr>
              <w:divsChild>
                <w:div w:id="3439168">
                  <w:marLeft w:val="0"/>
                  <w:marRight w:val="0"/>
                  <w:marTop w:val="0"/>
                  <w:marBottom w:val="0"/>
                  <w:divBdr>
                    <w:top w:val="none" w:sz="0" w:space="0" w:color="auto"/>
                    <w:left w:val="none" w:sz="0" w:space="0" w:color="auto"/>
                    <w:bottom w:val="none" w:sz="0" w:space="0" w:color="auto"/>
                    <w:right w:val="none" w:sz="0" w:space="0" w:color="auto"/>
                  </w:divBdr>
                  <w:divsChild>
                    <w:div w:id="1826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26728777">
      <w:bodyDiv w:val="1"/>
      <w:marLeft w:val="0"/>
      <w:marRight w:val="0"/>
      <w:marTop w:val="0"/>
      <w:marBottom w:val="0"/>
      <w:divBdr>
        <w:top w:val="none" w:sz="0" w:space="0" w:color="auto"/>
        <w:left w:val="none" w:sz="0" w:space="0" w:color="auto"/>
        <w:bottom w:val="none" w:sz="0" w:space="0" w:color="auto"/>
        <w:right w:val="none" w:sz="0" w:space="0" w:color="auto"/>
      </w:divBdr>
    </w:div>
    <w:div w:id="1437142375">
      <w:bodyDiv w:val="1"/>
      <w:marLeft w:val="0"/>
      <w:marRight w:val="0"/>
      <w:marTop w:val="0"/>
      <w:marBottom w:val="0"/>
      <w:divBdr>
        <w:top w:val="none" w:sz="0" w:space="0" w:color="auto"/>
        <w:left w:val="none" w:sz="0" w:space="0" w:color="auto"/>
        <w:bottom w:val="none" w:sz="0" w:space="0" w:color="auto"/>
        <w:right w:val="none" w:sz="0" w:space="0" w:color="auto"/>
      </w:divBdr>
    </w:div>
    <w:div w:id="1438480907">
      <w:bodyDiv w:val="1"/>
      <w:marLeft w:val="0"/>
      <w:marRight w:val="0"/>
      <w:marTop w:val="0"/>
      <w:marBottom w:val="0"/>
      <w:divBdr>
        <w:top w:val="none" w:sz="0" w:space="0" w:color="auto"/>
        <w:left w:val="none" w:sz="0" w:space="0" w:color="auto"/>
        <w:bottom w:val="none" w:sz="0" w:space="0" w:color="auto"/>
        <w:right w:val="none" w:sz="0" w:space="0" w:color="auto"/>
      </w:divBdr>
    </w:div>
    <w:div w:id="1448237249">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50318026">
      <w:bodyDiv w:val="1"/>
      <w:marLeft w:val="0"/>
      <w:marRight w:val="0"/>
      <w:marTop w:val="0"/>
      <w:marBottom w:val="0"/>
      <w:divBdr>
        <w:top w:val="none" w:sz="0" w:space="0" w:color="auto"/>
        <w:left w:val="none" w:sz="0" w:space="0" w:color="auto"/>
        <w:bottom w:val="none" w:sz="0" w:space="0" w:color="auto"/>
        <w:right w:val="none" w:sz="0" w:space="0" w:color="auto"/>
      </w:divBdr>
    </w:div>
    <w:div w:id="1458453749">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62453698">
      <w:bodyDiv w:val="1"/>
      <w:marLeft w:val="0"/>
      <w:marRight w:val="0"/>
      <w:marTop w:val="0"/>
      <w:marBottom w:val="0"/>
      <w:divBdr>
        <w:top w:val="none" w:sz="0" w:space="0" w:color="auto"/>
        <w:left w:val="none" w:sz="0" w:space="0" w:color="auto"/>
        <w:bottom w:val="none" w:sz="0" w:space="0" w:color="auto"/>
        <w:right w:val="none" w:sz="0" w:space="0" w:color="auto"/>
      </w:divBdr>
    </w:div>
    <w:div w:id="1464274714">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4491954">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08907120">
      <w:bodyDiv w:val="1"/>
      <w:marLeft w:val="0"/>
      <w:marRight w:val="0"/>
      <w:marTop w:val="0"/>
      <w:marBottom w:val="0"/>
      <w:divBdr>
        <w:top w:val="none" w:sz="0" w:space="0" w:color="auto"/>
        <w:left w:val="none" w:sz="0" w:space="0" w:color="auto"/>
        <w:bottom w:val="none" w:sz="0" w:space="0" w:color="auto"/>
        <w:right w:val="none" w:sz="0" w:space="0" w:color="auto"/>
      </w:divBdr>
      <w:divsChild>
        <w:div w:id="2072656722">
          <w:marLeft w:val="0"/>
          <w:marRight w:val="0"/>
          <w:marTop w:val="0"/>
          <w:marBottom w:val="0"/>
          <w:divBdr>
            <w:top w:val="none" w:sz="0" w:space="0" w:color="auto"/>
            <w:left w:val="none" w:sz="0" w:space="0" w:color="auto"/>
            <w:bottom w:val="none" w:sz="0" w:space="0" w:color="auto"/>
            <w:right w:val="none" w:sz="0" w:space="0" w:color="auto"/>
          </w:divBdr>
          <w:divsChild>
            <w:div w:id="970286454">
              <w:marLeft w:val="0"/>
              <w:marRight w:val="0"/>
              <w:marTop w:val="0"/>
              <w:marBottom w:val="0"/>
              <w:divBdr>
                <w:top w:val="none" w:sz="0" w:space="0" w:color="auto"/>
                <w:left w:val="none" w:sz="0" w:space="0" w:color="auto"/>
                <w:bottom w:val="none" w:sz="0" w:space="0" w:color="auto"/>
                <w:right w:val="none" w:sz="0" w:space="0" w:color="auto"/>
              </w:divBdr>
              <w:divsChild>
                <w:div w:id="12666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8973">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43910">
      <w:bodyDiv w:val="1"/>
      <w:marLeft w:val="0"/>
      <w:marRight w:val="0"/>
      <w:marTop w:val="0"/>
      <w:marBottom w:val="0"/>
      <w:divBdr>
        <w:top w:val="none" w:sz="0" w:space="0" w:color="auto"/>
        <w:left w:val="none" w:sz="0" w:space="0" w:color="auto"/>
        <w:bottom w:val="none" w:sz="0" w:space="0" w:color="auto"/>
        <w:right w:val="none" w:sz="0" w:space="0" w:color="auto"/>
      </w:divBdr>
      <w:divsChild>
        <w:div w:id="2035035118">
          <w:marLeft w:val="0"/>
          <w:marRight w:val="0"/>
          <w:marTop w:val="0"/>
          <w:marBottom w:val="0"/>
          <w:divBdr>
            <w:top w:val="none" w:sz="0" w:space="0" w:color="auto"/>
            <w:left w:val="none" w:sz="0" w:space="0" w:color="auto"/>
            <w:bottom w:val="none" w:sz="0" w:space="0" w:color="auto"/>
            <w:right w:val="none" w:sz="0" w:space="0" w:color="auto"/>
          </w:divBdr>
          <w:divsChild>
            <w:div w:id="659769656">
              <w:marLeft w:val="0"/>
              <w:marRight w:val="0"/>
              <w:marTop w:val="0"/>
              <w:marBottom w:val="0"/>
              <w:divBdr>
                <w:top w:val="none" w:sz="0" w:space="0" w:color="auto"/>
                <w:left w:val="none" w:sz="0" w:space="0" w:color="auto"/>
                <w:bottom w:val="none" w:sz="0" w:space="0" w:color="auto"/>
                <w:right w:val="none" w:sz="0" w:space="0" w:color="auto"/>
              </w:divBdr>
              <w:divsChild>
                <w:div w:id="1976987647">
                  <w:marLeft w:val="0"/>
                  <w:marRight w:val="0"/>
                  <w:marTop w:val="0"/>
                  <w:marBottom w:val="0"/>
                  <w:divBdr>
                    <w:top w:val="none" w:sz="0" w:space="0" w:color="auto"/>
                    <w:left w:val="none" w:sz="0" w:space="0" w:color="auto"/>
                    <w:bottom w:val="none" w:sz="0" w:space="0" w:color="auto"/>
                    <w:right w:val="none" w:sz="0" w:space="0" w:color="auto"/>
                  </w:divBdr>
                  <w:divsChild>
                    <w:div w:id="3898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50607520">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4947556">
      <w:bodyDiv w:val="1"/>
      <w:marLeft w:val="0"/>
      <w:marRight w:val="0"/>
      <w:marTop w:val="0"/>
      <w:marBottom w:val="0"/>
      <w:divBdr>
        <w:top w:val="none" w:sz="0" w:space="0" w:color="auto"/>
        <w:left w:val="none" w:sz="0" w:space="0" w:color="auto"/>
        <w:bottom w:val="none" w:sz="0" w:space="0" w:color="auto"/>
        <w:right w:val="none" w:sz="0" w:space="0" w:color="auto"/>
      </w:divBdr>
      <w:divsChild>
        <w:div w:id="845172721">
          <w:marLeft w:val="0"/>
          <w:marRight w:val="0"/>
          <w:marTop w:val="0"/>
          <w:marBottom w:val="0"/>
          <w:divBdr>
            <w:top w:val="none" w:sz="0" w:space="0" w:color="auto"/>
            <w:left w:val="none" w:sz="0" w:space="0" w:color="auto"/>
            <w:bottom w:val="none" w:sz="0" w:space="0" w:color="auto"/>
            <w:right w:val="none" w:sz="0" w:space="0" w:color="auto"/>
          </w:divBdr>
          <w:divsChild>
            <w:div w:id="1457481563">
              <w:marLeft w:val="0"/>
              <w:marRight w:val="0"/>
              <w:marTop w:val="0"/>
              <w:marBottom w:val="0"/>
              <w:divBdr>
                <w:top w:val="none" w:sz="0" w:space="0" w:color="auto"/>
                <w:left w:val="none" w:sz="0" w:space="0" w:color="auto"/>
                <w:bottom w:val="none" w:sz="0" w:space="0" w:color="auto"/>
                <w:right w:val="none" w:sz="0" w:space="0" w:color="auto"/>
              </w:divBdr>
              <w:divsChild>
                <w:div w:id="2071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0527">
      <w:bodyDiv w:val="1"/>
      <w:marLeft w:val="0"/>
      <w:marRight w:val="0"/>
      <w:marTop w:val="0"/>
      <w:marBottom w:val="0"/>
      <w:divBdr>
        <w:top w:val="none" w:sz="0" w:space="0" w:color="auto"/>
        <w:left w:val="none" w:sz="0" w:space="0" w:color="auto"/>
        <w:bottom w:val="none" w:sz="0" w:space="0" w:color="auto"/>
        <w:right w:val="none" w:sz="0" w:space="0" w:color="auto"/>
      </w:divBdr>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5629115">
      <w:bodyDiv w:val="1"/>
      <w:marLeft w:val="0"/>
      <w:marRight w:val="0"/>
      <w:marTop w:val="0"/>
      <w:marBottom w:val="0"/>
      <w:divBdr>
        <w:top w:val="none" w:sz="0" w:space="0" w:color="auto"/>
        <w:left w:val="none" w:sz="0" w:space="0" w:color="auto"/>
        <w:bottom w:val="none" w:sz="0" w:space="0" w:color="auto"/>
        <w:right w:val="none" w:sz="0" w:space="0" w:color="auto"/>
      </w:divBdr>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1912698">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1817099">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59117482">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90376290">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22095240">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3254696">
      <w:bodyDiv w:val="1"/>
      <w:marLeft w:val="0"/>
      <w:marRight w:val="0"/>
      <w:marTop w:val="0"/>
      <w:marBottom w:val="0"/>
      <w:divBdr>
        <w:top w:val="none" w:sz="0" w:space="0" w:color="auto"/>
        <w:left w:val="none" w:sz="0" w:space="0" w:color="auto"/>
        <w:bottom w:val="none" w:sz="0" w:space="0" w:color="auto"/>
        <w:right w:val="none" w:sz="0" w:space="0" w:color="auto"/>
      </w:divBdr>
    </w:div>
    <w:div w:id="1766605966">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3359580">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3420911">
      <w:bodyDiv w:val="1"/>
      <w:marLeft w:val="0"/>
      <w:marRight w:val="0"/>
      <w:marTop w:val="0"/>
      <w:marBottom w:val="0"/>
      <w:divBdr>
        <w:top w:val="none" w:sz="0" w:space="0" w:color="auto"/>
        <w:left w:val="none" w:sz="0" w:space="0" w:color="auto"/>
        <w:bottom w:val="none" w:sz="0" w:space="0" w:color="auto"/>
        <w:right w:val="none" w:sz="0" w:space="0" w:color="auto"/>
      </w:divBdr>
      <w:divsChild>
        <w:div w:id="2010790882">
          <w:marLeft w:val="0"/>
          <w:marRight w:val="0"/>
          <w:marTop w:val="0"/>
          <w:marBottom w:val="0"/>
          <w:divBdr>
            <w:top w:val="none" w:sz="0" w:space="0" w:color="auto"/>
            <w:left w:val="none" w:sz="0" w:space="0" w:color="auto"/>
            <w:bottom w:val="none" w:sz="0" w:space="0" w:color="auto"/>
            <w:right w:val="none" w:sz="0" w:space="0" w:color="auto"/>
          </w:divBdr>
          <w:divsChild>
            <w:div w:id="141968382">
              <w:marLeft w:val="0"/>
              <w:marRight w:val="0"/>
              <w:marTop w:val="0"/>
              <w:marBottom w:val="0"/>
              <w:divBdr>
                <w:top w:val="none" w:sz="0" w:space="0" w:color="auto"/>
                <w:left w:val="none" w:sz="0" w:space="0" w:color="auto"/>
                <w:bottom w:val="none" w:sz="0" w:space="0" w:color="auto"/>
                <w:right w:val="none" w:sz="0" w:space="0" w:color="auto"/>
              </w:divBdr>
              <w:divsChild>
                <w:div w:id="1940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46705611">
      <w:bodyDiv w:val="1"/>
      <w:marLeft w:val="0"/>
      <w:marRight w:val="0"/>
      <w:marTop w:val="0"/>
      <w:marBottom w:val="0"/>
      <w:divBdr>
        <w:top w:val="none" w:sz="0" w:space="0" w:color="auto"/>
        <w:left w:val="none" w:sz="0" w:space="0" w:color="auto"/>
        <w:bottom w:val="none" w:sz="0" w:space="0" w:color="auto"/>
        <w:right w:val="none" w:sz="0" w:space="0" w:color="auto"/>
      </w:divBdr>
    </w:div>
    <w:div w:id="1849438462">
      <w:bodyDiv w:val="1"/>
      <w:marLeft w:val="0"/>
      <w:marRight w:val="0"/>
      <w:marTop w:val="0"/>
      <w:marBottom w:val="0"/>
      <w:divBdr>
        <w:top w:val="none" w:sz="0" w:space="0" w:color="auto"/>
        <w:left w:val="none" w:sz="0" w:space="0" w:color="auto"/>
        <w:bottom w:val="none" w:sz="0" w:space="0" w:color="auto"/>
        <w:right w:val="none" w:sz="0" w:space="0" w:color="auto"/>
      </w:divBdr>
    </w:div>
    <w:div w:id="1860850831">
      <w:bodyDiv w:val="1"/>
      <w:marLeft w:val="0"/>
      <w:marRight w:val="0"/>
      <w:marTop w:val="0"/>
      <w:marBottom w:val="0"/>
      <w:divBdr>
        <w:top w:val="none" w:sz="0" w:space="0" w:color="auto"/>
        <w:left w:val="none" w:sz="0" w:space="0" w:color="auto"/>
        <w:bottom w:val="none" w:sz="0" w:space="0" w:color="auto"/>
        <w:right w:val="none" w:sz="0" w:space="0" w:color="auto"/>
      </w:divBdr>
    </w:div>
    <w:div w:id="1867281429">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2082901">
      <w:bodyDiv w:val="1"/>
      <w:marLeft w:val="0"/>
      <w:marRight w:val="0"/>
      <w:marTop w:val="0"/>
      <w:marBottom w:val="0"/>
      <w:divBdr>
        <w:top w:val="none" w:sz="0" w:space="0" w:color="auto"/>
        <w:left w:val="none" w:sz="0" w:space="0" w:color="auto"/>
        <w:bottom w:val="none" w:sz="0" w:space="0" w:color="auto"/>
        <w:right w:val="none" w:sz="0" w:space="0" w:color="auto"/>
      </w:divBdr>
      <w:divsChild>
        <w:div w:id="1612980219">
          <w:marLeft w:val="0"/>
          <w:marRight w:val="0"/>
          <w:marTop w:val="0"/>
          <w:marBottom w:val="0"/>
          <w:divBdr>
            <w:top w:val="none" w:sz="0" w:space="0" w:color="auto"/>
            <w:left w:val="none" w:sz="0" w:space="0" w:color="auto"/>
            <w:bottom w:val="none" w:sz="0" w:space="0" w:color="auto"/>
            <w:right w:val="none" w:sz="0" w:space="0" w:color="auto"/>
          </w:divBdr>
          <w:divsChild>
            <w:div w:id="164562306">
              <w:marLeft w:val="0"/>
              <w:marRight w:val="0"/>
              <w:marTop w:val="0"/>
              <w:marBottom w:val="0"/>
              <w:divBdr>
                <w:top w:val="none" w:sz="0" w:space="0" w:color="auto"/>
                <w:left w:val="none" w:sz="0" w:space="0" w:color="auto"/>
                <w:bottom w:val="none" w:sz="0" w:space="0" w:color="auto"/>
                <w:right w:val="none" w:sz="0" w:space="0" w:color="auto"/>
              </w:divBdr>
              <w:divsChild>
                <w:div w:id="2520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18707513">
      <w:bodyDiv w:val="1"/>
      <w:marLeft w:val="0"/>
      <w:marRight w:val="0"/>
      <w:marTop w:val="0"/>
      <w:marBottom w:val="0"/>
      <w:divBdr>
        <w:top w:val="none" w:sz="0" w:space="0" w:color="auto"/>
        <w:left w:val="none" w:sz="0" w:space="0" w:color="auto"/>
        <w:bottom w:val="none" w:sz="0" w:space="0" w:color="auto"/>
        <w:right w:val="none" w:sz="0" w:space="0" w:color="auto"/>
      </w:divBdr>
    </w:div>
    <w:div w:id="1919438627">
      <w:bodyDiv w:val="1"/>
      <w:marLeft w:val="0"/>
      <w:marRight w:val="0"/>
      <w:marTop w:val="0"/>
      <w:marBottom w:val="0"/>
      <w:divBdr>
        <w:top w:val="none" w:sz="0" w:space="0" w:color="auto"/>
        <w:left w:val="none" w:sz="0" w:space="0" w:color="auto"/>
        <w:bottom w:val="none" w:sz="0" w:space="0" w:color="auto"/>
        <w:right w:val="none" w:sz="0" w:space="0" w:color="auto"/>
      </w:divBdr>
    </w:div>
    <w:div w:id="1927686560">
      <w:bodyDiv w:val="1"/>
      <w:marLeft w:val="0"/>
      <w:marRight w:val="0"/>
      <w:marTop w:val="0"/>
      <w:marBottom w:val="0"/>
      <w:divBdr>
        <w:top w:val="none" w:sz="0" w:space="0" w:color="auto"/>
        <w:left w:val="none" w:sz="0" w:space="0" w:color="auto"/>
        <w:bottom w:val="none" w:sz="0" w:space="0" w:color="auto"/>
        <w:right w:val="none" w:sz="0" w:space="0" w:color="auto"/>
      </w:divBdr>
    </w:div>
    <w:div w:id="1929658555">
      <w:bodyDiv w:val="1"/>
      <w:marLeft w:val="0"/>
      <w:marRight w:val="0"/>
      <w:marTop w:val="0"/>
      <w:marBottom w:val="0"/>
      <w:divBdr>
        <w:top w:val="none" w:sz="0" w:space="0" w:color="auto"/>
        <w:left w:val="none" w:sz="0" w:space="0" w:color="auto"/>
        <w:bottom w:val="none" w:sz="0" w:space="0" w:color="auto"/>
        <w:right w:val="none" w:sz="0" w:space="0" w:color="auto"/>
      </w:divBdr>
      <w:divsChild>
        <w:div w:id="1874610864">
          <w:marLeft w:val="0"/>
          <w:marRight w:val="0"/>
          <w:marTop w:val="0"/>
          <w:marBottom w:val="0"/>
          <w:divBdr>
            <w:top w:val="none" w:sz="0" w:space="0" w:color="auto"/>
            <w:left w:val="none" w:sz="0" w:space="0" w:color="auto"/>
            <w:bottom w:val="none" w:sz="0" w:space="0" w:color="auto"/>
            <w:right w:val="none" w:sz="0" w:space="0" w:color="auto"/>
          </w:divBdr>
          <w:divsChild>
            <w:div w:id="1440563768">
              <w:marLeft w:val="0"/>
              <w:marRight w:val="0"/>
              <w:marTop w:val="0"/>
              <w:marBottom w:val="0"/>
              <w:divBdr>
                <w:top w:val="none" w:sz="0" w:space="0" w:color="auto"/>
                <w:left w:val="none" w:sz="0" w:space="0" w:color="auto"/>
                <w:bottom w:val="none" w:sz="0" w:space="0" w:color="auto"/>
                <w:right w:val="none" w:sz="0" w:space="0" w:color="auto"/>
              </w:divBdr>
              <w:divsChild>
                <w:div w:id="1908614279">
                  <w:marLeft w:val="0"/>
                  <w:marRight w:val="0"/>
                  <w:marTop w:val="0"/>
                  <w:marBottom w:val="0"/>
                  <w:divBdr>
                    <w:top w:val="none" w:sz="0" w:space="0" w:color="auto"/>
                    <w:left w:val="none" w:sz="0" w:space="0" w:color="auto"/>
                    <w:bottom w:val="none" w:sz="0" w:space="0" w:color="auto"/>
                    <w:right w:val="none" w:sz="0" w:space="0" w:color="auto"/>
                  </w:divBdr>
                  <w:divsChild>
                    <w:div w:id="12183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2986">
      <w:bodyDiv w:val="1"/>
      <w:marLeft w:val="0"/>
      <w:marRight w:val="0"/>
      <w:marTop w:val="0"/>
      <w:marBottom w:val="0"/>
      <w:divBdr>
        <w:top w:val="none" w:sz="0" w:space="0" w:color="auto"/>
        <w:left w:val="none" w:sz="0" w:space="0" w:color="auto"/>
        <w:bottom w:val="none" w:sz="0" w:space="0" w:color="auto"/>
        <w:right w:val="none" w:sz="0" w:space="0" w:color="auto"/>
      </w:divBdr>
      <w:divsChild>
        <w:div w:id="1567447246">
          <w:marLeft w:val="0"/>
          <w:marRight w:val="0"/>
          <w:marTop w:val="0"/>
          <w:marBottom w:val="0"/>
          <w:divBdr>
            <w:top w:val="none" w:sz="0" w:space="0" w:color="auto"/>
            <w:left w:val="none" w:sz="0" w:space="0" w:color="auto"/>
            <w:bottom w:val="none" w:sz="0" w:space="0" w:color="auto"/>
            <w:right w:val="none" w:sz="0" w:space="0" w:color="auto"/>
          </w:divBdr>
          <w:divsChild>
            <w:div w:id="1558079381">
              <w:marLeft w:val="0"/>
              <w:marRight w:val="0"/>
              <w:marTop w:val="0"/>
              <w:marBottom w:val="0"/>
              <w:divBdr>
                <w:top w:val="none" w:sz="0" w:space="0" w:color="auto"/>
                <w:left w:val="none" w:sz="0" w:space="0" w:color="auto"/>
                <w:bottom w:val="none" w:sz="0" w:space="0" w:color="auto"/>
                <w:right w:val="none" w:sz="0" w:space="0" w:color="auto"/>
              </w:divBdr>
              <w:divsChild>
                <w:div w:id="1639410468">
                  <w:marLeft w:val="0"/>
                  <w:marRight w:val="0"/>
                  <w:marTop w:val="0"/>
                  <w:marBottom w:val="0"/>
                  <w:divBdr>
                    <w:top w:val="none" w:sz="0" w:space="0" w:color="auto"/>
                    <w:left w:val="none" w:sz="0" w:space="0" w:color="auto"/>
                    <w:bottom w:val="none" w:sz="0" w:space="0" w:color="auto"/>
                    <w:right w:val="none" w:sz="0" w:space="0" w:color="auto"/>
                  </w:divBdr>
                  <w:divsChild>
                    <w:div w:id="11109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53323435">
      <w:bodyDiv w:val="1"/>
      <w:marLeft w:val="0"/>
      <w:marRight w:val="0"/>
      <w:marTop w:val="0"/>
      <w:marBottom w:val="0"/>
      <w:divBdr>
        <w:top w:val="none" w:sz="0" w:space="0" w:color="auto"/>
        <w:left w:val="none" w:sz="0" w:space="0" w:color="auto"/>
        <w:bottom w:val="none" w:sz="0" w:space="0" w:color="auto"/>
        <w:right w:val="none" w:sz="0" w:space="0" w:color="auto"/>
      </w:divBdr>
    </w:div>
    <w:div w:id="1954550668">
      <w:bodyDiv w:val="1"/>
      <w:marLeft w:val="0"/>
      <w:marRight w:val="0"/>
      <w:marTop w:val="0"/>
      <w:marBottom w:val="0"/>
      <w:divBdr>
        <w:top w:val="none" w:sz="0" w:space="0" w:color="auto"/>
        <w:left w:val="none" w:sz="0" w:space="0" w:color="auto"/>
        <w:bottom w:val="none" w:sz="0" w:space="0" w:color="auto"/>
        <w:right w:val="none" w:sz="0" w:space="0" w:color="auto"/>
      </w:divBdr>
    </w:div>
    <w:div w:id="1962953486">
      <w:bodyDiv w:val="1"/>
      <w:marLeft w:val="0"/>
      <w:marRight w:val="0"/>
      <w:marTop w:val="0"/>
      <w:marBottom w:val="0"/>
      <w:divBdr>
        <w:top w:val="none" w:sz="0" w:space="0" w:color="auto"/>
        <w:left w:val="none" w:sz="0" w:space="0" w:color="auto"/>
        <w:bottom w:val="none" w:sz="0" w:space="0" w:color="auto"/>
        <w:right w:val="none" w:sz="0" w:space="0" w:color="auto"/>
      </w:divBdr>
      <w:divsChild>
        <w:div w:id="1020744519">
          <w:marLeft w:val="0"/>
          <w:marRight w:val="0"/>
          <w:marTop w:val="0"/>
          <w:marBottom w:val="0"/>
          <w:divBdr>
            <w:top w:val="none" w:sz="0" w:space="0" w:color="auto"/>
            <w:left w:val="none" w:sz="0" w:space="0" w:color="auto"/>
            <w:bottom w:val="none" w:sz="0" w:space="0" w:color="auto"/>
            <w:right w:val="none" w:sz="0" w:space="0" w:color="auto"/>
          </w:divBdr>
          <w:divsChild>
            <w:div w:id="1064110409">
              <w:marLeft w:val="0"/>
              <w:marRight w:val="0"/>
              <w:marTop w:val="0"/>
              <w:marBottom w:val="0"/>
              <w:divBdr>
                <w:top w:val="none" w:sz="0" w:space="0" w:color="auto"/>
                <w:left w:val="none" w:sz="0" w:space="0" w:color="auto"/>
                <w:bottom w:val="none" w:sz="0" w:space="0" w:color="auto"/>
                <w:right w:val="none" w:sz="0" w:space="0" w:color="auto"/>
              </w:divBdr>
              <w:divsChild>
                <w:div w:id="9290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87313862">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4356162">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3819816">
      <w:bodyDiv w:val="1"/>
      <w:marLeft w:val="0"/>
      <w:marRight w:val="0"/>
      <w:marTop w:val="0"/>
      <w:marBottom w:val="0"/>
      <w:divBdr>
        <w:top w:val="none" w:sz="0" w:space="0" w:color="auto"/>
        <w:left w:val="none" w:sz="0" w:space="0" w:color="auto"/>
        <w:bottom w:val="none" w:sz="0" w:space="0" w:color="auto"/>
        <w:right w:val="none" w:sz="0" w:space="0" w:color="auto"/>
      </w:divBdr>
    </w:div>
    <w:div w:id="2047100868">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5275248">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66100929">
      <w:bodyDiv w:val="1"/>
      <w:marLeft w:val="0"/>
      <w:marRight w:val="0"/>
      <w:marTop w:val="0"/>
      <w:marBottom w:val="0"/>
      <w:divBdr>
        <w:top w:val="none" w:sz="0" w:space="0" w:color="auto"/>
        <w:left w:val="none" w:sz="0" w:space="0" w:color="auto"/>
        <w:bottom w:val="none" w:sz="0" w:space="0" w:color="auto"/>
        <w:right w:val="none" w:sz="0" w:space="0" w:color="auto"/>
      </w:divBdr>
      <w:divsChild>
        <w:div w:id="992759636">
          <w:marLeft w:val="0"/>
          <w:marRight w:val="0"/>
          <w:marTop w:val="0"/>
          <w:marBottom w:val="0"/>
          <w:divBdr>
            <w:top w:val="none" w:sz="0" w:space="0" w:color="auto"/>
            <w:left w:val="none" w:sz="0" w:space="0" w:color="auto"/>
            <w:bottom w:val="none" w:sz="0" w:space="0" w:color="auto"/>
            <w:right w:val="none" w:sz="0" w:space="0" w:color="auto"/>
          </w:divBdr>
          <w:divsChild>
            <w:div w:id="1461454353">
              <w:marLeft w:val="0"/>
              <w:marRight w:val="0"/>
              <w:marTop w:val="0"/>
              <w:marBottom w:val="0"/>
              <w:divBdr>
                <w:top w:val="none" w:sz="0" w:space="0" w:color="auto"/>
                <w:left w:val="none" w:sz="0" w:space="0" w:color="auto"/>
                <w:bottom w:val="none" w:sz="0" w:space="0" w:color="auto"/>
                <w:right w:val="none" w:sz="0" w:space="0" w:color="auto"/>
              </w:divBdr>
              <w:divsChild>
                <w:div w:id="1521813950">
                  <w:marLeft w:val="0"/>
                  <w:marRight w:val="0"/>
                  <w:marTop w:val="0"/>
                  <w:marBottom w:val="0"/>
                  <w:divBdr>
                    <w:top w:val="none" w:sz="0" w:space="0" w:color="auto"/>
                    <w:left w:val="none" w:sz="0" w:space="0" w:color="auto"/>
                    <w:bottom w:val="none" w:sz="0" w:space="0" w:color="auto"/>
                    <w:right w:val="none" w:sz="0" w:space="0" w:color="auto"/>
                  </w:divBdr>
                  <w:divsChild>
                    <w:div w:id="1479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05414814">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 w:id="214342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tj.org/node/25112" TargetMode="External"/><Relationship Id="rId18" Type="http://schemas.openxmlformats.org/officeDocument/2006/relationships/hyperlink" Target="https://www.radionacional.co/noticias-colombia/implementacion-acuerdo-de-paz-aumento-de-violencia-en-el-choco" TargetMode="External"/><Relationship Id="rId26" Type="http://schemas.openxmlformats.org/officeDocument/2006/relationships/hyperlink" Target="https://www.elespectador.com/colombia/mas-regiones/por-que-choco-no-celebra-hoy-el-dia-de-la-independencia-de-colombia-article-644411/" TargetMode="External"/><Relationship Id="rId39" Type="http://schemas.openxmlformats.org/officeDocument/2006/relationships/hyperlink" Target="http://www.argentinaindependent.com/currentaffairs/newsroundups/roundupslatinamerica/colombia-indigenous-to-protest-at-bicentennial-celebrations/" TargetMode="External"/><Relationship Id="rId21" Type="http://schemas.openxmlformats.org/officeDocument/2006/relationships/hyperlink" Target="https://www.corteidh.or.cr/docs/casos/articulos/seriec_270_ing.pdf" TargetMode="External"/><Relationship Id="rId34" Type="http://schemas.openxmlformats.org/officeDocument/2006/relationships/hyperlink" Target="http://www.lexis-nexis.com" TargetMode="External"/><Relationship Id="rId42" Type="http://schemas.openxmlformats.org/officeDocument/2006/relationships/hyperlink" Target="http://upsidedownworld.org/main/news-briefs-archives-68/3129-native-groups-mobilise-against-escalation-of-war" TargetMode="External"/><Relationship Id="rId47" Type="http://schemas.openxmlformats.org/officeDocument/2006/relationships/hyperlink" Target="https://www.minsalud.gov.co/proteccionsocial/promocion-social/Paginas/grupos-etnicos.aspx"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ucdp.uu.se/database" TargetMode="External"/><Relationship Id="rId29" Type="http://schemas.openxmlformats.org/officeDocument/2006/relationships/hyperlink" Target="https://www.latimes.com/archives/la-xpm-1991-05-28-mn-2568-story.html" TargetMode="External"/><Relationship Id="rId11" Type="http://schemas.openxmlformats.org/officeDocument/2006/relationships/hyperlink" Target="https://web.comisiondelaverdad.co/actualidad/noticias/cacarica-23-anos-construyendo-paz" TargetMode="External"/><Relationship Id="rId24" Type="http://schemas.openxmlformats.org/officeDocument/2006/relationships/hyperlink" Target="http://pasc.ca/sites/pasc.ca/files/articles/Fuelling_Underdevelopment.pdf" TargetMode="External"/><Relationship Id="rId32" Type="http://schemas.openxmlformats.org/officeDocument/2006/relationships/hyperlink" Target="http://keesings.gvpi.net/keesings/lpext.dll?f=templates&amp;fn=main-h.htm&amp;2.0/" TargetMode="External"/><Relationship Id="rId37" Type="http://schemas.openxmlformats.org/officeDocument/2006/relationships/hyperlink" Target="http://www.scielo.org.co/scielo.php?script=sci_arttext&amp;pid=S1657-80312017000100006" TargetMode="External"/><Relationship Id="rId40" Type="http://schemas.openxmlformats.org/officeDocument/2006/relationships/hyperlink" Target="https://www.nytimes.com/es/2020/10/24/espanol/america-latina/colombia-lideres-indigenas-protestas.html" TargetMode="External"/><Relationship Id="rId45" Type="http://schemas.openxmlformats.org/officeDocument/2006/relationships/hyperlink" Target="http://www.refworld.org/docid/3df4be2123.html"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pbicolombiablog.org/2017/09/15/cavida-proceso-de-resistencia-no-violento-por-una-vida-digna-en-el-territorio/" TargetMode="External"/><Relationship Id="rId19" Type="http://schemas.openxmlformats.org/officeDocument/2006/relationships/hyperlink" Target="https://www.dane.gov.co/files/investigaciones/boletines/grupos-etnicos/presentacion-grupos-etnicos-poblacion-NARP-2019.pdf" TargetMode="External"/><Relationship Id="rId31" Type="http://schemas.openxmlformats.org/officeDocument/2006/relationships/hyperlink" Target="https://reliefweb.int/report/colombia/colombia-ni&#241;os-ind%C3%ADgenas-v%C3%ADctimas-de-fumigaci&#243;n-con-glifosato" TargetMode="External"/><Relationship Id="rId44" Type="http://schemas.openxmlformats.org/officeDocument/2006/relationships/hyperlink" Target="http://www.refworld.org/docid/3ae6ad52c.html"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mnestyusa.org/files/uaa04317.pdf" TargetMode="External"/><Relationship Id="rId14" Type="http://schemas.openxmlformats.org/officeDocument/2006/relationships/hyperlink" Target="http://www.keesings.com" TargetMode="External"/><Relationship Id="rId22" Type="http://schemas.openxmlformats.org/officeDocument/2006/relationships/hyperlink" Target="https://www.larepublica.co/economia/luis-gilberto-murillo-el-primer-ministro-chocoano-del-siglo-xxi-2372766" TargetMode="External"/><Relationship Id="rId27" Type="http://schemas.openxmlformats.org/officeDocument/2006/relationships/hyperlink" Target="https://www.france24.com/es/am&#233;rica-latina/20210418-colombia-regreso-aspersiones-glifosato-narcotrafico" TargetMode="External"/><Relationship Id="rId30" Type="http://schemas.openxmlformats.org/officeDocument/2006/relationships/hyperlink" Target="https://www.dane.gov.co/files/investigaciones/boletines/grupos-etnicos/presentacion-grupos-etnicos-2019.pdf" TargetMode="External"/><Relationship Id="rId35" Type="http://schemas.openxmlformats.org/officeDocument/2006/relationships/hyperlink" Target="http://www.ipsnews.net/2007/07/colombia-39independence-what-independence39-indigenous-peoples-ask/" TargetMode="External"/><Relationship Id="rId43" Type="http://schemas.openxmlformats.org/officeDocument/2006/relationships/hyperlink" Target="https://elpais.com/elpais/2016/01/04/planeta_futuro/1451921581_982745.html" TargetMode="External"/><Relationship Id="rId48" Type="http://schemas.openxmlformats.org/officeDocument/2006/relationships/hyperlink" Target="https://www.semana.com/nacion/articulo/san-andres-marcha-por-derechos-de-raizales/419217-3/"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www.corteidh.or.cr/docs/casos/articulos/seriec_270_ing.pdf" TargetMode="External"/><Relationship Id="rId17" Type="http://schemas.openxmlformats.org/officeDocument/2006/relationships/hyperlink" Target="https://www.wola.org/analysis/an-ongoing-search-for-justice-and-security-in-colombias-afrodescendent-communities/" TargetMode="External"/><Relationship Id="rId25" Type="http://schemas.openxmlformats.org/officeDocument/2006/relationships/hyperlink" Target="http://minorityrights.org/directory/" TargetMode="External"/><Relationship Id="rId33" Type="http://schemas.openxmlformats.org/officeDocument/2006/relationships/hyperlink" Target="http://pasc.ca/sites/pasc.ca/files/articles/Fuelling_Underdevelopment.pdf" TargetMode="External"/><Relationship Id="rId38" Type="http://schemas.openxmlformats.org/officeDocument/2006/relationships/hyperlink" Target="https://www.revolucionobrera.com/efemerides/lucha-campesina/" TargetMode="External"/><Relationship Id="rId46" Type="http://schemas.openxmlformats.org/officeDocument/2006/relationships/hyperlink" Target="https://gadm.org/" TargetMode="External"/><Relationship Id="rId20" Type="http://schemas.openxmlformats.org/officeDocument/2006/relationships/hyperlink" Target="https://gadm.org/" TargetMode="External"/><Relationship Id="rId41" Type="http://schemas.openxmlformats.org/officeDocument/2006/relationships/hyperlink" Target="https://verdadabierta.com/la-guerra-de-ochenta-indigena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lexis-nexis.com" TargetMode="External"/><Relationship Id="rId23" Type="http://schemas.openxmlformats.org/officeDocument/2006/relationships/hyperlink" Target="https://www.latinno.net/en/case/5100/" TargetMode="External"/><Relationship Id="rId28" Type="http://schemas.openxmlformats.org/officeDocument/2006/relationships/hyperlink" Target="http://colombiareports.co/is-colombias-military-presence-in-cauca-violating-un-law/" TargetMode="External"/><Relationship Id="rId36" Type="http://schemas.openxmlformats.org/officeDocument/2006/relationships/hyperlink" Target="https://www.onic.org.co/noticias" TargetMode="External"/><Relationship Id="rId49" Type="http://schemas.openxmlformats.org/officeDocument/2006/relationships/hyperlink" Target="http://www.economist.com/blogs/americasview/2012/11/colombia-and-nicaragu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23</Pages>
  <Words>10624</Words>
  <Characters>60560</Characters>
  <Application>Microsoft Office Word</Application>
  <DocSecurity>0</DocSecurity>
  <Lines>504</Lines>
  <Paragraphs>142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71042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Alejandro Posada Tellez</dc:creator>
  <cp:lastModifiedBy>Micha Germann</cp:lastModifiedBy>
  <cp:revision>57</cp:revision>
  <dcterms:created xsi:type="dcterms:W3CDTF">2022-09-24T17:55:00Z</dcterms:created>
  <dcterms:modified xsi:type="dcterms:W3CDTF">2023-11-16T10:30:00Z</dcterms:modified>
</cp:coreProperties>
</file>