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7B5DACF" w:rsidR="00453A9D" w:rsidRDefault="0084066D" w:rsidP="00453A9D">
      <w:pPr>
        <w:pStyle w:val="Heading1"/>
        <w:rPr>
          <w:rFonts w:cs="Times New Roman"/>
          <w:szCs w:val="22"/>
        </w:rPr>
      </w:pPr>
      <w:r>
        <w:rPr>
          <w:rFonts w:cs="Times New Roman"/>
          <w:szCs w:val="22"/>
        </w:rPr>
        <w:t>CYPRUS</w:t>
      </w:r>
    </w:p>
    <w:p w14:paraId="19E6285B" w14:textId="77777777" w:rsidR="00AB3DBC" w:rsidRDefault="00AB3DBC" w:rsidP="00AB3DBC"/>
    <w:p w14:paraId="2DA6E953" w14:textId="41BD4A2D" w:rsidR="00453A9D" w:rsidRDefault="0084066D" w:rsidP="00453A9D">
      <w:pPr>
        <w:pStyle w:val="Heading2"/>
      </w:pPr>
      <w:r>
        <w:t>Turkish Cypriots</w:t>
      </w:r>
    </w:p>
    <w:p w14:paraId="7751ECD1" w14:textId="77777777" w:rsidR="00453A9D" w:rsidRDefault="00453A9D" w:rsidP="00453A9D"/>
    <w:p w14:paraId="1239874E" w14:textId="169D38E8" w:rsidR="0084066D" w:rsidRPr="00F72B68" w:rsidRDefault="00453A9D" w:rsidP="0084066D">
      <w:pPr>
        <w:rPr>
          <w:rFonts w:cs="Times New Roman"/>
          <w:sz w:val="18"/>
          <w:szCs w:val="20"/>
        </w:rPr>
      </w:pPr>
      <w:r>
        <w:rPr>
          <w:rFonts w:cs="Times New Roman"/>
        </w:rPr>
        <w:t xml:space="preserve">Activity: </w:t>
      </w:r>
      <w:r w:rsidR="0084066D" w:rsidRPr="00595C2D">
        <w:rPr>
          <w:rFonts w:cs="Times New Roman"/>
        </w:rPr>
        <w:t>1961-20</w:t>
      </w:r>
      <w:r w:rsidR="00F72B68">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6CFCC423" w:rsidR="00794F7B" w:rsidRPr="006F657B" w:rsidRDefault="0084066D" w:rsidP="00794F7B">
      <w:pPr>
        <w:rPr>
          <w:rFonts w:cs="Times New Roman"/>
          <w:bCs/>
          <w:szCs w:val="22"/>
        </w:rPr>
      </w:pPr>
      <w:r>
        <w:rPr>
          <w:rFonts w:cs="Times New Roman"/>
          <w:bCs/>
          <w:szCs w:val="22"/>
        </w:rPr>
        <w:t>NA</w:t>
      </w:r>
    </w:p>
    <w:p w14:paraId="2B151A2F" w14:textId="37FD747E" w:rsidR="00794F7B" w:rsidRDefault="00794F7B" w:rsidP="00794F7B">
      <w:pPr>
        <w:rPr>
          <w:rFonts w:cs="Times New Roman"/>
          <w:bCs/>
          <w:szCs w:val="22"/>
        </w:rPr>
      </w:pPr>
    </w:p>
    <w:p w14:paraId="116AD055" w14:textId="77777777" w:rsidR="0084066D" w:rsidRPr="006F657B" w:rsidRDefault="0084066D" w:rsidP="00794F7B">
      <w:pPr>
        <w:rPr>
          <w:rFonts w:cs="Times New Roman"/>
          <w:bCs/>
          <w:szCs w:val="22"/>
        </w:rPr>
      </w:pPr>
    </w:p>
    <w:p w14:paraId="3F60B6D6" w14:textId="77777777" w:rsidR="001911CF" w:rsidRDefault="001911CF" w:rsidP="001911CF">
      <w:pPr>
        <w:rPr>
          <w:rFonts w:cs="Times New Roman"/>
          <w:bCs/>
          <w:szCs w:val="22"/>
        </w:rPr>
      </w:pPr>
      <w:r>
        <w:rPr>
          <w:rFonts w:cs="Times New Roman"/>
          <w:b/>
          <w:szCs w:val="22"/>
        </w:rPr>
        <w:t>Movement start and end dates</w:t>
      </w:r>
    </w:p>
    <w:p w14:paraId="7C5310FF" w14:textId="77777777" w:rsidR="001911CF" w:rsidRPr="006F657B" w:rsidRDefault="001911CF" w:rsidP="001911CF">
      <w:pPr>
        <w:rPr>
          <w:rFonts w:cs="Times New Roman"/>
          <w:szCs w:val="22"/>
        </w:rPr>
      </w:pPr>
    </w:p>
    <w:p w14:paraId="19D0A9A5" w14:textId="77777777" w:rsidR="003F277A" w:rsidRPr="00544844" w:rsidRDefault="001911CF" w:rsidP="001911CF">
      <w:pPr>
        <w:pStyle w:val="ListParagraph"/>
        <w:numPr>
          <w:ilvl w:val="0"/>
          <w:numId w:val="73"/>
        </w:numPr>
        <w:rPr>
          <w:rFonts w:cs="Times New Roman"/>
          <w:szCs w:val="22"/>
        </w:rPr>
      </w:pPr>
      <w:r w:rsidRPr="00544844">
        <w:t xml:space="preserve">The Turkish Cypriot demand for </w:t>
      </w:r>
      <w:proofErr w:type="spellStart"/>
      <w:r w:rsidRPr="00544844">
        <w:rPr>
          <w:i/>
        </w:rPr>
        <w:t>taksim</w:t>
      </w:r>
      <w:proofErr w:type="spellEnd"/>
      <w:r w:rsidRPr="00544844">
        <w:rPr>
          <w:i/>
        </w:rPr>
        <w:t>,</w:t>
      </w:r>
      <w:r w:rsidRPr="00544844">
        <w:t xml:space="preserve"> the partition of the island between the two national groups, originates in the early 20</w:t>
      </w:r>
      <w:r w:rsidRPr="00544844">
        <w:rPr>
          <w:vertAlign w:val="superscript"/>
        </w:rPr>
        <w:t>th</w:t>
      </w:r>
      <w:r w:rsidRPr="00544844">
        <w:t xml:space="preserve"> century. In the post-independence era, </w:t>
      </w:r>
      <w:r w:rsidRPr="00544844">
        <w:rPr>
          <w:rFonts w:eastAsia="Times New Roman"/>
        </w:rPr>
        <w:t xml:space="preserve">underground organizations of both the Greek and Turkish Cypriot communities were revived in 1961, hence the start date of the movement. </w:t>
      </w:r>
    </w:p>
    <w:p w14:paraId="71CFFE43" w14:textId="77777777" w:rsidR="003F277A" w:rsidRPr="00544844" w:rsidRDefault="001911CF" w:rsidP="001911CF">
      <w:pPr>
        <w:pStyle w:val="ListParagraph"/>
        <w:numPr>
          <w:ilvl w:val="0"/>
          <w:numId w:val="73"/>
        </w:numPr>
        <w:rPr>
          <w:rFonts w:cs="Times New Roman"/>
          <w:szCs w:val="22"/>
        </w:rPr>
      </w:pPr>
      <w:r w:rsidRPr="00544844">
        <w:rPr>
          <w:rFonts w:eastAsia="Times New Roman"/>
        </w:rPr>
        <w:t xml:space="preserve">In December 1963 serious violence erupted in Nicosia after Greek Cypriot policemen killed two Turkish Cypriots on the edge of the Turkish quarter. Communal tensions arose in November when President Makarios introduced a thirteen-point proposal to amend the constitution in a way that would ensure the dominance of Greek Cypriots. </w:t>
      </w:r>
    </w:p>
    <w:p w14:paraId="46306B86" w14:textId="77777777" w:rsidR="003F277A" w:rsidRPr="00544844" w:rsidRDefault="001911CF" w:rsidP="001911CF">
      <w:pPr>
        <w:pStyle w:val="ListParagraph"/>
        <w:numPr>
          <w:ilvl w:val="0"/>
          <w:numId w:val="73"/>
        </w:numPr>
        <w:rPr>
          <w:rFonts w:cs="Times New Roman"/>
          <w:szCs w:val="22"/>
        </w:rPr>
      </w:pPr>
      <w:r w:rsidRPr="00544844">
        <w:rPr>
          <w:rFonts w:eastAsia="Times New Roman"/>
        </w:rPr>
        <w:t xml:space="preserve">In early 1964 the UN authorized a peace-keeping force for Cyprus under the direction of the Secretary General. In March and April, severe communal violence occurred. </w:t>
      </w:r>
    </w:p>
    <w:p w14:paraId="0BE3BCAB" w14:textId="5142DB82" w:rsidR="003F277A" w:rsidRPr="00544844" w:rsidRDefault="001911CF" w:rsidP="001911CF">
      <w:pPr>
        <w:pStyle w:val="ListParagraph"/>
        <w:numPr>
          <w:ilvl w:val="0"/>
          <w:numId w:val="73"/>
        </w:numPr>
        <w:rPr>
          <w:rFonts w:cs="Times New Roman"/>
          <w:szCs w:val="22"/>
        </w:rPr>
      </w:pPr>
      <w:r w:rsidRPr="00544844">
        <w:rPr>
          <w:rFonts w:eastAsia="Times New Roman"/>
        </w:rPr>
        <w:t>In June 1964, the Greek Cypriot government formed the National Guard and Greek soldiers were clandestinely transferred to Cyprus. At the same time, Turkish Cypriots organized militarily under the TMT (Turkish Resistance Organization). Sporadic violence continued through 1967</w:t>
      </w:r>
      <w:r w:rsidR="003F277A" w:rsidRPr="00544844">
        <w:rPr>
          <w:rFonts w:eastAsia="Times New Roman"/>
        </w:rPr>
        <w:t xml:space="preserve"> </w:t>
      </w:r>
      <w:r w:rsidR="003F277A" w:rsidRPr="00544844">
        <w:t>(Hewitt &amp; Cheetham 2000; Minahan 1996, 2002; MAR).</w:t>
      </w:r>
    </w:p>
    <w:p w14:paraId="0CEBFAC6" w14:textId="50AD9B2E" w:rsidR="000400EA" w:rsidRPr="00544844" w:rsidRDefault="000400EA" w:rsidP="001911CF">
      <w:pPr>
        <w:pStyle w:val="ListParagraph"/>
        <w:numPr>
          <w:ilvl w:val="0"/>
          <w:numId w:val="73"/>
        </w:numPr>
        <w:rPr>
          <w:rFonts w:cs="Times New Roman"/>
          <w:szCs w:val="22"/>
        </w:rPr>
      </w:pPr>
      <w:r w:rsidRPr="00544844">
        <w:t>In 1974, Turkey intervened militarily and helped establish the Turkish Republic of Northern Cyprus (TRNC) (Roth 2015: 197).</w:t>
      </w:r>
    </w:p>
    <w:p w14:paraId="060ABA0B" w14:textId="07F7C311" w:rsidR="003F277A" w:rsidRPr="00544844" w:rsidRDefault="000400EA" w:rsidP="001911CF">
      <w:pPr>
        <w:pStyle w:val="ListParagraph"/>
        <w:numPr>
          <w:ilvl w:val="0"/>
          <w:numId w:val="73"/>
        </w:numPr>
        <w:rPr>
          <w:rFonts w:cs="Times New Roman"/>
          <w:szCs w:val="22"/>
        </w:rPr>
      </w:pPr>
      <w:r w:rsidRPr="00544844">
        <w:t>The de facto independent TRNC continues to exist as of 2022. The Turkish Cypriots</w:t>
      </w:r>
      <w:r w:rsidR="001911CF" w:rsidRPr="00544844">
        <w:t xml:space="preserve"> have upheld their claim for </w:t>
      </w:r>
      <w:r w:rsidR="003F277A" w:rsidRPr="00544844">
        <w:t>self-determination</w:t>
      </w:r>
      <w:r w:rsidR="001911CF" w:rsidRPr="00544844">
        <w:t xml:space="preserve"> (Hewitt &amp; Cheetham 2000; Minahan 1996, 2002; MAR)</w:t>
      </w:r>
      <w:r w:rsidR="003F277A" w:rsidRPr="00544844">
        <w:t xml:space="preserve">, though in the new millennium the dominant claim has shifted to autonomy (De Waal 2018). </w:t>
      </w:r>
    </w:p>
    <w:p w14:paraId="19BFFE00" w14:textId="74F966FC" w:rsidR="001911CF" w:rsidRPr="00544844" w:rsidRDefault="00F76118" w:rsidP="001911CF">
      <w:pPr>
        <w:pStyle w:val="ListParagraph"/>
        <w:numPr>
          <w:ilvl w:val="0"/>
          <w:numId w:val="73"/>
        </w:numPr>
        <w:rPr>
          <w:rFonts w:cs="Times New Roman"/>
          <w:szCs w:val="22"/>
        </w:rPr>
      </w:pPr>
      <w:r w:rsidRPr="00544844">
        <w:t xml:space="preserve">Since 2012, the Turkey-Greece maritime boundary dispute and </w:t>
      </w:r>
      <w:r w:rsidR="000400EA" w:rsidRPr="00544844">
        <w:t xml:space="preserve">in particular who has the right to exploit newly discovered natural gas resources as well as </w:t>
      </w:r>
      <w:r w:rsidR="00544844" w:rsidRPr="00544844">
        <w:t xml:space="preserve">the </w:t>
      </w:r>
      <w:r w:rsidR="000400EA" w:rsidRPr="00544844">
        <w:t>sharing of gas revenues</w:t>
      </w:r>
      <w:r w:rsidR="00544844" w:rsidRPr="00544844">
        <w:t xml:space="preserve"> have been a major point of contention</w:t>
      </w:r>
      <w:r w:rsidR="000400EA" w:rsidRPr="00544844">
        <w:t xml:space="preserve"> </w:t>
      </w:r>
      <w:r w:rsidRPr="00544844">
        <w:t>(Tanchum et al</w:t>
      </w:r>
      <w:r w:rsidR="00544844" w:rsidRPr="00544844">
        <w:t>.</w:t>
      </w:r>
      <w:r w:rsidRPr="00544844">
        <w:t xml:space="preserve"> 2020).</w:t>
      </w:r>
      <w:r w:rsidR="0092023A" w:rsidRPr="00544844">
        <w:t xml:space="preserve"> Initially, the </w:t>
      </w:r>
      <w:r w:rsidR="00544844" w:rsidRPr="00544844">
        <w:t xml:space="preserve">discovery of gas </w:t>
      </w:r>
      <w:r w:rsidR="0092023A" w:rsidRPr="00544844">
        <w:t>led to hopes for “a new dialogue” (International Crisis Group 2012)</w:t>
      </w:r>
      <w:r w:rsidR="00544844" w:rsidRPr="00544844">
        <w:t xml:space="preserve">, but these hopes were soon dashed </w:t>
      </w:r>
      <w:r w:rsidR="0092023A" w:rsidRPr="00544844">
        <w:t xml:space="preserve">(see Grigoriadis 2020; </w:t>
      </w:r>
      <w:proofErr w:type="spellStart"/>
      <w:r w:rsidR="0092023A" w:rsidRPr="00544844">
        <w:rPr>
          <w:rFonts w:cs="Times New Roman"/>
          <w:szCs w:val="22"/>
        </w:rPr>
        <w:t>Altunışık</w:t>
      </w:r>
      <w:proofErr w:type="spellEnd"/>
      <w:r w:rsidR="0092023A" w:rsidRPr="00544844">
        <w:rPr>
          <w:rFonts w:cs="Times New Roman"/>
          <w:szCs w:val="22"/>
        </w:rPr>
        <w:t xml:space="preserve"> 2020</w:t>
      </w:r>
      <w:r w:rsidR="0092023A" w:rsidRPr="00544844">
        <w:t>)</w:t>
      </w:r>
      <w:r w:rsidR="00257B53" w:rsidRPr="00544844">
        <w:t xml:space="preserve">. </w:t>
      </w:r>
      <w:r w:rsidR="001911CF" w:rsidRPr="00544844">
        <w:t>[start date: 1961; end date: ongoing]</w:t>
      </w:r>
    </w:p>
    <w:p w14:paraId="7580071C" w14:textId="67B05BD8" w:rsidR="001911CF" w:rsidRDefault="001911CF" w:rsidP="001911CF">
      <w:pPr>
        <w:rPr>
          <w:rFonts w:cs="Times New Roman"/>
          <w:szCs w:val="22"/>
        </w:rPr>
      </w:pPr>
    </w:p>
    <w:p w14:paraId="73C05BAF" w14:textId="77777777" w:rsidR="00B15DE4" w:rsidRDefault="00B15DE4" w:rsidP="001911CF">
      <w:pPr>
        <w:rPr>
          <w:rFonts w:cs="Times New Roman"/>
          <w:szCs w:val="22"/>
        </w:rPr>
      </w:pPr>
    </w:p>
    <w:p w14:paraId="38AF4E63" w14:textId="1BF44E3D" w:rsidR="009F60B5" w:rsidRPr="00BE5168" w:rsidRDefault="009F60B5" w:rsidP="009F60B5">
      <w:pPr>
        <w:rPr>
          <w:rFonts w:cs="Times New Roman"/>
          <w:b/>
          <w:szCs w:val="22"/>
        </w:rPr>
      </w:pPr>
      <w:r>
        <w:rPr>
          <w:rFonts w:cs="Times New Roman"/>
          <w:b/>
          <w:szCs w:val="22"/>
        </w:rPr>
        <w:t>Dominant c</w:t>
      </w:r>
      <w:r w:rsidRPr="00BE5168">
        <w:rPr>
          <w:rFonts w:cs="Times New Roman"/>
          <w:b/>
          <w:szCs w:val="22"/>
        </w:rPr>
        <w:t>laim</w:t>
      </w:r>
    </w:p>
    <w:p w14:paraId="385EF505" w14:textId="77777777" w:rsidR="009F60B5" w:rsidRDefault="009F60B5" w:rsidP="009F60B5">
      <w:pPr>
        <w:rPr>
          <w:rFonts w:cs="Times New Roman"/>
          <w:bCs/>
          <w:szCs w:val="22"/>
        </w:rPr>
      </w:pPr>
    </w:p>
    <w:p w14:paraId="2DEA9E7A" w14:textId="67A1C118" w:rsidR="009F60B5" w:rsidRPr="00360BA1" w:rsidRDefault="009F60B5" w:rsidP="009F60B5">
      <w:pPr>
        <w:numPr>
          <w:ilvl w:val="0"/>
          <w:numId w:val="12"/>
        </w:numPr>
        <w:contextualSpacing/>
        <w:rPr>
          <w:rFonts w:cs="Times New Roman"/>
          <w:szCs w:val="22"/>
        </w:rPr>
      </w:pPr>
      <w:r w:rsidRPr="00360BA1">
        <w:rPr>
          <w:rFonts w:cs="Times New Roman"/>
          <w:szCs w:val="22"/>
        </w:rPr>
        <w:t xml:space="preserve">While independence used to be the dominant claim until 2001, the </w:t>
      </w:r>
      <w:r w:rsidR="00360BA1" w:rsidRPr="00360BA1">
        <w:rPr>
          <w:rFonts w:cs="Times New Roman"/>
          <w:szCs w:val="22"/>
        </w:rPr>
        <w:t xml:space="preserve">dominant claim has since </w:t>
      </w:r>
      <w:r w:rsidRPr="00360BA1">
        <w:rPr>
          <w:rFonts w:cs="Times New Roman"/>
          <w:szCs w:val="22"/>
        </w:rPr>
        <w:t xml:space="preserve">changed </w:t>
      </w:r>
      <w:r w:rsidR="00360BA1" w:rsidRPr="00360BA1">
        <w:rPr>
          <w:rFonts w:cs="Times New Roman"/>
          <w:szCs w:val="22"/>
        </w:rPr>
        <w:t>to autonomy</w:t>
      </w:r>
      <w:r w:rsidRPr="00360BA1">
        <w:rPr>
          <w:rFonts w:cs="Times New Roman"/>
          <w:szCs w:val="22"/>
        </w:rPr>
        <w:t xml:space="preserve">. In the past, both before and after attaining </w:t>
      </w:r>
      <w:r w:rsidRPr="00360BA1">
        <w:rPr>
          <w:rFonts w:cs="Times New Roman"/>
          <w:i/>
          <w:iCs/>
          <w:szCs w:val="22"/>
        </w:rPr>
        <w:t>de facto</w:t>
      </w:r>
      <w:r w:rsidRPr="00360BA1">
        <w:rPr>
          <w:rFonts w:cs="Times New Roman"/>
          <w:szCs w:val="22"/>
        </w:rPr>
        <w:t xml:space="preserve"> independence, the Turkish Cypriot minority demanded </w:t>
      </w:r>
      <w:proofErr w:type="spellStart"/>
      <w:r w:rsidRPr="00360BA1">
        <w:rPr>
          <w:rFonts w:cs="Times New Roman"/>
          <w:i/>
          <w:szCs w:val="22"/>
        </w:rPr>
        <w:t>taksim</w:t>
      </w:r>
      <w:proofErr w:type="spellEnd"/>
      <w:r w:rsidRPr="00360BA1">
        <w:rPr>
          <w:rFonts w:cs="Times New Roman"/>
          <w:i/>
          <w:szCs w:val="22"/>
        </w:rPr>
        <w:t xml:space="preserve"> </w:t>
      </w:r>
      <w:r w:rsidRPr="00360BA1">
        <w:rPr>
          <w:rFonts w:cs="Times New Roman"/>
          <w:szCs w:val="22"/>
        </w:rPr>
        <w:t>(Turkish for division), the partition of the island between the Greek and Turkish (Minahan 2002). The proclamation of a Turkish-Cypriot federal state in 1975 and the declaration of the Turkish Republic of Northern Cyprus in 1983 is further evidence of independence being the dominant claim. As is the Turkish Cypriot rejection of a 1992 proposal by the United Nations that foresaw a single Cypriot state made up of two zones. [1961-2001: independence claim]</w:t>
      </w:r>
    </w:p>
    <w:p w14:paraId="1CCE8A1C" w14:textId="596856AC" w:rsidR="009F60B5" w:rsidRPr="00360BA1" w:rsidRDefault="009F60B5" w:rsidP="009F60B5">
      <w:pPr>
        <w:numPr>
          <w:ilvl w:val="0"/>
          <w:numId w:val="12"/>
        </w:numPr>
        <w:contextualSpacing/>
        <w:rPr>
          <w:rFonts w:cs="Times New Roman"/>
          <w:szCs w:val="22"/>
        </w:rPr>
      </w:pPr>
      <w:r w:rsidRPr="00595C2D">
        <w:rPr>
          <w:rFonts w:cs="Times New Roman"/>
          <w:szCs w:val="22"/>
        </w:rPr>
        <w:t xml:space="preserve">With the prospects of common EU membership paired with increasing economic backwardness and </w:t>
      </w:r>
      <w:r w:rsidRPr="00360BA1">
        <w:rPr>
          <w:rFonts w:cs="Times New Roman"/>
          <w:szCs w:val="22"/>
        </w:rPr>
        <w:t xml:space="preserve">Turkish attempts to reduce the military costs of presence in Northern Cyprus, the claim for independence started to lose some of its appeal after 2000. </w:t>
      </w:r>
    </w:p>
    <w:p w14:paraId="3A951B34" w14:textId="77777777" w:rsidR="009F60B5" w:rsidRDefault="009F60B5" w:rsidP="009F60B5">
      <w:pPr>
        <w:numPr>
          <w:ilvl w:val="1"/>
          <w:numId w:val="12"/>
        </w:numPr>
        <w:contextualSpacing/>
        <w:rPr>
          <w:rFonts w:cs="Times New Roman"/>
          <w:szCs w:val="22"/>
        </w:rPr>
      </w:pPr>
      <w:r w:rsidRPr="00595C2D">
        <w:rPr>
          <w:rFonts w:cs="Times New Roman"/>
          <w:szCs w:val="22"/>
        </w:rPr>
        <w:lastRenderedPageBreak/>
        <w:t xml:space="preserve">A 2001 poll found that 32% of Northern Cypriots wanted a loose federation of two Cypriot states, while only 23% opted for full-fledged independence and 8% for integration within Cyprus (Minahan 2002). </w:t>
      </w:r>
    </w:p>
    <w:p w14:paraId="05417B3A" w14:textId="77777777" w:rsidR="009F60B5" w:rsidRPr="00A9691B" w:rsidRDefault="009F60B5" w:rsidP="009F60B5">
      <w:pPr>
        <w:numPr>
          <w:ilvl w:val="1"/>
          <w:numId w:val="12"/>
        </w:numPr>
        <w:contextualSpacing/>
        <w:rPr>
          <w:rFonts w:cs="Times New Roman"/>
          <w:szCs w:val="22"/>
        </w:rPr>
      </w:pPr>
      <w:r w:rsidRPr="00595C2D">
        <w:rPr>
          <w:rFonts w:cs="Times New Roman"/>
          <w:szCs w:val="22"/>
        </w:rPr>
        <w:t xml:space="preserve">Sovereign status within a bizonal federation was also supported by a majority of Turkish Cypriots in the 2004 referendum (Annan Plan), where 65% of them voted in </w:t>
      </w:r>
      <w:proofErr w:type="spellStart"/>
      <w:r w:rsidRPr="00595C2D">
        <w:rPr>
          <w:rFonts w:cs="Times New Roman"/>
          <w:szCs w:val="22"/>
        </w:rPr>
        <w:t>favour</w:t>
      </w:r>
      <w:proofErr w:type="spellEnd"/>
      <w:r w:rsidRPr="00595C2D">
        <w:rPr>
          <w:rFonts w:cs="Times New Roman"/>
          <w:szCs w:val="22"/>
        </w:rPr>
        <w:t xml:space="preserve"> of a federation of two constituent states under a joint federal government apparatus. The proposal was rejected since 76% of Greek Cypriots voted against it (</w:t>
      </w:r>
      <w:r w:rsidRPr="00595C2D">
        <w:rPr>
          <w:rFonts w:eastAsia="Times New Roman" w:cs="Times New Roman"/>
          <w:szCs w:val="22"/>
        </w:rPr>
        <w:t xml:space="preserve">Minority Rights </w:t>
      </w:r>
      <w:r w:rsidRPr="00A9691B">
        <w:rPr>
          <w:rFonts w:eastAsia="Times New Roman" w:cs="Times New Roman"/>
          <w:szCs w:val="22"/>
        </w:rPr>
        <w:t>Group International</w:t>
      </w:r>
      <w:r w:rsidRPr="00A9691B">
        <w:rPr>
          <w:rFonts w:cs="Times New Roman"/>
          <w:szCs w:val="22"/>
        </w:rPr>
        <w:t xml:space="preserve">). The endorsement of the final version of the Annan Plan, Annan Plan V, by the Turkish </w:t>
      </w:r>
      <w:proofErr w:type="spellStart"/>
      <w:r w:rsidRPr="00A9691B">
        <w:rPr>
          <w:rFonts w:cs="Times New Roman"/>
          <w:szCs w:val="22"/>
        </w:rPr>
        <w:t>Cyprior</w:t>
      </w:r>
      <w:proofErr w:type="spellEnd"/>
      <w:r w:rsidRPr="00A9691B">
        <w:rPr>
          <w:rFonts w:cs="Times New Roman"/>
          <w:szCs w:val="22"/>
        </w:rPr>
        <w:t xml:space="preserve"> elite provides further evidence for a moderation of the dominant claim. Annan Plan V stipulated a federation of two states and not two independent states. </w:t>
      </w:r>
    </w:p>
    <w:p w14:paraId="3C2111AC" w14:textId="21FC1AA1" w:rsidR="009F60B5" w:rsidRPr="000F2B74" w:rsidRDefault="009F60B5" w:rsidP="009F60B5">
      <w:pPr>
        <w:numPr>
          <w:ilvl w:val="1"/>
          <w:numId w:val="12"/>
        </w:numPr>
        <w:contextualSpacing/>
        <w:rPr>
          <w:rFonts w:cs="Times New Roman"/>
          <w:szCs w:val="22"/>
        </w:rPr>
      </w:pPr>
      <w:r w:rsidRPr="00A9691B">
        <w:rPr>
          <w:rFonts w:cs="Times New Roman"/>
          <w:szCs w:val="22"/>
        </w:rPr>
        <w:t xml:space="preserve">Furthermore, in 2008 the Greek and Turkish Cypriot leaders committed themselves to working towards “a bicommunal, bizonal federation with political equality, as defined by </w:t>
      </w:r>
      <w:r w:rsidRPr="000F2B74">
        <w:rPr>
          <w:rFonts w:cs="Times New Roman"/>
          <w:szCs w:val="22"/>
        </w:rPr>
        <w:t>relevant Security Council resolutions” (United Nations; see also International Crisis Group 2009).</w:t>
      </w:r>
    </w:p>
    <w:p w14:paraId="28454A02" w14:textId="77777777" w:rsidR="000F2B74" w:rsidRPr="000F2B74" w:rsidRDefault="000F2B74" w:rsidP="000F2B74">
      <w:pPr>
        <w:numPr>
          <w:ilvl w:val="1"/>
          <w:numId w:val="12"/>
        </w:numPr>
        <w:contextualSpacing/>
        <w:rPr>
          <w:rFonts w:cs="Times New Roman"/>
          <w:szCs w:val="22"/>
        </w:rPr>
      </w:pPr>
      <w:r w:rsidRPr="000F2B74">
        <w:rPr>
          <w:rFonts w:cs="Times New Roman"/>
          <w:szCs w:val="22"/>
        </w:rPr>
        <w:t>De Waal (2018: 52) highlights that Turkish Cypriots generally cite the 2004 referendum as proof that they would support autonomy within a reunified Cyprus.</w:t>
      </w:r>
    </w:p>
    <w:p w14:paraId="665C0E4C" w14:textId="12154A13" w:rsidR="00B86435" w:rsidRPr="000F2B74" w:rsidRDefault="0087733E" w:rsidP="000F2B74">
      <w:pPr>
        <w:numPr>
          <w:ilvl w:val="1"/>
          <w:numId w:val="12"/>
        </w:numPr>
        <w:contextualSpacing/>
        <w:rPr>
          <w:rFonts w:cs="Times New Roman"/>
          <w:szCs w:val="22"/>
        </w:rPr>
      </w:pPr>
      <w:r w:rsidRPr="000F2B74">
        <w:rPr>
          <w:rFonts w:cs="Times New Roman"/>
          <w:szCs w:val="22"/>
        </w:rPr>
        <w:t>In 2016, it was reported that some local authorities were concerned about the prospect of Erdogan supporting a referendum in northern Cyprus (</w:t>
      </w:r>
      <w:r w:rsidR="000F2B74" w:rsidRPr="000F2B74">
        <w:rPr>
          <w:rFonts w:cs="Times New Roman"/>
          <w:szCs w:val="22"/>
        </w:rPr>
        <w:t xml:space="preserve">on a merger with </w:t>
      </w:r>
      <w:r w:rsidRPr="000F2B74">
        <w:rPr>
          <w:rFonts w:cs="Times New Roman"/>
          <w:szCs w:val="22"/>
        </w:rPr>
        <w:t xml:space="preserve">Turkey) </w:t>
      </w:r>
      <w:r w:rsidR="000F2B74" w:rsidRPr="000F2B74">
        <w:rPr>
          <w:rFonts w:cs="Times New Roman"/>
          <w:szCs w:val="22"/>
        </w:rPr>
        <w:t>because it may</w:t>
      </w:r>
      <w:r w:rsidRPr="000F2B74">
        <w:rPr>
          <w:rFonts w:cs="Times New Roman"/>
          <w:szCs w:val="22"/>
        </w:rPr>
        <w:t xml:space="preserve"> lead to an increase in support for irredentist claims (Sweet 2016). However</w:t>
      </w:r>
      <w:r w:rsidR="000F2B74" w:rsidRPr="000F2B74">
        <w:rPr>
          <w:rFonts w:cs="Times New Roman"/>
          <w:szCs w:val="22"/>
        </w:rPr>
        <w:t>, we found no evidence for a politically significant irredentist claim.</w:t>
      </w:r>
      <w:r w:rsidRPr="000F2B74">
        <w:rPr>
          <w:rFonts w:cs="Times New Roman"/>
          <w:szCs w:val="22"/>
        </w:rPr>
        <w:t xml:space="preserve"> </w:t>
      </w:r>
      <w:r w:rsidR="000F2B74" w:rsidRPr="000F2B74">
        <w:rPr>
          <w:rFonts w:cs="Times New Roman"/>
          <w:szCs w:val="22"/>
        </w:rPr>
        <w:t>T</w:t>
      </w:r>
      <w:r w:rsidRPr="000F2B74">
        <w:rPr>
          <w:rFonts w:cs="Times New Roman"/>
          <w:szCs w:val="22"/>
        </w:rPr>
        <w:t>he vast majority of northern Cypriots overwhelmingly reject such a prospect (Smith 2022).</w:t>
      </w:r>
    </w:p>
    <w:p w14:paraId="17B95D48" w14:textId="68D5177C" w:rsidR="0087733E" w:rsidRPr="000F2B74" w:rsidRDefault="000F2B74" w:rsidP="000F2B74">
      <w:pPr>
        <w:numPr>
          <w:ilvl w:val="1"/>
          <w:numId w:val="12"/>
        </w:numPr>
        <w:contextualSpacing/>
        <w:rPr>
          <w:rFonts w:cs="Times New Roman"/>
          <w:szCs w:val="22"/>
        </w:rPr>
      </w:pPr>
      <w:r w:rsidRPr="000F2B74">
        <w:rPr>
          <w:rFonts w:cs="Times New Roman"/>
          <w:szCs w:val="22"/>
        </w:rPr>
        <w:t>In 2016,</w:t>
      </w:r>
      <w:r w:rsidR="008B0E1C" w:rsidRPr="000F2B74">
        <w:rPr>
          <w:rFonts w:cs="Times New Roman"/>
          <w:szCs w:val="22"/>
        </w:rPr>
        <w:t xml:space="preserve"> the Rebirth Party was founde</w:t>
      </w:r>
      <w:r w:rsidRPr="000F2B74">
        <w:rPr>
          <w:rFonts w:cs="Times New Roman"/>
          <w:szCs w:val="22"/>
        </w:rPr>
        <w:t xml:space="preserve">d, which made claims for outright independence </w:t>
      </w:r>
      <w:r w:rsidR="00543C65" w:rsidRPr="000F2B74">
        <w:rPr>
          <w:rFonts w:cs="Times New Roman"/>
          <w:szCs w:val="22"/>
        </w:rPr>
        <w:t>(</w:t>
      </w:r>
      <w:proofErr w:type="spellStart"/>
      <w:r w:rsidR="00543C65" w:rsidRPr="000F2B74">
        <w:rPr>
          <w:rFonts w:cs="Times New Roman"/>
          <w:szCs w:val="22"/>
        </w:rPr>
        <w:t>Kibris</w:t>
      </w:r>
      <w:proofErr w:type="spellEnd"/>
      <w:r w:rsidR="00543C65" w:rsidRPr="000F2B74">
        <w:rPr>
          <w:rFonts w:cs="Times New Roman"/>
          <w:szCs w:val="22"/>
        </w:rPr>
        <w:t xml:space="preserve"> </w:t>
      </w:r>
      <w:proofErr w:type="spellStart"/>
      <w:r w:rsidR="00543C65" w:rsidRPr="000F2B74">
        <w:rPr>
          <w:rFonts w:cs="Times New Roman"/>
          <w:szCs w:val="22"/>
        </w:rPr>
        <w:t>Postasi</w:t>
      </w:r>
      <w:proofErr w:type="spellEnd"/>
      <w:r w:rsidR="00543C65" w:rsidRPr="000F2B74">
        <w:rPr>
          <w:rFonts w:cs="Times New Roman"/>
          <w:szCs w:val="22"/>
        </w:rPr>
        <w:t xml:space="preserve"> 2016). In 2019</w:t>
      </w:r>
      <w:r w:rsidRPr="000F2B74">
        <w:rPr>
          <w:rFonts w:cs="Times New Roman"/>
          <w:szCs w:val="22"/>
        </w:rPr>
        <w:t>,</w:t>
      </w:r>
      <w:r w:rsidR="00543C65" w:rsidRPr="000F2B74">
        <w:rPr>
          <w:rFonts w:cs="Times New Roman"/>
          <w:szCs w:val="22"/>
        </w:rPr>
        <w:t xml:space="preserve"> Ersin Tatar also seemingly supported a</w:t>
      </w:r>
      <w:r w:rsidR="00B86435" w:rsidRPr="000F2B74">
        <w:rPr>
          <w:rFonts w:cs="Times New Roman"/>
          <w:szCs w:val="22"/>
        </w:rPr>
        <w:t>n unfederated</w:t>
      </w:r>
      <w:r w:rsidR="00543C65" w:rsidRPr="000F2B74">
        <w:rPr>
          <w:rFonts w:cs="Times New Roman"/>
          <w:szCs w:val="22"/>
        </w:rPr>
        <w:t xml:space="preserve"> two-state solution (LGC News 2019). </w:t>
      </w:r>
      <w:r w:rsidRPr="000F2B74">
        <w:rPr>
          <w:rFonts w:cs="Times New Roman"/>
          <w:szCs w:val="22"/>
        </w:rPr>
        <w:t>However, the independence claim does not seem to be dominant.</w:t>
      </w:r>
      <w:r w:rsidR="00543C65" w:rsidRPr="000F2B74">
        <w:rPr>
          <w:rFonts w:cs="Times New Roman"/>
          <w:szCs w:val="22"/>
        </w:rPr>
        <w:t xml:space="preserve"> Support for the Rebirth Party has never exceeded 7% in the two elections it participated in since its founding.</w:t>
      </w:r>
    </w:p>
    <w:p w14:paraId="03CEEA88" w14:textId="718F514A" w:rsidR="009F60B5" w:rsidRPr="00A9691B" w:rsidRDefault="000F2B74" w:rsidP="009F60B5">
      <w:pPr>
        <w:numPr>
          <w:ilvl w:val="0"/>
          <w:numId w:val="12"/>
        </w:numPr>
        <w:contextualSpacing/>
        <w:rPr>
          <w:rFonts w:cs="Times New Roman"/>
          <w:szCs w:val="22"/>
        </w:rPr>
      </w:pPr>
      <w:r>
        <w:rPr>
          <w:rFonts w:cs="Times New Roman"/>
          <w:szCs w:val="22"/>
        </w:rPr>
        <w:t>Based on this evidence, and f</w:t>
      </w:r>
      <w:r w:rsidR="009F60B5" w:rsidRPr="00A9691B">
        <w:rPr>
          <w:rFonts w:cs="Times New Roman"/>
          <w:szCs w:val="22"/>
        </w:rPr>
        <w:t>ollowing the first of January rule we thus code autonomy as the dominant claim as of 2002. [2002-2020: autonomy claim]</w:t>
      </w:r>
    </w:p>
    <w:p w14:paraId="34082844" w14:textId="0EEE6770" w:rsidR="009F60B5" w:rsidRDefault="009F60B5" w:rsidP="009F60B5">
      <w:pPr>
        <w:rPr>
          <w:rFonts w:cs="Times New Roman"/>
          <w:bCs/>
          <w:szCs w:val="22"/>
        </w:rPr>
      </w:pPr>
    </w:p>
    <w:p w14:paraId="6B02DB9F" w14:textId="77777777" w:rsidR="00B15DE4" w:rsidRDefault="00B15DE4" w:rsidP="009F60B5">
      <w:pPr>
        <w:rPr>
          <w:rFonts w:cs="Times New Roman"/>
          <w:bCs/>
          <w:szCs w:val="22"/>
        </w:rPr>
      </w:pPr>
    </w:p>
    <w:p w14:paraId="0020602B" w14:textId="76A50C3B" w:rsidR="009F60B5" w:rsidRPr="00BE5168" w:rsidRDefault="009F60B5" w:rsidP="009F60B5">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515F6A2" w14:textId="77777777" w:rsidR="009F60B5" w:rsidRDefault="009F60B5" w:rsidP="009F60B5">
      <w:pPr>
        <w:rPr>
          <w:rFonts w:cs="Times New Roman"/>
          <w:bCs/>
          <w:szCs w:val="22"/>
        </w:rPr>
      </w:pPr>
    </w:p>
    <w:p w14:paraId="03066285" w14:textId="77777777" w:rsidR="00360BA1" w:rsidRPr="00360BA1" w:rsidRDefault="00520D6A" w:rsidP="009F60B5">
      <w:pPr>
        <w:pStyle w:val="ListParagraph"/>
        <w:numPr>
          <w:ilvl w:val="0"/>
          <w:numId w:val="12"/>
        </w:numPr>
        <w:rPr>
          <w:rFonts w:cs="Times New Roman"/>
          <w:szCs w:val="22"/>
        </w:rPr>
      </w:pPr>
      <w:r w:rsidRPr="00360BA1">
        <w:rPr>
          <w:rFonts w:cs="Times New Roman"/>
          <w:szCs w:val="22"/>
        </w:rPr>
        <w:t xml:space="preserve">As </w:t>
      </w:r>
      <w:r w:rsidR="00360BA1" w:rsidRPr="00360BA1">
        <w:rPr>
          <w:rFonts w:cs="Times New Roman"/>
          <w:szCs w:val="22"/>
        </w:rPr>
        <w:t>noted</w:t>
      </w:r>
      <w:r w:rsidRPr="00360BA1">
        <w:rPr>
          <w:rFonts w:cs="Times New Roman"/>
          <w:szCs w:val="22"/>
        </w:rPr>
        <w:t xml:space="preserve">, </w:t>
      </w:r>
      <w:r w:rsidR="00360BA1" w:rsidRPr="00360BA1">
        <w:rPr>
          <w:rFonts w:cs="Times New Roman"/>
          <w:szCs w:val="22"/>
        </w:rPr>
        <w:t>the SDM’s dominant was for independence until 2001</w:t>
      </w:r>
      <w:r w:rsidR="009F60B5" w:rsidRPr="00360BA1">
        <w:rPr>
          <w:rFonts w:cs="Times New Roman"/>
          <w:szCs w:val="22"/>
        </w:rPr>
        <w:t>.</w:t>
      </w:r>
      <w:r w:rsidR="00392FA9" w:rsidRPr="00360BA1">
        <w:rPr>
          <w:rFonts w:cs="Times New Roman"/>
          <w:szCs w:val="22"/>
        </w:rPr>
        <w:t xml:space="preserve"> </w:t>
      </w:r>
    </w:p>
    <w:p w14:paraId="22242581" w14:textId="77777777" w:rsidR="00360BA1" w:rsidRPr="00360BA1" w:rsidRDefault="00360BA1" w:rsidP="00360BA1">
      <w:pPr>
        <w:pStyle w:val="ListParagraph"/>
        <w:numPr>
          <w:ilvl w:val="1"/>
          <w:numId w:val="12"/>
        </w:numPr>
        <w:rPr>
          <w:rFonts w:cs="Times New Roman"/>
          <w:szCs w:val="22"/>
        </w:rPr>
      </w:pPr>
      <w:r w:rsidRPr="00360BA1">
        <w:rPr>
          <w:rFonts w:cs="Times New Roman"/>
          <w:szCs w:val="22"/>
        </w:rPr>
        <w:t>It is worth noting that both elite and popular support</w:t>
      </w:r>
      <w:r w:rsidR="00392FA9" w:rsidRPr="00360BA1">
        <w:rPr>
          <w:rFonts w:cs="Times New Roman"/>
          <w:szCs w:val="22"/>
        </w:rPr>
        <w:t xml:space="preserve"> for independence </w:t>
      </w:r>
      <w:r w:rsidRPr="00360BA1">
        <w:rPr>
          <w:rFonts w:cs="Times New Roman"/>
          <w:szCs w:val="22"/>
        </w:rPr>
        <w:t>had been</w:t>
      </w:r>
      <w:r w:rsidR="00392FA9" w:rsidRPr="00360BA1">
        <w:rPr>
          <w:rFonts w:cs="Times New Roman"/>
          <w:szCs w:val="22"/>
        </w:rPr>
        <w:t xml:space="preserve"> waning already by 1977 – and that a solution of federation was becoming expected (see</w:t>
      </w:r>
      <w:r w:rsidR="00CE7EEA" w:rsidRPr="00360BA1">
        <w:rPr>
          <w:rFonts w:cs="Times New Roman"/>
          <w:szCs w:val="22"/>
        </w:rPr>
        <w:t xml:space="preserve"> Dodd 1992:</w:t>
      </w:r>
      <w:r w:rsidR="00392FA9" w:rsidRPr="00360BA1">
        <w:rPr>
          <w:rFonts w:cs="Times New Roman"/>
          <w:szCs w:val="22"/>
        </w:rPr>
        <w:t xml:space="preserve"> 38).</w:t>
      </w:r>
      <w:r w:rsidR="00CE7EEA" w:rsidRPr="00360BA1">
        <w:rPr>
          <w:rFonts w:cs="Times New Roman"/>
          <w:szCs w:val="22"/>
        </w:rPr>
        <w:t xml:space="preserve"> </w:t>
      </w:r>
    </w:p>
    <w:p w14:paraId="425D6A98" w14:textId="2305ED4C" w:rsidR="00392FA9" w:rsidRPr="00360BA1" w:rsidRDefault="00360BA1" w:rsidP="00360BA1">
      <w:pPr>
        <w:pStyle w:val="ListParagraph"/>
        <w:numPr>
          <w:ilvl w:val="0"/>
          <w:numId w:val="12"/>
        </w:numPr>
        <w:rPr>
          <w:rFonts w:cs="Times New Roman"/>
          <w:szCs w:val="22"/>
        </w:rPr>
      </w:pPr>
      <w:r w:rsidRPr="00360BA1">
        <w:rPr>
          <w:rFonts w:cs="Times New Roman"/>
          <w:szCs w:val="22"/>
        </w:rPr>
        <w:t>After 2001, the dominant claim shifted to independence.</w:t>
      </w:r>
      <w:r w:rsidR="009F60B5" w:rsidRPr="00360BA1">
        <w:rPr>
          <w:rFonts w:cs="Times New Roman"/>
          <w:szCs w:val="22"/>
        </w:rPr>
        <w:t xml:space="preserve"> However, </w:t>
      </w:r>
      <w:r w:rsidR="00EB7622" w:rsidRPr="00360BA1">
        <w:rPr>
          <w:rFonts w:cs="Times New Roman"/>
          <w:szCs w:val="22"/>
        </w:rPr>
        <w:t>there</w:t>
      </w:r>
      <w:r w:rsidR="009F60B5" w:rsidRPr="00360BA1">
        <w:rPr>
          <w:rFonts w:cs="Times New Roman"/>
          <w:szCs w:val="22"/>
        </w:rPr>
        <w:t xml:space="preserve"> is still notable minority support for independence – with approximately 23% supporting full-fledged independence in 2001 (Minahan 2002).</w:t>
      </w:r>
      <w:r w:rsidR="00520D6A" w:rsidRPr="00360BA1">
        <w:rPr>
          <w:rFonts w:cs="Times New Roman"/>
          <w:szCs w:val="22"/>
        </w:rPr>
        <w:t>.</w:t>
      </w:r>
    </w:p>
    <w:p w14:paraId="5783E17A" w14:textId="77777777" w:rsidR="00360BA1" w:rsidRPr="00360BA1" w:rsidRDefault="003C7F2E" w:rsidP="00392FA9">
      <w:pPr>
        <w:pStyle w:val="ListParagraph"/>
        <w:numPr>
          <w:ilvl w:val="0"/>
          <w:numId w:val="12"/>
        </w:numPr>
        <w:rPr>
          <w:rFonts w:cs="Times New Roman"/>
          <w:szCs w:val="22"/>
        </w:rPr>
      </w:pPr>
      <w:r w:rsidRPr="00360BA1">
        <w:rPr>
          <w:rFonts w:cs="Times New Roman"/>
          <w:szCs w:val="22"/>
        </w:rPr>
        <w:t>Given the protracted nature of the issue, pro-independence voices have increased again since 2016.</w:t>
      </w:r>
      <w:r w:rsidR="001E28F2" w:rsidRPr="00360BA1">
        <w:rPr>
          <w:rFonts w:cs="Times New Roman"/>
          <w:szCs w:val="22"/>
        </w:rPr>
        <w:t xml:space="preserve"> The most significant politician supporting a two-state solution is Ersin Tatar who in 2019 suggested that a federal solution is no longer viable (see LGC News 2019).</w:t>
      </w:r>
      <w:r w:rsidR="008B0E1C" w:rsidRPr="00360BA1">
        <w:rPr>
          <w:rFonts w:cs="Times New Roman"/>
          <w:szCs w:val="22"/>
        </w:rPr>
        <w:t xml:space="preserve"> The Rebirth Party founded in 2016 and led by Erhan </w:t>
      </w:r>
      <w:proofErr w:type="spellStart"/>
      <w:r w:rsidR="008B0E1C" w:rsidRPr="00360BA1">
        <w:rPr>
          <w:rFonts w:cs="Times New Roman"/>
          <w:szCs w:val="22"/>
        </w:rPr>
        <w:t>Arıklı</w:t>
      </w:r>
      <w:proofErr w:type="spellEnd"/>
      <w:r w:rsidR="008B0E1C" w:rsidRPr="00360BA1">
        <w:rPr>
          <w:rFonts w:cs="Times New Roman"/>
          <w:szCs w:val="22"/>
        </w:rPr>
        <w:t xml:space="preserve"> is the most notable party outright supporting an independen</w:t>
      </w:r>
      <w:r w:rsidR="00B86435" w:rsidRPr="00360BA1">
        <w:rPr>
          <w:rFonts w:cs="Times New Roman"/>
          <w:szCs w:val="22"/>
        </w:rPr>
        <w:t>t</w:t>
      </w:r>
      <w:r w:rsidR="008B0E1C" w:rsidRPr="00360BA1">
        <w:rPr>
          <w:rFonts w:cs="Times New Roman"/>
          <w:szCs w:val="22"/>
        </w:rPr>
        <w:t xml:space="preserve"> Northern Cyprus (</w:t>
      </w:r>
      <w:proofErr w:type="spellStart"/>
      <w:r w:rsidR="008B0E1C" w:rsidRPr="00360BA1">
        <w:rPr>
          <w:rFonts w:cs="Times New Roman"/>
          <w:szCs w:val="22"/>
        </w:rPr>
        <w:t>Kibris</w:t>
      </w:r>
      <w:proofErr w:type="spellEnd"/>
      <w:r w:rsidR="008B0E1C" w:rsidRPr="00360BA1">
        <w:rPr>
          <w:rFonts w:cs="Times New Roman"/>
          <w:szCs w:val="22"/>
        </w:rPr>
        <w:t xml:space="preserve"> </w:t>
      </w:r>
      <w:proofErr w:type="spellStart"/>
      <w:r w:rsidR="008B0E1C" w:rsidRPr="00360BA1">
        <w:rPr>
          <w:rFonts w:cs="Times New Roman"/>
          <w:szCs w:val="22"/>
        </w:rPr>
        <w:t>Postasi</w:t>
      </w:r>
      <w:proofErr w:type="spellEnd"/>
      <w:r w:rsidR="008B0E1C" w:rsidRPr="00360BA1">
        <w:rPr>
          <w:rFonts w:cs="Times New Roman"/>
          <w:szCs w:val="22"/>
        </w:rPr>
        <w:t xml:space="preserve"> 2016). </w:t>
      </w:r>
      <w:r w:rsidR="00E978B3" w:rsidRPr="00360BA1">
        <w:rPr>
          <w:rFonts w:cs="Times New Roman"/>
          <w:szCs w:val="22"/>
        </w:rPr>
        <w:t>I</w:t>
      </w:r>
      <w:r w:rsidR="008B0E1C" w:rsidRPr="00360BA1">
        <w:rPr>
          <w:rFonts w:cs="Times New Roman"/>
          <w:szCs w:val="22"/>
        </w:rPr>
        <w:t xml:space="preserve">t has </w:t>
      </w:r>
      <w:r w:rsidR="00360BA1" w:rsidRPr="00360BA1">
        <w:rPr>
          <w:rFonts w:cs="Times New Roman"/>
          <w:szCs w:val="22"/>
        </w:rPr>
        <w:t>achieved a maximum of</w:t>
      </w:r>
      <w:r w:rsidR="008B0E1C" w:rsidRPr="00360BA1">
        <w:rPr>
          <w:rFonts w:cs="Times New Roman"/>
          <w:szCs w:val="22"/>
        </w:rPr>
        <w:t xml:space="preserve"> 7.0% in elections and had two seats in the Assembly of the Republic as of 2020</w:t>
      </w:r>
      <w:r w:rsidR="00520D6A" w:rsidRPr="00360BA1">
        <w:rPr>
          <w:rFonts w:cs="Times New Roman"/>
          <w:szCs w:val="22"/>
        </w:rPr>
        <w:t>.</w:t>
      </w:r>
      <w:r w:rsidR="00BB69D6" w:rsidRPr="00360BA1">
        <w:rPr>
          <w:rFonts w:cs="Times New Roman"/>
          <w:szCs w:val="22"/>
        </w:rPr>
        <w:t xml:space="preserve"> The Nationalist Democracy Party (</w:t>
      </w:r>
      <w:proofErr w:type="spellStart"/>
      <w:r w:rsidR="00BB69D6" w:rsidRPr="00360BA1">
        <w:rPr>
          <w:rFonts w:cs="Times New Roman"/>
          <w:szCs w:val="22"/>
        </w:rPr>
        <w:t>Milliyetçi</w:t>
      </w:r>
      <w:proofErr w:type="spellEnd"/>
      <w:r w:rsidR="00BB69D6" w:rsidRPr="00360BA1">
        <w:rPr>
          <w:rFonts w:cs="Times New Roman"/>
          <w:szCs w:val="22"/>
        </w:rPr>
        <w:t xml:space="preserve"> </w:t>
      </w:r>
      <w:proofErr w:type="spellStart"/>
      <w:r w:rsidR="00BB69D6" w:rsidRPr="00360BA1">
        <w:rPr>
          <w:rFonts w:cs="Times New Roman"/>
          <w:szCs w:val="22"/>
        </w:rPr>
        <w:t>Demokrasi</w:t>
      </w:r>
      <w:proofErr w:type="spellEnd"/>
      <w:r w:rsidR="00BB69D6" w:rsidRPr="00360BA1">
        <w:rPr>
          <w:rFonts w:cs="Times New Roman"/>
          <w:szCs w:val="22"/>
        </w:rPr>
        <w:t xml:space="preserve"> </w:t>
      </w:r>
      <w:proofErr w:type="spellStart"/>
      <w:r w:rsidR="00BB69D6" w:rsidRPr="00360BA1">
        <w:rPr>
          <w:rFonts w:cs="Times New Roman"/>
          <w:szCs w:val="22"/>
        </w:rPr>
        <w:t>Partisi</w:t>
      </w:r>
      <w:proofErr w:type="spellEnd"/>
      <w:r w:rsidR="00BB69D6" w:rsidRPr="00360BA1">
        <w:rPr>
          <w:rFonts w:cs="Times New Roman"/>
          <w:szCs w:val="22"/>
        </w:rPr>
        <w:t>)</w:t>
      </w:r>
      <w:r w:rsidR="00360BA1" w:rsidRPr="00360BA1">
        <w:rPr>
          <w:rFonts w:cs="Times New Roman"/>
          <w:szCs w:val="22"/>
        </w:rPr>
        <w:t>, which was formed in 2017,</w:t>
      </w:r>
      <w:r w:rsidR="00BB69D6" w:rsidRPr="00360BA1">
        <w:rPr>
          <w:rFonts w:cs="Times New Roman"/>
          <w:szCs w:val="22"/>
        </w:rPr>
        <w:t xml:space="preserve"> is another ultra-nationalist party that espouses independence (see </w:t>
      </w:r>
      <w:proofErr w:type="spellStart"/>
      <w:r w:rsidR="00BB69D6" w:rsidRPr="00360BA1">
        <w:rPr>
          <w:rFonts w:cs="Times New Roman"/>
          <w:szCs w:val="22"/>
        </w:rPr>
        <w:t>Milliyetçi</w:t>
      </w:r>
      <w:proofErr w:type="spellEnd"/>
      <w:r w:rsidR="00BB69D6" w:rsidRPr="00360BA1">
        <w:rPr>
          <w:rFonts w:cs="Times New Roman"/>
          <w:szCs w:val="22"/>
        </w:rPr>
        <w:t xml:space="preserve"> </w:t>
      </w:r>
      <w:proofErr w:type="spellStart"/>
      <w:r w:rsidR="00BB69D6" w:rsidRPr="00360BA1">
        <w:rPr>
          <w:rFonts w:cs="Times New Roman"/>
          <w:szCs w:val="22"/>
        </w:rPr>
        <w:t>Demokrasi</w:t>
      </w:r>
      <w:proofErr w:type="spellEnd"/>
      <w:r w:rsidR="00BB69D6" w:rsidRPr="00360BA1">
        <w:rPr>
          <w:rFonts w:cs="Times New Roman"/>
          <w:szCs w:val="22"/>
        </w:rPr>
        <w:t xml:space="preserve"> </w:t>
      </w:r>
      <w:proofErr w:type="spellStart"/>
      <w:r w:rsidR="00BB69D6" w:rsidRPr="00360BA1">
        <w:rPr>
          <w:rFonts w:cs="Times New Roman"/>
          <w:szCs w:val="22"/>
        </w:rPr>
        <w:t>Partisi</w:t>
      </w:r>
      <w:proofErr w:type="spellEnd"/>
      <w:r w:rsidR="00BB69D6" w:rsidRPr="00360BA1">
        <w:rPr>
          <w:rFonts w:cs="Times New Roman"/>
          <w:szCs w:val="22"/>
        </w:rPr>
        <w:t xml:space="preserve"> 2017).</w:t>
      </w:r>
      <w:r w:rsidR="00B86435" w:rsidRPr="00360BA1">
        <w:rPr>
          <w:rFonts w:cs="Times New Roman"/>
          <w:szCs w:val="22"/>
        </w:rPr>
        <w:t xml:space="preserve"> Other fringe independent politicians supporting more radical claims are well below the threshold for consideration in this section.</w:t>
      </w:r>
      <w:r w:rsidR="00DE2F75" w:rsidRPr="00360BA1">
        <w:rPr>
          <w:rFonts w:cs="Times New Roman"/>
          <w:szCs w:val="22"/>
        </w:rPr>
        <w:t xml:space="preserve"> </w:t>
      </w:r>
    </w:p>
    <w:p w14:paraId="04D52606" w14:textId="1D914365" w:rsidR="009F60B5" w:rsidRPr="00360BA1" w:rsidRDefault="00CE7EEA" w:rsidP="00392FA9">
      <w:pPr>
        <w:pStyle w:val="ListParagraph"/>
        <w:numPr>
          <w:ilvl w:val="0"/>
          <w:numId w:val="12"/>
        </w:numPr>
        <w:rPr>
          <w:rFonts w:cs="Times New Roman"/>
          <w:szCs w:val="22"/>
        </w:rPr>
      </w:pPr>
      <w:r w:rsidRPr="00360BA1">
        <w:rPr>
          <w:rFonts w:cs="Times New Roman"/>
          <w:szCs w:val="22"/>
        </w:rPr>
        <w:t xml:space="preserve">As there </w:t>
      </w:r>
      <w:r w:rsidR="00360BA1" w:rsidRPr="00360BA1">
        <w:rPr>
          <w:rFonts w:cs="Times New Roman"/>
          <w:szCs w:val="22"/>
        </w:rPr>
        <w:t>appears to have been continuous contention for independence throughout, we code an ongoing independence movement</w:t>
      </w:r>
      <w:r w:rsidRPr="00360BA1">
        <w:rPr>
          <w:rFonts w:cs="Times New Roman"/>
          <w:szCs w:val="22"/>
        </w:rPr>
        <w:t>.</w:t>
      </w:r>
      <w:r w:rsidR="00520D6A" w:rsidRPr="00360BA1">
        <w:rPr>
          <w:rFonts w:cs="Times New Roman"/>
          <w:szCs w:val="22"/>
        </w:rPr>
        <w:t xml:space="preserve"> [</w:t>
      </w:r>
      <w:r w:rsidR="00DE2F75" w:rsidRPr="00360BA1">
        <w:rPr>
          <w:rFonts w:cs="Times New Roman"/>
          <w:szCs w:val="22"/>
        </w:rPr>
        <w:t>start date: 1961;</w:t>
      </w:r>
      <w:r w:rsidRPr="00360BA1">
        <w:rPr>
          <w:rFonts w:cs="Times New Roman"/>
          <w:szCs w:val="22"/>
        </w:rPr>
        <w:t xml:space="preserve"> end date: ongoing</w:t>
      </w:r>
      <w:r w:rsidR="00520D6A" w:rsidRPr="00360BA1">
        <w:rPr>
          <w:rFonts w:cs="Times New Roman"/>
          <w:szCs w:val="22"/>
        </w:rPr>
        <w:t>]</w:t>
      </w:r>
    </w:p>
    <w:p w14:paraId="38D42CFF" w14:textId="469DAF0D" w:rsidR="009F60B5" w:rsidRDefault="009F60B5" w:rsidP="009F60B5">
      <w:pPr>
        <w:rPr>
          <w:rFonts w:cs="Times New Roman"/>
          <w:szCs w:val="22"/>
        </w:rPr>
      </w:pPr>
    </w:p>
    <w:p w14:paraId="2A516076" w14:textId="77777777" w:rsidR="00B15DE4" w:rsidRDefault="00B15DE4" w:rsidP="009F60B5">
      <w:pPr>
        <w:rPr>
          <w:rFonts w:cs="Times New Roman"/>
          <w:szCs w:val="22"/>
        </w:rPr>
      </w:pPr>
    </w:p>
    <w:p w14:paraId="0AAEE2D2" w14:textId="77777777" w:rsidR="00360BA1" w:rsidRDefault="00360BA1" w:rsidP="009F60B5">
      <w:pPr>
        <w:rPr>
          <w:rFonts w:cs="Times New Roman"/>
          <w:b/>
          <w:szCs w:val="22"/>
        </w:rPr>
      </w:pPr>
    </w:p>
    <w:p w14:paraId="25C16D63" w14:textId="77777777" w:rsidR="00360BA1" w:rsidRDefault="00360BA1" w:rsidP="009F60B5">
      <w:pPr>
        <w:rPr>
          <w:rFonts w:cs="Times New Roman"/>
          <w:b/>
          <w:szCs w:val="22"/>
        </w:rPr>
      </w:pPr>
    </w:p>
    <w:p w14:paraId="45B85818" w14:textId="72403F18" w:rsidR="009F60B5" w:rsidRPr="000F2B74" w:rsidRDefault="009F60B5" w:rsidP="009F60B5">
      <w:pPr>
        <w:rPr>
          <w:rFonts w:cs="Times New Roman"/>
          <w:b/>
          <w:szCs w:val="22"/>
        </w:rPr>
      </w:pPr>
      <w:r w:rsidRPr="000F2B74">
        <w:rPr>
          <w:rFonts w:cs="Times New Roman"/>
          <w:b/>
          <w:szCs w:val="22"/>
        </w:rPr>
        <w:lastRenderedPageBreak/>
        <w:t>Irredentist claims</w:t>
      </w:r>
    </w:p>
    <w:p w14:paraId="4C18623E" w14:textId="77777777" w:rsidR="009F60B5" w:rsidRPr="000F2B74" w:rsidRDefault="009F60B5" w:rsidP="009F60B5">
      <w:pPr>
        <w:rPr>
          <w:rFonts w:cs="Times New Roman"/>
          <w:bCs/>
          <w:szCs w:val="22"/>
        </w:rPr>
      </w:pPr>
    </w:p>
    <w:p w14:paraId="25EB0F58" w14:textId="41722098" w:rsidR="009F60B5" w:rsidRPr="000F2B74" w:rsidRDefault="00360BA1" w:rsidP="00520D6A">
      <w:pPr>
        <w:pStyle w:val="ListParagraph"/>
        <w:numPr>
          <w:ilvl w:val="0"/>
          <w:numId w:val="12"/>
        </w:numPr>
        <w:rPr>
          <w:rFonts w:cs="Times New Roman"/>
          <w:bCs/>
          <w:szCs w:val="22"/>
        </w:rPr>
      </w:pPr>
      <w:r>
        <w:rPr>
          <w:rFonts w:cs="Times New Roman"/>
          <w:bCs/>
          <w:szCs w:val="22"/>
        </w:rPr>
        <w:t>We found</w:t>
      </w:r>
      <w:r w:rsidR="00520D6A" w:rsidRPr="000F2B74">
        <w:rPr>
          <w:rFonts w:cs="Times New Roman"/>
          <w:bCs/>
          <w:szCs w:val="22"/>
        </w:rPr>
        <w:t xml:space="preserve"> no </w:t>
      </w:r>
      <w:r w:rsidR="000F2B74" w:rsidRPr="000F2B74">
        <w:rPr>
          <w:rFonts w:cs="Times New Roman"/>
          <w:bCs/>
          <w:szCs w:val="22"/>
        </w:rPr>
        <w:t xml:space="preserve">clear </w:t>
      </w:r>
      <w:r w:rsidR="00520D6A" w:rsidRPr="000F2B74">
        <w:rPr>
          <w:rFonts w:cs="Times New Roman"/>
          <w:bCs/>
          <w:szCs w:val="22"/>
        </w:rPr>
        <w:t xml:space="preserve">evidence of </w:t>
      </w:r>
      <w:r w:rsidR="000F2B74" w:rsidRPr="000F2B74">
        <w:rPr>
          <w:rFonts w:cs="Times New Roman"/>
          <w:bCs/>
          <w:szCs w:val="22"/>
        </w:rPr>
        <w:t xml:space="preserve">a politically significant </w:t>
      </w:r>
      <w:r w:rsidR="00520D6A" w:rsidRPr="000F2B74">
        <w:rPr>
          <w:rFonts w:cs="Times New Roman"/>
          <w:bCs/>
          <w:szCs w:val="22"/>
        </w:rPr>
        <w:t>irredentist claim during the period addressed by the project. While Turkey has made threats to annex Northern Cyprus (</w:t>
      </w:r>
      <w:proofErr w:type="spellStart"/>
      <w:r w:rsidR="00520D6A" w:rsidRPr="000F2B74">
        <w:rPr>
          <w:rFonts w:cs="Times New Roman"/>
          <w:bCs/>
          <w:szCs w:val="22"/>
        </w:rPr>
        <w:t>Euractiv</w:t>
      </w:r>
      <w:proofErr w:type="spellEnd"/>
      <w:r w:rsidR="00520D6A" w:rsidRPr="000F2B74">
        <w:rPr>
          <w:rFonts w:cs="Times New Roman"/>
          <w:bCs/>
          <w:szCs w:val="22"/>
        </w:rPr>
        <w:t xml:space="preserve"> with Reuters 2012), the vast majority of Turkish Cypriots, including their leadership, are opposed to the idea and find it “unacceptable” (</w:t>
      </w:r>
      <w:r>
        <w:rPr>
          <w:rFonts w:cs="Times New Roman"/>
          <w:bCs/>
          <w:szCs w:val="22"/>
        </w:rPr>
        <w:t>i</w:t>
      </w:r>
      <w:r w:rsidR="00520D6A" w:rsidRPr="000F2B74">
        <w:rPr>
          <w:rFonts w:cs="Times New Roman"/>
          <w:bCs/>
          <w:szCs w:val="22"/>
        </w:rPr>
        <w:t xml:space="preserve">bid.). </w:t>
      </w:r>
      <w:r>
        <w:rPr>
          <w:rFonts w:cs="Times New Roman"/>
          <w:bCs/>
          <w:szCs w:val="22"/>
        </w:rPr>
        <w:t>Recent</w:t>
      </w:r>
      <w:r w:rsidR="00520D6A" w:rsidRPr="000F2B74">
        <w:rPr>
          <w:rFonts w:cs="Times New Roman"/>
          <w:bCs/>
          <w:szCs w:val="22"/>
        </w:rPr>
        <w:t xml:space="preserve"> statements have further made it clear that most Turkish Cypriots strongly reject the possibility</w:t>
      </w:r>
      <w:r>
        <w:rPr>
          <w:rFonts w:cs="Times New Roman"/>
          <w:bCs/>
          <w:szCs w:val="22"/>
        </w:rPr>
        <w:t xml:space="preserve"> of a merger with Turkey</w:t>
      </w:r>
      <w:r w:rsidR="00520D6A" w:rsidRPr="000F2B74">
        <w:rPr>
          <w:rFonts w:cs="Times New Roman"/>
          <w:bCs/>
          <w:szCs w:val="22"/>
        </w:rPr>
        <w:t xml:space="preserve"> and instead support a federal solution (Smith 2022).</w:t>
      </w:r>
      <w:r w:rsidR="00E978B3">
        <w:rPr>
          <w:rFonts w:cs="Times New Roman"/>
          <w:bCs/>
          <w:szCs w:val="22"/>
        </w:rPr>
        <w:t xml:space="preserve"> </w:t>
      </w:r>
      <w:r w:rsidR="00520D6A" w:rsidRPr="000F2B74">
        <w:rPr>
          <w:rFonts w:cs="Times New Roman"/>
          <w:bCs/>
          <w:szCs w:val="22"/>
        </w:rPr>
        <w:t>[no irredentist claim]</w:t>
      </w:r>
    </w:p>
    <w:p w14:paraId="37FD8FC5" w14:textId="664ED079" w:rsidR="009F60B5" w:rsidRDefault="009F60B5" w:rsidP="009F60B5">
      <w:pPr>
        <w:rPr>
          <w:rFonts w:cs="Times New Roman"/>
          <w:bCs/>
          <w:szCs w:val="22"/>
        </w:rPr>
      </w:pPr>
    </w:p>
    <w:p w14:paraId="78A0A9C4" w14:textId="77777777" w:rsidR="00B15DE4" w:rsidRPr="009C6C8D" w:rsidRDefault="00B15DE4" w:rsidP="009F60B5">
      <w:pPr>
        <w:rPr>
          <w:rFonts w:cs="Times New Roman"/>
          <w:bCs/>
          <w:szCs w:val="22"/>
        </w:rPr>
      </w:pPr>
    </w:p>
    <w:p w14:paraId="158154F5" w14:textId="77777777" w:rsidR="009F60B5" w:rsidRPr="00904609" w:rsidRDefault="009F60B5" w:rsidP="009F60B5">
      <w:pPr>
        <w:rPr>
          <w:rFonts w:cs="Times New Roman"/>
        </w:rPr>
      </w:pPr>
      <w:r>
        <w:rPr>
          <w:rFonts w:cs="Times New Roman"/>
          <w:b/>
        </w:rPr>
        <w:t xml:space="preserve">Claimed </w:t>
      </w:r>
      <w:proofErr w:type="gramStart"/>
      <w:r>
        <w:rPr>
          <w:rFonts w:cs="Times New Roman"/>
          <w:b/>
        </w:rPr>
        <w:t>territory</w:t>
      </w:r>
      <w:proofErr w:type="gramEnd"/>
    </w:p>
    <w:p w14:paraId="1DA4ED0F" w14:textId="77777777" w:rsidR="009F60B5" w:rsidRPr="006F657B" w:rsidRDefault="009F60B5" w:rsidP="009F60B5">
      <w:pPr>
        <w:rPr>
          <w:rFonts w:cs="Times New Roman"/>
          <w:bCs/>
          <w:szCs w:val="22"/>
        </w:rPr>
      </w:pPr>
    </w:p>
    <w:p w14:paraId="5B2718D0" w14:textId="67CE18A2" w:rsidR="009F60B5" w:rsidRDefault="009F60B5" w:rsidP="009F60B5">
      <w:pPr>
        <w:pStyle w:val="ListParagraph"/>
        <w:numPr>
          <w:ilvl w:val="0"/>
          <w:numId w:val="12"/>
        </w:numPr>
      </w:pPr>
      <w:r>
        <w:t xml:space="preserve">Cyprus has been de facto partitioned ever since the 1974 invasion, which led to the establishment of the self-declared Northern Cyprus. Since 1974, all territorial claims clearly relate to Northern Cyprus (which we code based on the Global Administrative Areas database). Before that, things are less clear. Starting in 1964, Turkish Cypriots had started to disintegrate from the Cypriot state. Several "enclaves" emerged, </w:t>
      </w:r>
      <w:proofErr w:type="spellStart"/>
      <w:r>
        <w:t>ie</w:t>
      </w:r>
      <w:proofErr w:type="spellEnd"/>
      <w:r>
        <w:t xml:space="preserve">, </w:t>
      </w:r>
      <w:proofErr w:type="spellStart"/>
      <w:r>
        <w:t>discontiguous</w:t>
      </w:r>
      <w:proofErr w:type="spellEnd"/>
      <w:r>
        <w:t xml:space="preserve"> areas with Turkish Cypriot majorities. These enclaves had their own administration, mail system, currency, etc. and they withdrew from the central government However, already at the time, the Turkish Cypriots' territorial aspirations extended beyond these. To capture the situation before the Turkish invasion, we code Turkish settlement areas in Cyprus according to a map by the U.S. Central Intelligence Agency (CIA 1973)</w:t>
      </w:r>
      <w:r w:rsidR="00003BF6">
        <w:t xml:space="preserve">, and </w:t>
      </w:r>
      <w:proofErr w:type="spellStart"/>
      <w:r w:rsidR="00003BF6">
        <w:t>GeoEPR</w:t>
      </w:r>
      <w:proofErr w:type="spellEnd"/>
      <w:r w:rsidR="00003BF6">
        <w:t xml:space="preserve"> for polygon definition</w:t>
      </w:r>
      <w:r>
        <w:t>. As this is an imperfect approximation, we flag the claim as ambiguous until 1974.</w:t>
      </w:r>
    </w:p>
    <w:p w14:paraId="05EFBE88" w14:textId="0C65DCF6" w:rsidR="009F60B5" w:rsidRDefault="009F60B5" w:rsidP="009F60B5">
      <w:pPr>
        <w:rPr>
          <w:rFonts w:cs="Times New Roman"/>
          <w:b/>
          <w:szCs w:val="22"/>
        </w:rPr>
      </w:pPr>
    </w:p>
    <w:p w14:paraId="3ADA799F" w14:textId="77777777" w:rsidR="009F60B5" w:rsidRDefault="009F60B5" w:rsidP="009F60B5">
      <w:pPr>
        <w:rPr>
          <w:rFonts w:cs="Times New Roman"/>
          <w:b/>
          <w:szCs w:val="22"/>
        </w:rPr>
      </w:pPr>
    </w:p>
    <w:p w14:paraId="596D0826" w14:textId="77777777" w:rsidR="009F60B5" w:rsidRPr="00BE5168" w:rsidRDefault="009F60B5" w:rsidP="009F60B5">
      <w:pPr>
        <w:rPr>
          <w:rFonts w:cs="Times New Roman"/>
          <w:b/>
          <w:szCs w:val="22"/>
        </w:rPr>
      </w:pPr>
      <w:r w:rsidRPr="00BE5168">
        <w:rPr>
          <w:rFonts w:cs="Times New Roman"/>
          <w:b/>
          <w:szCs w:val="22"/>
        </w:rPr>
        <w:t>Sovereignty declarations</w:t>
      </w:r>
    </w:p>
    <w:p w14:paraId="46DE821B" w14:textId="77777777" w:rsidR="009F60B5" w:rsidRPr="006F657B" w:rsidRDefault="009F60B5" w:rsidP="009F60B5">
      <w:pPr>
        <w:rPr>
          <w:rFonts w:cs="Times New Roman"/>
          <w:szCs w:val="22"/>
        </w:rPr>
      </w:pPr>
    </w:p>
    <w:p w14:paraId="613219A7" w14:textId="77777777" w:rsidR="009F60B5" w:rsidRPr="00595C2D" w:rsidRDefault="009F60B5" w:rsidP="009F60B5">
      <w:pPr>
        <w:widowControl w:val="0"/>
        <w:numPr>
          <w:ilvl w:val="0"/>
          <w:numId w:val="12"/>
        </w:numPr>
        <w:autoSpaceDE w:val="0"/>
        <w:autoSpaceDN w:val="0"/>
        <w:adjustRightInd w:val="0"/>
        <w:contextualSpacing/>
        <w:rPr>
          <w:rFonts w:cs="Times New Roman"/>
          <w:szCs w:val="22"/>
        </w:rPr>
      </w:pPr>
      <w:r w:rsidRPr="00595C2D">
        <w:rPr>
          <w:rFonts w:cs="Times New Roman"/>
          <w:szCs w:val="22"/>
        </w:rPr>
        <w:t>In 1975, following the Turkish invasion of the island’s northern territory, the Turkish Cypriots proclaimed the “Turkish Federated State of Cyprus”. The move was rejected by the Republic of Cyprus and the international community (</w:t>
      </w:r>
      <w:r w:rsidRPr="00595C2D">
        <w:rPr>
          <w:rFonts w:eastAsia="Times New Roman" w:cs="Times New Roman"/>
          <w:szCs w:val="22"/>
        </w:rPr>
        <w:t>Minority Rights Group International</w:t>
      </w:r>
      <w:r w:rsidRPr="00595C2D">
        <w:rPr>
          <w:rFonts w:cs="Times New Roman"/>
          <w:szCs w:val="22"/>
        </w:rPr>
        <w:t>; Minahan 2002; Hewitt &amp; Cheetham 2000: 302). [</w:t>
      </w:r>
      <w:r w:rsidRPr="00595C2D">
        <w:rPr>
          <w:rFonts w:eastAsia="Times New Roman" w:cs="Times New Roman"/>
          <w:szCs w:val="22"/>
        </w:rPr>
        <w:t>1975: independence declaration</w:t>
      </w:r>
      <w:r w:rsidRPr="00595C2D">
        <w:rPr>
          <w:rFonts w:cs="Times New Roman"/>
          <w:szCs w:val="22"/>
        </w:rPr>
        <w:t>]</w:t>
      </w:r>
    </w:p>
    <w:p w14:paraId="5A0EFF52" w14:textId="77777777" w:rsidR="009F60B5" w:rsidRPr="00595C2D" w:rsidRDefault="009F60B5" w:rsidP="009F60B5">
      <w:pPr>
        <w:widowControl w:val="0"/>
        <w:numPr>
          <w:ilvl w:val="0"/>
          <w:numId w:val="12"/>
        </w:numPr>
        <w:autoSpaceDE w:val="0"/>
        <w:autoSpaceDN w:val="0"/>
        <w:adjustRightInd w:val="0"/>
        <w:contextualSpacing/>
        <w:rPr>
          <w:rFonts w:cs="Times New Roman"/>
          <w:szCs w:val="22"/>
        </w:rPr>
      </w:pPr>
      <w:r w:rsidRPr="00595C2D">
        <w:rPr>
          <w:rFonts w:cs="Times New Roman"/>
          <w:szCs w:val="22"/>
        </w:rPr>
        <w:t xml:space="preserve">After several rounds of negotiations with limited progress, the Turkish Cypriots unilaterally declared independence of the Turkish Republic of Northern Cyprus in 1983. </w:t>
      </w:r>
      <w:proofErr w:type="gramStart"/>
      <w:r w:rsidRPr="00595C2D">
        <w:rPr>
          <w:rFonts w:cs="Times New Roman"/>
          <w:szCs w:val="22"/>
        </w:rPr>
        <w:t>With the exception of</w:t>
      </w:r>
      <w:proofErr w:type="gramEnd"/>
      <w:r w:rsidRPr="00595C2D">
        <w:rPr>
          <w:rFonts w:cs="Times New Roman"/>
          <w:szCs w:val="22"/>
        </w:rPr>
        <w:t xml:space="preserve"> Turkey, the new state was not recognized by the international community. In 1985, a constitution was approved in a referendum (</w:t>
      </w:r>
      <w:r w:rsidRPr="00595C2D">
        <w:rPr>
          <w:rFonts w:eastAsia="Times New Roman" w:cs="Times New Roman"/>
          <w:szCs w:val="22"/>
        </w:rPr>
        <w:t>Minority Rights Group International</w:t>
      </w:r>
      <w:r w:rsidRPr="00595C2D">
        <w:rPr>
          <w:rFonts w:cs="Times New Roman"/>
          <w:szCs w:val="22"/>
        </w:rPr>
        <w:t>; Minahan 2002). [</w:t>
      </w:r>
      <w:r w:rsidRPr="00595C2D">
        <w:rPr>
          <w:rFonts w:eastAsia="Times New Roman" w:cs="Times New Roman"/>
          <w:szCs w:val="22"/>
        </w:rPr>
        <w:t>1983: independence declaration</w:t>
      </w:r>
      <w:r w:rsidRPr="00595C2D">
        <w:rPr>
          <w:rFonts w:cs="Times New Roman"/>
          <w:szCs w:val="22"/>
        </w:rPr>
        <w:t>]</w:t>
      </w:r>
    </w:p>
    <w:p w14:paraId="2011099F" w14:textId="6E8BAAB8" w:rsidR="001911CF" w:rsidRDefault="001911CF" w:rsidP="001911CF">
      <w:pPr>
        <w:rPr>
          <w:rFonts w:cs="Times New Roman"/>
          <w:szCs w:val="22"/>
        </w:rPr>
      </w:pPr>
    </w:p>
    <w:p w14:paraId="7F2139B2" w14:textId="77777777" w:rsidR="009F60B5" w:rsidRPr="006F657B" w:rsidRDefault="009F60B5" w:rsidP="001911CF">
      <w:pPr>
        <w:rPr>
          <w:rFonts w:cs="Times New Roman"/>
          <w:szCs w:val="22"/>
        </w:rPr>
      </w:pPr>
    </w:p>
    <w:p w14:paraId="4B9DB774" w14:textId="77777777" w:rsidR="001911CF" w:rsidRDefault="001911CF" w:rsidP="001911CF">
      <w:pPr>
        <w:rPr>
          <w:rFonts w:cs="Times New Roman"/>
          <w:b/>
          <w:szCs w:val="22"/>
        </w:rPr>
      </w:pPr>
      <w:r>
        <w:rPr>
          <w:rFonts w:cs="Times New Roman"/>
          <w:b/>
          <w:szCs w:val="22"/>
        </w:rPr>
        <w:t>Separatist armed conflict</w:t>
      </w:r>
    </w:p>
    <w:p w14:paraId="7C93C7C3" w14:textId="77777777" w:rsidR="001911CF" w:rsidRPr="006F657B" w:rsidRDefault="001911CF" w:rsidP="001911CF">
      <w:pPr>
        <w:rPr>
          <w:rFonts w:cs="Times New Roman"/>
          <w:szCs w:val="22"/>
        </w:rPr>
      </w:pPr>
    </w:p>
    <w:p w14:paraId="6861A5E6" w14:textId="77777777" w:rsidR="00B33EBE" w:rsidRPr="00B33EBE" w:rsidRDefault="001911CF" w:rsidP="001911CF">
      <w:pPr>
        <w:pStyle w:val="ListParagraph"/>
        <w:numPr>
          <w:ilvl w:val="0"/>
          <w:numId w:val="73"/>
        </w:numPr>
        <w:rPr>
          <w:rFonts w:cs="Times New Roman"/>
          <w:b/>
        </w:rPr>
      </w:pPr>
      <w:r w:rsidRPr="00544844">
        <w:t xml:space="preserve">HVIOLSD </w:t>
      </w:r>
      <w:proofErr w:type="spellStart"/>
      <w:r w:rsidRPr="00544844">
        <w:t>codings</w:t>
      </w:r>
      <w:proofErr w:type="spellEnd"/>
      <w:r w:rsidRPr="00544844">
        <w:t xml:space="preserve"> for 1963-</w:t>
      </w:r>
      <w:r w:rsidR="002A6A94">
        <w:t>19</w:t>
      </w:r>
      <w:r w:rsidRPr="00544844">
        <w:t xml:space="preserve">67 and 1974 follow Sambanis &amp; </w:t>
      </w:r>
      <w:proofErr w:type="spellStart"/>
      <w:r w:rsidRPr="00544844">
        <w:t>Schulhofer</w:t>
      </w:r>
      <w:proofErr w:type="spellEnd"/>
      <w:r w:rsidRPr="00544844">
        <w:t xml:space="preserve">-Wohl (2019). </w:t>
      </w:r>
    </w:p>
    <w:p w14:paraId="385AF55F" w14:textId="1F063480" w:rsidR="00B33EBE" w:rsidRPr="00B33EBE" w:rsidRDefault="00B33EBE" w:rsidP="00B33EBE">
      <w:pPr>
        <w:pStyle w:val="ListParagraph"/>
        <w:numPr>
          <w:ilvl w:val="1"/>
          <w:numId w:val="73"/>
        </w:numPr>
        <w:rPr>
          <w:rFonts w:cs="Times New Roman"/>
          <w:b/>
        </w:rPr>
      </w:pPr>
      <w:r>
        <w:t>As noted by SSW, the 1963-1967 episode is a borderline HVIOLSD case. Most importantly, there was only limited violence in 1965-1966. A case study report by the University of Central Arkansas suggests that 3-400 individuals died in 1963-1964 (most in 1964) and that there were at least 34 deaths in 1967 (</w:t>
      </w:r>
      <w:r w:rsidRPr="00B33EBE">
        <w:t>https://uca.edu/politicalscience/home/research-projects/dadm-project/europerussiacentral-asia-region/cyprus-1960-present/</w:t>
      </w:r>
      <w:r>
        <w:t>). Wikipedia reports a higher figure of 538 deaths in 1963-1964 and more than 25 deaths in 1967 (</w:t>
      </w:r>
      <w:hyperlink r:id="rId9" w:history="1">
        <w:r w:rsidRPr="0029299D">
          <w:rPr>
            <w:rStyle w:val="Hyperlink"/>
          </w:rPr>
          <w:t>https://en.wikipedia.org/wiki/Cypriot_intercommunal_violence</w:t>
        </w:r>
      </w:hyperlink>
      <w:r>
        <w:t>). While the violence is often described as intercommunal, the Cypriot police was often involved in the violence.</w:t>
      </w:r>
    </w:p>
    <w:p w14:paraId="4E4776F8" w14:textId="6E43C149" w:rsidR="001911CF" w:rsidRPr="00544844" w:rsidRDefault="001911CF" w:rsidP="00B33EBE">
      <w:pPr>
        <w:pStyle w:val="ListParagraph"/>
        <w:numPr>
          <w:ilvl w:val="1"/>
          <w:numId w:val="73"/>
        </w:numPr>
        <w:rPr>
          <w:rFonts w:cs="Times New Roman"/>
          <w:b/>
        </w:rPr>
      </w:pPr>
      <w:r w:rsidRPr="00544844">
        <w:t>[1961-1962: NVIOLSD; 1963-1967: HVIOLSD; 1968-1973: NVIOLSD; 1974: HVIOLSD; 1975-20</w:t>
      </w:r>
      <w:r w:rsidR="00F369E5" w:rsidRPr="00544844">
        <w:t>20</w:t>
      </w:r>
      <w:r w:rsidRPr="00544844">
        <w:t>: NVIOLSD]</w:t>
      </w:r>
    </w:p>
    <w:p w14:paraId="295DF2A3" w14:textId="7A6FCDE4" w:rsidR="001911CF" w:rsidRDefault="001911CF" w:rsidP="00403CC9">
      <w:pPr>
        <w:ind w:left="709" w:hanging="709"/>
        <w:rPr>
          <w:rFonts w:cs="Times New Roman"/>
          <w:b/>
        </w:rPr>
      </w:pPr>
    </w:p>
    <w:p w14:paraId="2E3A94BF" w14:textId="77777777" w:rsidR="001911CF" w:rsidRDefault="001911CF" w:rsidP="00403CC9">
      <w:pPr>
        <w:ind w:left="709" w:hanging="709"/>
        <w:rPr>
          <w:rFonts w:cs="Times New Roman"/>
          <w:b/>
        </w:rPr>
      </w:pPr>
    </w:p>
    <w:p w14:paraId="6FA34024" w14:textId="77777777" w:rsidR="00B33EBE" w:rsidRDefault="00B33EBE" w:rsidP="00794F7B">
      <w:pPr>
        <w:rPr>
          <w:rFonts w:cs="Times New Roman"/>
          <w:b/>
          <w:szCs w:val="22"/>
        </w:rPr>
      </w:pPr>
    </w:p>
    <w:p w14:paraId="18CFD14E" w14:textId="77777777" w:rsidR="00B33EBE" w:rsidRDefault="00B33EBE" w:rsidP="00794F7B">
      <w:pPr>
        <w:rPr>
          <w:rFonts w:cs="Times New Roman"/>
          <w:b/>
          <w:szCs w:val="22"/>
        </w:rPr>
      </w:pPr>
    </w:p>
    <w:p w14:paraId="639A59D5" w14:textId="779D49FD" w:rsidR="00794F7B" w:rsidRPr="00BE5168" w:rsidRDefault="002D73D5" w:rsidP="00794F7B">
      <w:pPr>
        <w:rPr>
          <w:rFonts w:cs="Times New Roman"/>
          <w:szCs w:val="22"/>
        </w:rPr>
      </w:pPr>
      <w:r>
        <w:rPr>
          <w:rFonts w:cs="Times New Roman"/>
          <w:b/>
          <w:szCs w:val="22"/>
        </w:rPr>
        <w:lastRenderedPageBreak/>
        <w:t xml:space="preserve">Historical </w:t>
      </w:r>
      <w:r w:rsidR="009F60B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58D584E" w14:textId="77777777" w:rsidR="0084066D" w:rsidRPr="00595C2D" w:rsidRDefault="0084066D" w:rsidP="0084066D">
      <w:pPr>
        <w:numPr>
          <w:ilvl w:val="0"/>
          <w:numId w:val="12"/>
        </w:numPr>
        <w:contextualSpacing/>
        <w:rPr>
          <w:szCs w:val="22"/>
        </w:rPr>
      </w:pPr>
      <w:r w:rsidRPr="00595C2D">
        <w:rPr>
          <w:szCs w:val="22"/>
        </w:rPr>
        <w:t xml:space="preserve">Despite its Greek-speaking majority, the island was ruled by the Ottoman Empire until 1878, when the administration was handed over to Britain in return for British protection against tsarist Russia. When the Ottoman Empire joined Word War I against the Allied Forces, Great Britain formally annexed the territory (Minahan 2002; </w:t>
      </w:r>
      <w:r w:rsidRPr="00595C2D">
        <w:rPr>
          <w:rFonts w:eastAsia="Times New Roman" w:cs="Times New Roman"/>
          <w:szCs w:val="22"/>
        </w:rPr>
        <w:t>Minority Rights Group International</w:t>
      </w:r>
      <w:r w:rsidRPr="00595C2D">
        <w:rPr>
          <w:szCs w:val="22"/>
        </w:rPr>
        <w:t xml:space="preserve">). </w:t>
      </w:r>
    </w:p>
    <w:p w14:paraId="0A81699A" w14:textId="168E149A" w:rsidR="0084066D" w:rsidRPr="00595C2D" w:rsidRDefault="0084066D" w:rsidP="0084066D">
      <w:pPr>
        <w:numPr>
          <w:ilvl w:val="0"/>
          <w:numId w:val="12"/>
        </w:numPr>
        <w:contextualSpacing/>
        <w:rPr>
          <w:szCs w:val="22"/>
        </w:rPr>
      </w:pPr>
      <w:r w:rsidRPr="00595C2D">
        <w:rPr>
          <w:szCs w:val="22"/>
        </w:rPr>
        <w:t>Relations between the Turkish and Greek Cypriots deteriorated in the early twentieth century, as the latter increasingly and violently demanded its incorporation in the Greek state (</w:t>
      </w:r>
      <w:r w:rsidRPr="00595C2D">
        <w:rPr>
          <w:i/>
          <w:szCs w:val="22"/>
        </w:rPr>
        <w:t>enosis</w:t>
      </w:r>
      <w:r w:rsidRPr="00595C2D">
        <w:rPr>
          <w:szCs w:val="22"/>
        </w:rPr>
        <w:t>). A 1959 agreement envisaged constitutional guarantees for the Turkish minority (</w:t>
      </w:r>
      <w:r w:rsidRPr="00595C2D">
        <w:rPr>
          <w:rFonts w:eastAsia="Times New Roman" w:cs="Times New Roman"/>
          <w:szCs w:val="22"/>
        </w:rPr>
        <w:t>Minority Rights Group International</w:t>
      </w:r>
      <w:r w:rsidRPr="00595C2D">
        <w:rPr>
          <w:szCs w:val="22"/>
        </w:rPr>
        <w:t>) and a strong power-sharing arrangement. The agreement included the appointment of a Greek Cypriot president and a Turkish Cypriot vice-president as well as a disproportionate, seven-to-three ratio between Greek and Turkish Cypriots in the Council of Ministers and the House of Representatives (</w:t>
      </w:r>
      <w:proofErr w:type="spellStart"/>
      <w:r w:rsidRPr="00595C2D">
        <w:rPr>
          <w:szCs w:val="22"/>
        </w:rPr>
        <w:t>Bahcheli</w:t>
      </w:r>
      <w:proofErr w:type="spellEnd"/>
      <w:r w:rsidRPr="00595C2D">
        <w:rPr>
          <w:szCs w:val="22"/>
        </w:rPr>
        <w:t xml:space="preserve"> 2000; Minahan 2002). The power-sharing agreement was predominantly personal and lacked a territorial dimension (Coughlan 2000). In terms of autonomy measures, the agreement granted the Turkish Cypriots</w:t>
      </w:r>
      <w:r w:rsidRPr="00595C2D">
        <w:t xml:space="preserve"> five separate Turkish Cypriot municipalities in Cyprus’ main towns and </w:t>
      </w:r>
      <w:r w:rsidRPr="00595C2D">
        <w:rPr>
          <w:szCs w:val="22"/>
        </w:rPr>
        <w:t>non-territorial autonomy in the form of separately elected communal chambers: “</w:t>
      </w:r>
      <w:r w:rsidRPr="00595C2D">
        <w:t xml:space="preserve">[t]he constitution also called for the creation of two communal chambers, composed of representatives elected by each community. These chambers were empowered to deal with religious, educational, and cultural matters, questions of personal status, and the supervision of cooperatives and credit societies. To supplement an annual provision to the chambers from the government budget, the constitution enabled the communal chambers to impose taxes and fees of their own to support their activities” (Solsten 1991). The power-sharing system was enshrined in Cyprus’ 1960 constitution. [1959: autonomy concession]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9591AF5" w14:textId="24A56424" w:rsidR="0084066D" w:rsidRPr="00595C2D" w:rsidRDefault="0084066D" w:rsidP="0084066D">
      <w:pPr>
        <w:numPr>
          <w:ilvl w:val="0"/>
          <w:numId w:val="12"/>
        </w:numPr>
        <w:contextualSpacing/>
        <w:rPr>
          <w:szCs w:val="22"/>
        </w:rPr>
      </w:pPr>
      <w:r w:rsidRPr="00595C2D">
        <w:rPr>
          <w:rFonts w:cs="Times New Roman"/>
          <w:szCs w:val="22"/>
        </w:rPr>
        <w:t xml:space="preserve">In 1963, President Makarios, in order “to resolve constitutional deadlocks”, proposed 13 changes to the constitution that would have effectively ended the </w:t>
      </w:r>
      <w:proofErr w:type="spellStart"/>
      <w:r w:rsidRPr="00595C2D">
        <w:rPr>
          <w:rFonts w:cs="Times New Roman"/>
          <w:szCs w:val="22"/>
        </w:rPr>
        <w:t>consociational</w:t>
      </w:r>
      <w:proofErr w:type="spellEnd"/>
      <w:r w:rsidRPr="00595C2D">
        <w:rPr>
          <w:rFonts w:cs="Times New Roman"/>
          <w:szCs w:val="22"/>
        </w:rPr>
        <w:t xml:space="preserve"> system. The proposed changes include: abolishing the veto rights of the (Greek Cypriot) President and the (Turkish Cypriot) Vice-President, abolishing the separate elections for the Presidency/Vice Presidency, abolishing requirements for qualified majorities in the House of Representatives, abolishing the provisions calling for five, lowering the guaranteed share of Turkish </w:t>
      </w:r>
      <w:proofErr w:type="spellStart"/>
      <w:r w:rsidRPr="00595C2D">
        <w:rPr>
          <w:rFonts w:cs="Times New Roman"/>
          <w:szCs w:val="22"/>
        </w:rPr>
        <w:t>Cyproits</w:t>
      </w:r>
      <w:proofErr w:type="spellEnd"/>
      <w:r w:rsidRPr="00595C2D">
        <w:rPr>
          <w:rFonts w:cs="Times New Roman"/>
          <w:szCs w:val="22"/>
        </w:rPr>
        <w:t xml:space="preserve"> in public service, and abolishing the Greeks’ communal chamber. The proposals did not include the abolishment of the Turkish Cypriots’ communal chamber. Although the amendments were declared illegal by the Supreme Constitutional Court of Cyprus, Makarios implemented them (Solsten 1991). This effectively meant the end of the </w:t>
      </w:r>
      <w:proofErr w:type="spellStart"/>
      <w:r w:rsidRPr="00595C2D">
        <w:rPr>
          <w:rFonts w:cs="Times New Roman"/>
          <w:szCs w:val="22"/>
        </w:rPr>
        <w:t>consociational</w:t>
      </w:r>
      <w:proofErr w:type="spellEnd"/>
      <w:r w:rsidRPr="00595C2D">
        <w:rPr>
          <w:rFonts w:cs="Times New Roman"/>
          <w:szCs w:val="22"/>
        </w:rPr>
        <w:t xml:space="preserve"> system and in particular the five separate Turkish Cypriot municipalities in Cyprus’ main towns, thus we code an autonomy restriction (while we do not normally code measures concerning the local level, in this case we do since the provision for separate municipalities was a fundamental part of the autonomy arrangement). Note that the non-territorial autonomy arrangement with two communal chambers remained intact (at least in theory since the Turkish Cypriots retreated from national politics in 1963). </w:t>
      </w:r>
      <w:r w:rsidR="00370B8E">
        <w:rPr>
          <w:rFonts w:cs="Times New Roman"/>
          <w:szCs w:val="22"/>
        </w:rPr>
        <w:t xml:space="preserve">Makarios’ 1963 constitutional amendments led to a civil war (Sambanis &amp; </w:t>
      </w:r>
      <w:proofErr w:type="spellStart"/>
      <w:r w:rsidR="00370B8E">
        <w:rPr>
          <w:rFonts w:cs="Times New Roman"/>
          <w:szCs w:val="22"/>
        </w:rPr>
        <w:t>Schulhofer</w:t>
      </w:r>
      <w:proofErr w:type="spellEnd"/>
      <w:r w:rsidR="00370B8E">
        <w:rPr>
          <w:rFonts w:cs="Times New Roman"/>
          <w:szCs w:val="22"/>
        </w:rPr>
        <w:t xml:space="preserve">-Wohl 2019). </w:t>
      </w:r>
      <w:r w:rsidRPr="00595C2D">
        <w:rPr>
          <w:rFonts w:cs="Times New Roman"/>
          <w:szCs w:val="22"/>
        </w:rPr>
        <w:t>[1963: autonomy restriction]</w:t>
      </w:r>
    </w:p>
    <w:p w14:paraId="7A6BFABF" w14:textId="796A989C" w:rsidR="0084066D" w:rsidRPr="00595C2D" w:rsidRDefault="0084066D" w:rsidP="0084066D">
      <w:pPr>
        <w:numPr>
          <w:ilvl w:val="0"/>
          <w:numId w:val="12"/>
        </w:numPr>
        <w:contextualSpacing/>
        <w:rPr>
          <w:szCs w:val="22"/>
        </w:rPr>
      </w:pPr>
      <w:r w:rsidRPr="00595C2D">
        <w:rPr>
          <w:rFonts w:cs="Times New Roman"/>
          <w:szCs w:val="22"/>
        </w:rPr>
        <w:t>The Cyprus Government published a “Declaration of intentions on the Constitutional Rights of Turkish Cypriots” on October 11, 1965. The declaration made a commitment to respect the minority rights of the Turkish Cypriots (</w:t>
      </w:r>
      <w:proofErr w:type="spellStart"/>
      <w:r w:rsidRPr="00595C2D">
        <w:rPr>
          <w:rFonts w:cs="Times New Roman"/>
          <w:szCs w:val="22"/>
        </w:rPr>
        <w:t>Denktas</w:t>
      </w:r>
      <w:proofErr w:type="spellEnd"/>
      <w:r w:rsidRPr="00595C2D">
        <w:rPr>
          <w:rFonts w:cs="Times New Roman"/>
          <w:szCs w:val="22"/>
        </w:rPr>
        <w:t xml:space="preserve"> 2009) and proposed autonomy for minorities in education, religion, culture, personal status, and related matters, as well as participation in Parliament and local government in proportion to their numbers. U.N. observers were accepted “for a reasonable transition period” (</w:t>
      </w:r>
      <w:proofErr w:type="spellStart"/>
      <w:r w:rsidRPr="00595C2D">
        <w:rPr>
          <w:rFonts w:cs="Times New Roman"/>
          <w:szCs w:val="22"/>
        </w:rPr>
        <w:t>Keesing's</w:t>
      </w:r>
      <w:proofErr w:type="spellEnd"/>
      <w:r w:rsidRPr="00595C2D">
        <w:rPr>
          <w:rFonts w:cs="Times New Roman"/>
          <w:szCs w:val="22"/>
        </w:rPr>
        <w:t xml:space="preserve"> </w:t>
      </w:r>
      <w:r w:rsidR="00B15DE4">
        <w:rPr>
          <w:rFonts w:cs="Times New Roman"/>
          <w:szCs w:val="22"/>
        </w:rPr>
        <w:t>Record of World Events</w:t>
      </w:r>
      <w:r w:rsidRPr="00595C2D">
        <w:rPr>
          <w:rFonts w:cs="Times New Roman"/>
          <w:szCs w:val="22"/>
        </w:rPr>
        <w:t xml:space="preserve"> 1966). We do not code a concession since this is rather a symbolic act that did not alter the level of self-determination. </w:t>
      </w:r>
    </w:p>
    <w:p w14:paraId="1B7F781C" w14:textId="7274F914" w:rsidR="0084066D" w:rsidRPr="00595C2D" w:rsidRDefault="0084066D" w:rsidP="0084066D">
      <w:pPr>
        <w:numPr>
          <w:ilvl w:val="0"/>
          <w:numId w:val="12"/>
        </w:numPr>
        <w:contextualSpacing/>
        <w:rPr>
          <w:szCs w:val="22"/>
        </w:rPr>
      </w:pPr>
      <w:r w:rsidRPr="00595C2D">
        <w:rPr>
          <w:rFonts w:cs="Times New Roman"/>
          <w:szCs w:val="22"/>
        </w:rPr>
        <w:t>The Turkish invasion of 1974 resulted in a de-facto partition of the island with a Turkish north and a Greek south and the establishment of governmental structures in a separate “Turkish Federated State of Cyprus” (Minorities at Risk Project). In 1977, both communities accepted four guidelines for future intercommunal talks (Makarios-</w:t>
      </w:r>
      <w:proofErr w:type="spellStart"/>
      <w:r w:rsidRPr="00595C2D">
        <w:rPr>
          <w:rFonts w:cs="Times New Roman"/>
          <w:szCs w:val="22"/>
        </w:rPr>
        <w:t>Denktas</w:t>
      </w:r>
      <w:proofErr w:type="spellEnd"/>
      <w:r w:rsidRPr="00595C2D">
        <w:rPr>
          <w:rFonts w:cs="Times New Roman"/>
          <w:szCs w:val="22"/>
        </w:rPr>
        <w:t xml:space="preserve"> Accords). The first guideline was </w:t>
      </w:r>
      <w:r w:rsidRPr="00595C2D">
        <w:rPr>
          <w:rFonts w:cs="Times New Roman"/>
          <w:szCs w:val="22"/>
        </w:rPr>
        <w:lastRenderedPageBreak/>
        <w:t xml:space="preserve">that “Cyprus would be an independent, nonaligned, bicommunal federal republic” (Solsten 1991). </w:t>
      </w:r>
      <w:r w:rsidR="0091582C">
        <w:rPr>
          <w:rFonts w:cs="Times New Roman"/>
          <w:szCs w:val="22"/>
        </w:rPr>
        <w:t>However, there was no implementation.</w:t>
      </w:r>
    </w:p>
    <w:p w14:paraId="042F946E" w14:textId="46626AE3" w:rsidR="0084066D" w:rsidRPr="00595C2D" w:rsidRDefault="0084066D" w:rsidP="0084066D">
      <w:pPr>
        <w:numPr>
          <w:ilvl w:val="0"/>
          <w:numId w:val="12"/>
        </w:numPr>
        <w:contextualSpacing/>
        <w:rPr>
          <w:szCs w:val="22"/>
        </w:rPr>
      </w:pPr>
      <w:r w:rsidRPr="00595C2D">
        <w:rPr>
          <w:rFonts w:cs="Times New Roman"/>
          <w:szCs w:val="22"/>
        </w:rPr>
        <w:t>The Annan plan (</w:t>
      </w:r>
      <w:r w:rsidRPr="00595C2D">
        <w:t xml:space="preserve">Sözen &amp; </w:t>
      </w:r>
      <w:proofErr w:type="spellStart"/>
      <w:r w:rsidRPr="00595C2D">
        <w:t>Özersay</w:t>
      </w:r>
      <w:proofErr w:type="spellEnd"/>
      <w:r w:rsidRPr="00595C2D">
        <w:t xml:space="preserve"> 2007) endorsed a r</w:t>
      </w:r>
      <w:r w:rsidRPr="00595C2D">
        <w:rPr>
          <w:szCs w:val="22"/>
        </w:rPr>
        <w:t xml:space="preserve">eunification of the island in a bi-zonal federal structure with a Greek-Cypriot and a Turkish Cypriot constituent state. The idea was a hybrid between a federation and a confederation </w:t>
      </w:r>
      <w:proofErr w:type="gramStart"/>
      <w:r w:rsidRPr="00595C2D">
        <w:rPr>
          <w:szCs w:val="22"/>
        </w:rPr>
        <w:t>similar to</w:t>
      </w:r>
      <w:proofErr w:type="gramEnd"/>
      <w:r w:rsidRPr="00595C2D">
        <w:rPr>
          <w:szCs w:val="22"/>
        </w:rPr>
        <w:t xml:space="preserve"> the Swiss or Belgian model. The constituent states were granted far-reaching autonomy with the central state retaining responsibility for issues regarding </w:t>
      </w:r>
      <w:proofErr w:type="spellStart"/>
      <w:r w:rsidRPr="00595C2D">
        <w:rPr>
          <w:szCs w:val="22"/>
        </w:rPr>
        <w:t>defence</w:t>
      </w:r>
      <w:proofErr w:type="spellEnd"/>
      <w:r w:rsidRPr="00595C2D">
        <w:rPr>
          <w:szCs w:val="22"/>
        </w:rPr>
        <w:t xml:space="preserve">, foreign policy, </w:t>
      </w:r>
      <w:proofErr w:type="gramStart"/>
      <w:r w:rsidRPr="00595C2D">
        <w:rPr>
          <w:szCs w:val="22"/>
        </w:rPr>
        <w:t>currency</w:t>
      </w:r>
      <w:proofErr w:type="gramEnd"/>
      <w:r w:rsidRPr="00595C2D">
        <w:rPr>
          <w:szCs w:val="22"/>
        </w:rPr>
        <w:t xml:space="preserve"> and economy. The plan furthermore included territorial adjustments, several points </w:t>
      </w:r>
      <w:proofErr w:type="spellStart"/>
      <w:r w:rsidRPr="00595C2D">
        <w:rPr>
          <w:szCs w:val="22"/>
        </w:rPr>
        <w:t>realted</w:t>
      </w:r>
      <w:proofErr w:type="spellEnd"/>
      <w:r w:rsidRPr="00595C2D">
        <w:rPr>
          <w:szCs w:val="22"/>
        </w:rPr>
        <w:t xml:space="preserve"> to the sharing of power at the center and no restrictions on the freedom of movement. In total, the Annan plan underwent five revisions, all presented between </w:t>
      </w:r>
      <w:proofErr w:type="spellStart"/>
      <w:r w:rsidRPr="00595C2D">
        <w:rPr>
          <w:szCs w:val="22"/>
        </w:rPr>
        <w:t>Novermber</w:t>
      </w:r>
      <w:proofErr w:type="spellEnd"/>
      <w:r w:rsidRPr="00595C2D">
        <w:rPr>
          <w:szCs w:val="22"/>
        </w:rPr>
        <w:t xml:space="preserve"> 2002 and March 2004. </w:t>
      </w:r>
    </w:p>
    <w:p w14:paraId="305DF3AA" w14:textId="42FEAD24" w:rsidR="0084066D" w:rsidRPr="00595C2D" w:rsidRDefault="0091582C" w:rsidP="0084066D">
      <w:pPr>
        <w:numPr>
          <w:ilvl w:val="0"/>
          <w:numId w:val="12"/>
        </w:numPr>
        <w:contextualSpacing/>
        <w:rPr>
          <w:szCs w:val="22"/>
        </w:rPr>
      </w:pPr>
      <w:r>
        <w:rPr>
          <w:rFonts w:cs="Times New Roman"/>
          <w:szCs w:val="22"/>
        </w:rPr>
        <w:t>However, t</w:t>
      </w:r>
      <w:r w:rsidR="0084066D" w:rsidRPr="00595C2D">
        <w:rPr>
          <w:rFonts w:cs="Times New Roman"/>
          <w:szCs w:val="22"/>
        </w:rPr>
        <w:t>he Annan plan was rejected in a 2004 referendum. Among Turkish Cypriots, the support amounted to 65%, while 76% of Greek Cypriots voted against it (</w:t>
      </w:r>
      <w:r w:rsidR="0084066D" w:rsidRPr="00595C2D">
        <w:rPr>
          <w:rFonts w:eastAsia="Times New Roman" w:cs="Times New Roman"/>
          <w:szCs w:val="22"/>
        </w:rPr>
        <w:t>Minority Rights Group International</w:t>
      </w:r>
      <w:r w:rsidR="0084066D" w:rsidRPr="00595C2D">
        <w:rPr>
          <w:rFonts w:cs="Times New Roman"/>
          <w:szCs w:val="22"/>
        </w:rPr>
        <w:t xml:space="preserve">; </w:t>
      </w:r>
      <w:r w:rsidR="0084066D" w:rsidRPr="00595C2D">
        <w:t xml:space="preserve">Sözen &amp; </w:t>
      </w:r>
      <w:proofErr w:type="spellStart"/>
      <w:r w:rsidR="0084066D" w:rsidRPr="00595C2D">
        <w:t>Özersay</w:t>
      </w:r>
      <w:proofErr w:type="spellEnd"/>
      <w:r w:rsidR="0084066D" w:rsidRPr="00595C2D">
        <w:t xml:space="preserve"> 2007</w:t>
      </w:r>
      <w:r w:rsidR="0084066D" w:rsidRPr="00595C2D">
        <w:rPr>
          <w:rFonts w:cs="Times New Roman"/>
          <w:szCs w:val="22"/>
        </w:rPr>
        <w:t xml:space="preserve">). </w:t>
      </w:r>
      <w:r>
        <w:rPr>
          <w:rFonts w:cs="Times New Roman"/>
          <w:szCs w:val="22"/>
        </w:rPr>
        <w:t>While we normally code a concession in case of mutually agreed referendums, we do not in this case because the vote was not only among Turkish Cypriots and because they were outvoted.</w:t>
      </w:r>
    </w:p>
    <w:p w14:paraId="1F5980F9" w14:textId="0A7A2B25" w:rsidR="0084066D" w:rsidRPr="00257B53" w:rsidRDefault="0084066D" w:rsidP="0084066D">
      <w:pPr>
        <w:numPr>
          <w:ilvl w:val="0"/>
          <w:numId w:val="12"/>
        </w:numPr>
        <w:contextualSpacing/>
        <w:rPr>
          <w:szCs w:val="22"/>
        </w:rPr>
      </w:pPr>
      <w:r w:rsidRPr="00595C2D">
        <w:rPr>
          <w:rFonts w:cs="Times New Roman"/>
          <w:szCs w:val="22"/>
        </w:rPr>
        <w:t xml:space="preserve">In 2008 the Greek and Turkish Cypriot leaders committed themselves to working towards “a bicommunal, bizonal federation with political equality, as defined by relevant Security Council resolutions” (United Nations). </w:t>
      </w:r>
      <w:r w:rsidR="0091582C">
        <w:rPr>
          <w:rFonts w:cs="Times New Roman"/>
          <w:szCs w:val="22"/>
        </w:rPr>
        <w:t>Yet, nothing was implemented.</w:t>
      </w:r>
    </w:p>
    <w:p w14:paraId="49FA4384" w14:textId="4026D62D" w:rsidR="00257B53" w:rsidRPr="009F60B5" w:rsidRDefault="00257B53" w:rsidP="0084066D">
      <w:pPr>
        <w:numPr>
          <w:ilvl w:val="0"/>
          <w:numId w:val="12"/>
        </w:numPr>
        <w:contextualSpacing/>
        <w:rPr>
          <w:szCs w:val="22"/>
        </w:rPr>
      </w:pPr>
      <w:r w:rsidRPr="009F60B5">
        <w:rPr>
          <w:rFonts w:cs="Times New Roman"/>
          <w:szCs w:val="22"/>
        </w:rPr>
        <w:t>The most significant reunification talks since the Annan plan took place in 2014 in the aftermath of the discovery of significant natural gas resources in 2011-2013 (</w:t>
      </w:r>
      <w:r w:rsidR="007E75DE" w:rsidRPr="009F60B5">
        <w:rPr>
          <w:rFonts w:cs="Times New Roman"/>
          <w:szCs w:val="22"/>
        </w:rPr>
        <w:t>Economist 2014</w:t>
      </w:r>
      <w:r w:rsidRPr="009F60B5">
        <w:rPr>
          <w:rFonts w:cs="Times New Roman"/>
          <w:szCs w:val="22"/>
        </w:rPr>
        <w:t xml:space="preserve">). The </w:t>
      </w:r>
      <w:r w:rsidR="00544844" w:rsidRPr="009F60B5">
        <w:rPr>
          <w:rFonts w:cs="Times New Roman"/>
          <w:szCs w:val="22"/>
        </w:rPr>
        <w:t xml:space="preserve">Greek and Cypriot leaders </w:t>
      </w:r>
      <w:r w:rsidRPr="009F60B5">
        <w:rPr>
          <w:rFonts w:cs="Times New Roman"/>
          <w:szCs w:val="22"/>
        </w:rPr>
        <w:t>stated in a joint declaration that they sought a resolution that would respect democratic principles, human rights, and fundamental freedoms for both communities; and that they supported a bi-communal, bi-zonal federation with political equality</w:t>
      </w:r>
      <w:r w:rsidR="00FA3F2A" w:rsidRPr="009F60B5">
        <w:rPr>
          <w:rFonts w:cs="Times New Roman"/>
          <w:szCs w:val="22"/>
        </w:rPr>
        <w:t xml:space="preserve"> </w:t>
      </w:r>
      <w:r w:rsidR="007E75DE" w:rsidRPr="009F60B5">
        <w:rPr>
          <w:rFonts w:cs="Times New Roman"/>
          <w:szCs w:val="22"/>
        </w:rPr>
        <w:t>(Christou 2014)</w:t>
      </w:r>
      <w:r w:rsidR="00FA3F2A" w:rsidRPr="009F60B5">
        <w:rPr>
          <w:rFonts w:cs="Times New Roman"/>
          <w:szCs w:val="22"/>
        </w:rPr>
        <w:t xml:space="preserve">. </w:t>
      </w:r>
      <w:r w:rsidR="00544844" w:rsidRPr="009F60B5">
        <w:rPr>
          <w:rFonts w:cs="Times New Roman"/>
          <w:szCs w:val="22"/>
        </w:rPr>
        <w:t>Yet, amidst opposition from Turkey, the talks went nowhere</w:t>
      </w:r>
      <w:r w:rsidR="00FA3F2A" w:rsidRPr="009F60B5">
        <w:rPr>
          <w:rFonts w:cs="Times New Roman"/>
          <w:szCs w:val="22"/>
        </w:rPr>
        <w:t xml:space="preserve"> (see </w:t>
      </w:r>
      <w:proofErr w:type="spellStart"/>
      <w:r w:rsidR="00FA3F2A" w:rsidRPr="009F60B5">
        <w:rPr>
          <w:rFonts w:cs="Times New Roman"/>
          <w:szCs w:val="22"/>
        </w:rPr>
        <w:t>Tarihi</w:t>
      </w:r>
      <w:proofErr w:type="spellEnd"/>
      <w:r w:rsidR="00FA3F2A" w:rsidRPr="009F60B5">
        <w:rPr>
          <w:rFonts w:cs="Times New Roman"/>
          <w:szCs w:val="22"/>
        </w:rPr>
        <w:t xml:space="preserve"> 2014).</w:t>
      </w:r>
      <w:r w:rsidR="00886D2E" w:rsidRPr="009F60B5">
        <w:rPr>
          <w:rFonts w:cs="Times New Roman"/>
          <w:szCs w:val="22"/>
        </w:rPr>
        <w:t xml:space="preserve"> </w:t>
      </w:r>
    </w:p>
    <w:p w14:paraId="29CDC59D" w14:textId="5622E6B5" w:rsidR="00BB55E4" w:rsidRPr="009F60B5" w:rsidRDefault="008E5B91" w:rsidP="008800D5">
      <w:pPr>
        <w:numPr>
          <w:ilvl w:val="0"/>
          <w:numId w:val="12"/>
        </w:numPr>
        <w:contextualSpacing/>
        <w:rPr>
          <w:szCs w:val="22"/>
        </w:rPr>
      </w:pPr>
      <w:r w:rsidRPr="009F60B5">
        <w:rPr>
          <w:szCs w:val="22"/>
        </w:rPr>
        <w:t>The election of Mustafa Akinci renewed hopes for reunification as he had indicated his strong interest in forming a federal Cyprus (see Bryant 2015).</w:t>
      </w:r>
      <w:r w:rsidR="008800D5" w:rsidRPr="009F60B5">
        <w:rPr>
          <w:szCs w:val="22"/>
        </w:rPr>
        <w:t xml:space="preserve"> In November 2016, Presidents Anastasiades and Akinci began five days of talks brokered by the UN (see Chan 2016). Talks for reunification continued in 2017 in Geneva (</w:t>
      </w:r>
      <w:proofErr w:type="spellStart"/>
      <w:r w:rsidR="008800D5" w:rsidRPr="009F60B5">
        <w:rPr>
          <w:szCs w:val="22"/>
        </w:rPr>
        <w:t>Xypolia</w:t>
      </w:r>
      <w:proofErr w:type="spellEnd"/>
      <w:r w:rsidR="008800D5" w:rsidRPr="009F60B5">
        <w:rPr>
          <w:szCs w:val="22"/>
        </w:rPr>
        <w:t xml:space="preserve"> 2017), but no progress was made. </w:t>
      </w:r>
    </w:p>
    <w:p w14:paraId="4273CA9E" w14:textId="096D9BE0" w:rsidR="008800D5" w:rsidRPr="009F60B5" w:rsidRDefault="008800D5" w:rsidP="008800D5">
      <w:pPr>
        <w:numPr>
          <w:ilvl w:val="0"/>
          <w:numId w:val="12"/>
        </w:numPr>
        <w:contextualSpacing/>
        <w:rPr>
          <w:szCs w:val="22"/>
        </w:rPr>
      </w:pPr>
      <w:r w:rsidRPr="009F60B5">
        <w:rPr>
          <w:szCs w:val="22"/>
        </w:rPr>
        <w:t>In 2018, Anastasiades came under criticism for seemingly abandoning the federal solution – proposing instead the prospect of a “loose federation”, a confederation, or even a two-state solution (</w:t>
      </w:r>
      <w:proofErr w:type="spellStart"/>
      <w:r w:rsidRPr="009F60B5">
        <w:rPr>
          <w:szCs w:val="22"/>
        </w:rPr>
        <w:t>Aygin</w:t>
      </w:r>
      <w:proofErr w:type="spellEnd"/>
      <w:r w:rsidRPr="009F60B5">
        <w:rPr>
          <w:szCs w:val="22"/>
        </w:rPr>
        <w:t xml:space="preserve"> 2020). </w:t>
      </w:r>
      <w:r w:rsidR="00BB55E4" w:rsidRPr="009F60B5">
        <w:rPr>
          <w:szCs w:val="22"/>
        </w:rPr>
        <w:t>President</w:t>
      </w:r>
      <w:r w:rsidRPr="009F60B5">
        <w:rPr>
          <w:szCs w:val="22"/>
        </w:rPr>
        <w:t xml:space="preserve"> Anastasiades and </w:t>
      </w:r>
      <w:r w:rsidR="00BB55E4" w:rsidRPr="009F60B5">
        <w:rPr>
          <w:szCs w:val="22"/>
        </w:rPr>
        <w:t xml:space="preserve">the </w:t>
      </w:r>
      <w:r w:rsidRPr="009F60B5">
        <w:rPr>
          <w:szCs w:val="22"/>
        </w:rPr>
        <w:t>Turkish Foreign Minister Çavuşoğlu</w:t>
      </w:r>
      <w:r w:rsidR="00BB55E4" w:rsidRPr="009F60B5">
        <w:rPr>
          <w:szCs w:val="22"/>
        </w:rPr>
        <w:t xml:space="preserve"> discussed a two-state solution</w:t>
      </w:r>
      <w:r w:rsidRPr="009F60B5">
        <w:rPr>
          <w:szCs w:val="22"/>
        </w:rPr>
        <w:t xml:space="preserve"> in 2018, </w:t>
      </w:r>
      <w:r w:rsidR="00BB55E4" w:rsidRPr="009F60B5">
        <w:rPr>
          <w:szCs w:val="22"/>
        </w:rPr>
        <w:t>suggesting that</w:t>
      </w:r>
      <w:r w:rsidRPr="009F60B5">
        <w:rPr>
          <w:szCs w:val="22"/>
        </w:rPr>
        <w:t xml:space="preserve"> aspirations for </w:t>
      </w:r>
      <w:proofErr w:type="spellStart"/>
      <w:r w:rsidRPr="009F60B5">
        <w:rPr>
          <w:szCs w:val="22"/>
        </w:rPr>
        <w:t>reuinification</w:t>
      </w:r>
      <w:proofErr w:type="spellEnd"/>
      <w:r w:rsidRPr="009F60B5">
        <w:rPr>
          <w:szCs w:val="22"/>
        </w:rPr>
        <w:t xml:space="preserve"> </w:t>
      </w:r>
      <w:r w:rsidR="00BB55E4" w:rsidRPr="009F60B5">
        <w:rPr>
          <w:szCs w:val="22"/>
        </w:rPr>
        <w:t>on the Greek Cypriot side may have given way to the acceptance of a (de facto) partition</w:t>
      </w:r>
      <w:r w:rsidRPr="009F60B5">
        <w:rPr>
          <w:szCs w:val="22"/>
        </w:rPr>
        <w:t xml:space="preserve">. </w:t>
      </w:r>
      <w:r w:rsidR="00BB55E4" w:rsidRPr="009F60B5">
        <w:rPr>
          <w:szCs w:val="22"/>
        </w:rPr>
        <w:t>There is now increased pessimism regarding a possible re-unification</w:t>
      </w:r>
      <w:r w:rsidRPr="009F60B5">
        <w:rPr>
          <w:szCs w:val="22"/>
        </w:rPr>
        <w:t xml:space="preserve"> (CRS 2019; also see </w:t>
      </w:r>
      <w:proofErr w:type="spellStart"/>
      <w:r w:rsidRPr="009F60B5">
        <w:rPr>
          <w:szCs w:val="22"/>
        </w:rPr>
        <w:t>Aygin</w:t>
      </w:r>
      <w:proofErr w:type="spellEnd"/>
      <w:r w:rsidRPr="009F60B5">
        <w:rPr>
          <w:szCs w:val="22"/>
        </w:rPr>
        <w:t xml:space="preserve"> 2020). </w:t>
      </w:r>
      <w:r w:rsidR="00BB55E4" w:rsidRPr="009F60B5">
        <w:rPr>
          <w:szCs w:val="22"/>
        </w:rPr>
        <w:t>Yet, the Greek Cypriot state has not officially accepted partition, so we do not code a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E248F57" w14:textId="648FDD9C" w:rsidR="0084066D" w:rsidRPr="00595C2D" w:rsidRDefault="0084066D" w:rsidP="0084066D">
      <w:pPr>
        <w:numPr>
          <w:ilvl w:val="0"/>
          <w:numId w:val="12"/>
        </w:numPr>
        <w:tabs>
          <w:tab w:val="left" w:pos="5447"/>
        </w:tabs>
        <w:contextualSpacing/>
        <w:rPr>
          <w:rFonts w:cs="Times New Roman"/>
          <w:szCs w:val="22"/>
        </w:rPr>
      </w:pPr>
      <w:r w:rsidRPr="00595C2D">
        <w:rPr>
          <w:rFonts w:cs="Times New Roman"/>
          <w:szCs w:val="22"/>
        </w:rPr>
        <w:t>As mentioned above, the power-sharing agreement at independence was predominantly personal and lacked a territorial dimension, also due to the interspersed ethnic demography of the island (Coughlan 2000). Hence, we only code regional autonomy from 1975 onwards due to the establishment of de</w:t>
      </w:r>
      <w:r>
        <w:rPr>
          <w:rFonts w:cs="Times New Roman"/>
          <w:szCs w:val="22"/>
        </w:rPr>
        <w:t xml:space="preserve"> </w:t>
      </w:r>
      <w:r w:rsidRPr="00595C2D">
        <w:rPr>
          <w:rFonts w:cs="Times New Roman"/>
          <w:szCs w:val="22"/>
        </w:rPr>
        <w:t>facto independence in 1974 (see above).</w:t>
      </w:r>
      <w:r w:rsidR="00DB255F">
        <w:rPr>
          <w:rFonts w:cs="Times New Roman"/>
          <w:szCs w:val="22"/>
        </w:rPr>
        <w:t xml:space="preserve"> </w:t>
      </w:r>
      <w:r w:rsidRPr="00595C2D">
        <w:rPr>
          <w:rFonts w:cs="Times New Roman"/>
          <w:szCs w:val="22"/>
        </w:rPr>
        <w:t>[1975-20</w:t>
      </w:r>
      <w:r w:rsidR="00DB255F">
        <w:rPr>
          <w:rFonts w:cs="Times New Roman"/>
          <w:szCs w:val="22"/>
        </w:rPr>
        <w:t>20</w:t>
      </w:r>
      <w:r w:rsidRPr="00595C2D">
        <w:rPr>
          <w:rFonts w:cs="Times New Roman"/>
          <w:szCs w:val="22"/>
        </w:rPr>
        <w:t>: regional autonomy]</w:t>
      </w:r>
    </w:p>
    <w:p w14:paraId="0B2A926A" w14:textId="77777777" w:rsidR="005C7496" w:rsidRDefault="005C7496" w:rsidP="007D31AA">
      <w:pPr>
        <w:rPr>
          <w:rFonts w:cs="Times New Roman"/>
          <w:b/>
          <w:szCs w:val="22"/>
        </w:rPr>
      </w:pPr>
    </w:p>
    <w:p w14:paraId="558FB9B2" w14:textId="77777777" w:rsidR="005C7496" w:rsidRDefault="005C7496" w:rsidP="007D31AA">
      <w:pPr>
        <w:rPr>
          <w:rFonts w:cs="Times New Roman"/>
          <w:b/>
          <w:szCs w:val="22"/>
        </w:rPr>
      </w:pPr>
    </w:p>
    <w:p w14:paraId="7ADF6A3C" w14:textId="7B3FB1AA"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5345A03" w14:textId="4CEEBD87" w:rsidR="0084066D" w:rsidRPr="003F277A" w:rsidRDefault="0084066D" w:rsidP="0084066D">
      <w:pPr>
        <w:numPr>
          <w:ilvl w:val="0"/>
          <w:numId w:val="12"/>
        </w:numPr>
        <w:contextualSpacing/>
        <w:rPr>
          <w:rFonts w:eastAsia="Times New Roman" w:cs="Times New Roman"/>
          <w:szCs w:val="22"/>
          <w:lang w:eastAsia="de-CH"/>
        </w:rPr>
      </w:pPr>
      <w:r w:rsidRPr="003F277A">
        <w:rPr>
          <w:rFonts w:eastAsia="Times New Roman" w:cs="Times New Roman"/>
          <w:szCs w:val="22"/>
          <w:lang w:eastAsia="de-CH"/>
        </w:rPr>
        <w:t>From 1974 onwards and following the Turkish invasion, the government of the Republic of Cyprus did no longer control the occupied northern part of the island (</w:t>
      </w:r>
      <w:r w:rsidRPr="003F277A">
        <w:rPr>
          <w:rFonts w:eastAsia="Times New Roman" w:cs="Times New Roman"/>
          <w:szCs w:val="22"/>
        </w:rPr>
        <w:t>Minority Rights Group International</w:t>
      </w:r>
      <w:r w:rsidRPr="003F277A">
        <w:rPr>
          <w:rFonts w:eastAsia="Times New Roman" w:cs="Times New Roman"/>
          <w:szCs w:val="22"/>
          <w:lang w:eastAsia="de-CH"/>
        </w:rPr>
        <w:t>). In line with Caspersen (2012) and following the first of January rule, we thus code de facto independence from 1975 onwards. [1975-20</w:t>
      </w:r>
      <w:r w:rsidR="00F76118" w:rsidRPr="003F277A">
        <w:rPr>
          <w:rFonts w:eastAsia="Times New Roman" w:cs="Times New Roman"/>
          <w:szCs w:val="22"/>
          <w:lang w:eastAsia="de-CH"/>
        </w:rPr>
        <w:t>20</w:t>
      </w:r>
      <w:r w:rsidRPr="003F277A">
        <w:rPr>
          <w:rFonts w:eastAsia="Times New Roman" w:cs="Times New Roman"/>
          <w:szCs w:val="22"/>
          <w:lang w:eastAsia="de-CH"/>
        </w:rPr>
        <w:t xml:space="preserve">: de facto independence] </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2B4AD15" w14:textId="77777777" w:rsidR="00B33EBE" w:rsidRDefault="00B33EBE" w:rsidP="00794F7B">
      <w:pPr>
        <w:rPr>
          <w:rFonts w:cs="Times New Roman"/>
          <w:b/>
          <w:szCs w:val="22"/>
        </w:rPr>
      </w:pPr>
    </w:p>
    <w:p w14:paraId="25AB0D49" w14:textId="77777777" w:rsidR="00B33EBE" w:rsidRDefault="00B33EBE" w:rsidP="00794F7B">
      <w:pPr>
        <w:rPr>
          <w:rFonts w:cs="Times New Roman"/>
          <w:b/>
          <w:szCs w:val="22"/>
        </w:rPr>
      </w:pPr>
    </w:p>
    <w:p w14:paraId="079BC960" w14:textId="77777777" w:rsidR="00B33EBE" w:rsidRDefault="00B33EBE" w:rsidP="00794F7B">
      <w:pPr>
        <w:rPr>
          <w:rFonts w:cs="Times New Roman"/>
          <w:b/>
          <w:szCs w:val="22"/>
        </w:rPr>
      </w:pPr>
    </w:p>
    <w:p w14:paraId="4A95509B" w14:textId="2E2975DF"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BF8CFA1" w14:textId="77777777" w:rsidR="0084066D" w:rsidRPr="00595C2D" w:rsidRDefault="0084066D" w:rsidP="0084066D">
      <w:pPr>
        <w:numPr>
          <w:ilvl w:val="0"/>
          <w:numId w:val="12"/>
        </w:numPr>
        <w:contextualSpacing/>
        <w:rPr>
          <w:rFonts w:cs="Times New Roman"/>
          <w:szCs w:val="22"/>
        </w:rPr>
      </w:pPr>
      <w:r w:rsidRPr="00595C2D">
        <w:rPr>
          <w:rFonts w:cs="Times New Roman"/>
          <w:szCs w:val="22"/>
        </w:rPr>
        <w:t xml:space="preserve">Cyprus attained independence in 1960, implying a host change. However, this was before the start date. </w:t>
      </w:r>
    </w:p>
    <w:p w14:paraId="13423CEA" w14:textId="77777777" w:rsidR="0084066D" w:rsidRPr="00595C2D" w:rsidRDefault="0084066D" w:rsidP="0084066D">
      <w:pPr>
        <w:numPr>
          <w:ilvl w:val="0"/>
          <w:numId w:val="12"/>
        </w:numPr>
        <w:contextualSpacing/>
        <w:rPr>
          <w:rFonts w:cs="Times New Roman"/>
          <w:szCs w:val="22"/>
        </w:rPr>
      </w:pPr>
      <w:r w:rsidRPr="00595C2D">
        <w:rPr>
          <w:rFonts w:eastAsia="Times New Roman" w:cs="Times New Roman"/>
          <w:bCs/>
          <w:smallCaps/>
          <w:szCs w:val="22"/>
          <w:lang w:eastAsia="de-CH"/>
        </w:rPr>
        <w:t xml:space="preserve">[1974: </w:t>
      </w:r>
      <w:r w:rsidRPr="00595C2D">
        <w:rPr>
          <w:rFonts w:cs="Times New Roman"/>
        </w:rPr>
        <w:t>establishment of de-facto state</w:t>
      </w:r>
      <w:r w:rsidRPr="00595C2D">
        <w:rPr>
          <w:rFonts w:eastAsia="Times New Roman" w:cs="Times New Roman"/>
          <w:bCs/>
          <w:smallCaps/>
          <w:szCs w:val="22"/>
          <w:lang w:eastAsia="de-CH"/>
        </w:rPr>
        <w:t>]</w:t>
      </w:r>
    </w:p>
    <w:p w14:paraId="713EC03F" w14:textId="5BBBF261" w:rsidR="00A2750B" w:rsidRDefault="00A2750B" w:rsidP="00794F7B">
      <w:pPr>
        <w:rPr>
          <w:rFonts w:cs="Times New Roman"/>
          <w:bCs/>
          <w:szCs w:val="22"/>
        </w:rPr>
      </w:pPr>
    </w:p>
    <w:p w14:paraId="193E4AB4" w14:textId="77777777" w:rsidR="00360BA1" w:rsidRDefault="00360BA1" w:rsidP="009F60B5">
      <w:pPr>
        <w:ind w:left="709" w:hanging="709"/>
        <w:rPr>
          <w:rFonts w:cs="Times New Roman"/>
          <w:b/>
        </w:rPr>
      </w:pPr>
    </w:p>
    <w:p w14:paraId="66117527" w14:textId="10E0C04F" w:rsidR="009F60B5" w:rsidRPr="00D251DF" w:rsidRDefault="009F60B5" w:rsidP="009F60B5">
      <w:pPr>
        <w:ind w:left="709" w:hanging="709"/>
        <w:rPr>
          <w:rFonts w:cs="Times New Roman"/>
          <w:b/>
        </w:rPr>
      </w:pPr>
      <w:r w:rsidRPr="00D251DF">
        <w:rPr>
          <w:rFonts w:cs="Times New Roman"/>
          <w:b/>
        </w:rPr>
        <w:t>EPR2SDM</w:t>
      </w:r>
    </w:p>
    <w:p w14:paraId="46C84178" w14:textId="77777777" w:rsidR="009F60B5" w:rsidRPr="00D251DF" w:rsidRDefault="009F60B5" w:rsidP="009F60B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F60B5" w:rsidRPr="00D251DF" w14:paraId="3F1E41C6" w14:textId="77777777" w:rsidTr="00F6105B">
        <w:trPr>
          <w:trHeight w:val="284"/>
        </w:trPr>
        <w:tc>
          <w:tcPr>
            <w:tcW w:w="4787" w:type="dxa"/>
            <w:vAlign w:val="center"/>
          </w:tcPr>
          <w:p w14:paraId="0B846C71" w14:textId="77777777" w:rsidR="009F60B5" w:rsidRPr="00D251DF" w:rsidRDefault="009F60B5" w:rsidP="00F6105B">
            <w:pPr>
              <w:rPr>
                <w:i/>
              </w:rPr>
            </w:pPr>
            <w:r w:rsidRPr="00D251DF">
              <w:rPr>
                <w:i/>
              </w:rPr>
              <w:t>Movement</w:t>
            </w:r>
          </w:p>
        </w:tc>
        <w:tc>
          <w:tcPr>
            <w:tcW w:w="4783" w:type="dxa"/>
            <w:vAlign w:val="center"/>
          </w:tcPr>
          <w:p w14:paraId="7240E857" w14:textId="77777777" w:rsidR="009F60B5" w:rsidRPr="00D251DF" w:rsidRDefault="009F60B5" w:rsidP="00F6105B">
            <w:r w:rsidRPr="00595C2D">
              <w:t>Turkish Cypriots</w:t>
            </w:r>
          </w:p>
        </w:tc>
      </w:tr>
      <w:tr w:rsidR="009F60B5" w:rsidRPr="00D251DF" w14:paraId="0FC6EB25" w14:textId="77777777" w:rsidTr="00F6105B">
        <w:trPr>
          <w:trHeight w:val="284"/>
        </w:trPr>
        <w:tc>
          <w:tcPr>
            <w:tcW w:w="4787" w:type="dxa"/>
            <w:vAlign w:val="center"/>
          </w:tcPr>
          <w:p w14:paraId="06CE1FA0" w14:textId="77777777" w:rsidR="009F60B5" w:rsidRPr="00D251DF" w:rsidRDefault="009F60B5" w:rsidP="00F6105B">
            <w:pPr>
              <w:rPr>
                <w:i/>
              </w:rPr>
            </w:pPr>
            <w:r w:rsidRPr="00D251DF">
              <w:rPr>
                <w:i/>
              </w:rPr>
              <w:t>Scenario</w:t>
            </w:r>
          </w:p>
        </w:tc>
        <w:tc>
          <w:tcPr>
            <w:tcW w:w="4783" w:type="dxa"/>
            <w:vAlign w:val="center"/>
          </w:tcPr>
          <w:p w14:paraId="2C9FF6AC" w14:textId="77777777" w:rsidR="009F60B5" w:rsidRPr="00D251DF" w:rsidRDefault="009F60B5" w:rsidP="00F6105B">
            <w:r w:rsidRPr="00595C2D">
              <w:t>1:1</w:t>
            </w:r>
          </w:p>
        </w:tc>
      </w:tr>
      <w:tr w:rsidR="009F60B5" w:rsidRPr="00D251DF" w14:paraId="51D9D750" w14:textId="77777777" w:rsidTr="00F6105B">
        <w:trPr>
          <w:trHeight w:val="284"/>
        </w:trPr>
        <w:tc>
          <w:tcPr>
            <w:tcW w:w="4787" w:type="dxa"/>
            <w:vAlign w:val="center"/>
          </w:tcPr>
          <w:p w14:paraId="5D37A8EE" w14:textId="77777777" w:rsidR="009F60B5" w:rsidRPr="00D251DF" w:rsidRDefault="009F60B5" w:rsidP="00F6105B">
            <w:pPr>
              <w:rPr>
                <w:i/>
              </w:rPr>
            </w:pPr>
            <w:r w:rsidRPr="00D251DF">
              <w:rPr>
                <w:i/>
              </w:rPr>
              <w:t>EPR group(s)</w:t>
            </w:r>
          </w:p>
        </w:tc>
        <w:tc>
          <w:tcPr>
            <w:tcW w:w="4783" w:type="dxa"/>
            <w:vAlign w:val="center"/>
          </w:tcPr>
          <w:p w14:paraId="3B589F08" w14:textId="77777777" w:rsidR="009F60B5" w:rsidRPr="00D251DF" w:rsidRDefault="009F60B5" w:rsidP="00F6105B">
            <w:r w:rsidRPr="00595C2D">
              <w:t>Turks</w:t>
            </w:r>
          </w:p>
        </w:tc>
      </w:tr>
      <w:tr w:rsidR="009F60B5" w:rsidRPr="00D251DF" w14:paraId="154426D0" w14:textId="77777777" w:rsidTr="00F6105B">
        <w:trPr>
          <w:trHeight w:val="284"/>
        </w:trPr>
        <w:tc>
          <w:tcPr>
            <w:tcW w:w="4787" w:type="dxa"/>
            <w:vAlign w:val="center"/>
          </w:tcPr>
          <w:p w14:paraId="2D25F700" w14:textId="77777777" w:rsidR="009F60B5" w:rsidRPr="00D251DF" w:rsidRDefault="009F60B5" w:rsidP="00F6105B">
            <w:pPr>
              <w:rPr>
                <w:i/>
              </w:rPr>
            </w:pPr>
            <w:proofErr w:type="spellStart"/>
            <w:r>
              <w:rPr>
                <w:i/>
              </w:rPr>
              <w:t>Gwgroupid</w:t>
            </w:r>
            <w:proofErr w:type="spellEnd"/>
            <w:r>
              <w:rPr>
                <w:i/>
              </w:rPr>
              <w:t>(s)</w:t>
            </w:r>
          </w:p>
        </w:tc>
        <w:tc>
          <w:tcPr>
            <w:tcW w:w="4783" w:type="dxa"/>
            <w:vAlign w:val="center"/>
          </w:tcPr>
          <w:p w14:paraId="248173CC" w14:textId="77777777" w:rsidR="009F60B5" w:rsidRPr="00457513" w:rsidRDefault="009F60B5" w:rsidP="00F6105B">
            <w:r w:rsidRPr="00595C2D">
              <w:t>35202000</w:t>
            </w:r>
          </w:p>
        </w:tc>
      </w:tr>
    </w:tbl>
    <w:p w14:paraId="7291BAE6" w14:textId="77777777" w:rsidR="009F60B5" w:rsidRDefault="009F60B5" w:rsidP="009F60B5">
      <w:pPr>
        <w:rPr>
          <w:rFonts w:cs="Times New Roman"/>
          <w:b/>
          <w:szCs w:val="22"/>
        </w:rPr>
      </w:pPr>
    </w:p>
    <w:p w14:paraId="0F62216F" w14:textId="77777777" w:rsidR="00B73A8F" w:rsidRPr="006F657B" w:rsidRDefault="00B73A8F" w:rsidP="00794F7B">
      <w:pPr>
        <w:rPr>
          <w:rFonts w:cs="Times New Roman"/>
          <w:bCs/>
          <w:szCs w:val="22"/>
        </w:rPr>
      </w:pPr>
    </w:p>
    <w:p w14:paraId="71C8E769" w14:textId="06297116" w:rsidR="00C524D6" w:rsidRDefault="00C524D6" w:rsidP="00367333">
      <w:pPr>
        <w:ind w:left="709" w:hanging="709"/>
        <w:rPr>
          <w:rFonts w:cs="Times New Roman"/>
          <w:b/>
          <w:szCs w:val="22"/>
        </w:rPr>
      </w:pPr>
      <w:r>
        <w:rPr>
          <w:rFonts w:cs="Times New Roman"/>
          <w:b/>
          <w:szCs w:val="22"/>
        </w:rPr>
        <w:t>Power access</w:t>
      </w:r>
    </w:p>
    <w:p w14:paraId="7EE40BB7" w14:textId="77777777" w:rsidR="0084066D" w:rsidRDefault="0084066D" w:rsidP="00367333">
      <w:pPr>
        <w:ind w:left="709" w:hanging="709"/>
        <w:rPr>
          <w:rFonts w:cs="Times New Roman"/>
          <w:b/>
          <w:szCs w:val="22"/>
        </w:rPr>
      </w:pPr>
    </w:p>
    <w:p w14:paraId="33A3763B" w14:textId="20516045" w:rsidR="00AA2E18" w:rsidRPr="00A9691B" w:rsidRDefault="0084066D" w:rsidP="00AA2E18">
      <w:pPr>
        <w:pStyle w:val="ListParagraph"/>
        <w:numPr>
          <w:ilvl w:val="0"/>
          <w:numId w:val="12"/>
        </w:numPr>
        <w:rPr>
          <w:rFonts w:cs="Times New Roman"/>
          <w:bCs/>
          <w:szCs w:val="22"/>
        </w:rPr>
      </w:pPr>
      <w:r w:rsidRPr="00A9691B">
        <w:rPr>
          <w:rFonts w:cs="Times New Roman"/>
          <w:bCs/>
          <w:szCs w:val="22"/>
        </w:rPr>
        <w:t>We follow EPR</w:t>
      </w:r>
      <w:r w:rsidR="00AA2E18" w:rsidRPr="00A9691B">
        <w:rPr>
          <w:rFonts w:cs="Times New Roman"/>
          <w:bCs/>
          <w:szCs w:val="22"/>
        </w:rPr>
        <w:t>, with one exception (see below)</w:t>
      </w:r>
      <w:r w:rsidRPr="00A9691B">
        <w:rPr>
          <w:rFonts w:cs="Times New Roman"/>
          <w:bCs/>
          <w:szCs w:val="22"/>
        </w:rPr>
        <w:t>. Self-exclusion = powerless. [1961-196</w:t>
      </w:r>
      <w:r w:rsidR="00AA2E18" w:rsidRPr="00A9691B">
        <w:rPr>
          <w:rFonts w:cs="Times New Roman"/>
          <w:bCs/>
          <w:szCs w:val="22"/>
        </w:rPr>
        <w:t>2</w:t>
      </w:r>
      <w:r w:rsidRPr="00A9691B">
        <w:rPr>
          <w:rFonts w:cs="Times New Roman"/>
          <w:bCs/>
          <w:szCs w:val="22"/>
        </w:rPr>
        <w:t xml:space="preserve">: senior partner; </w:t>
      </w:r>
      <w:r w:rsidRPr="009F60B5">
        <w:rPr>
          <w:rFonts w:cs="Times New Roman"/>
          <w:bCs/>
          <w:szCs w:val="22"/>
        </w:rPr>
        <w:t>196</w:t>
      </w:r>
      <w:r w:rsidR="00AA2E18" w:rsidRPr="009F60B5">
        <w:rPr>
          <w:rFonts w:cs="Times New Roman"/>
          <w:bCs/>
          <w:szCs w:val="22"/>
        </w:rPr>
        <w:t>3</w:t>
      </w:r>
      <w:r w:rsidRPr="009F60B5">
        <w:rPr>
          <w:rFonts w:cs="Times New Roman"/>
          <w:bCs/>
          <w:szCs w:val="22"/>
        </w:rPr>
        <w:t>-20</w:t>
      </w:r>
      <w:r w:rsidR="008E5B91" w:rsidRPr="009F60B5">
        <w:rPr>
          <w:rFonts w:cs="Times New Roman"/>
          <w:bCs/>
          <w:szCs w:val="22"/>
        </w:rPr>
        <w:t>20</w:t>
      </w:r>
      <w:r w:rsidRPr="009F60B5">
        <w:rPr>
          <w:rFonts w:cs="Times New Roman"/>
          <w:bCs/>
          <w:szCs w:val="22"/>
        </w:rPr>
        <w:t>: powerless</w:t>
      </w:r>
      <w:r w:rsidRPr="00A9691B">
        <w:rPr>
          <w:rFonts w:cs="Times New Roman"/>
          <w:bCs/>
          <w:szCs w:val="22"/>
        </w:rPr>
        <w:t>]</w:t>
      </w:r>
    </w:p>
    <w:p w14:paraId="35339215" w14:textId="1C0CD711" w:rsidR="00403CC9" w:rsidRPr="00AA2E18" w:rsidRDefault="00AA2E18" w:rsidP="00AA2E18">
      <w:pPr>
        <w:pStyle w:val="ListParagraph"/>
        <w:numPr>
          <w:ilvl w:val="1"/>
          <w:numId w:val="12"/>
        </w:numPr>
        <w:rPr>
          <w:rFonts w:cs="Times New Roman"/>
          <w:bCs/>
          <w:szCs w:val="22"/>
        </w:rPr>
      </w:pPr>
      <w:r w:rsidRPr="00AA2E18">
        <w:rPr>
          <w:rFonts w:cs="Times New Roman"/>
          <w:color w:val="000000"/>
        </w:rPr>
        <w:t xml:space="preserve">In December 1963 separatist violence broke out involving the Turks. While EPR is correct that the Turks were included in early 1963, the same does not hold for the end of 1963, when the violence broke out. The violence that erupted in 1963 was the result of a proposal by the Greek Cypriot president that aimed to sideline the Turks and establish Greek dominance. Although the Supreme Court declared the constitutional amendments illegal, the president began implementation, thus effectively ending the </w:t>
      </w:r>
      <w:proofErr w:type="spellStart"/>
      <w:r w:rsidRPr="00AA2E18">
        <w:rPr>
          <w:rFonts w:cs="Times New Roman"/>
          <w:color w:val="000000"/>
        </w:rPr>
        <w:t>consociational</w:t>
      </w:r>
      <w:proofErr w:type="spellEnd"/>
      <w:r w:rsidRPr="00AA2E18">
        <w:rPr>
          <w:rFonts w:cs="Times New Roman"/>
          <w:color w:val="000000"/>
        </w:rPr>
        <w:t xml:space="preserve"> system and provoking the outburst of violence (Solsten 1991). EPR codes the Turks as powerless from 1964 onwards but we move the exclusion code forward to 1963 </w:t>
      </w:r>
      <w:proofErr w:type="gramStart"/>
      <w:r w:rsidRPr="00AA2E18">
        <w:rPr>
          <w:rFonts w:cs="Times New Roman"/>
          <w:color w:val="000000"/>
        </w:rPr>
        <w:t>so as to</w:t>
      </w:r>
      <w:proofErr w:type="gramEnd"/>
      <w:r w:rsidRPr="00AA2E18">
        <w:rPr>
          <w:rFonts w:cs="Times New Roman"/>
          <w:color w:val="000000"/>
        </w:rPr>
        <w:t xml:space="preserve"> better reflect the case history.</w:t>
      </w:r>
    </w:p>
    <w:p w14:paraId="03376C3F" w14:textId="53DF39B6" w:rsidR="00540127" w:rsidRDefault="00540127" w:rsidP="00367333">
      <w:pPr>
        <w:ind w:left="709" w:hanging="709"/>
        <w:rPr>
          <w:rFonts w:cs="Times New Roman"/>
          <w:bCs/>
          <w:szCs w:val="22"/>
        </w:rPr>
      </w:pPr>
    </w:p>
    <w:p w14:paraId="35B5D0FC" w14:textId="77777777" w:rsidR="00AA2E18" w:rsidRPr="006F657B" w:rsidRDefault="00AA2E18"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5DB6DCEA" w:rsidR="00C524D6" w:rsidRPr="00A9691B" w:rsidRDefault="0084066D" w:rsidP="0084066D">
      <w:pPr>
        <w:pStyle w:val="ListParagraph"/>
        <w:numPr>
          <w:ilvl w:val="0"/>
          <w:numId w:val="12"/>
        </w:numPr>
        <w:rPr>
          <w:rFonts w:cs="Times New Roman"/>
        </w:rPr>
      </w:pPr>
      <w:r w:rsidRPr="00A9691B">
        <w:rPr>
          <w:rFonts w:cs="Times New Roman"/>
          <w:bCs/>
          <w:szCs w:val="22"/>
        </w:rPr>
        <w:t>We follow EPR. [</w:t>
      </w:r>
      <w:r w:rsidRPr="009F60B5">
        <w:rPr>
          <w:rFonts w:cs="Times New Roman"/>
          <w:bCs/>
          <w:szCs w:val="22"/>
        </w:rPr>
        <w:t>0.18</w:t>
      </w:r>
      <w:r w:rsidRPr="00A9691B">
        <w:rPr>
          <w:rFonts w:cs="Times New Roman"/>
          <w:bCs/>
          <w:szCs w:val="22"/>
        </w:rPr>
        <w:t>]</w:t>
      </w:r>
    </w:p>
    <w:p w14:paraId="13445279" w14:textId="0A383164" w:rsidR="00403CC9" w:rsidRDefault="00403CC9" w:rsidP="00C524D6">
      <w:pPr>
        <w:rPr>
          <w:rFonts w:cs="Times New Roman"/>
        </w:rPr>
      </w:pPr>
    </w:p>
    <w:p w14:paraId="28CB6D98" w14:textId="77777777" w:rsidR="0084066D" w:rsidRDefault="0084066D"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78A6A42E" w14:textId="17A9C4A3" w:rsidR="0084066D" w:rsidRPr="00A9691B" w:rsidRDefault="0084066D" w:rsidP="0084066D">
      <w:pPr>
        <w:pStyle w:val="ListParagraph"/>
        <w:numPr>
          <w:ilvl w:val="0"/>
          <w:numId w:val="71"/>
        </w:numPr>
        <w:rPr>
          <w:rFonts w:cs="Times New Roman"/>
        </w:rPr>
      </w:pPr>
      <w:r w:rsidRPr="00A9691B">
        <w:rPr>
          <w:rFonts w:cs="Times New Roman"/>
        </w:rPr>
        <w:t xml:space="preserve">Before the Turkish invasion of 1974, the Turkish communities were scattered across the island (see </w:t>
      </w:r>
      <w:proofErr w:type="spellStart"/>
      <w:r w:rsidRPr="00A9691B">
        <w:rPr>
          <w:rFonts w:cs="Times New Roman"/>
        </w:rPr>
        <w:t>GeoEPR</w:t>
      </w:r>
      <w:proofErr w:type="spellEnd"/>
      <w:r w:rsidRPr="00A9691B">
        <w:rPr>
          <w:rFonts w:cs="Times New Roman"/>
        </w:rPr>
        <w:t>). The invasion lead to an almost complete geographical segregation after Greek Cypriots were expelled from the northern territory and Turkish Cypriots were displaced from the south to the north. We thus code the Turkish Cypriots as regionally concentrated from 1975 onwards. [1961-1974: not concentrated; 1975-</w:t>
      </w:r>
      <w:r w:rsidRPr="009F60B5">
        <w:rPr>
          <w:rFonts w:cs="Times New Roman"/>
        </w:rPr>
        <w:t>20</w:t>
      </w:r>
      <w:r w:rsidR="003A50B3" w:rsidRPr="009F60B5">
        <w:rPr>
          <w:rFonts w:cs="Times New Roman"/>
        </w:rPr>
        <w:t>20</w:t>
      </w:r>
      <w:r w:rsidRPr="00A9691B">
        <w:rPr>
          <w:rFonts w:cs="Times New Roman"/>
        </w:rPr>
        <w:t>: regionally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404C17EB" w14:textId="77777777" w:rsidR="0084066D" w:rsidRPr="00E92009" w:rsidRDefault="0084066D" w:rsidP="0084066D">
      <w:pPr>
        <w:pStyle w:val="ListParagraph"/>
        <w:numPr>
          <w:ilvl w:val="0"/>
          <w:numId w:val="71"/>
        </w:numPr>
        <w:rPr>
          <w:rFonts w:cs="Times New Roman"/>
          <w:b/>
        </w:rPr>
      </w:pPr>
      <w:r w:rsidRPr="00E92009">
        <w:rPr>
          <w:rFonts w:cs="Times New Roman"/>
        </w:rPr>
        <w:t>Turkish in Turkey, Bulgaria, Macedonia, Greece, and Kosov</w:t>
      </w:r>
      <w:r>
        <w:rPr>
          <w:rFonts w:cs="Times New Roman"/>
        </w:rPr>
        <w:t>o (see MAR; EPR)</w:t>
      </w:r>
      <w:r w:rsidRPr="00E92009">
        <w:rPr>
          <w:rFonts w:cs="Times New Roman"/>
        </w:rPr>
        <w:t>. Minahan (2002: 1394) also lists</w:t>
      </w:r>
      <w:r>
        <w:rPr>
          <w:rFonts w:cs="Times New Roman"/>
        </w:rPr>
        <w:t xml:space="preserve"> Turkish Cypriot communities</w:t>
      </w:r>
      <w:r w:rsidRPr="00E92009">
        <w:rPr>
          <w:rFonts w:cs="Times New Roman"/>
        </w:rPr>
        <w:t xml:space="preserve"> in the United Kingdom. According to a report by the Home Affairs Committee, the latter </w:t>
      </w:r>
      <w:r>
        <w:rPr>
          <w:rFonts w:cs="Times New Roman"/>
        </w:rPr>
        <w:t>amount</w:t>
      </w:r>
      <w:r w:rsidRPr="00E92009">
        <w:rPr>
          <w:rFonts w:cs="Times New Roman"/>
        </w:rPr>
        <w:t xml:space="preserve"> to around 300,000. With Turkey being within 150 statute miles, we code ethnic kin in a neighboring country. [</w:t>
      </w:r>
      <w:r>
        <w:rPr>
          <w:rFonts w:cs="Times New Roman"/>
        </w:rPr>
        <w:t>kin in adjoining country</w:t>
      </w:r>
      <w:r w:rsidRPr="00E92009">
        <w:rPr>
          <w:rFonts w:cs="Times New Roman"/>
        </w:rPr>
        <w:t>]</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6EC847E6" w14:textId="77777777" w:rsidR="00B33EBE" w:rsidRDefault="00B33EBE" w:rsidP="00794F7B">
      <w:pPr>
        <w:spacing w:after="60"/>
        <w:ind w:left="709" w:hanging="709"/>
        <w:rPr>
          <w:rFonts w:cs="Times New Roman"/>
          <w:b/>
          <w:szCs w:val="22"/>
        </w:rPr>
      </w:pPr>
    </w:p>
    <w:p w14:paraId="52E31617" w14:textId="77777777" w:rsidR="00B33EBE" w:rsidRDefault="00B33EBE" w:rsidP="00794F7B">
      <w:pPr>
        <w:spacing w:after="60"/>
        <w:ind w:left="709" w:hanging="709"/>
        <w:rPr>
          <w:rFonts w:cs="Times New Roman"/>
          <w:b/>
          <w:szCs w:val="22"/>
        </w:rPr>
      </w:pPr>
    </w:p>
    <w:p w14:paraId="5ABE3FB3" w14:textId="147B2264"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4F9E9B68" w14:textId="77777777" w:rsidR="00794F7B" w:rsidRPr="001728CD" w:rsidRDefault="00794F7B" w:rsidP="00794F7B">
      <w:pPr>
        <w:rPr>
          <w:rFonts w:cs="Times New Roman"/>
          <w:szCs w:val="22"/>
        </w:rPr>
      </w:pPr>
    </w:p>
    <w:p w14:paraId="0DEDFC43" w14:textId="60FFE870" w:rsidR="00B15DE4" w:rsidRPr="005F101A" w:rsidRDefault="00B15DE4" w:rsidP="0084066D">
      <w:pPr>
        <w:spacing w:after="60"/>
        <w:ind w:left="709" w:hanging="709"/>
        <w:rPr>
          <w:rFonts w:cs="Times New Roman"/>
          <w:szCs w:val="22"/>
        </w:rPr>
      </w:pPr>
      <w:proofErr w:type="spellStart"/>
      <w:r w:rsidRPr="005F101A">
        <w:rPr>
          <w:rFonts w:cs="Times New Roman"/>
          <w:szCs w:val="22"/>
        </w:rPr>
        <w:t>Altunışık</w:t>
      </w:r>
      <w:proofErr w:type="spellEnd"/>
      <w:r w:rsidRPr="005F101A">
        <w:rPr>
          <w:rFonts w:cs="Times New Roman"/>
          <w:szCs w:val="22"/>
        </w:rPr>
        <w:t xml:space="preserve">, Meliha B. (2020). “The New Turn in Turkey’s Foreign Policy in the Middle East: Regional and Domestic Insecurities”, </w:t>
      </w:r>
      <w:r w:rsidRPr="005F101A">
        <w:rPr>
          <w:rFonts w:cs="Times New Roman"/>
          <w:i/>
          <w:iCs/>
          <w:szCs w:val="22"/>
        </w:rPr>
        <w:t>IAI Papers</w:t>
      </w:r>
      <w:r w:rsidRPr="005F101A">
        <w:rPr>
          <w:rFonts w:cs="Times New Roman"/>
          <w:szCs w:val="22"/>
        </w:rPr>
        <w:t xml:space="preserve">, 20, Instituto </w:t>
      </w:r>
      <w:proofErr w:type="spellStart"/>
      <w:r w:rsidRPr="005F101A">
        <w:rPr>
          <w:rFonts w:cs="Times New Roman"/>
          <w:szCs w:val="22"/>
        </w:rPr>
        <w:t>Affari</w:t>
      </w:r>
      <w:proofErr w:type="spellEnd"/>
      <w:r w:rsidRPr="005F101A">
        <w:rPr>
          <w:rFonts w:cs="Times New Roman"/>
          <w:szCs w:val="22"/>
        </w:rPr>
        <w:t xml:space="preserve"> </w:t>
      </w:r>
      <w:proofErr w:type="spellStart"/>
      <w:r w:rsidRPr="005F101A">
        <w:rPr>
          <w:rFonts w:cs="Times New Roman"/>
          <w:szCs w:val="22"/>
        </w:rPr>
        <w:t>Internazionali</w:t>
      </w:r>
      <w:proofErr w:type="spellEnd"/>
      <w:r w:rsidRPr="005F101A">
        <w:rPr>
          <w:rFonts w:cs="Times New Roman"/>
          <w:szCs w:val="22"/>
        </w:rPr>
        <w:t xml:space="preserve">. </w:t>
      </w:r>
      <w:r w:rsidR="003E06F3" w:rsidRPr="00360BA1">
        <w:t>https://www.jstor.org/stable/resrep29462</w:t>
      </w:r>
      <w:r w:rsidRPr="00360BA1">
        <w:rPr>
          <w:rFonts w:cs="Times New Roman"/>
          <w:szCs w:val="22"/>
        </w:rPr>
        <w:t xml:space="preserve"> [</w:t>
      </w:r>
      <w:r w:rsidR="003E06F3" w:rsidRPr="00360BA1">
        <w:rPr>
          <w:rFonts w:cs="Times New Roman"/>
          <w:szCs w:val="22"/>
        </w:rPr>
        <w:t>February 10</w:t>
      </w:r>
      <w:r w:rsidRPr="00360BA1">
        <w:rPr>
          <w:rFonts w:cs="Times New Roman"/>
          <w:szCs w:val="22"/>
        </w:rPr>
        <w:t>, 202</w:t>
      </w:r>
      <w:r w:rsidR="003E06F3" w:rsidRPr="00360BA1">
        <w:rPr>
          <w:rFonts w:cs="Times New Roman"/>
          <w:szCs w:val="22"/>
        </w:rPr>
        <w:t>3</w:t>
      </w:r>
      <w:r w:rsidRPr="00360BA1">
        <w:rPr>
          <w:rFonts w:cs="Times New Roman"/>
          <w:szCs w:val="22"/>
        </w:rPr>
        <w:t>].</w:t>
      </w:r>
    </w:p>
    <w:p w14:paraId="7DF33ECC" w14:textId="77777777" w:rsidR="00B15DE4" w:rsidRPr="005F101A" w:rsidRDefault="00B15DE4" w:rsidP="0084066D">
      <w:pPr>
        <w:spacing w:after="60"/>
        <w:ind w:left="709" w:hanging="709"/>
        <w:rPr>
          <w:rFonts w:cs="Times New Roman"/>
          <w:szCs w:val="22"/>
        </w:rPr>
      </w:pPr>
      <w:proofErr w:type="spellStart"/>
      <w:r w:rsidRPr="005F101A">
        <w:rPr>
          <w:rFonts w:cs="Times New Roman"/>
          <w:szCs w:val="22"/>
        </w:rPr>
        <w:t>Aygin</w:t>
      </w:r>
      <w:proofErr w:type="spellEnd"/>
      <w:r w:rsidRPr="005F101A">
        <w:rPr>
          <w:rFonts w:cs="Times New Roman"/>
          <w:szCs w:val="22"/>
        </w:rPr>
        <w:t xml:space="preserve"> Esra (2020). “Cyprus may never be </w:t>
      </w:r>
      <w:proofErr w:type="spellStart"/>
      <w:r w:rsidRPr="005F101A">
        <w:rPr>
          <w:rFonts w:cs="Times New Roman"/>
          <w:szCs w:val="22"/>
        </w:rPr>
        <w:t>reuinified</w:t>
      </w:r>
      <w:proofErr w:type="spellEnd"/>
      <w:r w:rsidRPr="005F101A">
        <w:rPr>
          <w:rFonts w:cs="Times New Roman"/>
          <w:szCs w:val="22"/>
        </w:rPr>
        <w:t xml:space="preserve"> again”, </w:t>
      </w:r>
      <w:r w:rsidRPr="005F101A">
        <w:rPr>
          <w:rFonts w:cs="Times New Roman"/>
          <w:i/>
          <w:iCs/>
          <w:szCs w:val="22"/>
        </w:rPr>
        <w:t>Heinrich-Böll-Stiftung</w:t>
      </w:r>
      <w:r w:rsidRPr="005F101A">
        <w:rPr>
          <w:rFonts w:cs="Times New Roman"/>
          <w:szCs w:val="22"/>
        </w:rPr>
        <w:t xml:space="preserve">, 2 September. </w:t>
      </w:r>
      <w:hyperlink r:id="rId10" w:history="1">
        <w:r w:rsidRPr="005F101A">
          <w:rPr>
            <w:rStyle w:val="Hyperlink"/>
            <w:rFonts w:cs="Times New Roman"/>
            <w:color w:val="auto"/>
            <w:szCs w:val="22"/>
          </w:rPr>
          <w:t>https://tr.boell.org/en/node/21251</w:t>
        </w:r>
      </w:hyperlink>
      <w:r w:rsidRPr="005F101A">
        <w:rPr>
          <w:rFonts w:cs="Times New Roman"/>
          <w:szCs w:val="22"/>
        </w:rPr>
        <w:t xml:space="preserve"> [July 28, 2022].</w:t>
      </w:r>
    </w:p>
    <w:p w14:paraId="77BD1B9B" w14:textId="77777777" w:rsidR="00B15DE4" w:rsidRPr="005F101A" w:rsidRDefault="00B15DE4" w:rsidP="0084066D">
      <w:pPr>
        <w:spacing w:after="60"/>
        <w:ind w:left="709" w:hanging="709"/>
        <w:rPr>
          <w:rFonts w:cs="Times New Roman"/>
          <w:szCs w:val="22"/>
        </w:rPr>
      </w:pPr>
      <w:proofErr w:type="spellStart"/>
      <w:r w:rsidRPr="005F101A">
        <w:rPr>
          <w:rFonts w:cs="Times New Roman"/>
          <w:szCs w:val="22"/>
        </w:rPr>
        <w:t>Bahcheli</w:t>
      </w:r>
      <w:proofErr w:type="spellEnd"/>
      <w:r w:rsidRPr="005F101A">
        <w:rPr>
          <w:rFonts w:cs="Times New Roman"/>
          <w:szCs w:val="22"/>
        </w:rPr>
        <w:t xml:space="preserve">, </w:t>
      </w:r>
      <w:proofErr w:type="spellStart"/>
      <w:r w:rsidRPr="005F101A">
        <w:rPr>
          <w:rFonts w:cs="Times New Roman"/>
          <w:szCs w:val="22"/>
        </w:rPr>
        <w:t>Tozun</w:t>
      </w:r>
      <w:proofErr w:type="spellEnd"/>
      <w:r w:rsidRPr="005F101A">
        <w:rPr>
          <w:rFonts w:cs="Times New Roman"/>
          <w:szCs w:val="22"/>
        </w:rPr>
        <w:t xml:space="preserve"> (2000). “Searching for a Cyprus Settlement: Considering Options for Creating a Federation, a Confederation, or Two Independent States.” </w:t>
      </w:r>
      <w:r w:rsidRPr="005F101A">
        <w:rPr>
          <w:rFonts w:cs="Times New Roman"/>
          <w:i/>
          <w:szCs w:val="22"/>
        </w:rPr>
        <w:t>Publius</w:t>
      </w:r>
      <w:r w:rsidRPr="005F101A">
        <w:rPr>
          <w:rFonts w:cs="Times New Roman"/>
          <w:szCs w:val="22"/>
        </w:rPr>
        <w:t xml:space="preserve"> 30(1-2): 203-216.  </w:t>
      </w:r>
    </w:p>
    <w:p w14:paraId="2CD9011F" w14:textId="77777777" w:rsidR="00B15DE4" w:rsidRPr="005F101A" w:rsidRDefault="00B15DE4" w:rsidP="0084066D">
      <w:pPr>
        <w:spacing w:after="60"/>
        <w:ind w:left="709" w:hanging="709"/>
        <w:rPr>
          <w:rFonts w:cs="Times New Roman"/>
          <w:szCs w:val="22"/>
        </w:rPr>
      </w:pPr>
      <w:r w:rsidRPr="005F101A">
        <w:rPr>
          <w:rFonts w:cs="Times New Roman"/>
          <w:szCs w:val="22"/>
        </w:rPr>
        <w:t xml:space="preserve">Bryant, Rebecca (2015). “The victory of Mustafa Akinci in </w:t>
      </w:r>
      <w:proofErr w:type="gramStart"/>
      <w:r w:rsidRPr="005F101A">
        <w:rPr>
          <w:rFonts w:cs="Times New Roman"/>
          <w:szCs w:val="22"/>
        </w:rPr>
        <w:t>northern Cyprus</w:t>
      </w:r>
      <w:proofErr w:type="gramEnd"/>
      <w:r w:rsidRPr="005F101A">
        <w:rPr>
          <w:rFonts w:cs="Times New Roman"/>
          <w:szCs w:val="22"/>
        </w:rPr>
        <w:t xml:space="preserve"> gives hope to Turkish Cypriots of a better future”, </w:t>
      </w:r>
      <w:r w:rsidRPr="005F101A">
        <w:rPr>
          <w:rFonts w:cs="Times New Roman"/>
          <w:i/>
          <w:iCs/>
          <w:szCs w:val="22"/>
        </w:rPr>
        <w:t>LSE Blogs</w:t>
      </w:r>
      <w:r w:rsidRPr="005F101A">
        <w:rPr>
          <w:rFonts w:cs="Times New Roman"/>
          <w:szCs w:val="22"/>
        </w:rPr>
        <w:t xml:space="preserve">, April 27. </w:t>
      </w:r>
      <w:hyperlink r:id="rId11" w:history="1">
        <w:r w:rsidRPr="005F101A">
          <w:rPr>
            <w:rStyle w:val="Hyperlink"/>
            <w:rFonts w:cs="Times New Roman"/>
            <w:color w:val="auto"/>
            <w:szCs w:val="22"/>
          </w:rPr>
          <w:t>https://blogs.lse.ac.uk/europpblog/2015/04/27/the-victory-of-mustafa-akinci-in-northern-cyprus-gives-hope-to-turkish-cypriots-of-a-better-future/</w:t>
        </w:r>
      </w:hyperlink>
      <w:r w:rsidRPr="005F101A">
        <w:rPr>
          <w:rFonts w:cs="Times New Roman"/>
          <w:szCs w:val="22"/>
        </w:rPr>
        <w:t xml:space="preserve"> [July 28, 2022].</w:t>
      </w:r>
    </w:p>
    <w:p w14:paraId="1C0CC6D3" w14:textId="77777777" w:rsidR="00B15DE4" w:rsidRPr="005F101A" w:rsidRDefault="00B15DE4" w:rsidP="0084066D">
      <w:pPr>
        <w:spacing w:after="60"/>
        <w:ind w:left="709" w:hanging="709"/>
        <w:rPr>
          <w:rFonts w:eastAsia="Times New Roman" w:cs="Times New Roman"/>
          <w:iCs/>
          <w:szCs w:val="22"/>
        </w:rPr>
      </w:pPr>
      <w:r w:rsidRPr="005F101A">
        <w:rPr>
          <w:rFonts w:eastAsia="Times New Roman" w:cs="Times New Roman"/>
          <w:iCs/>
          <w:szCs w:val="22"/>
        </w:rPr>
        <w:t xml:space="preserve">Caspersen, Nina (2012). </w:t>
      </w:r>
      <w:r w:rsidRPr="005F101A">
        <w:rPr>
          <w:rFonts w:eastAsia="Times New Roman" w:cs="Times New Roman"/>
          <w:i/>
          <w:iCs/>
          <w:szCs w:val="22"/>
        </w:rPr>
        <w:t xml:space="preserve">Unrecognized States. </w:t>
      </w:r>
      <w:r w:rsidRPr="005F101A">
        <w:rPr>
          <w:rFonts w:eastAsia="Times New Roman" w:cs="Times New Roman"/>
          <w:iCs/>
          <w:szCs w:val="22"/>
        </w:rPr>
        <w:t>Cambridge: Polity Press.</w:t>
      </w:r>
    </w:p>
    <w:p w14:paraId="313447D9" w14:textId="77777777" w:rsidR="00B15DE4" w:rsidRPr="005F101A" w:rsidRDefault="00B15DE4" w:rsidP="0084066D">
      <w:pPr>
        <w:spacing w:after="60"/>
        <w:ind w:left="709" w:hanging="709"/>
        <w:rPr>
          <w:rFonts w:cs="Times New Roman"/>
          <w:szCs w:val="22"/>
        </w:rPr>
      </w:pPr>
      <w:proofErr w:type="spellStart"/>
      <w:r w:rsidRPr="005F101A">
        <w:rPr>
          <w:rFonts w:cs="Times New Roman"/>
          <w:szCs w:val="22"/>
        </w:rPr>
        <w:t>Cederman</w:t>
      </w:r>
      <w:proofErr w:type="spellEnd"/>
      <w:r w:rsidRPr="005F101A">
        <w:rPr>
          <w:rFonts w:cs="Times New Roman"/>
          <w:szCs w:val="22"/>
        </w:rPr>
        <w:t xml:space="preserve">, Lars-Erik, Andreas Wimmer, and Brian Min (2010). “Why Do Ethnic Groups Rebel: New Data and Analysis.” </w:t>
      </w:r>
      <w:r w:rsidRPr="005F101A">
        <w:rPr>
          <w:rFonts w:cs="Times New Roman"/>
          <w:i/>
          <w:iCs/>
          <w:szCs w:val="22"/>
        </w:rPr>
        <w:t>World Politics</w:t>
      </w:r>
      <w:r w:rsidRPr="005F101A">
        <w:rPr>
          <w:rFonts w:cs="Times New Roman"/>
          <w:szCs w:val="22"/>
        </w:rPr>
        <w:t xml:space="preserve"> </w:t>
      </w:r>
      <w:r w:rsidRPr="005F101A">
        <w:rPr>
          <w:rFonts w:cs="Times New Roman"/>
          <w:iCs/>
          <w:szCs w:val="22"/>
        </w:rPr>
        <w:t>62</w:t>
      </w:r>
      <w:r w:rsidRPr="005F101A">
        <w:rPr>
          <w:rFonts w:cs="Times New Roman"/>
          <w:szCs w:val="22"/>
        </w:rPr>
        <w:t>(1): 87-119.</w:t>
      </w:r>
    </w:p>
    <w:p w14:paraId="3DB51657" w14:textId="77777777" w:rsidR="00B15DE4" w:rsidRPr="005F101A" w:rsidRDefault="00B15DE4" w:rsidP="00F34ED7">
      <w:pPr>
        <w:spacing w:after="60"/>
        <w:ind w:left="709" w:hanging="709"/>
        <w:rPr>
          <w:rFonts w:cs="Times New Roman"/>
          <w:szCs w:val="22"/>
        </w:rPr>
      </w:pPr>
      <w:r w:rsidRPr="005F101A">
        <w:rPr>
          <w:rFonts w:cs="Times New Roman"/>
          <w:szCs w:val="22"/>
        </w:rPr>
        <w:t xml:space="preserve">Chan Sewell (2016). “Cyprus: Why One of the World’s Most Intractable Conflicts Continues”, </w:t>
      </w:r>
      <w:r w:rsidRPr="005F101A">
        <w:rPr>
          <w:rFonts w:cs="Times New Roman"/>
          <w:i/>
          <w:iCs/>
          <w:szCs w:val="22"/>
        </w:rPr>
        <w:t>The New York Times</w:t>
      </w:r>
      <w:r w:rsidRPr="005F101A">
        <w:rPr>
          <w:rFonts w:cs="Times New Roman"/>
          <w:szCs w:val="22"/>
        </w:rPr>
        <w:t xml:space="preserve">, November 7. </w:t>
      </w:r>
      <w:hyperlink r:id="rId12" w:history="1">
        <w:r w:rsidRPr="005F101A">
          <w:rPr>
            <w:rStyle w:val="Hyperlink"/>
            <w:rFonts w:cs="Times New Roman"/>
            <w:color w:val="auto"/>
            <w:szCs w:val="22"/>
          </w:rPr>
          <w:t>https://www.nytimes.com/2016/11/08/world/europe/cyprus-reunification-talks.html</w:t>
        </w:r>
      </w:hyperlink>
      <w:r w:rsidRPr="005F101A">
        <w:rPr>
          <w:rFonts w:cs="Times New Roman"/>
          <w:szCs w:val="22"/>
        </w:rPr>
        <w:t xml:space="preserve"> [July 28, 2022].</w:t>
      </w:r>
    </w:p>
    <w:p w14:paraId="6726DE85" w14:textId="77777777" w:rsidR="00B15DE4" w:rsidRPr="005F101A" w:rsidRDefault="00B15DE4" w:rsidP="0084066D">
      <w:pPr>
        <w:spacing w:after="60"/>
        <w:ind w:left="709" w:hanging="709"/>
        <w:rPr>
          <w:rFonts w:cs="Times New Roman"/>
          <w:szCs w:val="22"/>
        </w:rPr>
      </w:pPr>
      <w:r w:rsidRPr="005F101A">
        <w:rPr>
          <w:rFonts w:cs="Times New Roman"/>
          <w:szCs w:val="22"/>
        </w:rPr>
        <w:t xml:space="preserve">Chislett William (2010) “Cyprus: Time for a Negotiated Partition?”, </w:t>
      </w:r>
      <w:r w:rsidRPr="005F101A">
        <w:rPr>
          <w:rFonts w:cs="Times New Roman"/>
          <w:i/>
          <w:iCs/>
          <w:szCs w:val="22"/>
        </w:rPr>
        <w:t>Real Instituto Elcano</w:t>
      </w:r>
      <w:r w:rsidRPr="005F101A">
        <w:rPr>
          <w:rFonts w:cs="Times New Roman"/>
          <w:szCs w:val="22"/>
        </w:rPr>
        <w:t xml:space="preserve">, 5 July. </w:t>
      </w:r>
      <w:hyperlink r:id="rId13" w:history="1">
        <w:r w:rsidRPr="005F101A">
          <w:rPr>
            <w:rStyle w:val="Hyperlink"/>
            <w:rFonts w:cs="Times New Roman"/>
            <w:color w:val="auto"/>
            <w:szCs w:val="22"/>
          </w:rPr>
          <w:t>https://www.realinstitutoelcano.org/en/work-document/cyprus-time-for-a-negotiated-partition-wp/</w:t>
        </w:r>
      </w:hyperlink>
      <w:r w:rsidRPr="005F101A">
        <w:rPr>
          <w:rFonts w:cs="Times New Roman"/>
          <w:szCs w:val="22"/>
        </w:rPr>
        <w:t xml:space="preserve"> [July 28, 2022].</w:t>
      </w:r>
    </w:p>
    <w:p w14:paraId="59338921" w14:textId="77777777" w:rsidR="00B15DE4" w:rsidRPr="005F101A" w:rsidRDefault="00B15DE4" w:rsidP="0084066D">
      <w:pPr>
        <w:spacing w:after="60"/>
        <w:ind w:left="709" w:hanging="709"/>
        <w:rPr>
          <w:rFonts w:cs="Times New Roman"/>
          <w:b/>
          <w:szCs w:val="22"/>
        </w:rPr>
      </w:pPr>
      <w:r w:rsidRPr="005F101A">
        <w:rPr>
          <w:rFonts w:cs="Times New Roman"/>
          <w:szCs w:val="22"/>
        </w:rPr>
        <w:t xml:space="preserve">Christou Jean (2014). “Joint Declaration: final version as agreed between the two leaders”, </w:t>
      </w:r>
      <w:r w:rsidRPr="005F101A">
        <w:rPr>
          <w:rFonts w:cs="Times New Roman"/>
          <w:i/>
          <w:iCs/>
          <w:szCs w:val="22"/>
        </w:rPr>
        <w:t>Cyprus Mail</w:t>
      </w:r>
      <w:r w:rsidRPr="005F101A">
        <w:rPr>
          <w:rFonts w:cs="Times New Roman"/>
          <w:szCs w:val="22"/>
        </w:rPr>
        <w:t xml:space="preserve">, 11 February. </w:t>
      </w:r>
      <w:hyperlink r:id="rId14" w:history="1">
        <w:r w:rsidRPr="005F101A">
          <w:rPr>
            <w:rStyle w:val="Hyperlink"/>
            <w:rFonts w:cs="Times New Roman"/>
            <w:color w:val="auto"/>
            <w:szCs w:val="22"/>
          </w:rPr>
          <w:t>https://cyprus-mail.com/2014/02/11/joint-declaration-final-version-as-agreed-between-the-two-leaders/</w:t>
        </w:r>
      </w:hyperlink>
      <w:r w:rsidRPr="005F101A">
        <w:rPr>
          <w:rFonts w:cs="Times New Roman"/>
          <w:szCs w:val="22"/>
        </w:rPr>
        <w:t xml:space="preserve"> [July 28, 2022].</w:t>
      </w:r>
    </w:p>
    <w:p w14:paraId="292097A6" w14:textId="548507E6" w:rsidR="00B15DE4" w:rsidRPr="005F101A" w:rsidRDefault="00B15DE4" w:rsidP="0084066D">
      <w:pPr>
        <w:spacing w:after="60"/>
        <w:ind w:left="709" w:hanging="709"/>
        <w:rPr>
          <w:rFonts w:cs="Times New Roman"/>
          <w:szCs w:val="22"/>
        </w:rPr>
      </w:pPr>
      <w:r w:rsidRPr="005F101A">
        <w:rPr>
          <w:rFonts w:cs="Times New Roman"/>
          <w:szCs w:val="22"/>
        </w:rPr>
        <w:t xml:space="preserve">CIA – Central Intelligence Agency (1973). “Cyprus, Ethnic distribution.” </w:t>
      </w:r>
      <w:hyperlink r:id="rId15" w:history="1">
        <w:r w:rsidRPr="005F101A">
          <w:rPr>
            <w:rStyle w:val="Hyperlink"/>
            <w:rFonts w:cs="Times New Roman"/>
            <w:color w:val="auto"/>
            <w:szCs w:val="22"/>
          </w:rPr>
          <w:t>http://legacy.lib.utexas.edu/maps/europe/cyprus\ethnic\1973.jpg</w:t>
        </w:r>
      </w:hyperlink>
      <w:r w:rsidR="003E06F3">
        <w:rPr>
          <w:rStyle w:val="Hyperlink"/>
          <w:rFonts w:cs="Times New Roman"/>
          <w:color w:val="auto"/>
          <w:szCs w:val="22"/>
        </w:rPr>
        <w:t xml:space="preserve"> </w:t>
      </w:r>
    </w:p>
    <w:p w14:paraId="62667AEB" w14:textId="01428655" w:rsidR="00B15DE4" w:rsidRPr="005F101A" w:rsidRDefault="00B15DE4" w:rsidP="0084066D">
      <w:pPr>
        <w:spacing w:after="60"/>
        <w:ind w:left="709" w:hanging="709"/>
        <w:rPr>
          <w:rFonts w:cs="Times New Roman"/>
          <w:szCs w:val="22"/>
        </w:rPr>
      </w:pPr>
      <w:r w:rsidRPr="005F101A">
        <w:rPr>
          <w:rFonts w:cs="Times New Roman"/>
          <w:szCs w:val="22"/>
        </w:rPr>
        <w:t xml:space="preserve">Coughlan, Reed (2000). “Cyprus: From Corporate Autonomy to the Search for Territorial Federalism.” In: Yash Gai (ed.), </w:t>
      </w:r>
      <w:r w:rsidRPr="005F101A">
        <w:rPr>
          <w:rFonts w:cs="Times New Roman"/>
          <w:i/>
          <w:szCs w:val="22"/>
        </w:rPr>
        <w:t>Autonomy and Ethnicity. Negotiating Competing Claims in Multi-ethnic States</w:t>
      </w:r>
      <w:r w:rsidRPr="005F101A">
        <w:rPr>
          <w:rFonts w:cs="Times New Roman"/>
          <w:szCs w:val="22"/>
        </w:rPr>
        <w:t xml:space="preserve">, </w:t>
      </w:r>
      <w:r w:rsidR="003E06F3">
        <w:rPr>
          <w:rFonts w:cs="Times New Roman"/>
          <w:szCs w:val="22"/>
        </w:rPr>
        <w:t xml:space="preserve">pp. </w:t>
      </w:r>
      <w:r w:rsidRPr="005F101A">
        <w:rPr>
          <w:rFonts w:cs="Times New Roman"/>
          <w:szCs w:val="22"/>
        </w:rPr>
        <w:t>219-241. Cambridge: Cambridge University Press.</w:t>
      </w:r>
    </w:p>
    <w:p w14:paraId="10866B61" w14:textId="77777777" w:rsidR="00B15DE4" w:rsidRPr="000F2B74" w:rsidRDefault="00B15DE4" w:rsidP="0084066D">
      <w:pPr>
        <w:spacing w:after="60"/>
        <w:ind w:left="709" w:hanging="709"/>
        <w:rPr>
          <w:rFonts w:cs="Times New Roman"/>
          <w:szCs w:val="22"/>
        </w:rPr>
      </w:pPr>
      <w:r w:rsidRPr="005F101A">
        <w:rPr>
          <w:rFonts w:cs="Times New Roman"/>
          <w:szCs w:val="22"/>
        </w:rPr>
        <w:t xml:space="preserve">CRS (2019). “Cyprus: </w:t>
      </w:r>
      <w:proofErr w:type="spellStart"/>
      <w:r w:rsidRPr="005F101A">
        <w:rPr>
          <w:rFonts w:cs="Times New Roman"/>
          <w:szCs w:val="22"/>
        </w:rPr>
        <w:t>Reuinification</w:t>
      </w:r>
      <w:proofErr w:type="spellEnd"/>
      <w:r w:rsidRPr="005F101A">
        <w:rPr>
          <w:rFonts w:cs="Times New Roman"/>
          <w:szCs w:val="22"/>
        </w:rPr>
        <w:t xml:space="preserve"> Proving Elusive”, </w:t>
      </w:r>
      <w:r w:rsidRPr="005F101A">
        <w:rPr>
          <w:rFonts w:cs="Times New Roman"/>
          <w:i/>
          <w:iCs/>
          <w:szCs w:val="22"/>
        </w:rPr>
        <w:t>Congressional Research Service</w:t>
      </w:r>
      <w:r w:rsidRPr="005F101A">
        <w:rPr>
          <w:rFonts w:cs="Times New Roman"/>
          <w:szCs w:val="22"/>
        </w:rPr>
        <w:t xml:space="preserve">, Report. 15 </w:t>
      </w:r>
      <w:r w:rsidRPr="000F2B74">
        <w:rPr>
          <w:rFonts w:cs="Times New Roman"/>
          <w:szCs w:val="22"/>
        </w:rPr>
        <w:t xml:space="preserve">April. </w:t>
      </w:r>
      <w:hyperlink r:id="rId16" w:history="1">
        <w:r w:rsidRPr="000F2B74">
          <w:rPr>
            <w:rStyle w:val="Hyperlink"/>
            <w:rFonts w:cs="Times New Roman"/>
            <w:color w:val="auto"/>
            <w:szCs w:val="22"/>
          </w:rPr>
          <w:t>https://fas.org/sgp/crs/row/R41136.pdf</w:t>
        </w:r>
      </w:hyperlink>
      <w:r w:rsidRPr="000F2B74">
        <w:rPr>
          <w:rFonts w:cs="Times New Roman"/>
          <w:szCs w:val="22"/>
        </w:rPr>
        <w:t xml:space="preserve"> [July 28, 2022], pp. 1-41.</w:t>
      </w:r>
    </w:p>
    <w:p w14:paraId="0FD23232" w14:textId="0C8724CB" w:rsidR="00B15DE4" w:rsidRDefault="00B15DE4" w:rsidP="0084066D">
      <w:pPr>
        <w:spacing w:after="60"/>
        <w:ind w:left="709" w:hanging="709"/>
        <w:rPr>
          <w:rFonts w:cs="Times New Roman"/>
          <w:szCs w:val="22"/>
        </w:rPr>
      </w:pPr>
      <w:r w:rsidRPr="000F2B74">
        <w:rPr>
          <w:rFonts w:cs="Times New Roman"/>
          <w:szCs w:val="22"/>
        </w:rPr>
        <w:t xml:space="preserve">De Waal, Thomas (2018). “Cyprus: In Europe, In Limbo”, in Thomas De Waal (ed.), </w:t>
      </w:r>
      <w:r w:rsidRPr="000F2B74">
        <w:rPr>
          <w:rFonts w:cs="Times New Roman"/>
          <w:i/>
          <w:iCs/>
          <w:szCs w:val="22"/>
        </w:rPr>
        <w:t>Uncertain Ground: Engaging with Europe’s De Facto States and Breakaway Territories</w:t>
      </w:r>
      <w:r w:rsidRPr="000F2B74">
        <w:rPr>
          <w:rFonts w:cs="Times New Roman"/>
          <w:szCs w:val="22"/>
        </w:rPr>
        <w:t xml:space="preserve">, Carnegie Europe, pp. 49-60. </w:t>
      </w:r>
      <w:hyperlink r:id="rId17" w:history="1">
        <w:r w:rsidRPr="000F2B74">
          <w:rPr>
            <w:rStyle w:val="Hyperlink"/>
            <w:rFonts w:cs="Times New Roman"/>
            <w:color w:val="auto"/>
            <w:szCs w:val="22"/>
          </w:rPr>
          <w:t>https://carnegieeurope.eu/2018/12/03/cyprus-in-europe-in-limbo-pub-77844</w:t>
        </w:r>
      </w:hyperlink>
      <w:r w:rsidRPr="000F2B74">
        <w:rPr>
          <w:rFonts w:cs="Times New Roman"/>
          <w:szCs w:val="22"/>
        </w:rPr>
        <w:t xml:space="preserve"> [July 28, 2022].</w:t>
      </w:r>
    </w:p>
    <w:p w14:paraId="379B42BC" w14:textId="28C36289" w:rsidR="00CE7EEA" w:rsidRPr="00360BA1" w:rsidRDefault="00CE7EEA" w:rsidP="0084066D">
      <w:pPr>
        <w:spacing w:after="60"/>
        <w:ind w:left="709" w:hanging="709"/>
        <w:rPr>
          <w:rFonts w:cs="Times New Roman"/>
          <w:szCs w:val="22"/>
        </w:rPr>
      </w:pPr>
      <w:r w:rsidRPr="00360BA1">
        <w:rPr>
          <w:rFonts w:cs="Times New Roman"/>
          <w:szCs w:val="22"/>
        </w:rPr>
        <w:t xml:space="preserve">Dodd, C.H. (1992). “Politics in the Turkish Republic of Northern Cyprus”. </w:t>
      </w:r>
      <w:r w:rsidRPr="00360BA1">
        <w:rPr>
          <w:rFonts w:cs="Times New Roman"/>
          <w:i/>
          <w:iCs/>
          <w:szCs w:val="22"/>
        </w:rPr>
        <w:t>The Turkish Yearbook</w:t>
      </w:r>
      <w:r w:rsidRPr="00360BA1">
        <w:rPr>
          <w:rFonts w:cs="Times New Roman"/>
          <w:szCs w:val="22"/>
        </w:rPr>
        <w:t>. 22</w:t>
      </w:r>
      <w:r w:rsidR="003E06F3" w:rsidRPr="00360BA1">
        <w:rPr>
          <w:rFonts w:cs="Times New Roman"/>
          <w:szCs w:val="22"/>
        </w:rPr>
        <w:t>:</w:t>
      </w:r>
      <w:r w:rsidRPr="00360BA1">
        <w:rPr>
          <w:rFonts w:cs="Times New Roman"/>
          <w:szCs w:val="22"/>
        </w:rPr>
        <w:t xml:space="preserve"> 37-49.</w:t>
      </w:r>
    </w:p>
    <w:p w14:paraId="0DDC665C" w14:textId="77777777" w:rsidR="00B15DE4" w:rsidRPr="000F2B74" w:rsidRDefault="00B15DE4" w:rsidP="00B546D3">
      <w:pPr>
        <w:pStyle w:val="NormalWeb"/>
        <w:spacing w:before="0" w:beforeAutospacing="0" w:after="120" w:afterAutospacing="0"/>
        <w:ind w:left="475" w:hanging="475"/>
        <w:rPr>
          <w:sz w:val="22"/>
          <w:szCs w:val="22"/>
          <w:lang w:val="en-GB"/>
        </w:rPr>
      </w:pPr>
      <w:r w:rsidRPr="000F2B74">
        <w:rPr>
          <w:sz w:val="22"/>
          <w:szCs w:val="22"/>
          <w:lang w:val="fr-CH"/>
        </w:rPr>
        <w:t>Economist (2014).</w:t>
      </w:r>
      <w:r w:rsidRPr="000F2B74">
        <w:rPr>
          <w:sz w:val="22"/>
          <w:szCs w:val="22"/>
          <w:lang w:val="en-GB"/>
        </w:rPr>
        <w:t xml:space="preserve"> “The Cyprus Problem: A Glimmer of Hope”, </w:t>
      </w:r>
      <w:r w:rsidRPr="000F2B74">
        <w:rPr>
          <w:i/>
          <w:iCs/>
          <w:sz w:val="22"/>
          <w:szCs w:val="22"/>
          <w:lang w:val="en-GB"/>
        </w:rPr>
        <w:t>The Economist</w:t>
      </w:r>
      <w:r w:rsidRPr="000F2B74">
        <w:rPr>
          <w:sz w:val="22"/>
          <w:szCs w:val="22"/>
          <w:lang w:val="en-GB"/>
        </w:rPr>
        <w:t xml:space="preserve">, 15 February. </w:t>
      </w:r>
      <w:hyperlink r:id="rId18" w:history="1">
        <w:r w:rsidRPr="000F2B74">
          <w:rPr>
            <w:rStyle w:val="Hyperlink"/>
            <w:color w:val="auto"/>
            <w:sz w:val="22"/>
            <w:szCs w:val="22"/>
            <w:lang w:val="en-GB"/>
          </w:rPr>
          <w:t>https://www.economist.com/europe/2014/02/15/a-glimmer-of-hope</w:t>
        </w:r>
      </w:hyperlink>
      <w:r w:rsidRPr="000F2B74">
        <w:rPr>
          <w:sz w:val="22"/>
          <w:szCs w:val="22"/>
          <w:lang w:val="en-GB"/>
        </w:rPr>
        <w:t xml:space="preserve"> [July 28, 2022].</w:t>
      </w:r>
    </w:p>
    <w:p w14:paraId="5B4F81C1" w14:textId="77777777" w:rsidR="00B15DE4" w:rsidRPr="000F2B74" w:rsidRDefault="00B15DE4" w:rsidP="00B546D3">
      <w:pPr>
        <w:pStyle w:val="NormalWeb"/>
        <w:spacing w:before="0" w:beforeAutospacing="0" w:after="120" w:afterAutospacing="0"/>
        <w:ind w:left="475" w:hanging="475"/>
        <w:rPr>
          <w:sz w:val="22"/>
          <w:szCs w:val="22"/>
          <w:lang w:val="en-GB"/>
        </w:rPr>
      </w:pPr>
      <w:proofErr w:type="spellStart"/>
      <w:r w:rsidRPr="000F2B74">
        <w:rPr>
          <w:sz w:val="22"/>
          <w:szCs w:val="22"/>
          <w:lang w:val="en-GB"/>
        </w:rPr>
        <w:t>Euractiv</w:t>
      </w:r>
      <w:proofErr w:type="spellEnd"/>
      <w:r w:rsidRPr="000F2B74">
        <w:rPr>
          <w:sz w:val="22"/>
          <w:szCs w:val="22"/>
          <w:lang w:val="en-GB"/>
        </w:rPr>
        <w:t xml:space="preserve"> with Reuters (2012). “</w:t>
      </w:r>
      <w:proofErr w:type="spellStart"/>
      <w:r w:rsidRPr="000F2B74">
        <w:rPr>
          <w:sz w:val="22"/>
          <w:szCs w:val="22"/>
          <w:lang w:val="en-GB"/>
        </w:rPr>
        <w:t>Turkeey</w:t>
      </w:r>
      <w:proofErr w:type="spellEnd"/>
      <w:r w:rsidRPr="000F2B74">
        <w:rPr>
          <w:sz w:val="22"/>
          <w:szCs w:val="22"/>
          <w:lang w:val="en-GB"/>
        </w:rPr>
        <w:t xml:space="preserve"> says it could annex </w:t>
      </w:r>
      <w:proofErr w:type="gramStart"/>
      <w:r w:rsidRPr="000F2B74">
        <w:rPr>
          <w:sz w:val="22"/>
          <w:szCs w:val="22"/>
          <w:lang w:val="en-GB"/>
        </w:rPr>
        <w:t>northern Cyprus</w:t>
      </w:r>
      <w:proofErr w:type="gramEnd"/>
      <w:r w:rsidRPr="000F2B74">
        <w:rPr>
          <w:sz w:val="22"/>
          <w:szCs w:val="22"/>
          <w:lang w:val="en-GB"/>
        </w:rPr>
        <w:t xml:space="preserve">”. </w:t>
      </w:r>
      <w:proofErr w:type="spellStart"/>
      <w:r w:rsidRPr="000F2B74">
        <w:rPr>
          <w:i/>
          <w:iCs/>
          <w:sz w:val="22"/>
          <w:szCs w:val="22"/>
          <w:lang w:val="en-GB"/>
        </w:rPr>
        <w:t>Euractiv</w:t>
      </w:r>
      <w:proofErr w:type="spellEnd"/>
      <w:r w:rsidRPr="000F2B74">
        <w:rPr>
          <w:sz w:val="22"/>
          <w:szCs w:val="22"/>
          <w:lang w:val="en-GB"/>
        </w:rPr>
        <w:t xml:space="preserve">. March 5. </w:t>
      </w:r>
      <w:hyperlink r:id="rId19" w:history="1">
        <w:r w:rsidRPr="000F2B74">
          <w:rPr>
            <w:rStyle w:val="Hyperlink"/>
            <w:color w:val="auto"/>
            <w:sz w:val="22"/>
            <w:szCs w:val="22"/>
            <w:lang w:val="en-GB"/>
          </w:rPr>
          <w:t>https://www.euractiv.com/section/global-europe/news/turkey-says-it-could-annex-northern-cyprus/</w:t>
        </w:r>
      </w:hyperlink>
      <w:r w:rsidRPr="000F2B74">
        <w:rPr>
          <w:sz w:val="22"/>
          <w:szCs w:val="22"/>
          <w:lang w:val="en-GB"/>
        </w:rPr>
        <w:t xml:space="preserve"> [February 08, 2023].</w:t>
      </w:r>
    </w:p>
    <w:p w14:paraId="1431BB02" w14:textId="77777777" w:rsidR="00B15DE4" w:rsidRPr="000F2B74" w:rsidRDefault="00B15DE4" w:rsidP="00B546D3">
      <w:pPr>
        <w:pStyle w:val="NormalWeb"/>
        <w:spacing w:before="0" w:beforeAutospacing="0" w:after="120" w:afterAutospacing="0"/>
        <w:ind w:left="475" w:hanging="475"/>
        <w:rPr>
          <w:sz w:val="22"/>
          <w:szCs w:val="22"/>
          <w:lang w:val="en-US"/>
        </w:rPr>
      </w:pPr>
      <w:r w:rsidRPr="000F2B74">
        <w:rPr>
          <w:sz w:val="22"/>
          <w:szCs w:val="22"/>
          <w:lang w:val="fr-CH"/>
        </w:rPr>
        <w:t xml:space="preserve">GADM (2019). </w:t>
      </w:r>
      <w:r w:rsidRPr="000F2B74">
        <w:rPr>
          <w:sz w:val="22"/>
          <w:szCs w:val="22"/>
          <w:lang w:val="en-US"/>
        </w:rPr>
        <w:t xml:space="preserve">Database of Global Administrative Boundaries, Version 3.6. </w:t>
      </w:r>
      <w:hyperlink r:id="rId20" w:history="1">
        <w:r w:rsidRPr="000F2B74">
          <w:rPr>
            <w:rStyle w:val="Hyperlink"/>
            <w:color w:val="auto"/>
            <w:sz w:val="22"/>
            <w:szCs w:val="22"/>
            <w:lang w:val="en-US"/>
          </w:rPr>
          <w:t>https://gadm.org/</w:t>
        </w:r>
      </w:hyperlink>
      <w:r w:rsidRPr="000F2B74">
        <w:rPr>
          <w:sz w:val="22"/>
          <w:szCs w:val="22"/>
          <w:lang w:val="en-US"/>
        </w:rPr>
        <w:t xml:space="preserve"> [November 19, 2021].</w:t>
      </w:r>
    </w:p>
    <w:p w14:paraId="52DFF2CC" w14:textId="77777777" w:rsidR="00B15DE4" w:rsidRPr="000F2B74" w:rsidRDefault="00B15DE4" w:rsidP="0092023A">
      <w:pPr>
        <w:spacing w:after="60"/>
        <w:ind w:left="709" w:hanging="709"/>
        <w:rPr>
          <w:rFonts w:cs="Times New Roman"/>
          <w:szCs w:val="22"/>
        </w:rPr>
      </w:pPr>
      <w:r w:rsidRPr="000F2B74">
        <w:rPr>
          <w:szCs w:val="22"/>
        </w:rPr>
        <w:t>Grigoriadis, Ioannis N. (2020). “The Eastern Mediterranean as an Emerging Crisis Zone: Greece and Cyprus in a Volatile Regional Environment”</w:t>
      </w:r>
      <w:r w:rsidRPr="000F2B74">
        <w:rPr>
          <w:rFonts w:cs="Times New Roman"/>
          <w:szCs w:val="22"/>
        </w:rPr>
        <w:t xml:space="preserve"> in Michael Tanchum (ed.) </w:t>
      </w:r>
      <w:r w:rsidRPr="000F2B74">
        <w:rPr>
          <w:rFonts w:cs="Times New Roman"/>
          <w:i/>
          <w:iCs/>
          <w:szCs w:val="22"/>
        </w:rPr>
        <w:t>Eastern Mediterranean in Uncharted Waters: Perspectives on Emerging Geopolitical Realities</w:t>
      </w:r>
      <w:r w:rsidRPr="000F2B74">
        <w:rPr>
          <w:rFonts w:cs="Times New Roman"/>
          <w:szCs w:val="22"/>
        </w:rPr>
        <w:t>, Research Report. Konrad Adenauer Stiftung, pp. 25-30.</w:t>
      </w:r>
    </w:p>
    <w:p w14:paraId="7472695A" w14:textId="77777777" w:rsidR="00B15DE4" w:rsidRPr="000F2B74" w:rsidRDefault="00B15DE4" w:rsidP="00B546D3">
      <w:pPr>
        <w:pStyle w:val="NormalWeb"/>
        <w:spacing w:before="0" w:beforeAutospacing="0" w:after="120" w:afterAutospacing="0"/>
        <w:ind w:left="475" w:hanging="475"/>
        <w:rPr>
          <w:i/>
          <w:iCs/>
          <w:sz w:val="22"/>
          <w:szCs w:val="22"/>
          <w:lang w:val="en-US"/>
        </w:rPr>
      </w:pPr>
      <w:r w:rsidRPr="000F2B74">
        <w:rPr>
          <w:sz w:val="22"/>
          <w:szCs w:val="22"/>
          <w:lang w:val="en-US"/>
        </w:rPr>
        <w:t xml:space="preserve">Hewitt, Christopher, and Tom Cheetham (2000). </w:t>
      </w:r>
      <w:r w:rsidRPr="000F2B74">
        <w:rPr>
          <w:i/>
          <w:iCs/>
          <w:sz w:val="22"/>
          <w:szCs w:val="22"/>
          <w:lang w:val="en-US"/>
        </w:rPr>
        <w:t>Encyclopedia of Modern Separatist Movements</w:t>
      </w:r>
      <w:r w:rsidRPr="000F2B74">
        <w:rPr>
          <w:sz w:val="22"/>
          <w:szCs w:val="22"/>
          <w:lang w:val="en-US"/>
        </w:rPr>
        <w:t>. Santa Barbara, CA: ABC-CLIO, pp. 77-79, 180-181, 302.</w:t>
      </w:r>
    </w:p>
    <w:p w14:paraId="64409B74" w14:textId="77777777" w:rsidR="00B15DE4" w:rsidRPr="000F2B74" w:rsidRDefault="00B15DE4" w:rsidP="0084066D">
      <w:pPr>
        <w:ind w:left="709" w:hanging="709"/>
        <w:rPr>
          <w:rFonts w:cs="Times New Roman"/>
          <w:iCs/>
          <w:szCs w:val="22"/>
        </w:rPr>
      </w:pPr>
      <w:r w:rsidRPr="000F2B74">
        <w:rPr>
          <w:rFonts w:cs="Times New Roman"/>
          <w:szCs w:val="22"/>
        </w:rPr>
        <w:lastRenderedPageBreak/>
        <w:t xml:space="preserve">House of Commons Home Affairs Committee (2011). “Implications for the Justice and Home Affairs Area of the Accession of Turkey to the European Union.” </w:t>
      </w:r>
      <w:r w:rsidRPr="000F2B74">
        <w:rPr>
          <w:rFonts w:cs="Times New Roman"/>
          <w:iCs/>
          <w:szCs w:val="22"/>
        </w:rPr>
        <w:t>http://www.statewatch.org/news/2011/aug/eu-hasc-turkey-jha-report.pdf [October 26, 2015]</w:t>
      </w:r>
    </w:p>
    <w:p w14:paraId="1D98916D" w14:textId="77777777" w:rsidR="00B15DE4" w:rsidRPr="000F2B74" w:rsidRDefault="00B15DE4" w:rsidP="0084066D">
      <w:pPr>
        <w:ind w:left="709" w:hanging="709"/>
        <w:rPr>
          <w:rFonts w:cs="Times New Roman"/>
          <w:iCs/>
          <w:szCs w:val="22"/>
        </w:rPr>
      </w:pPr>
      <w:r w:rsidRPr="000F2B74">
        <w:rPr>
          <w:rFonts w:cs="Times New Roman"/>
          <w:iCs/>
          <w:szCs w:val="22"/>
        </w:rPr>
        <w:t xml:space="preserve">International Crisis Group (2009) “Cyprus: Reunification or Partition?” </w:t>
      </w:r>
      <w:r w:rsidRPr="000F2B74">
        <w:rPr>
          <w:rFonts w:cs="Times New Roman"/>
          <w:i/>
          <w:szCs w:val="22"/>
        </w:rPr>
        <w:t>International Crisis Group</w:t>
      </w:r>
      <w:r w:rsidRPr="000F2B74">
        <w:rPr>
          <w:rFonts w:cs="Times New Roman"/>
          <w:iCs/>
          <w:szCs w:val="22"/>
        </w:rPr>
        <w:t xml:space="preserve">. 30 September. </w:t>
      </w:r>
      <w:hyperlink r:id="rId21" w:history="1">
        <w:r w:rsidRPr="000F2B74">
          <w:rPr>
            <w:rStyle w:val="Hyperlink"/>
            <w:rFonts w:cs="Times New Roman"/>
            <w:iCs/>
            <w:color w:val="auto"/>
            <w:szCs w:val="22"/>
          </w:rPr>
          <w:t>https://www.crisisgroup.org/europe-central-asia/western-europemediterranean/cyprus/cyprus-reunification-or-partition</w:t>
        </w:r>
      </w:hyperlink>
      <w:r w:rsidRPr="000F2B74">
        <w:rPr>
          <w:rFonts w:cs="Times New Roman"/>
          <w:iCs/>
          <w:szCs w:val="22"/>
        </w:rPr>
        <w:t xml:space="preserve"> [July 28, 2022].</w:t>
      </w:r>
    </w:p>
    <w:p w14:paraId="010FC5BD" w14:textId="77777777" w:rsidR="00B15DE4" w:rsidRPr="000F2B74" w:rsidRDefault="00B15DE4" w:rsidP="0084066D">
      <w:pPr>
        <w:ind w:left="709" w:hanging="709"/>
        <w:rPr>
          <w:rFonts w:cs="Times New Roman"/>
          <w:iCs/>
          <w:szCs w:val="22"/>
          <w:lang w:val="en-GB"/>
        </w:rPr>
      </w:pPr>
      <w:r w:rsidRPr="000F2B74">
        <w:rPr>
          <w:rFonts w:cs="Times New Roman"/>
          <w:iCs/>
          <w:szCs w:val="22"/>
        </w:rPr>
        <w:t xml:space="preserve">International Crisis Group (2012) “Executive Summary”, in </w:t>
      </w:r>
      <w:r w:rsidRPr="000F2B74">
        <w:rPr>
          <w:rFonts w:cs="Times New Roman"/>
          <w:i/>
          <w:szCs w:val="22"/>
        </w:rPr>
        <w:t xml:space="preserve">Aphrodite’s Gift: Can Cypriot Gas Power a New </w:t>
      </w:r>
      <w:proofErr w:type="gramStart"/>
      <w:r w:rsidRPr="000F2B74">
        <w:rPr>
          <w:rFonts w:cs="Times New Roman"/>
          <w:i/>
          <w:szCs w:val="22"/>
        </w:rPr>
        <w:t>Dialogue?</w:t>
      </w:r>
      <w:r w:rsidRPr="000F2B74">
        <w:rPr>
          <w:rFonts w:cs="Times New Roman"/>
          <w:iCs/>
          <w:szCs w:val="22"/>
        </w:rPr>
        <w:t>,</w:t>
      </w:r>
      <w:proofErr w:type="gramEnd"/>
      <w:r w:rsidRPr="000F2B74">
        <w:rPr>
          <w:rFonts w:cs="Times New Roman"/>
          <w:iCs/>
          <w:szCs w:val="22"/>
        </w:rPr>
        <w:t xml:space="preserve"> Research Report. </w:t>
      </w:r>
      <w:hyperlink r:id="rId22" w:history="1">
        <w:r w:rsidRPr="000F2B74">
          <w:rPr>
            <w:rStyle w:val="Hyperlink"/>
            <w:rFonts w:cs="Times New Roman"/>
            <w:iCs/>
            <w:color w:val="auto"/>
            <w:szCs w:val="22"/>
          </w:rPr>
          <w:t>https://www.jstor.org/stable/resrep32209.3</w:t>
        </w:r>
      </w:hyperlink>
      <w:r w:rsidRPr="000F2B74">
        <w:rPr>
          <w:rFonts w:cs="Times New Roman"/>
          <w:iCs/>
          <w:szCs w:val="22"/>
        </w:rPr>
        <w:t xml:space="preserve"> [July 28, 2022], pp. </w:t>
      </w:r>
      <w:proofErr w:type="spellStart"/>
      <w:r w:rsidRPr="000F2B74">
        <w:rPr>
          <w:rFonts w:cs="Times New Roman"/>
          <w:iCs/>
          <w:szCs w:val="22"/>
        </w:rPr>
        <w:t>i</w:t>
      </w:r>
      <w:proofErr w:type="spellEnd"/>
      <w:r w:rsidRPr="000F2B74">
        <w:rPr>
          <w:rFonts w:cs="Times New Roman"/>
          <w:iCs/>
          <w:szCs w:val="22"/>
        </w:rPr>
        <w:t>-ii.</w:t>
      </w:r>
    </w:p>
    <w:p w14:paraId="55218D8B" w14:textId="77777777" w:rsidR="00B15DE4" w:rsidRPr="000F2B74" w:rsidRDefault="00B15DE4" w:rsidP="0084066D">
      <w:pPr>
        <w:ind w:left="709" w:hanging="709"/>
        <w:rPr>
          <w:rFonts w:cs="Times New Roman"/>
          <w:iCs/>
          <w:szCs w:val="22"/>
        </w:rPr>
      </w:pPr>
      <w:r w:rsidRPr="000F2B74">
        <w:rPr>
          <w:rFonts w:cs="Times New Roman"/>
          <w:iCs/>
          <w:szCs w:val="22"/>
        </w:rPr>
        <w:t xml:space="preserve">International Crisis Group (n.d.) “Crisis Watch Database: Cyprus”, </w:t>
      </w:r>
      <w:hyperlink r:id="rId23" w:history="1">
        <w:r w:rsidRPr="000F2B74">
          <w:rPr>
            <w:rStyle w:val="Hyperlink"/>
            <w:rFonts w:cs="Times New Roman"/>
            <w:iCs/>
            <w:color w:val="auto"/>
            <w:szCs w:val="22"/>
          </w:rPr>
          <w:t>https://www.crisisgroup.org/crisiswatch/database?location%5B%5D=57&amp;date_range=custom&amp;from_month=01&amp;from_year=2012&amp;to_month=01&amp;to_year=2021</w:t>
        </w:r>
      </w:hyperlink>
      <w:r w:rsidRPr="000F2B74">
        <w:rPr>
          <w:rFonts w:cs="Times New Roman"/>
          <w:iCs/>
          <w:szCs w:val="22"/>
        </w:rPr>
        <w:t xml:space="preserve"> [July 28, 2022].</w:t>
      </w:r>
    </w:p>
    <w:p w14:paraId="033FFBF2" w14:textId="77777777" w:rsidR="00B15DE4" w:rsidRPr="000F2B74" w:rsidRDefault="00B15DE4" w:rsidP="00B546D3">
      <w:pPr>
        <w:spacing w:after="60"/>
        <w:ind w:left="709" w:hanging="709"/>
        <w:rPr>
          <w:szCs w:val="22"/>
        </w:rPr>
      </w:pPr>
      <w:proofErr w:type="spellStart"/>
      <w:r w:rsidRPr="000F2B74">
        <w:rPr>
          <w:szCs w:val="22"/>
        </w:rPr>
        <w:t>Keesing’s</w:t>
      </w:r>
      <w:proofErr w:type="spellEnd"/>
      <w:r w:rsidRPr="000F2B74">
        <w:rPr>
          <w:szCs w:val="22"/>
        </w:rPr>
        <w:t xml:space="preserve"> Record of World Events. </w:t>
      </w:r>
      <w:hyperlink r:id="rId24" w:history="1">
        <w:r w:rsidRPr="000F2B74">
          <w:rPr>
            <w:szCs w:val="22"/>
          </w:rPr>
          <w:t>http://www.keesings.com</w:t>
        </w:r>
      </w:hyperlink>
      <w:r w:rsidRPr="000F2B74">
        <w:rPr>
          <w:szCs w:val="22"/>
        </w:rPr>
        <w:t xml:space="preserve"> [June 26, 2003].</w:t>
      </w:r>
    </w:p>
    <w:p w14:paraId="48B127D0" w14:textId="77777777" w:rsidR="00B15DE4" w:rsidRPr="000F2B74" w:rsidRDefault="00B15DE4" w:rsidP="00B546D3">
      <w:pPr>
        <w:spacing w:after="60"/>
        <w:ind w:left="709" w:hanging="709"/>
        <w:rPr>
          <w:szCs w:val="22"/>
        </w:rPr>
      </w:pPr>
      <w:proofErr w:type="spellStart"/>
      <w:r w:rsidRPr="000F2B74">
        <w:rPr>
          <w:szCs w:val="22"/>
        </w:rPr>
        <w:t>Kibris</w:t>
      </w:r>
      <w:proofErr w:type="spellEnd"/>
      <w:r w:rsidRPr="000F2B74">
        <w:rPr>
          <w:szCs w:val="22"/>
        </w:rPr>
        <w:t xml:space="preserve"> </w:t>
      </w:r>
      <w:proofErr w:type="spellStart"/>
      <w:r w:rsidRPr="000F2B74">
        <w:rPr>
          <w:szCs w:val="22"/>
        </w:rPr>
        <w:t>Postasi</w:t>
      </w:r>
      <w:proofErr w:type="spellEnd"/>
      <w:r w:rsidRPr="000F2B74">
        <w:rPr>
          <w:szCs w:val="22"/>
        </w:rPr>
        <w:t xml:space="preserve"> (2016). “Rebirth Party: We strongly reject the concept of a cub-homeland” [YDP: "</w:t>
      </w:r>
      <w:proofErr w:type="spellStart"/>
      <w:r w:rsidRPr="000F2B74">
        <w:rPr>
          <w:szCs w:val="22"/>
        </w:rPr>
        <w:t>Yavru</w:t>
      </w:r>
      <w:proofErr w:type="spellEnd"/>
      <w:r w:rsidRPr="000F2B74">
        <w:rPr>
          <w:szCs w:val="22"/>
        </w:rPr>
        <w:t xml:space="preserve"> </w:t>
      </w:r>
      <w:proofErr w:type="spellStart"/>
      <w:r w:rsidRPr="000F2B74">
        <w:rPr>
          <w:szCs w:val="22"/>
        </w:rPr>
        <w:t>vatan</w:t>
      </w:r>
      <w:proofErr w:type="spellEnd"/>
      <w:r w:rsidRPr="000F2B74">
        <w:rPr>
          <w:szCs w:val="22"/>
        </w:rPr>
        <w:t xml:space="preserve"> </w:t>
      </w:r>
      <w:proofErr w:type="spellStart"/>
      <w:r w:rsidRPr="000F2B74">
        <w:rPr>
          <w:szCs w:val="22"/>
        </w:rPr>
        <w:t>kavramını</w:t>
      </w:r>
      <w:proofErr w:type="spellEnd"/>
      <w:r w:rsidRPr="000F2B74">
        <w:rPr>
          <w:szCs w:val="22"/>
        </w:rPr>
        <w:t xml:space="preserve"> </w:t>
      </w:r>
      <w:proofErr w:type="spellStart"/>
      <w:r w:rsidRPr="000F2B74">
        <w:rPr>
          <w:szCs w:val="22"/>
        </w:rPr>
        <w:t>şiddetle</w:t>
      </w:r>
      <w:proofErr w:type="spellEnd"/>
      <w:r w:rsidRPr="000F2B74">
        <w:rPr>
          <w:szCs w:val="22"/>
        </w:rPr>
        <w:t xml:space="preserve"> </w:t>
      </w:r>
      <w:proofErr w:type="spellStart"/>
      <w:r w:rsidRPr="000F2B74">
        <w:rPr>
          <w:szCs w:val="22"/>
        </w:rPr>
        <w:t>reddediyoruz</w:t>
      </w:r>
      <w:proofErr w:type="spellEnd"/>
      <w:r w:rsidRPr="000F2B74">
        <w:rPr>
          <w:szCs w:val="22"/>
        </w:rPr>
        <w:t xml:space="preserve">"]. </w:t>
      </w:r>
      <w:proofErr w:type="spellStart"/>
      <w:r w:rsidRPr="000F2B74">
        <w:rPr>
          <w:i/>
          <w:iCs/>
          <w:szCs w:val="22"/>
        </w:rPr>
        <w:t>Kibris</w:t>
      </w:r>
      <w:proofErr w:type="spellEnd"/>
      <w:r w:rsidRPr="000F2B74">
        <w:rPr>
          <w:i/>
          <w:iCs/>
          <w:szCs w:val="22"/>
        </w:rPr>
        <w:t xml:space="preserve"> </w:t>
      </w:r>
      <w:proofErr w:type="spellStart"/>
      <w:r w:rsidRPr="000F2B74">
        <w:rPr>
          <w:i/>
          <w:iCs/>
          <w:szCs w:val="22"/>
        </w:rPr>
        <w:t>Postasi</w:t>
      </w:r>
      <w:proofErr w:type="spellEnd"/>
      <w:r w:rsidRPr="000F2B74">
        <w:rPr>
          <w:szCs w:val="22"/>
        </w:rPr>
        <w:t xml:space="preserve">. November 11. </w:t>
      </w:r>
      <w:hyperlink r:id="rId25" w:history="1">
        <w:r w:rsidRPr="000F2B74">
          <w:rPr>
            <w:rStyle w:val="Hyperlink"/>
            <w:color w:val="auto"/>
            <w:szCs w:val="22"/>
          </w:rPr>
          <w:t>https://www.kibrispostasi.com/c35-KIBRIS_HABERLERI/n204780-ydp-yavru-vatan-kavramini-siddetle-reddediyoruz</w:t>
        </w:r>
      </w:hyperlink>
      <w:r w:rsidRPr="000F2B74">
        <w:rPr>
          <w:szCs w:val="22"/>
        </w:rPr>
        <w:t xml:space="preserve"> [February 08, 2023].</w:t>
      </w:r>
    </w:p>
    <w:p w14:paraId="4F51398B" w14:textId="77777777" w:rsidR="00B15DE4" w:rsidRPr="000F2B74" w:rsidRDefault="00B15DE4" w:rsidP="00B546D3">
      <w:pPr>
        <w:spacing w:after="60"/>
        <w:ind w:left="709" w:hanging="709"/>
        <w:rPr>
          <w:szCs w:val="22"/>
        </w:rPr>
      </w:pPr>
      <w:r w:rsidRPr="000F2B74">
        <w:rPr>
          <w:szCs w:val="22"/>
        </w:rPr>
        <w:t xml:space="preserve">LGC News (2019). “Tatar Promotes Two-State Solution”. </w:t>
      </w:r>
      <w:r w:rsidRPr="000F2B74">
        <w:rPr>
          <w:i/>
          <w:iCs/>
          <w:szCs w:val="22"/>
        </w:rPr>
        <w:t>LGC News</w:t>
      </w:r>
      <w:r w:rsidRPr="000F2B74">
        <w:rPr>
          <w:szCs w:val="22"/>
        </w:rPr>
        <w:t xml:space="preserve">. September 6. </w:t>
      </w:r>
      <w:hyperlink r:id="rId26" w:history="1">
        <w:r w:rsidRPr="000F2B74">
          <w:rPr>
            <w:rStyle w:val="Hyperlink"/>
            <w:color w:val="auto"/>
            <w:szCs w:val="22"/>
          </w:rPr>
          <w:t>https://lgcnews.com/tatar-promotes-two-state-solution/</w:t>
        </w:r>
      </w:hyperlink>
      <w:r w:rsidRPr="000F2B74">
        <w:rPr>
          <w:szCs w:val="22"/>
        </w:rPr>
        <w:t xml:space="preserve"> [February 08, 2023].</w:t>
      </w:r>
    </w:p>
    <w:p w14:paraId="7A197850" w14:textId="77777777" w:rsidR="00B15DE4" w:rsidRPr="000F2B74" w:rsidRDefault="00B15DE4" w:rsidP="00B546D3">
      <w:pPr>
        <w:spacing w:after="60"/>
        <w:ind w:left="709" w:hanging="709"/>
        <w:rPr>
          <w:szCs w:val="22"/>
        </w:rPr>
      </w:pPr>
      <w:r w:rsidRPr="000F2B74">
        <w:rPr>
          <w:szCs w:val="22"/>
        </w:rPr>
        <w:t xml:space="preserve">Minahan, James (1996). </w:t>
      </w:r>
      <w:r w:rsidRPr="000F2B74">
        <w:rPr>
          <w:i/>
          <w:szCs w:val="22"/>
        </w:rPr>
        <w:t xml:space="preserve">Nations without States: A Historical Dictionary of Contemporary National Movements. </w:t>
      </w:r>
      <w:r w:rsidRPr="000F2B74">
        <w:rPr>
          <w:szCs w:val="22"/>
        </w:rPr>
        <w:t>London: Greenwood Press, pp. 410-412.</w:t>
      </w:r>
    </w:p>
    <w:p w14:paraId="3E2987B4" w14:textId="6ED39051" w:rsidR="00B15DE4" w:rsidRPr="00360BA1" w:rsidRDefault="00B15DE4" w:rsidP="00B546D3">
      <w:pPr>
        <w:spacing w:after="60"/>
        <w:ind w:left="709" w:hanging="709"/>
        <w:rPr>
          <w:szCs w:val="22"/>
        </w:rPr>
      </w:pPr>
      <w:r w:rsidRPr="00360BA1">
        <w:rPr>
          <w:rFonts w:eastAsia="Times"/>
          <w:szCs w:val="22"/>
        </w:rPr>
        <w:t xml:space="preserve">Minahan, James (2002). </w:t>
      </w:r>
      <w:r w:rsidRPr="00360BA1">
        <w:rPr>
          <w:rFonts w:eastAsia="Times"/>
          <w:i/>
          <w:szCs w:val="22"/>
        </w:rPr>
        <w:t xml:space="preserve">Encyclopedia of the Stateless Nations. </w:t>
      </w:r>
      <w:r w:rsidRPr="00360BA1">
        <w:rPr>
          <w:rFonts w:eastAsia="Times"/>
          <w:szCs w:val="22"/>
        </w:rPr>
        <w:t>Westport, CT: Greenwood Press, pp. 1394-1399</w:t>
      </w:r>
      <w:r w:rsidRPr="00360BA1">
        <w:rPr>
          <w:szCs w:val="22"/>
        </w:rPr>
        <w:t>.</w:t>
      </w:r>
    </w:p>
    <w:p w14:paraId="45547880" w14:textId="3943C269" w:rsidR="00BB69D6" w:rsidRPr="00360BA1" w:rsidRDefault="00BB69D6" w:rsidP="00B546D3">
      <w:pPr>
        <w:spacing w:after="60"/>
        <w:ind w:left="709" w:hanging="709"/>
        <w:rPr>
          <w:szCs w:val="22"/>
        </w:rPr>
      </w:pPr>
      <w:proofErr w:type="spellStart"/>
      <w:r w:rsidRPr="00360BA1">
        <w:rPr>
          <w:rFonts w:cs="Times New Roman"/>
          <w:szCs w:val="22"/>
        </w:rPr>
        <w:t>Milliyetçi</w:t>
      </w:r>
      <w:proofErr w:type="spellEnd"/>
      <w:r w:rsidRPr="00360BA1">
        <w:rPr>
          <w:rFonts w:cs="Times New Roman"/>
          <w:szCs w:val="22"/>
        </w:rPr>
        <w:t xml:space="preserve"> </w:t>
      </w:r>
      <w:proofErr w:type="spellStart"/>
      <w:r w:rsidRPr="00360BA1">
        <w:rPr>
          <w:rFonts w:cs="Times New Roman"/>
          <w:szCs w:val="22"/>
        </w:rPr>
        <w:t>Demokrasi</w:t>
      </w:r>
      <w:proofErr w:type="spellEnd"/>
      <w:r w:rsidRPr="00360BA1">
        <w:rPr>
          <w:rFonts w:cs="Times New Roman"/>
          <w:szCs w:val="22"/>
        </w:rPr>
        <w:t xml:space="preserve"> </w:t>
      </w:r>
      <w:proofErr w:type="spellStart"/>
      <w:r w:rsidRPr="00360BA1">
        <w:rPr>
          <w:rFonts w:cs="Times New Roman"/>
          <w:szCs w:val="22"/>
        </w:rPr>
        <w:t>Partisi</w:t>
      </w:r>
      <w:proofErr w:type="spellEnd"/>
      <w:r w:rsidRPr="00360BA1">
        <w:rPr>
          <w:rFonts w:cs="Times New Roman"/>
          <w:szCs w:val="22"/>
        </w:rPr>
        <w:t xml:space="preserve"> (2017). “MDP started its political life” (“MDP </w:t>
      </w:r>
      <w:proofErr w:type="spellStart"/>
      <w:r w:rsidRPr="00360BA1">
        <w:rPr>
          <w:rFonts w:cs="Times New Roman"/>
          <w:szCs w:val="22"/>
        </w:rPr>
        <w:t>siyasi</w:t>
      </w:r>
      <w:proofErr w:type="spellEnd"/>
      <w:r w:rsidRPr="00360BA1">
        <w:rPr>
          <w:rFonts w:cs="Times New Roman"/>
          <w:szCs w:val="22"/>
        </w:rPr>
        <w:t xml:space="preserve"> </w:t>
      </w:r>
      <w:proofErr w:type="spellStart"/>
      <w:r w:rsidRPr="00360BA1">
        <w:rPr>
          <w:rFonts w:cs="Times New Roman"/>
          <w:szCs w:val="22"/>
        </w:rPr>
        <w:t>hayatına</w:t>
      </w:r>
      <w:proofErr w:type="spellEnd"/>
      <w:r w:rsidRPr="00360BA1">
        <w:rPr>
          <w:rFonts w:cs="Times New Roman"/>
          <w:szCs w:val="22"/>
        </w:rPr>
        <w:t xml:space="preserve"> </w:t>
      </w:r>
      <w:proofErr w:type="spellStart"/>
      <w:r w:rsidRPr="00360BA1">
        <w:rPr>
          <w:rFonts w:cs="Times New Roman"/>
          <w:szCs w:val="22"/>
        </w:rPr>
        <w:t>başladı</w:t>
      </w:r>
      <w:proofErr w:type="spellEnd"/>
      <w:r w:rsidRPr="00360BA1">
        <w:rPr>
          <w:rFonts w:cs="Times New Roman"/>
          <w:szCs w:val="22"/>
        </w:rPr>
        <w:t xml:space="preserve">”). </w:t>
      </w:r>
      <w:r w:rsidRPr="00360BA1">
        <w:rPr>
          <w:rFonts w:cs="Times New Roman"/>
          <w:i/>
          <w:iCs/>
          <w:szCs w:val="22"/>
        </w:rPr>
        <w:t>MDP</w:t>
      </w:r>
      <w:r w:rsidRPr="00360BA1">
        <w:rPr>
          <w:rFonts w:cs="Times New Roman"/>
          <w:szCs w:val="22"/>
        </w:rPr>
        <w:t xml:space="preserve">. January 13. </w:t>
      </w:r>
      <w:hyperlink r:id="rId27" w:history="1">
        <w:r w:rsidRPr="00360BA1">
          <w:rPr>
            <w:rStyle w:val="Hyperlink"/>
            <w:rFonts w:cs="Times New Roman"/>
            <w:color w:val="auto"/>
            <w:szCs w:val="22"/>
          </w:rPr>
          <w:t>https://web.archive.org/web/20180218153832/http://mdpkktc.org/tr-tr/haberler/160/mdp-siyasi-hayatina-basladi</w:t>
        </w:r>
      </w:hyperlink>
      <w:r w:rsidRPr="00360BA1">
        <w:rPr>
          <w:rFonts w:cs="Times New Roman"/>
          <w:szCs w:val="22"/>
        </w:rPr>
        <w:t xml:space="preserve"> [February 8, 2023].</w:t>
      </w:r>
    </w:p>
    <w:p w14:paraId="5A47DAEE" w14:textId="77777777" w:rsidR="00B15DE4" w:rsidRPr="00360BA1" w:rsidRDefault="00B15DE4" w:rsidP="0084066D">
      <w:pPr>
        <w:spacing w:after="60"/>
        <w:ind w:left="709" w:hanging="709"/>
        <w:rPr>
          <w:rFonts w:eastAsia="Times New Roman" w:cs="Times New Roman"/>
          <w:szCs w:val="22"/>
        </w:rPr>
      </w:pPr>
      <w:r w:rsidRPr="00360BA1">
        <w:rPr>
          <w:rFonts w:eastAsia="Times New Roman" w:cs="Times New Roman"/>
          <w:iCs/>
          <w:szCs w:val="22"/>
        </w:rPr>
        <w:t>Minorities at Risk Project (MAR)</w:t>
      </w:r>
      <w:r w:rsidRPr="00360BA1">
        <w:rPr>
          <w:rFonts w:eastAsia="Times New Roman" w:cs="Times New Roman"/>
          <w:szCs w:val="22"/>
        </w:rPr>
        <w:t xml:space="preserve"> (2009). College Park, MD: University of Maryland.</w:t>
      </w:r>
    </w:p>
    <w:p w14:paraId="11A6D4CD" w14:textId="77777777" w:rsidR="00B15DE4" w:rsidRPr="000F2B74" w:rsidRDefault="00B15DE4" w:rsidP="0084066D">
      <w:pPr>
        <w:spacing w:after="60"/>
        <w:ind w:left="709" w:hanging="709"/>
        <w:rPr>
          <w:rFonts w:cs="Times New Roman"/>
          <w:szCs w:val="22"/>
        </w:rPr>
      </w:pPr>
      <w:r w:rsidRPr="00360BA1">
        <w:rPr>
          <w:rFonts w:eastAsia="Times New Roman" w:cs="Times New Roman"/>
          <w:szCs w:val="22"/>
        </w:rPr>
        <w:t xml:space="preserve">Minority Rights </w:t>
      </w:r>
      <w:r w:rsidRPr="000F2B74">
        <w:rPr>
          <w:rFonts w:eastAsia="Times New Roman" w:cs="Times New Roman"/>
          <w:szCs w:val="22"/>
        </w:rPr>
        <w:t>Group International</w:t>
      </w:r>
      <w:r w:rsidRPr="000F2B74">
        <w:rPr>
          <w:rFonts w:eastAsia="Times New Roman" w:cs="Times New Roman"/>
          <w:b/>
          <w:szCs w:val="22"/>
        </w:rPr>
        <w:t xml:space="preserve">. </w:t>
      </w:r>
      <w:r w:rsidRPr="000F2B74">
        <w:rPr>
          <w:rFonts w:eastAsia="Times New Roman" w:cs="Times New Roman"/>
          <w:i/>
          <w:szCs w:val="22"/>
        </w:rPr>
        <w:t>World Directory of Minorities and Indigenous Peoples.</w:t>
      </w:r>
      <w:r w:rsidRPr="000F2B74">
        <w:rPr>
          <w:rFonts w:cs="Times New Roman"/>
          <w:szCs w:val="22"/>
        </w:rPr>
        <w:t xml:space="preserve"> </w:t>
      </w:r>
      <w:hyperlink r:id="rId28" w:anchor="current" w:history="1">
        <w:r w:rsidRPr="000F2B74">
          <w:rPr>
            <w:rFonts w:cs="Times New Roman"/>
            <w:szCs w:val="22"/>
          </w:rPr>
          <w:t>http://www.minorityrights.org/1873/cyprus/cyprus-overview.html#current</w:t>
        </w:r>
      </w:hyperlink>
      <w:r w:rsidRPr="000F2B74">
        <w:rPr>
          <w:rFonts w:cs="Times New Roman"/>
          <w:szCs w:val="22"/>
        </w:rPr>
        <w:t xml:space="preserve"> </w:t>
      </w:r>
      <w:r w:rsidRPr="000F2B74">
        <w:rPr>
          <w:rFonts w:cs="Times New Roman"/>
          <w:szCs w:val="22"/>
          <w:lang w:eastAsia="de-CH"/>
        </w:rPr>
        <w:t>[June 23, 2014].</w:t>
      </w:r>
    </w:p>
    <w:p w14:paraId="483E6502" w14:textId="77777777" w:rsidR="00B15DE4" w:rsidRPr="000F2B74" w:rsidRDefault="00B15DE4" w:rsidP="000400EA">
      <w:pPr>
        <w:pStyle w:val="NormalWeb"/>
        <w:spacing w:before="0" w:beforeAutospacing="0" w:after="120" w:afterAutospacing="0"/>
        <w:ind w:left="475" w:hanging="475"/>
        <w:jc w:val="both"/>
        <w:rPr>
          <w:sz w:val="22"/>
          <w:szCs w:val="22"/>
          <w:lang w:val="en-US"/>
        </w:rPr>
      </w:pPr>
      <w:bookmarkStart w:id="0" w:name="_Hlk106029539"/>
      <w:r w:rsidRPr="000F2B74">
        <w:rPr>
          <w:sz w:val="22"/>
          <w:szCs w:val="22"/>
          <w:lang w:val="en-US"/>
        </w:rPr>
        <w:t xml:space="preserve">Roth, Christopher F. (2015). </w:t>
      </w:r>
      <w:r w:rsidRPr="000F2B74">
        <w:rPr>
          <w:i/>
          <w:iCs/>
          <w:sz w:val="22"/>
          <w:szCs w:val="22"/>
          <w:lang w:val="en-US"/>
        </w:rPr>
        <w:t>Let's Split! A Complete Guide to Separatist Movements and Aspirant Nations, from Abkhazia to Zanzibar.</w:t>
      </w:r>
      <w:r w:rsidRPr="000F2B74">
        <w:rPr>
          <w:sz w:val="22"/>
          <w:szCs w:val="22"/>
          <w:lang w:val="en-US"/>
        </w:rPr>
        <w:t xml:space="preserve"> Sacramento, CA: Litwin Books.</w:t>
      </w:r>
    </w:p>
    <w:bookmarkEnd w:id="0"/>
    <w:p w14:paraId="1CB5E1D5" w14:textId="77777777" w:rsidR="00B15DE4" w:rsidRPr="000F2B74" w:rsidRDefault="00B15DE4" w:rsidP="00B546D3">
      <w:pPr>
        <w:ind w:left="720" w:hanging="720"/>
        <w:rPr>
          <w:szCs w:val="22"/>
        </w:rPr>
      </w:pPr>
      <w:r w:rsidRPr="000F2B74">
        <w:rPr>
          <w:szCs w:val="22"/>
        </w:rPr>
        <w:t xml:space="preserve">Sambanis, Nicholas, &amp; </w:t>
      </w:r>
      <w:proofErr w:type="spellStart"/>
      <w:r w:rsidRPr="000F2B74">
        <w:rPr>
          <w:szCs w:val="22"/>
        </w:rPr>
        <w:t>Schulhofer</w:t>
      </w:r>
      <w:proofErr w:type="spellEnd"/>
      <w:r w:rsidRPr="000F2B74">
        <w:rPr>
          <w:szCs w:val="22"/>
        </w:rPr>
        <w:t xml:space="preserve">-Wohl, Jonas (2019). “Sovereignty Rupture as a Central Concept in Quantitative Measures of Civil War.” </w:t>
      </w:r>
      <w:r w:rsidRPr="000F2B74">
        <w:rPr>
          <w:i/>
          <w:iCs/>
          <w:szCs w:val="22"/>
        </w:rPr>
        <w:t>Journal of Conflict Resolution</w:t>
      </w:r>
      <w:r w:rsidRPr="000F2B74">
        <w:rPr>
          <w:szCs w:val="22"/>
        </w:rPr>
        <w:t xml:space="preserve"> 63(6): 1542–1578. </w:t>
      </w:r>
    </w:p>
    <w:p w14:paraId="08A575A2" w14:textId="77777777" w:rsidR="00B15DE4" w:rsidRPr="000F2B74" w:rsidRDefault="00B15DE4" w:rsidP="0084066D">
      <w:pPr>
        <w:spacing w:after="60"/>
        <w:ind w:left="709" w:hanging="709"/>
        <w:rPr>
          <w:rFonts w:cs="Times New Roman"/>
          <w:szCs w:val="22"/>
        </w:rPr>
      </w:pPr>
      <w:r w:rsidRPr="000F2B74">
        <w:rPr>
          <w:rFonts w:cs="Times New Roman"/>
          <w:szCs w:val="22"/>
          <w:lang w:eastAsia="de-CH"/>
        </w:rPr>
        <w:t xml:space="preserve">Smith, Helena (2022). “Rising anger with Turkey drives calls for reunification in crisis-hit </w:t>
      </w:r>
      <w:proofErr w:type="gramStart"/>
      <w:r w:rsidRPr="000F2B74">
        <w:rPr>
          <w:rFonts w:cs="Times New Roman"/>
          <w:szCs w:val="22"/>
          <w:lang w:eastAsia="de-CH"/>
        </w:rPr>
        <w:t>northern Cyprus</w:t>
      </w:r>
      <w:proofErr w:type="gramEnd"/>
      <w:r w:rsidRPr="000F2B74">
        <w:rPr>
          <w:rFonts w:cs="Times New Roman"/>
          <w:szCs w:val="22"/>
          <w:lang w:eastAsia="de-CH"/>
        </w:rPr>
        <w:t xml:space="preserve">”. </w:t>
      </w:r>
      <w:r w:rsidRPr="000F2B74">
        <w:rPr>
          <w:rFonts w:cs="Times New Roman"/>
          <w:i/>
          <w:iCs/>
          <w:szCs w:val="22"/>
          <w:lang w:eastAsia="de-CH"/>
        </w:rPr>
        <w:t>The Guardian</w:t>
      </w:r>
      <w:r w:rsidRPr="000F2B74">
        <w:rPr>
          <w:rFonts w:cs="Times New Roman"/>
          <w:szCs w:val="22"/>
          <w:lang w:eastAsia="de-CH"/>
        </w:rPr>
        <w:t xml:space="preserve">. January 9. </w:t>
      </w:r>
      <w:hyperlink r:id="rId29" w:history="1">
        <w:r w:rsidRPr="000F2B74">
          <w:rPr>
            <w:rStyle w:val="Hyperlink"/>
            <w:rFonts w:cs="Times New Roman"/>
            <w:color w:val="auto"/>
            <w:szCs w:val="22"/>
            <w:lang w:eastAsia="de-CH"/>
          </w:rPr>
          <w:t>https://www.theguardian.com/world/2022/jan/09/rising-anger-with-turkey-drives-calls-for-reunification-in-crisis-hit-northern-cyprus</w:t>
        </w:r>
      </w:hyperlink>
      <w:r w:rsidRPr="000F2B74">
        <w:rPr>
          <w:rFonts w:cs="Times New Roman"/>
          <w:szCs w:val="22"/>
          <w:lang w:eastAsia="de-CH"/>
        </w:rPr>
        <w:t xml:space="preserve"> [February 08, 2023].</w:t>
      </w:r>
    </w:p>
    <w:p w14:paraId="4E9E85BE" w14:textId="77777777" w:rsidR="00B15DE4" w:rsidRPr="000F2B74" w:rsidRDefault="00B15DE4" w:rsidP="005F101A">
      <w:pPr>
        <w:spacing w:after="60"/>
        <w:ind w:left="709" w:hanging="709"/>
        <w:rPr>
          <w:rFonts w:cs="Times New Roman"/>
          <w:szCs w:val="22"/>
          <w:lang w:eastAsia="de-CH"/>
        </w:rPr>
      </w:pPr>
      <w:r w:rsidRPr="000F2B74">
        <w:rPr>
          <w:rFonts w:cs="Times New Roman"/>
          <w:szCs w:val="22"/>
        </w:rPr>
        <w:t xml:space="preserve">Solsten, Eric (1991). </w:t>
      </w:r>
      <w:r w:rsidRPr="000F2B74">
        <w:rPr>
          <w:rFonts w:cs="Times New Roman"/>
          <w:i/>
          <w:iCs/>
          <w:szCs w:val="22"/>
        </w:rPr>
        <w:t>Cyprus: A Country Study</w:t>
      </w:r>
      <w:r w:rsidRPr="000F2B74">
        <w:rPr>
          <w:rFonts w:cs="Times New Roman"/>
          <w:szCs w:val="22"/>
        </w:rPr>
        <w:t xml:space="preserve">. Washington, DC: GPO for the Library of Congress. </w:t>
      </w:r>
      <w:hyperlink r:id="rId30" w:history="1">
        <w:r w:rsidRPr="000F2B74">
          <w:rPr>
            <w:rFonts w:cs="Times New Roman"/>
            <w:szCs w:val="22"/>
          </w:rPr>
          <w:t>http://countrystudies.us/cyprus/</w:t>
        </w:r>
      </w:hyperlink>
      <w:r w:rsidRPr="000F2B74">
        <w:rPr>
          <w:rFonts w:cs="Times New Roman"/>
          <w:szCs w:val="22"/>
        </w:rPr>
        <w:t xml:space="preserve"> </w:t>
      </w:r>
      <w:r w:rsidRPr="000F2B74">
        <w:rPr>
          <w:rFonts w:cs="Times New Roman"/>
          <w:szCs w:val="22"/>
          <w:lang w:eastAsia="de-CH"/>
        </w:rPr>
        <w:t>[June 23, 2014].</w:t>
      </w:r>
    </w:p>
    <w:p w14:paraId="327DA536" w14:textId="49442327" w:rsidR="00B15DE4" w:rsidRPr="000F2B74" w:rsidRDefault="00B15DE4" w:rsidP="005F101A">
      <w:pPr>
        <w:spacing w:after="60"/>
        <w:ind w:left="709" w:hanging="709"/>
        <w:rPr>
          <w:rFonts w:cs="Times New Roman"/>
          <w:szCs w:val="22"/>
        </w:rPr>
      </w:pPr>
      <w:r w:rsidRPr="000F2B74">
        <w:rPr>
          <w:rFonts w:cs="Times New Roman"/>
          <w:szCs w:val="22"/>
        </w:rPr>
        <w:t xml:space="preserve">Sözen, Ahmet, and Kudret </w:t>
      </w:r>
      <w:proofErr w:type="spellStart"/>
      <w:r w:rsidRPr="000F2B74">
        <w:rPr>
          <w:rFonts w:cs="Times New Roman"/>
          <w:szCs w:val="22"/>
        </w:rPr>
        <w:t>Özersay</w:t>
      </w:r>
      <w:proofErr w:type="spellEnd"/>
      <w:r w:rsidRPr="000F2B74">
        <w:rPr>
          <w:rFonts w:cs="Times New Roman"/>
          <w:szCs w:val="22"/>
        </w:rPr>
        <w:t xml:space="preserve"> (2007). “The Annan Plan: State Succession or Continuity.” </w:t>
      </w:r>
      <w:r w:rsidRPr="000F2B74">
        <w:rPr>
          <w:rFonts w:cs="Times New Roman"/>
          <w:i/>
          <w:szCs w:val="22"/>
        </w:rPr>
        <w:t xml:space="preserve">Middle Eastern Studies </w:t>
      </w:r>
      <w:r w:rsidRPr="000F2B74">
        <w:rPr>
          <w:rFonts w:cs="Times New Roman"/>
          <w:szCs w:val="22"/>
        </w:rPr>
        <w:t>43(1)</w:t>
      </w:r>
      <w:r w:rsidR="003E06F3">
        <w:rPr>
          <w:rFonts w:cs="Times New Roman"/>
          <w:szCs w:val="22"/>
        </w:rPr>
        <w:t>:</w:t>
      </w:r>
      <w:r w:rsidRPr="000F2B74">
        <w:rPr>
          <w:rFonts w:cs="Times New Roman"/>
          <w:szCs w:val="22"/>
        </w:rPr>
        <w:t xml:space="preserve"> 125-141.</w:t>
      </w:r>
    </w:p>
    <w:p w14:paraId="1937E4A2" w14:textId="77777777" w:rsidR="00B15DE4" w:rsidRPr="000F2B74" w:rsidRDefault="00B15DE4" w:rsidP="0084066D">
      <w:pPr>
        <w:spacing w:after="60"/>
        <w:ind w:left="709" w:hanging="709"/>
        <w:rPr>
          <w:rFonts w:cs="Times New Roman"/>
          <w:szCs w:val="22"/>
        </w:rPr>
      </w:pPr>
      <w:r w:rsidRPr="000F2B74">
        <w:rPr>
          <w:rFonts w:cs="Times New Roman"/>
          <w:szCs w:val="22"/>
        </w:rPr>
        <w:t xml:space="preserve">Sweet, Mike (2016). “Cyprus: fears rise over Erdogan’s next move”. </w:t>
      </w:r>
      <w:r w:rsidRPr="000F2B74">
        <w:rPr>
          <w:rFonts w:cs="Times New Roman"/>
          <w:i/>
          <w:iCs/>
          <w:szCs w:val="22"/>
        </w:rPr>
        <w:t>Neos Kosmos</w:t>
      </w:r>
      <w:r w:rsidRPr="000F2B74">
        <w:rPr>
          <w:rFonts w:cs="Times New Roman"/>
          <w:szCs w:val="22"/>
        </w:rPr>
        <w:t xml:space="preserve">. July 29. </w:t>
      </w:r>
      <w:hyperlink r:id="rId31" w:history="1">
        <w:r w:rsidRPr="000F2B74">
          <w:rPr>
            <w:rStyle w:val="Hyperlink"/>
            <w:rFonts w:cs="Times New Roman"/>
            <w:color w:val="auto"/>
            <w:szCs w:val="22"/>
          </w:rPr>
          <w:t>https://neoskosmos.com/en/2016/07/29/news/cyprus/cyprus-fears-rise-over-erdogans-next-move/</w:t>
        </w:r>
      </w:hyperlink>
      <w:r w:rsidRPr="000F2B74">
        <w:rPr>
          <w:rFonts w:cs="Times New Roman"/>
          <w:szCs w:val="22"/>
        </w:rPr>
        <w:t xml:space="preserve"> [February 08, 2023].</w:t>
      </w:r>
    </w:p>
    <w:p w14:paraId="104AD06E" w14:textId="77777777" w:rsidR="00B15DE4" w:rsidRPr="000F2B74" w:rsidRDefault="00B15DE4" w:rsidP="0084066D">
      <w:pPr>
        <w:spacing w:after="60"/>
        <w:ind w:left="709" w:hanging="709"/>
        <w:rPr>
          <w:rFonts w:cs="Times New Roman"/>
          <w:szCs w:val="22"/>
          <w:lang w:val="de-CH"/>
        </w:rPr>
      </w:pPr>
      <w:r w:rsidRPr="000F2B74">
        <w:rPr>
          <w:rFonts w:cs="Times New Roman"/>
          <w:szCs w:val="22"/>
        </w:rPr>
        <w:t xml:space="preserve">Tanchum Michael, </w:t>
      </w:r>
      <w:proofErr w:type="spellStart"/>
      <w:r w:rsidRPr="000F2B74">
        <w:rPr>
          <w:rFonts w:cs="Times New Roman"/>
          <w:szCs w:val="22"/>
        </w:rPr>
        <w:t>Çitlioğlu</w:t>
      </w:r>
      <w:proofErr w:type="spellEnd"/>
      <w:r w:rsidRPr="000F2B74">
        <w:rPr>
          <w:rFonts w:cs="Times New Roman"/>
          <w:szCs w:val="22"/>
        </w:rPr>
        <w:t xml:space="preserve"> Ercan, and Glos Walter (2020). “</w:t>
      </w:r>
      <w:r w:rsidRPr="000F2B74">
        <w:rPr>
          <w:rFonts w:cs="Times New Roman"/>
          <w:i/>
          <w:iCs/>
          <w:szCs w:val="22"/>
        </w:rPr>
        <w:t>Key Judgements</w:t>
      </w:r>
      <w:r w:rsidRPr="000F2B74">
        <w:rPr>
          <w:rFonts w:cs="Times New Roman"/>
          <w:szCs w:val="22"/>
        </w:rPr>
        <w:t xml:space="preserve">”, in Michael Tanchum (ed.) </w:t>
      </w:r>
      <w:r w:rsidRPr="000F2B74">
        <w:rPr>
          <w:rFonts w:cs="Times New Roman"/>
          <w:i/>
          <w:iCs/>
          <w:szCs w:val="22"/>
        </w:rPr>
        <w:t>Eastern Mediterranean in Uncharted Waters: Perspectives on Emerging Geopolitical Realities</w:t>
      </w:r>
      <w:r w:rsidRPr="000F2B74">
        <w:rPr>
          <w:rFonts w:cs="Times New Roman"/>
          <w:szCs w:val="22"/>
        </w:rPr>
        <w:t xml:space="preserve">, Research Report. </w:t>
      </w:r>
      <w:r w:rsidRPr="000F2B74">
        <w:rPr>
          <w:rFonts w:cs="Times New Roman"/>
          <w:szCs w:val="22"/>
          <w:lang w:val="de-CH"/>
        </w:rPr>
        <w:t>Konrad Adenauer Stiftung, pp. 83-84.</w:t>
      </w:r>
    </w:p>
    <w:p w14:paraId="212ABA92" w14:textId="77777777" w:rsidR="00B15DE4" w:rsidRPr="000F2B74" w:rsidRDefault="00B15DE4" w:rsidP="0084066D">
      <w:pPr>
        <w:spacing w:after="60"/>
        <w:ind w:left="709" w:hanging="709"/>
        <w:rPr>
          <w:rFonts w:cs="Times New Roman"/>
          <w:szCs w:val="22"/>
        </w:rPr>
      </w:pPr>
      <w:proofErr w:type="spellStart"/>
      <w:r w:rsidRPr="000F2B74">
        <w:rPr>
          <w:rFonts w:cs="Times New Roman"/>
          <w:szCs w:val="22"/>
          <w:lang w:val="de-CH"/>
        </w:rPr>
        <w:t>Tarihi</w:t>
      </w:r>
      <w:proofErr w:type="spellEnd"/>
      <w:r w:rsidRPr="000F2B74">
        <w:rPr>
          <w:rFonts w:cs="Times New Roman"/>
          <w:szCs w:val="22"/>
          <w:lang w:val="de-CH"/>
        </w:rPr>
        <w:t xml:space="preserve"> </w:t>
      </w:r>
      <w:proofErr w:type="spellStart"/>
      <w:r w:rsidRPr="000F2B74">
        <w:rPr>
          <w:rFonts w:cs="Times New Roman"/>
          <w:szCs w:val="22"/>
          <w:lang w:val="de-CH"/>
        </w:rPr>
        <w:t>Yayin</w:t>
      </w:r>
      <w:proofErr w:type="spellEnd"/>
      <w:r w:rsidRPr="000F2B74">
        <w:rPr>
          <w:rFonts w:cs="Times New Roman"/>
          <w:szCs w:val="22"/>
          <w:lang w:val="de-CH"/>
        </w:rPr>
        <w:t xml:space="preserve"> (2014). “Anastasiadis </w:t>
      </w:r>
      <w:proofErr w:type="spellStart"/>
      <w:r w:rsidRPr="000F2B74">
        <w:rPr>
          <w:rFonts w:cs="Times New Roman"/>
          <w:szCs w:val="22"/>
          <w:lang w:val="de-CH"/>
        </w:rPr>
        <w:t>kararini</w:t>
      </w:r>
      <w:proofErr w:type="spellEnd"/>
      <w:r w:rsidRPr="000F2B74">
        <w:rPr>
          <w:rFonts w:cs="Times New Roman"/>
          <w:szCs w:val="22"/>
          <w:lang w:val="de-CH"/>
        </w:rPr>
        <w:t xml:space="preserve"> </w:t>
      </w:r>
      <w:proofErr w:type="spellStart"/>
      <w:r w:rsidRPr="000F2B74">
        <w:rPr>
          <w:rFonts w:cs="Times New Roman"/>
          <w:szCs w:val="22"/>
          <w:lang w:val="de-CH"/>
        </w:rPr>
        <w:t>BM’ye</w:t>
      </w:r>
      <w:proofErr w:type="spellEnd"/>
      <w:r w:rsidRPr="000F2B74">
        <w:rPr>
          <w:rFonts w:cs="Times New Roman"/>
          <w:szCs w:val="22"/>
          <w:lang w:val="de-CH"/>
        </w:rPr>
        <w:t xml:space="preserve"> </w:t>
      </w:r>
      <w:proofErr w:type="spellStart"/>
      <w:r w:rsidRPr="000F2B74">
        <w:rPr>
          <w:rFonts w:cs="Times New Roman"/>
          <w:szCs w:val="22"/>
          <w:lang w:val="de-CH"/>
        </w:rPr>
        <w:t>iletti</w:t>
      </w:r>
      <w:proofErr w:type="spellEnd"/>
      <w:r w:rsidRPr="000F2B74">
        <w:rPr>
          <w:rFonts w:cs="Times New Roman"/>
          <w:szCs w:val="22"/>
          <w:lang w:val="de-CH"/>
        </w:rPr>
        <w:t xml:space="preserve">!” </w:t>
      </w:r>
      <w:r w:rsidRPr="000F2B74">
        <w:rPr>
          <w:rFonts w:cs="Times New Roman"/>
          <w:szCs w:val="22"/>
        </w:rPr>
        <w:t xml:space="preserve">[Anastasiades conveyed his decision to the UN!], </w:t>
      </w:r>
      <w:proofErr w:type="spellStart"/>
      <w:r w:rsidRPr="000F2B74">
        <w:rPr>
          <w:rFonts w:cs="Times New Roman"/>
          <w:i/>
          <w:iCs/>
          <w:szCs w:val="22"/>
        </w:rPr>
        <w:t>Kibris</w:t>
      </w:r>
      <w:proofErr w:type="spellEnd"/>
      <w:r w:rsidRPr="000F2B74">
        <w:rPr>
          <w:rFonts w:cs="Times New Roman"/>
          <w:i/>
          <w:iCs/>
          <w:szCs w:val="22"/>
        </w:rPr>
        <w:t xml:space="preserve"> </w:t>
      </w:r>
      <w:proofErr w:type="spellStart"/>
      <w:r w:rsidRPr="000F2B74">
        <w:rPr>
          <w:rFonts w:cs="Times New Roman"/>
          <w:i/>
          <w:iCs/>
          <w:szCs w:val="22"/>
        </w:rPr>
        <w:t>Postasi</w:t>
      </w:r>
      <w:proofErr w:type="spellEnd"/>
      <w:r w:rsidRPr="000F2B74">
        <w:rPr>
          <w:rFonts w:cs="Times New Roman"/>
          <w:szCs w:val="22"/>
        </w:rPr>
        <w:t xml:space="preserve">, 7 October. </w:t>
      </w:r>
      <w:hyperlink r:id="rId32" w:history="1">
        <w:r w:rsidRPr="000F2B74">
          <w:rPr>
            <w:rStyle w:val="Hyperlink"/>
            <w:rFonts w:cs="Times New Roman"/>
            <w:color w:val="auto"/>
            <w:szCs w:val="22"/>
          </w:rPr>
          <w:t>https://www.kibrispostasi.com/c35-KIBRIS_HABERLERI/n143438-anastasiadis-kararini-bmye-iletti</w:t>
        </w:r>
      </w:hyperlink>
      <w:r w:rsidRPr="000F2B74">
        <w:rPr>
          <w:rFonts w:cs="Times New Roman"/>
          <w:szCs w:val="22"/>
        </w:rPr>
        <w:t xml:space="preserve"> [July 28, 2022].</w:t>
      </w:r>
    </w:p>
    <w:p w14:paraId="7F4425C3" w14:textId="77777777" w:rsidR="00B15DE4" w:rsidRPr="000F2B74" w:rsidRDefault="00B15DE4" w:rsidP="0084066D">
      <w:pPr>
        <w:spacing w:after="60"/>
        <w:ind w:left="709" w:hanging="709"/>
        <w:rPr>
          <w:rFonts w:cs="Times New Roman"/>
          <w:szCs w:val="22"/>
        </w:rPr>
      </w:pPr>
      <w:r w:rsidRPr="000F2B74">
        <w:rPr>
          <w:rFonts w:cs="Times New Roman"/>
          <w:szCs w:val="22"/>
        </w:rPr>
        <w:t xml:space="preserve">United Nations News Center. </w:t>
      </w:r>
      <w:hyperlink r:id="rId33" w:anchor=".U6f0OijYHYM" w:history="1">
        <w:r w:rsidRPr="000F2B74">
          <w:rPr>
            <w:rFonts w:cs="Times New Roman"/>
            <w:szCs w:val="22"/>
          </w:rPr>
          <w:t>http://www.un.org/apps/news/story.asp?NewsID=33631&amp;Cr=cyprus&amp;Cr1#.U6f0OijYHYM</w:t>
        </w:r>
      </w:hyperlink>
      <w:r w:rsidRPr="000F2B74">
        <w:rPr>
          <w:rFonts w:cs="Times New Roman"/>
          <w:szCs w:val="22"/>
        </w:rPr>
        <w:t xml:space="preserve"> </w:t>
      </w:r>
      <w:r w:rsidRPr="000F2B74">
        <w:rPr>
          <w:rFonts w:cs="Times New Roman"/>
          <w:szCs w:val="22"/>
          <w:lang w:eastAsia="de-CH"/>
        </w:rPr>
        <w:t>[June 23, 2014].</w:t>
      </w:r>
    </w:p>
    <w:p w14:paraId="337E72E1" w14:textId="77777777" w:rsidR="00003BF6" w:rsidRDefault="00B15DE4" w:rsidP="00003BF6">
      <w:pPr>
        <w:widowControl w:val="0"/>
        <w:spacing w:after="60"/>
        <w:ind w:left="709" w:hanging="709"/>
        <w:rPr>
          <w:rFonts w:cs="Times New Roman"/>
          <w:szCs w:val="22"/>
        </w:rPr>
      </w:pPr>
      <w:r w:rsidRPr="000F2B74">
        <w:rPr>
          <w:rFonts w:cs="Times New Roman"/>
          <w:szCs w:val="22"/>
        </w:rPr>
        <w:lastRenderedPageBreak/>
        <w:t xml:space="preserve">Vogt, Manuel, Nils-Christian Bormann, Seraina Rüegger, Lars-Erik </w:t>
      </w:r>
      <w:proofErr w:type="spellStart"/>
      <w:r w:rsidRPr="000F2B74">
        <w:rPr>
          <w:rFonts w:cs="Times New Roman"/>
          <w:szCs w:val="22"/>
        </w:rPr>
        <w:t>Cederman</w:t>
      </w:r>
      <w:proofErr w:type="spellEnd"/>
      <w:r w:rsidRPr="000F2B74">
        <w:rPr>
          <w:rFonts w:cs="Times New Roman"/>
          <w:szCs w:val="22"/>
        </w:rPr>
        <w:t xml:space="preserve">, Philipp Hunziker, and Luc Girardin (2015). “Integrating Data on Ethnicity, Geography, and Conflict: The Ethnic Power Relations Data Set Family.” </w:t>
      </w:r>
      <w:r w:rsidRPr="000F2B74">
        <w:rPr>
          <w:rFonts w:cs="Times New Roman"/>
          <w:i/>
          <w:iCs/>
          <w:szCs w:val="22"/>
        </w:rPr>
        <w:t>Journal of Conflict Resolution</w:t>
      </w:r>
      <w:r w:rsidRPr="000F2B74">
        <w:rPr>
          <w:rFonts w:cs="Times New Roman"/>
          <w:szCs w:val="22"/>
        </w:rPr>
        <w:t xml:space="preserve"> 59(7): 1327-1342.</w:t>
      </w:r>
    </w:p>
    <w:p w14:paraId="7F45F87E" w14:textId="77777777" w:rsidR="00003BF6" w:rsidRDefault="00003BF6" w:rsidP="00003BF6">
      <w:pPr>
        <w:widowControl w:val="0"/>
        <w:spacing w:after="60"/>
        <w:ind w:left="709" w:hanging="709"/>
      </w:pPr>
      <w:r w:rsidRPr="005D765F">
        <w:t xml:space="preserve">Wucherpfennig, Julian, Nils </w:t>
      </w:r>
      <w:proofErr w:type="spellStart"/>
      <w:proofErr w:type="gramStart"/>
      <w:r w:rsidRPr="005D765F">
        <w:t>B.Weidmann</w:t>
      </w:r>
      <w:proofErr w:type="spellEnd"/>
      <w:proofErr w:type="gramEnd"/>
      <w:r w:rsidRPr="005D765F">
        <w:t xml:space="preserve">, Luc Girardin, Lars-Erik </w:t>
      </w:r>
      <w:proofErr w:type="spellStart"/>
      <w:r w:rsidRPr="005D765F">
        <w:t>Cederman</w:t>
      </w:r>
      <w:proofErr w:type="spellEnd"/>
      <w:r w:rsidRPr="005D765F">
        <w:t xml:space="preserve">, and Andreas Wimmer (2011). “Politically Relevant Ethnic Groups across Space and Time: Introducing the </w:t>
      </w:r>
      <w:proofErr w:type="spellStart"/>
      <w:r w:rsidRPr="005D765F">
        <w:t>GeoEPR</w:t>
      </w:r>
      <w:proofErr w:type="spellEnd"/>
      <w:r w:rsidRPr="005D765F">
        <w:t xml:space="preserve"> Dataset.” </w:t>
      </w:r>
      <w:r w:rsidRPr="00B412DF">
        <w:rPr>
          <w:i/>
        </w:rPr>
        <w:t>Conflict Management and Peace Science</w:t>
      </w:r>
      <w:r w:rsidRPr="00B412DF">
        <w:t xml:space="preserve"> 28(5): 423-437.</w:t>
      </w:r>
    </w:p>
    <w:p w14:paraId="14821B9C" w14:textId="377E31B7" w:rsidR="00B15DE4" w:rsidRPr="00003BF6" w:rsidRDefault="00B15DE4" w:rsidP="00003BF6">
      <w:pPr>
        <w:widowControl w:val="0"/>
        <w:spacing w:after="60"/>
        <w:ind w:left="709" w:hanging="709"/>
        <w:rPr>
          <w:rFonts w:cs="Times New Roman"/>
          <w:szCs w:val="22"/>
        </w:rPr>
      </w:pPr>
      <w:proofErr w:type="spellStart"/>
      <w:r w:rsidRPr="000F2B74">
        <w:rPr>
          <w:szCs w:val="22"/>
        </w:rPr>
        <w:t>Xypolia</w:t>
      </w:r>
      <w:proofErr w:type="spellEnd"/>
      <w:r w:rsidRPr="000F2B74">
        <w:rPr>
          <w:szCs w:val="22"/>
        </w:rPr>
        <w:t xml:space="preserve"> Ilia (2017). “Are the Cyprus reunification talks doomed to fail again?”, </w:t>
      </w:r>
      <w:r w:rsidRPr="000F2B74">
        <w:rPr>
          <w:i/>
          <w:iCs/>
          <w:szCs w:val="22"/>
        </w:rPr>
        <w:t>The Conversation</w:t>
      </w:r>
      <w:r w:rsidRPr="000F2B74">
        <w:rPr>
          <w:szCs w:val="22"/>
        </w:rPr>
        <w:t xml:space="preserve">, 29 June. </w:t>
      </w:r>
      <w:hyperlink r:id="rId34" w:history="1">
        <w:r w:rsidRPr="000F2B74">
          <w:rPr>
            <w:rStyle w:val="Hyperlink"/>
            <w:color w:val="auto"/>
            <w:szCs w:val="22"/>
          </w:rPr>
          <w:t>https://theconversation.com/are-the-cyprus-reunification-talks-doomed-to-fail-again-80251</w:t>
        </w:r>
      </w:hyperlink>
      <w:r w:rsidRPr="000F2B74">
        <w:rPr>
          <w:szCs w:val="22"/>
        </w:rPr>
        <w:t xml:space="preserve"> [July 28, 2022].</w:t>
      </w:r>
    </w:p>
    <w:p w14:paraId="309B585B" w14:textId="31D0FE4F" w:rsidR="004C3762" w:rsidRPr="00003BF6" w:rsidRDefault="004C3762" w:rsidP="00FA452C">
      <w:pPr>
        <w:spacing w:after="60"/>
      </w:pPr>
    </w:p>
    <w:sectPr w:rsidR="004C3762" w:rsidRPr="00003BF6" w:rsidSect="00377142">
      <w:footerReference w:type="default" r:id="rId35"/>
      <w:headerReference w:type="first" r:id="rId3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349F" w14:textId="77777777" w:rsidR="007555EE" w:rsidRDefault="007555EE" w:rsidP="00A76598">
      <w:r>
        <w:separator/>
      </w:r>
    </w:p>
  </w:endnote>
  <w:endnote w:type="continuationSeparator" w:id="0">
    <w:p w14:paraId="7689D6E6" w14:textId="77777777" w:rsidR="007555EE" w:rsidRDefault="007555E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67D1" w14:textId="77777777" w:rsidR="007555EE" w:rsidRPr="00ED0D02" w:rsidRDefault="007555EE" w:rsidP="00ED0D02">
      <w:pPr>
        <w:pStyle w:val="Footer"/>
      </w:pPr>
      <w:r>
        <w:separator/>
      </w:r>
    </w:p>
  </w:footnote>
  <w:footnote w:type="continuationSeparator" w:id="0">
    <w:p w14:paraId="12854001" w14:textId="77777777" w:rsidR="007555EE" w:rsidRDefault="007555E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A77BA4"/>
    <w:multiLevelType w:val="hybridMultilevel"/>
    <w:tmpl w:val="C7D02BB0"/>
    <w:lvl w:ilvl="0" w:tplc="F3D8513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01032605">
    <w:abstractNumId w:val="47"/>
  </w:num>
  <w:num w:numId="2" w16cid:durableId="662047440">
    <w:abstractNumId w:val="63"/>
  </w:num>
  <w:num w:numId="3" w16cid:durableId="569925374">
    <w:abstractNumId w:val="32"/>
  </w:num>
  <w:num w:numId="4" w16cid:durableId="1073313818">
    <w:abstractNumId w:val="50"/>
  </w:num>
  <w:num w:numId="5" w16cid:durableId="1028943421">
    <w:abstractNumId w:val="23"/>
  </w:num>
  <w:num w:numId="6" w16cid:durableId="2125074881">
    <w:abstractNumId w:val="21"/>
  </w:num>
  <w:num w:numId="7" w16cid:durableId="500124754">
    <w:abstractNumId w:val="48"/>
  </w:num>
  <w:num w:numId="8" w16cid:durableId="1831678825">
    <w:abstractNumId w:val="55"/>
  </w:num>
  <w:num w:numId="9" w16cid:durableId="915630345">
    <w:abstractNumId w:val="54"/>
  </w:num>
  <w:num w:numId="10" w16cid:durableId="1839691291">
    <w:abstractNumId w:val="51"/>
  </w:num>
  <w:num w:numId="11" w16cid:durableId="1789859692">
    <w:abstractNumId w:val="45"/>
  </w:num>
  <w:num w:numId="12" w16cid:durableId="1550993165">
    <w:abstractNumId w:val="4"/>
  </w:num>
  <w:num w:numId="13" w16cid:durableId="1767310000">
    <w:abstractNumId w:val="42"/>
  </w:num>
  <w:num w:numId="14" w16cid:durableId="279655333">
    <w:abstractNumId w:val="35"/>
  </w:num>
  <w:num w:numId="15" w16cid:durableId="171188563">
    <w:abstractNumId w:val="39"/>
  </w:num>
  <w:num w:numId="16" w16cid:durableId="848448837">
    <w:abstractNumId w:val="41"/>
  </w:num>
  <w:num w:numId="17" w16cid:durableId="1843085403">
    <w:abstractNumId w:val="67"/>
  </w:num>
  <w:num w:numId="18" w16cid:durableId="1843929202">
    <w:abstractNumId w:val="36"/>
  </w:num>
  <w:num w:numId="19" w16cid:durableId="810440223">
    <w:abstractNumId w:val="18"/>
  </w:num>
  <w:num w:numId="20" w16cid:durableId="936597092">
    <w:abstractNumId w:val="10"/>
  </w:num>
  <w:num w:numId="21" w16cid:durableId="1590653189">
    <w:abstractNumId w:val="68"/>
  </w:num>
  <w:num w:numId="22" w16cid:durableId="851334962">
    <w:abstractNumId w:val="26"/>
  </w:num>
  <w:num w:numId="23" w16cid:durableId="226571066">
    <w:abstractNumId w:val="38"/>
  </w:num>
  <w:num w:numId="24" w16cid:durableId="341199356">
    <w:abstractNumId w:val="15"/>
  </w:num>
  <w:num w:numId="25" w16cid:durableId="2071227898">
    <w:abstractNumId w:val="6"/>
  </w:num>
  <w:num w:numId="26" w16cid:durableId="2106220060">
    <w:abstractNumId w:val="64"/>
  </w:num>
  <w:num w:numId="27" w16cid:durableId="2135051971">
    <w:abstractNumId w:val="12"/>
  </w:num>
  <w:num w:numId="28" w16cid:durableId="1532650174">
    <w:abstractNumId w:val="24"/>
  </w:num>
  <w:num w:numId="29" w16cid:durableId="1160076128">
    <w:abstractNumId w:val="19"/>
  </w:num>
  <w:num w:numId="30" w16cid:durableId="690836647">
    <w:abstractNumId w:val="44"/>
  </w:num>
  <w:num w:numId="31" w16cid:durableId="2142579246">
    <w:abstractNumId w:val="65"/>
  </w:num>
  <w:num w:numId="32" w16cid:durableId="1202278307">
    <w:abstractNumId w:val="11"/>
  </w:num>
  <w:num w:numId="33" w16cid:durableId="1804038647">
    <w:abstractNumId w:val="3"/>
  </w:num>
  <w:num w:numId="34" w16cid:durableId="382875622">
    <w:abstractNumId w:val="20"/>
  </w:num>
  <w:num w:numId="35" w16cid:durableId="1693337964">
    <w:abstractNumId w:val="9"/>
  </w:num>
  <w:num w:numId="36" w16cid:durableId="976955171">
    <w:abstractNumId w:val="0"/>
  </w:num>
  <w:num w:numId="37" w16cid:durableId="1577089948">
    <w:abstractNumId w:val="59"/>
  </w:num>
  <w:num w:numId="38" w16cid:durableId="1601141486">
    <w:abstractNumId w:val="8"/>
  </w:num>
  <w:num w:numId="39" w16cid:durableId="345594732">
    <w:abstractNumId w:val="46"/>
  </w:num>
  <w:num w:numId="40" w16cid:durableId="1138841959">
    <w:abstractNumId w:val="37"/>
  </w:num>
  <w:num w:numId="41" w16cid:durableId="715666328">
    <w:abstractNumId w:val="16"/>
  </w:num>
  <w:num w:numId="42" w16cid:durableId="334914981">
    <w:abstractNumId w:val="22"/>
  </w:num>
  <w:num w:numId="43" w16cid:durableId="1086616205">
    <w:abstractNumId w:val="17"/>
  </w:num>
  <w:num w:numId="44" w16cid:durableId="77217583">
    <w:abstractNumId w:val="60"/>
  </w:num>
  <w:num w:numId="45" w16cid:durableId="303127532">
    <w:abstractNumId w:val="25"/>
  </w:num>
  <w:num w:numId="46" w16cid:durableId="207180530">
    <w:abstractNumId w:val="7"/>
  </w:num>
  <w:num w:numId="47" w16cid:durableId="1096903346">
    <w:abstractNumId w:val="52"/>
  </w:num>
  <w:num w:numId="48" w16cid:durableId="1087116620">
    <w:abstractNumId w:val="27"/>
  </w:num>
  <w:num w:numId="49" w16cid:durableId="966199204">
    <w:abstractNumId w:val="34"/>
  </w:num>
  <w:num w:numId="50" w16cid:durableId="770855601">
    <w:abstractNumId w:val="58"/>
  </w:num>
  <w:num w:numId="51" w16cid:durableId="1681352164">
    <w:abstractNumId w:val="52"/>
  </w:num>
  <w:num w:numId="52" w16cid:durableId="1224294778">
    <w:abstractNumId w:val="61"/>
  </w:num>
  <w:num w:numId="53" w16cid:durableId="1035352079">
    <w:abstractNumId w:val="53"/>
  </w:num>
  <w:num w:numId="54" w16cid:durableId="986978716">
    <w:abstractNumId w:val="66"/>
  </w:num>
  <w:num w:numId="55" w16cid:durableId="497157442">
    <w:abstractNumId w:val="2"/>
  </w:num>
  <w:num w:numId="56" w16cid:durableId="1699769562">
    <w:abstractNumId w:val="31"/>
  </w:num>
  <w:num w:numId="57" w16cid:durableId="636224325">
    <w:abstractNumId w:val="49"/>
  </w:num>
  <w:num w:numId="58" w16cid:durableId="2127965247">
    <w:abstractNumId w:val="29"/>
  </w:num>
  <w:num w:numId="59" w16cid:durableId="717431861">
    <w:abstractNumId w:val="43"/>
  </w:num>
  <w:num w:numId="60" w16cid:durableId="1326669675">
    <w:abstractNumId w:val="40"/>
  </w:num>
  <w:num w:numId="61" w16cid:durableId="275910804">
    <w:abstractNumId w:val="62"/>
  </w:num>
  <w:num w:numId="62" w16cid:durableId="522091522">
    <w:abstractNumId w:val="30"/>
  </w:num>
  <w:num w:numId="63" w16cid:durableId="1961299129">
    <w:abstractNumId w:val="70"/>
  </w:num>
  <w:num w:numId="64" w16cid:durableId="1411807597">
    <w:abstractNumId w:val="5"/>
  </w:num>
  <w:num w:numId="65" w16cid:durableId="712462872">
    <w:abstractNumId w:val="1"/>
  </w:num>
  <w:num w:numId="66" w16cid:durableId="300186855">
    <w:abstractNumId w:val="28"/>
  </w:num>
  <w:num w:numId="67" w16cid:durableId="531771302">
    <w:abstractNumId w:val="57"/>
  </w:num>
  <w:num w:numId="68" w16cid:durableId="1946378655">
    <w:abstractNumId w:val="33"/>
  </w:num>
  <w:num w:numId="69" w16cid:durableId="943927626">
    <w:abstractNumId w:val="4"/>
  </w:num>
  <w:num w:numId="70" w16cid:durableId="1291741480">
    <w:abstractNumId w:val="56"/>
  </w:num>
  <w:num w:numId="71" w16cid:durableId="1666205423">
    <w:abstractNumId w:val="13"/>
  </w:num>
  <w:num w:numId="72" w16cid:durableId="325280231">
    <w:abstractNumId w:val="69"/>
  </w:num>
  <w:num w:numId="73" w16cid:durableId="202736505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3BF6"/>
    <w:rsid w:val="00004572"/>
    <w:rsid w:val="00004E48"/>
    <w:rsid w:val="000068E3"/>
    <w:rsid w:val="000069D2"/>
    <w:rsid w:val="00007028"/>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BD5"/>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0EA"/>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080F"/>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B74"/>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1CF"/>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28F2"/>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17FC2"/>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260F"/>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B53"/>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A94"/>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0BA1"/>
    <w:rsid w:val="003631A0"/>
    <w:rsid w:val="00363432"/>
    <w:rsid w:val="003649BA"/>
    <w:rsid w:val="00364E03"/>
    <w:rsid w:val="00365779"/>
    <w:rsid w:val="00366206"/>
    <w:rsid w:val="00367333"/>
    <w:rsid w:val="00370392"/>
    <w:rsid w:val="003703A2"/>
    <w:rsid w:val="00370B8E"/>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2FA9"/>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0B3"/>
    <w:rsid w:val="003A582D"/>
    <w:rsid w:val="003A5C8D"/>
    <w:rsid w:val="003A66DA"/>
    <w:rsid w:val="003A71CD"/>
    <w:rsid w:val="003A7371"/>
    <w:rsid w:val="003A7FFC"/>
    <w:rsid w:val="003B022E"/>
    <w:rsid w:val="003B05B9"/>
    <w:rsid w:val="003B2266"/>
    <w:rsid w:val="003B2B54"/>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C7F2E"/>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06F3"/>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74D"/>
    <w:rsid w:val="003F1C2F"/>
    <w:rsid w:val="003F218B"/>
    <w:rsid w:val="003F26B8"/>
    <w:rsid w:val="003F277A"/>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0D6A"/>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376"/>
    <w:rsid w:val="00532940"/>
    <w:rsid w:val="00532B37"/>
    <w:rsid w:val="005338B1"/>
    <w:rsid w:val="00534228"/>
    <w:rsid w:val="00535733"/>
    <w:rsid w:val="00535A2B"/>
    <w:rsid w:val="00536A78"/>
    <w:rsid w:val="00536D2F"/>
    <w:rsid w:val="00537265"/>
    <w:rsid w:val="00537E55"/>
    <w:rsid w:val="00540127"/>
    <w:rsid w:val="00540D8B"/>
    <w:rsid w:val="00543C65"/>
    <w:rsid w:val="00543FC4"/>
    <w:rsid w:val="005441BA"/>
    <w:rsid w:val="00544844"/>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496"/>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101A"/>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76A1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66B5"/>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297"/>
    <w:rsid w:val="00752E6D"/>
    <w:rsid w:val="007531B9"/>
    <w:rsid w:val="0075392C"/>
    <w:rsid w:val="007544F2"/>
    <w:rsid w:val="007552AA"/>
    <w:rsid w:val="007553EA"/>
    <w:rsid w:val="007555EE"/>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5DE"/>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66D"/>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7733E"/>
    <w:rsid w:val="008800D5"/>
    <w:rsid w:val="00880C5E"/>
    <w:rsid w:val="00880DFC"/>
    <w:rsid w:val="00882C8F"/>
    <w:rsid w:val="0088301C"/>
    <w:rsid w:val="0088315E"/>
    <w:rsid w:val="0088374D"/>
    <w:rsid w:val="008841A6"/>
    <w:rsid w:val="0088480F"/>
    <w:rsid w:val="00884814"/>
    <w:rsid w:val="00884CF6"/>
    <w:rsid w:val="0088519C"/>
    <w:rsid w:val="00886080"/>
    <w:rsid w:val="00886D2E"/>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0E1C"/>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5B91"/>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593"/>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82C"/>
    <w:rsid w:val="00915E37"/>
    <w:rsid w:val="00915F2D"/>
    <w:rsid w:val="0091701B"/>
    <w:rsid w:val="009173A0"/>
    <w:rsid w:val="00917D38"/>
    <w:rsid w:val="00920131"/>
    <w:rsid w:val="0092023A"/>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5C9"/>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55E"/>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0B5"/>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691B"/>
    <w:rsid w:val="00A971B6"/>
    <w:rsid w:val="00AA0020"/>
    <w:rsid w:val="00AA0423"/>
    <w:rsid w:val="00AA0B7F"/>
    <w:rsid w:val="00AA0E16"/>
    <w:rsid w:val="00AA17AF"/>
    <w:rsid w:val="00AA2E18"/>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56F"/>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5DE4"/>
    <w:rsid w:val="00B1669A"/>
    <w:rsid w:val="00B17ABD"/>
    <w:rsid w:val="00B203E9"/>
    <w:rsid w:val="00B20461"/>
    <w:rsid w:val="00B2096C"/>
    <w:rsid w:val="00B20C7F"/>
    <w:rsid w:val="00B20EEC"/>
    <w:rsid w:val="00B21469"/>
    <w:rsid w:val="00B218CE"/>
    <w:rsid w:val="00B2241A"/>
    <w:rsid w:val="00B22B80"/>
    <w:rsid w:val="00B22F76"/>
    <w:rsid w:val="00B236B0"/>
    <w:rsid w:val="00B2378D"/>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3EBE"/>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6D3"/>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435"/>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5E4"/>
    <w:rsid w:val="00BB5AB0"/>
    <w:rsid w:val="00BB5BEB"/>
    <w:rsid w:val="00BB637C"/>
    <w:rsid w:val="00BB69D6"/>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196B"/>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EEA"/>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317"/>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255F"/>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2F75"/>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78B3"/>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B7622"/>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0F75"/>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1B"/>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4ED7"/>
    <w:rsid w:val="00F35A62"/>
    <w:rsid w:val="00F36192"/>
    <w:rsid w:val="00F364C6"/>
    <w:rsid w:val="00F368D8"/>
    <w:rsid w:val="00F369AA"/>
    <w:rsid w:val="00F369E5"/>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B68"/>
    <w:rsid w:val="00F72D83"/>
    <w:rsid w:val="00F73146"/>
    <w:rsid w:val="00F735C2"/>
    <w:rsid w:val="00F73A62"/>
    <w:rsid w:val="00F73B82"/>
    <w:rsid w:val="00F73D6D"/>
    <w:rsid w:val="00F753E4"/>
    <w:rsid w:val="00F76118"/>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3F2A"/>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3A"/>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4418292">
      <w:bodyDiv w:val="1"/>
      <w:marLeft w:val="0"/>
      <w:marRight w:val="0"/>
      <w:marTop w:val="0"/>
      <w:marBottom w:val="0"/>
      <w:divBdr>
        <w:top w:val="none" w:sz="0" w:space="0" w:color="auto"/>
        <w:left w:val="none" w:sz="0" w:space="0" w:color="auto"/>
        <w:bottom w:val="none" w:sz="0" w:space="0" w:color="auto"/>
        <w:right w:val="none" w:sz="0" w:space="0" w:color="auto"/>
      </w:divBdr>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168883">
      <w:bodyDiv w:val="1"/>
      <w:marLeft w:val="0"/>
      <w:marRight w:val="0"/>
      <w:marTop w:val="0"/>
      <w:marBottom w:val="0"/>
      <w:divBdr>
        <w:top w:val="none" w:sz="0" w:space="0" w:color="auto"/>
        <w:left w:val="none" w:sz="0" w:space="0" w:color="auto"/>
        <w:bottom w:val="none" w:sz="0" w:space="0" w:color="auto"/>
        <w:right w:val="none" w:sz="0" w:space="0" w:color="auto"/>
      </w:divBdr>
      <w:divsChild>
        <w:div w:id="976839032">
          <w:marLeft w:val="0"/>
          <w:marRight w:val="0"/>
          <w:marTop w:val="0"/>
          <w:marBottom w:val="0"/>
          <w:divBdr>
            <w:top w:val="none" w:sz="0" w:space="0" w:color="auto"/>
            <w:left w:val="none" w:sz="0" w:space="0" w:color="auto"/>
            <w:bottom w:val="none" w:sz="0" w:space="0" w:color="auto"/>
            <w:right w:val="none" w:sz="0" w:space="0" w:color="auto"/>
          </w:divBdr>
          <w:divsChild>
            <w:div w:id="328020153">
              <w:marLeft w:val="0"/>
              <w:marRight w:val="0"/>
              <w:marTop w:val="0"/>
              <w:marBottom w:val="0"/>
              <w:divBdr>
                <w:top w:val="none" w:sz="0" w:space="0" w:color="auto"/>
                <w:left w:val="none" w:sz="0" w:space="0" w:color="auto"/>
                <w:bottom w:val="none" w:sz="0" w:space="0" w:color="auto"/>
                <w:right w:val="none" w:sz="0" w:space="0" w:color="auto"/>
              </w:divBdr>
              <w:divsChild>
                <w:div w:id="605382820">
                  <w:marLeft w:val="0"/>
                  <w:marRight w:val="0"/>
                  <w:marTop w:val="0"/>
                  <w:marBottom w:val="0"/>
                  <w:divBdr>
                    <w:top w:val="none" w:sz="0" w:space="0" w:color="auto"/>
                    <w:left w:val="none" w:sz="0" w:space="0" w:color="auto"/>
                    <w:bottom w:val="none" w:sz="0" w:space="0" w:color="auto"/>
                    <w:right w:val="none" w:sz="0" w:space="0" w:color="auto"/>
                  </w:divBdr>
                  <w:divsChild>
                    <w:div w:id="5614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5591805">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1177833">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2121636">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0328954">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alinstitutoelcano.org/en/work-document/cyprus-time-for-a-negotiated-partition-wp/" TargetMode="External"/><Relationship Id="rId18" Type="http://schemas.openxmlformats.org/officeDocument/2006/relationships/hyperlink" Target="https://www.economist.com/europe/2014/02/15/a-glimmer-of-hope" TargetMode="External"/><Relationship Id="rId26" Type="http://schemas.openxmlformats.org/officeDocument/2006/relationships/hyperlink" Target="https://lgcnews.com/tatar-promotes-two-state-solution/" TargetMode="External"/><Relationship Id="rId21" Type="http://schemas.openxmlformats.org/officeDocument/2006/relationships/hyperlink" Target="https://www.crisisgroup.org/europe-central-asia/western-europemediterranean/cyprus/cyprus-reunification-or-partition" TargetMode="External"/><Relationship Id="rId34" Type="http://schemas.openxmlformats.org/officeDocument/2006/relationships/hyperlink" Target="https://theconversation.com/are-the-cyprus-reunification-talks-doomed-to-fail-again-80251" TargetMode="External"/><Relationship Id="rId7" Type="http://schemas.openxmlformats.org/officeDocument/2006/relationships/footnotes" Target="footnotes.xml"/><Relationship Id="rId12" Type="http://schemas.openxmlformats.org/officeDocument/2006/relationships/hyperlink" Target="https://www.nytimes.com/2016/11/08/world/europe/cyprus-reunification-talks.html" TargetMode="External"/><Relationship Id="rId17" Type="http://schemas.openxmlformats.org/officeDocument/2006/relationships/hyperlink" Target="https://carnegieeurope.eu/2018/12/03/cyprus-in-europe-in-limbo-pub-77844" TargetMode="External"/><Relationship Id="rId25" Type="http://schemas.openxmlformats.org/officeDocument/2006/relationships/hyperlink" Target="https://www.kibrispostasi.com/c35-KIBRIS_HABERLERI/n204780-ydp-yavru-vatan-kavramini-siddetle-reddediyoruz" TargetMode="External"/><Relationship Id="rId33" Type="http://schemas.openxmlformats.org/officeDocument/2006/relationships/hyperlink" Target="http://www.un.org/apps/news/story.asp?NewsID=33631&amp;Cr=cyprus&amp;Cr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as.org/sgp/crs/row/R41136.pdf" TargetMode="External"/><Relationship Id="rId20" Type="http://schemas.openxmlformats.org/officeDocument/2006/relationships/hyperlink" Target="https://gadm.org/" TargetMode="External"/><Relationship Id="rId29" Type="http://schemas.openxmlformats.org/officeDocument/2006/relationships/hyperlink" Target="https://www.theguardian.com/world/2022/jan/09/rising-anger-with-turkey-drives-calls-for-reunification-in-crisis-hit-northern-cypr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lse.ac.uk/europpblog/2015/04/27/the-victory-of-mustafa-akinci-in-northern-cyprus-gives-hope-to-turkish-cypriots-of-a-better-future/" TargetMode="External"/><Relationship Id="rId24" Type="http://schemas.openxmlformats.org/officeDocument/2006/relationships/hyperlink" Target="http://keesings.gvpi.net/keesings/lpext.dll?f=templates&amp;fn=main-h.htm&amp;2.0/" TargetMode="External"/><Relationship Id="rId32" Type="http://schemas.openxmlformats.org/officeDocument/2006/relationships/hyperlink" Target="https://www.kibrispostasi.com/c35-KIBRIS_HABERLERI/n143438-anastasiadis-kararini-bmye-ilett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egacy.lib.utexas.edu/maps/europe/cyprus\ethnic\1973.jpg" TargetMode="External"/><Relationship Id="rId23" Type="http://schemas.openxmlformats.org/officeDocument/2006/relationships/hyperlink" Target="https://www.crisisgroup.org/crisiswatch/database?location%5B%5D=57&amp;date_range=custom&amp;from_month=01&amp;from_year=2012&amp;to_month=01&amp;to_year=2021" TargetMode="External"/><Relationship Id="rId28" Type="http://schemas.openxmlformats.org/officeDocument/2006/relationships/hyperlink" Target="http://www.minorityrights.org/1873/cyprus/cyprus-overview.html" TargetMode="External"/><Relationship Id="rId36" Type="http://schemas.openxmlformats.org/officeDocument/2006/relationships/header" Target="header1.xml"/><Relationship Id="rId10" Type="http://schemas.openxmlformats.org/officeDocument/2006/relationships/hyperlink" Target="https://tr.boell.org/en/node/21251" TargetMode="External"/><Relationship Id="rId19" Type="http://schemas.openxmlformats.org/officeDocument/2006/relationships/hyperlink" Target="https://www.euractiv.com/section/global-europe/news/turkey-says-it-could-annex-northern-cyprus/" TargetMode="External"/><Relationship Id="rId31" Type="http://schemas.openxmlformats.org/officeDocument/2006/relationships/hyperlink" Target="https://neoskosmos.com/en/2016/07/29/news/cyprus/cyprus-fears-rise-over-erdogans-next-move/" TargetMode="External"/><Relationship Id="rId4" Type="http://schemas.openxmlformats.org/officeDocument/2006/relationships/styles" Target="styles.xml"/><Relationship Id="rId9" Type="http://schemas.openxmlformats.org/officeDocument/2006/relationships/hyperlink" Target="https://en.wikipedia.org/wiki/Cypriot_intercommunal_violence" TargetMode="External"/><Relationship Id="rId14" Type="http://schemas.openxmlformats.org/officeDocument/2006/relationships/hyperlink" Target="https://cyprus-mail.com/2014/02/11/joint-declaration-final-version-as-agreed-between-the-two-leaders/" TargetMode="External"/><Relationship Id="rId22" Type="http://schemas.openxmlformats.org/officeDocument/2006/relationships/hyperlink" Target="https://www.jstor.org/stable/resrep32209.3" TargetMode="External"/><Relationship Id="rId27" Type="http://schemas.openxmlformats.org/officeDocument/2006/relationships/hyperlink" Target="https://web.archive.org/web/20180218153832/http://mdpkktc.org/tr-tr/haberler/160/mdp-siyasi-hayatina-basladi" TargetMode="External"/><Relationship Id="rId30" Type="http://schemas.openxmlformats.org/officeDocument/2006/relationships/hyperlink" Target="http://countrystudies.us/cyprus/"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9</Pages>
  <Words>4655</Words>
  <Characters>26534</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34</cp:revision>
  <dcterms:created xsi:type="dcterms:W3CDTF">2016-03-01T18:07:00Z</dcterms:created>
  <dcterms:modified xsi:type="dcterms:W3CDTF">2023-11-16T10:42:00Z</dcterms:modified>
</cp:coreProperties>
</file>