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500EFC80" w:rsidR="00453A9D" w:rsidRDefault="00025CB2" w:rsidP="00453A9D">
      <w:pPr>
        <w:pStyle w:val="Heading1"/>
        <w:rPr>
          <w:rFonts w:cs="Times New Roman"/>
          <w:szCs w:val="22"/>
        </w:rPr>
      </w:pPr>
      <w:r>
        <w:rPr>
          <w:rFonts w:cs="Times New Roman"/>
          <w:szCs w:val="22"/>
        </w:rPr>
        <w:t>DJIBOUTI</w:t>
      </w:r>
    </w:p>
    <w:p w14:paraId="19E6285B" w14:textId="77777777" w:rsidR="00AB3DBC" w:rsidRDefault="00AB3DBC" w:rsidP="00AB3DBC"/>
    <w:p w14:paraId="2DA6E953" w14:textId="1CD1D19E" w:rsidR="00453A9D" w:rsidRDefault="00025CB2" w:rsidP="00453A9D">
      <w:pPr>
        <w:pStyle w:val="Heading2"/>
      </w:pPr>
      <w:proofErr w:type="spellStart"/>
      <w:r>
        <w:t>Afars</w:t>
      </w:r>
      <w:proofErr w:type="spellEnd"/>
    </w:p>
    <w:p w14:paraId="7751ECD1" w14:textId="77777777" w:rsidR="00453A9D" w:rsidRDefault="00453A9D" w:rsidP="00453A9D"/>
    <w:p w14:paraId="1CF6FBB3" w14:textId="61DC1794" w:rsidR="00453A9D" w:rsidRPr="00A96205" w:rsidRDefault="00453A9D" w:rsidP="00453A9D">
      <w:pPr>
        <w:rPr>
          <w:rFonts w:cs="Times New Roman"/>
        </w:rPr>
      </w:pPr>
      <w:r w:rsidRPr="00A96205">
        <w:rPr>
          <w:rFonts w:cs="Times New Roman"/>
        </w:rPr>
        <w:t xml:space="preserve">Activity: </w:t>
      </w:r>
      <w:r w:rsidR="00025CB2" w:rsidRPr="00A96205">
        <w:rPr>
          <w:rFonts w:cs="Times New Roman"/>
        </w:rPr>
        <w:t>1977-20</w:t>
      </w:r>
      <w:r w:rsidR="00711226" w:rsidRPr="00A96205">
        <w:rPr>
          <w:rFonts w:cs="Times New Roman"/>
        </w:rPr>
        <w:t>2</w:t>
      </w:r>
      <w:r w:rsidR="00A96205" w:rsidRPr="00A96205">
        <w:rPr>
          <w:rFonts w:cs="Times New Roman"/>
        </w:rPr>
        <w:t>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6C2E664A"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1707DD" w14:textId="77777777" w:rsidR="00D54FA3" w:rsidRDefault="00D54FA3" w:rsidP="00794F7B">
      <w:pPr>
        <w:rPr>
          <w:rFonts w:cs="Times New Roman"/>
          <w:b/>
          <w:szCs w:val="22"/>
        </w:rPr>
      </w:pPr>
    </w:p>
    <w:p w14:paraId="0C3ED1F2" w14:textId="43500EB9" w:rsidR="00794F7B" w:rsidRPr="00755C62" w:rsidRDefault="003E6B6C" w:rsidP="00755C62">
      <w:pPr>
        <w:rPr>
          <w:rFonts w:cs="Times New Roman"/>
          <w:bCs/>
          <w:szCs w:val="22"/>
        </w:rPr>
      </w:pPr>
      <w:r w:rsidRPr="00755C62">
        <w:rPr>
          <w:rFonts w:cs="Times New Roman"/>
          <w:bCs/>
          <w:szCs w:val="22"/>
        </w:rPr>
        <w:t>NA</w:t>
      </w:r>
    </w:p>
    <w:p w14:paraId="6108D660" w14:textId="77777777" w:rsidR="00794F7B" w:rsidRPr="006F657B" w:rsidRDefault="00794F7B" w:rsidP="00794F7B">
      <w:pPr>
        <w:rPr>
          <w:rFonts w:cs="Times New Roman"/>
          <w:bCs/>
          <w:szCs w:val="22"/>
        </w:rPr>
      </w:pPr>
    </w:p>
    <w:p w14:paraId="2B151A2F" w14:textId="77777777" w:rsidR="00794F7B" w:rsidRPr="006F657B" w:rsidRDefault="00794F7B" w:rsidP="00794F7B">
      <w:pPr>
        <w:rPr>
          <w:rFonts w:cs="Times New Roman"/>
          <w:bCs/>
          <w:szCs w:val="22"/>
        </w:rPr>
      </w:pPr>
    </w:p>
    <w:p w14:paraId="71519796" w14:textId="77777777" w:rsidR="00755C62" w:rsidRDefault="00755C62" w:rsidP="00755C62">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231412A" w14:textId="77777777" w:rsidR="00755C62" w:rsidRPr="006F657B" w:rsidRDefault="00755C62" w:rsidP="00755C62">
      <w:pPr>
        <w:rPr>
          <w:rFonts w:cs="Times New Roman"/>
          <w:szCs w:val="22"/>
        </w:rPr>
      </w:pPr>
    </w:p>
    <w:p w14:paraId="0925030E" w14:textId="0DBC4844" w:rsidR="00A96205" w:rsidRDefault="00755C62" w:rsidP="00B12E27">
      <w:pPr>
        <w:pStyle w:val="ListParagraph"/>
        <w:numPr>
          <w:ilvl w:val="0"/>
          <w:numId w:val="18"/>
        </w:numPr>
        <w:tabs>
          <w:tab w:val="left" w:pos="0"/>
        </w:tabs>
      </w:pPr>
      <w:r w:rsidRPr="0044342B">
        <w:t xml:space="preserve">The </w:t>
      </w:r>
      <w:proofErr w:type="spellStart"/>
      <w:r w:rsidRPr="0044342B">
        <w:t>Afars</w:t>
      </w:r>
      <w:proofErr w:type="spellEnd"/>
      <w:r w:rsidRPr="0044342B">
        <w:t xml:space="preserve"> of Djibouti, along with the </w:t>
      </w:r>
      <w:proofErr w:type="spellStart"/>
      <w:r w:rsidRPr="0044342B">
        <w:t>Afars</w:t>
      </w:r>
      <w:proofErr w:type="spellEnd"/>
      <w:r w:rsidRPr="0044342B">
        <w:t xml:space="preserve"> of Eritrea and Ethiopia, formed the Afar Liberation Front (ALF) in 1975</w:t>
      </w:r>
      <w:r>
        <w:t xml:space="preserve">, which is coded as the start date of the movement. </w:t>
      </w:r>
      <w:r w:rsidRPr="0044342B">
        <w:t xml:space="preserve"> Since Djibouti did not become independent until 1977, we begin to code the movement </w:t>
      </w:r>
      <w:r>
        <w:t>from</w:t>
      </w:r>
      <w:r w:rsidRPr="0044342B">
        <w:t xml:space="preserve"> 1977. </w:t>
      </w:r>
      <w:r w:rsidRPr="008642B9">
        <w:t xml:space="preserve">We found no separatist violence before </w:t>
      </w:r>
      <w:r>
        <w:t>1977</w:t>
      </w:r>
      <w:r w:rsidRPr="008642B9">
        <w:t>, and thus code prior non-violent activity.</w:t>
      </w:r>
      <w:r>
        <w:t xml:space="preserve"> The movement remained active until violence broke out in 1991 (see below). </w:t>
      </w:r>
      <w:r w:rsidRPr="0044342B">
        <w:t xml:space="preserve">The 2001 peace agreement included clauses that would decentralize the Afar-dominant regions and allow the </w:t>
      </w:r>
      <w:proofErr w:type="spellStart"/>
      <w:r w:rsidRPr="0044342B">
        <w:t>Afars</w:t>
      </w:r>
      <w:proofErr w:type="spellEnd"/>
      <w:r w:rsidRPr="0044342B">
        <w:t xml:space="preserve"> to rule themselves. Non-zero MAR protest scores suggest that the movement was ongoing. Protests and clashes took place due to frustrations over the slow pace at which the 2001 peace agreement was being implemented. Other grievances from 2005-2006 also include a destruction of homes and accusations of electoral fraud</w:t>
      </w:r>
      <w:r>
        <w:t xml:space="preserve"> (Hewitt &amp; Cheetham 2000; Hewitt et al. 2008; </w:t>
      </w:r>
      <w:proofErr w:type="spellStart"/>
      <w:r>
        <w:t>Keesing’s</w:t>
      </w:r>
      <w:proofErr w:type="spellEnd"/>
      <w:r w:rsidR="00DD4709">
        <w:t xml:space="preserve"> Record of World Events</w:t>
      </w:r>
      <w:r>
        <w:t xml:space="preserve">; Lexis Nexis; Marshall &amp; </w:t>
      </w:r>
      <w:proofErr w:type="spellStart"/>
      <w:r>
        <w:t>Gurr</w:t>
      </w:r>
      <w:proofErr w:type="spellEnd"/>
      <w:r>
        <w:t xml:space="preserve"> 2003, 2005; </w:t>
      </w:r>
      <w:proofErr w:type="spellStart"/>
      <w:r>
        <w:t>Minahan</w:t>
      </w:r>
      <w:proofErr w:type="spellEnd"/>
      <w:r>
        <w:t xml:space="preserve"> 2002; MAR). </w:t>
      </w:r>
    </w:p>
    <w:p w14:paraId="169DC2D9" w14:textId="577BA60C" w:rsidR="00755C62" w:rsidRPr="00F62B50" w:rsidRDefault="00A96205" w:rsidP="002F6DC8">
      <w:pPr>
        <w:pStyle w:val="ListParagraph"/>
        <w:numPr>
          <w:ilvl w:val="0"/>
          <w:numId w:val="18"/>
        </w:numPr>
      </w:pPr>
      <w:r w:rsidRPr="00F62B50">
        <w:rPr>
          <w:rFonts w:cs="Times New Roman"/>
          <w:bCs/>
        </w:rPr>
        <w:t xml:space="preserve">It seems that separatist claims </w:t>
      </w:r>
      <w:r w:rsidR="00F2611B" w:rsidRPr="00F62B50">
        <w:rPr>
          <w:rFonts w:cs="Times New Roman"/>
          <w:bCs/>
        </w:rPr>
        <w:t xml:space="preserve">continued to be </w:t>
      </w:r>
      <w:r w:rsidRPr="00F62B50">
        <w:rPr>
          <w:rFonts w:cs="Times New Roman"/>
          <w:bCs/>
        </w:rPr>
        <w:t xml:space="preserve">made in subsequent years. </w:t>
      </w:r>
      <w:r w:rsidR="00F2611B" w:rsidRPr="00F62B50">
        <w:rPr>
          <w:rFonts w:cs="Times New Roman"/>
          <w:bCs/>
        </w:rPr>
        <w:t xml:space="preserve">For example, the U.S. Department of State reports that a former Afar minister for education was arrested in January 2017 “for posting on Facebook that he wanted to host a conference on Afar federalism” (U.S. Department of State 2017). </w:t>
      </w:r>
      <w:r w:rsidR="00F62B50" w:rsidRPr="00F62B50">
        <w:rPr>
          <w:rFonts w:cs="Times New Roman"/>
          <w:bCs/>
        </w:rPr>
        <w:t xml:space="preserve">Roth (2015: 259) also describes the movement as ongoing. </w:t>
      </w:r>
      <w:r w:rsidR="00755C62" w:rsidRPr="00F62B50">
        <w:rPr>
          <w:rFonts w:eastAsia="Times New Roman"/>
        </w:rPr>
        <w:t>[start date: 1975; end date: ongoing]</w:t>
      </w:r>
      <w:r w:rsidR="00755C62" w:rsidRPr="00F62B50">
        <w:t xml:space="preserve"> </w:t>
      </w:r>
    </w:p>
    <w:p w14:paraId="3D48C976" w14:textId="77777777" w:rsidR="00755C62" w:rsidRPr="006F657B" w:rsidRDefault="00755C62" w:rsidP="00755C62">
      <w:pPr>
        <w:rPr>
          <w:rFonts w:cs="Times New Roman"/>
          <w:szCs w:val="22"/>
        </w:rPr>
      </w:pPr>
    </w:p>
    <w:p w14:paraId="2C658A69" w14:textId="63D19277" w:rsidR="00755C62" w:rsidRDefault="00755C62" w:rsidP="00755C62">
      <w:pPr>
        <w:rPr>
          <w:rFonts w:cs="Times New Roman"/>
          <w:szCs w:val="22"/>
        </w:rPr>
      </w:pPr>
    </w:p>
    <w:p w14:paraId="0DD7676D" w14:textId="50CCBCCE" w:rsidR="00DD4709" w:rsidRPr="00BE5168" w:rsidRDefault="00DD4709" w:rsidP="00DD4709">
      <w:pPr>
        <w:rPr>
          <w:rFonts w:cs="Times New Roman"/>
          <w:b/>
          <w:szCs w:val="22"/>
        </w:rPr>
      </w:pPr>
      <w:r>
        <w:rPr>
          <w:rFonts w:cs="Times New Roman"/>
          <w:b/>
          <w:szCs w:val="22"/>
        </w:rPr>
        <w:t>Dominant c</w:t>
      </w:r>
      <w:r w:rsidRPr="00BE5168">
        <w:rPr>
          <w:rFonts w:cs="Times New Roman"/>
          <w:b/>
          <w:szCs w:val="22"/>
        </w:rPr>
        <w:t>laim</w:t>
      </w:r>
    </w:p>
    <w:p w14:paraId="1BA765FD" w14:textId="77777777" w:rsidR="00DD4709" w:rsidRDefault="00DD4709" w:rsidP="00DD4709">
      <w:pPr>
        <w:rPr>
          <w:rFonts w:cs="Times New Roman"/>
          <w:bCs/>
          <w:szCs w:val="22"/>
        </w:rPr>
      </w:pPr>
    </w:p>
    <w:p w14:paraId="000066E4" w14:textId="1301E499" w:rsidR="00DD4709" w:rsidRDefault="00DD4709" w:rsidP="00DD4709">
      <w:pPr>
        <w:pStyle w:val="ListParagraph"/>
        <w:numPr>
          <w:ilvl w:val="0"/>
          <w:numId w:val="73"/>
        </w:numPr>
        <w:rPr>
          <w:rFonts w:cs="Times New Roman"/>
          <w:bCs/>
          <w:szCs w:val="22"/>
        </w:rPr>
      </w:pPr>
      <w:r w:rsidRPr="00025CB2">
        <w:rPr>
          <w:rFonts w:cs="Times New Roman"/>
          <w:bCs/>
          <w:szCs w:val="22"/>
        </w:rPr>
        <w:t xml:space="preserve">According to Minority Rights Group International, “the ALF's goal would be to establish an independent Islamic state for </w:t>
      </w:r>
      <w:proofErr w:type="spellStart"/>
      <w:r w:rsidRPr="00025CB2">
        <w:rPr>
          <w:rFonts w:cs="Times New Roman"/>
          <w:bCs/>
          <w:szCs w:val="22"/>
        </w:rPr>
        <w:t>Afars</w:t>
      </w:r>
      <w:proofErr w:type="spellEnd"/>
      <w:r w:rsidRPr="00025CB2">
        <w:rPr>
          <w:rFonts w:cs="Times New Roman"/>
          <w:bCs/>
          <w:szCs w:val="22"/>
        </w:rPr>
        <w:t xml:space="preserve">.” The same information can also be found in </w:t>
      </w:r>
      <w:proofErr w:type="spellStart"/>
      <w:r w:rsidRPr="00025CB2">
        <w:rPr>
          <w:rFonts w:cs="Times New Roman"/>
          <w:bCs/>
          <w:szCs w:val="22"/>
        </w:rPr>
        <w:t>Shehim</w:t>
      </w:r>
      <w:proofErr w:type="spellEnd"/>
      <w:r w:rsidRPr="00025CB2">
        <w:rPr>
          <w:rFonts w:cs="Times New Roman"/>
          <w:bCs/>
          <w:szCs w:val="22"/>
        </w:rPr>
        <w:t xml:space="preserve"> and Searing (1980: 223), Minahan (2002: 44) and </w:t>
      </w:r>
      <w:proofErr w:type="spellStart"/>
      <w:r w:rsidRPr="00025CB2">
        <w:rPr>
          <w:rFonts w:cs="Times New Roman"/>
          <w:bCs/>
          <w:szCs w:val="22"/>
        </w:rPr>
        <w:t>Schraeder</w:t>
      </w:r>
      <w:proofErr w:type="spellEnd"/>
      <w:r w:rsidRPr="00025CB2">
        <w:rPr>
          <w:rFonts w:cs="Times New Roman"/>
          <w:bCs/>
          <w:szCs w:val="22"/>
        </w:rPr>
        <w:t xml:space="preserve"> (1993: 213). Over time, however, the calls for autonomy within Djibouti became more frequent. According to </w:t>
      </w:r>
      <w:proofErr w:type="spellStart"/>
      <w:r w:rsidRPr="00025CB2">
        <w:rPr>
          <w:rFonts w:cs="Times New Roman"/>
          <w:bCs/>
          <w:szCs w:val="22"/>
        </w:rPr>
        <w:t>Schraeder</w:t>
      </w:r>
      <w:proofErr w:type="spellEnd"/>
      <w:r w:rsidRPr="00025CB2">
        <w:rPr>
          <w:rFonts w:cs="Times New Roman"/>
          <w:bCs/>
          <w:szCs w:val="22"/>
        </w:rPr>
        <w:t xml:space="preserve"> (1993: 213), the Front for the Restoration of Unity and Democracy (FRUD), founded in 1991 as a secessionist organization, has repeatedly stated that it wanted to maintain the territorial integrity of Djibouti. FRUD has been described as “the main Afar rebel group” (Minorities at Risk). </w:t>
      </w:r>
    </w:p>
    <w:p w14:paraId="2A77F359" w14:textId="77777777" w:rsidR="00DD4709" w:rsidRDefault="00DD4709" w:rsidP="00DD4709">
      <w:pPr>
        <w:pStyle w:val="ListParagraph"/>
        <w:numPr>
          <w:ilvl w:val="0"/>
          <w:numId w:val="73"/>
        </w:numPr>
        <w:rPr>
          <w:rFonts w:cs="Times New Roman"/>
          <w:bCs/>
          <w:szCs w:val="22"/>
        </w:rPr>
      </w:pPr>
      <w:r w:rsidRPr="00025CB2">
        <w:rPr>
          <w:rFonts w:cs="Times New Roman"/>
          <w:bCs/>
          <w:szCs w:val="22"/>
        </w:rPr>
        <w:t xml:space="preserve">The most significant event regarding the Afar claim was the 1994 split of FRUD into two factions; a split which also reflects the division in the entire Afar community. On the one side is the faction led by </w:t>
      </w:r>
      <w:proofErr w:type="spellStart"/>
      <w:r w:rsidRPr="00025CB2">
        <w:rPr>
          <w:rFonts w:cs="Times New Roman"/>
          <w:bCs/>
          <w:szCs w:val="22"/>
        </w:rPr>
        <w:t>Ougoureh</w:t>
      </w:r>
      <w:proofErr w:type="spellEnd"/>
      <w:r w:rsidRPr="00025CB2">
        <w:rPr>
          <w:rFonts w:cs="Times New Roman"/>
          <w:bCs/>
          <w:szCs w:val="22"/>
        </w:rPr>
        <w:t xml:space="preserve"> </w:t>
      </w:r>
      <w:proofErr w:type="spellStart"/>
      <w:r w:rsidRPr="00025CB2">
        <w:rPr>
          <w:rFonts w:cs="Times New Roman"/>
          <w:bCs/>
          <w:szCs w:val="22"/>
        </w:rPr>
        <w:t>Kefle</w:t>
      </w:r>
      <w:proofErr w:type="spellEnd"/>
      <w:r w:rsidRPr="00025CB2">
        <w:rPr>
          <w:rFonts w:cs="Times New Roman"/>
          <w:bCs/>
          <w:szCs w:val="22"/>
        </w:rPr>
        <w:t xml:space="preserve"> Ahmed, which began negotiations with the government and signed a peace agreement in 1995. This faction has transformed into a conventional political party allied with the government. On the other side was the faction led by Ahmed Dini (FRUD-Dini) which continued fighting for an independent Afar state until a peace agreement was negotiated in December 2000 (Minorities at Risk). </w:t>
      </w:r>
    </w:p>
    <w:p w14:paraId="56BF71DA" w14:textId="77777777" w:rsidR="00DD4709" w:rsidRDefault="00DD4709" w:rsidP="00DD4709">
      <w:pPr>
        <w:pStyle w:val="ListParagraph"/>
        <w:numPr>
          <w:ilvl w:val="0"/>
          <w:numId w:val="73"/>
        </w:numPr>
        <w:rPr>
          <w:rFonts w:cs="Times New Roman"/>
          <w:bCs/>
          <w:szCs w:val="22"/>
        </w:rPr>
      </w:pPr>
      <w:r w:rsidRPr="00025CB2">
        <w:rPr>
          <w:rFonts w:cs="Times New Roman"/>
          <w:bCs/>
          <w:szCs w:val="22"/>
        </w:rPr>
        <w:t xml:space="preserve">Information on the strength of the two factions is mixed. Minahan (2002: 45) states that the Afar community, weary of years of war, did not overwhelmingly support renewed Afar militancy. Banks et al. (1998: 263) on the other hand, argues that FRUD-Dini continued to enjoy support from the Afar grassroots groups, which viewed the </w:t>
      </w:r>
      <w:proofErr w:type="spellStart"/>
      <w:r w:rsidRPr="00025CB2">
        <w:rPr>
          <w:rFonts w:cs="Times New Roman"/>
          <w:bCs/>
          <w:szCs w:val="22"/>
        </w:rPr>
        <w:t>consociational</w:t>
      </w:r>
      <w:proofErr w:type="spellEnd"/>
      <w:r w:rsidRPr="00025CB2">
        <w:rPr>
          <w:rFonts w:cs="Times New Roman"/>
          <w:bCs/>
          <w:szCs w:val="22"/>
        </w:rPr>
        <w:t xml:space="preserve"> faction of FRUD with “little esteem.” A more objective indicator for the support of the two factions is the 1997 election, in which the coalition of which FRUD was part of won all 65 seats (FRUD won 11 seats). Hence, the moderate wing is considered </w:t>
      </w:r>
      <w:proofErr w:type="gramStart"/>
      <w:r w:rsidRPr="00025CB2">
        <w:rPr>
          <w:rFonts w:cs="Times New Roman"/>
          <w:bCs/>
          <w:szCs w:val="22"/>
        </w:rPr>
        <w:t>dominant</w:t>
      </w:r>
      <w:proofErr w:type="gramEnd"/>
      <w:r w:rsidRPr="00025CB2">
        <w:rPr>
          <w:rFonts w:cs="Times New Roman"/>
          <w:bCs/>
          <w:szCs w:val="22"/>
        </w:rPr>
        <w:t xml:space="preserve"> and autonomy coded as the dominant claim from 1995 </w:t>
      </w:r>
      <w:r w:rsidRPr="00025CB2">
        <w:rPr>
          <w:rFonts w:cs="Times New Roman"/>
          <w:bCs/>
          <w:szCs w:val="22"/>
        </w:rPr>
        <w:lastRenderedPageBreak/>
        <w:t xml:space="preserve">onwards (first of January rule). Support for this coding is provided by Minorities at Risk, which states that the “main grievances of the </w:t>
      </w:r>
      <w:proofErr w:type="spellStart"/>
      <w:r w:rsidRPr="00025CB2">
        <w:rPr>
          <w:rFonts w:cs="Times New Roman"/>
          <w:bCs/>
          <w:szCs w:val="22"/>
        </w:rPr>
        <w:t>Afars</w:t>
      </w:r>
      <w:proofErr w:type="spellEnd"/>
      <w:r w:rsidRPr="00025CB2">
        <w:rPr>
          <w:rFonts w:cs="Times New Roman"/>
          <w:bCs/>
          <w:szCs w:val="22"/>
        </w:rPr>
        <w:t xml:space="preserve"> center on complete implementation of the 2001 peace accords, including decentralization in order to rule themselves.”</w:t>
      </w:r>
      <w:r>
        <w:rPr>
          <w:rFonts w:cs="Times New Roman"/>
          <w:bCs/>
          <w:szCs w:val="22"/>
        </w:rPr>
        <w:t xml:space="preserve"> </w:t>
      </w:r>
    </w:p>
    <w:p w14:paraId="097F9BA1" w14:textId="77777777" w:rsidR="00DD4709" w:rsidRPr="000A0D0D" w:rsidRDefault="00DD4709" w:rsidP="00DD4709">
      <w:pPr>
        <w:pStyle w:val="ListParagraph"/>
        <w:numPr>
          <w:ilvl w:val="0"/>
          <w:numId w:val="73"/>
        </w:numPr>
        <w:rPr>
          <w:rFonts w:cs="Times New Roman"/>
          <w:bCs/>
          <w:szCs w:val="22"/>
        </w:rPr>
      </w:pPr>
      <w:r w:rsidRPr="000A0D0D">
        <w:rPr>
          <w:rFonts w:cs="Times New Roman"/>
          <w:bCs/>
          <w:szCs w:val="22"/>
        </w:rPr>
        <w:t xml:space="preserve">Autonomy claims continue to have been made in subsequent years, as suggested by the above-reported push for a conference on federalism. [1977-1994: independence </w:t>
      </w:r>
      <w:proofErr w:type="gramStart"/>
      <w:r w:rsidRPr="000A0D0D">
        <w:rPr>
          <w:rFonts w:cs="Times New Roman"/>
          <w:bCs/>
          <w:szCs w:val="22"/>
        </w:rPr>
        <w:t>claim][</w:t>
      </w:r>
      <w:proofErr w:type="gramEnd"/>
      <w:r w:rsidRPr="000A0D0D">
        <w:rPr>
          <w:rFonts w:cs="Times New Roman"/>
          <w:bCs/>
          <w:szCs w:val="22"/>
        </w:rPr>
        <w:t>1995-2020: autonomy claim]</w:t>
      </w:r>
    </w:p>
    <w:p w14:paraId="7F822462" w14:textId="6E0C8CB6" w:rsidR="00DD4709" w:rsidRDefault="00DD4709" w:rsidP="00DD4709">
      <w:pPr>
        <w:rPr>
          <w:rFonts w:cs="Times New Roman"/>
          <w:bCs/>
          <w:szCs w:val="22"/>
        </w:rPr>
      </w:pPr>
    </w:p>
    <w:p w14:paraId="727F14D4" w14:textId="77777777" w:rsidR="00DD4709" w:rsidRDefault="00DD4709" w:rsidP="00DD4709">
      <w:pPr>
        <w:rPr>
          <w:rFonts w:cs="Times New Roman"/>
          <w:bCs/>
          <w:szCs w:val="22"/>
        </w:rPr>
      </w:pPr>
    </w:p>
    <w:p w14:paraId="0FDFED88" w14:textId="6ED7A1BE" w:rsidR="00DD4709" w:rsidRPr="00CE1D66" w:rsidRDefault="00DD4709" w:rsidP="00DD4709">
      <w:pPr>
        <w:rPr>
          <w:rFonts w:cs="Times New Roman"/>
        </w:rPr>
      </w:pPr>
      <w:r w:rsidRPr="00CE1D66">
        <w:rPr>
          <w:rFonts w:cs="Times New Roman"/>
          <w:b/>
        </w:rPr>
        <w:t>Independence claims</w:t>
      </w:r>
    </w:p>
    <w:p w14:paraId="1CA83527" w14:textId="77777777" w:rsidR="00DD4709" w:rsidRPr="00CE1D66" w:rsidRDefault="00DD4709" w:rsidP="00DD4709">
      <w:pPr>
        <w:rPr>
          <w:rFonts w:cs="Times New Roman"/>
          <w:bCs/>
          <w:szCs w:val="22"/>
        </w:rPr>
      </w:pPr>
    </w:p>
    <w:p w14:paraId="2865D822" w14:textId="77777777" w:rsidR="00CE1D66" w:rsidRPr="00CE1D66" w:rsidRDefault="0052100B" w:rsidP="0052100B">
      <w:pPr>
        <w:pStyle w:val="ListParagraph"/>
        <w:numPr>
          <w:ilvl w:val="0"/>
          <w:numId w:val="18"/>
        </w:numPr>
      </w:pPr>
      <w:r w:rsidRPr="00CE1D66">
        <w:rPr>
          <w:rFonts w:cs="Times New Roman"/>
          <w:bCs/>
          <w:szCs w:val="22"/>
        </w:rPr>
        <w:t xml:space="preserve">Independence is the dominant demand until 1994; after that it is internal autonomy (see above). </w:t>
      </w:r>
      <w:r w:rsidR="00DD4709" w:rsidRPr="00CE1D66">
        <w:rPr>
          <w:rFonts w:cs="Times New Roman"/>
          <w:bCs/>
          <w:szCs w:val="22"/>
        </w:rPr>
        <w:t xml:space="preserve"> </w:t>
      </w:r>
      <w:r w:rsidRPr="00CE1D66">
        <w:rPr>
          <w:rFonts w:cs="Times New Roman"/>
          <w:bCs/>
          <w:szCs w:val="22"/>
        </w:rPr>
        <w:t>Yet, a faction called F</w:t>
      </w:r>
      <w:r w:rsidR="00DD4709" w:rsidRPr="00CE1D66">
        <w:rPr>
          <w:rFonts w:cs="Times New Roman"/>
          <w:bCs/>
          <w:szCs w:val="22"/>
        </w:rPr>
        <w:t>RUD-Dini</w:t>
      </w:r>
      <w:r w:rsidR="000C5C41" w:rsidRPr="00CE1D66">
        <w:rPr>
          <w:rFonts w:cs="Times New Roman"/>
          <w:bCs/>
          <w:szCs w:val="22"/>
        </w:rPr>
        <w:t xml:space="preserve"> (also known as FRUD-C – “Front pour la restauration de </w:t>
      </w:r>
      <w:proofErr w:type="spellStart"/>
      <w:r w:rsidR="000C5C41" w:rsidRPr="00CE1D66">
        <w:rPr>
          <w:rFonts w:cs="Times New Roman"/>
          <w:bCs/>
          <w:szCs w:val="22"/>
        </w:rPr>
        <w:t>l’unité</w:t>
      </w:r>
      <w:proofErr w:type="spellEnd"/>
      <w:r w:rsidR="000C5C41" w:rsidRPr="00CE1D66">
        <w:rPr>
          <w:rFonts w:cs="Times New Roman"/>
          <w:bCs/>
          <w:szCs w:val="22"/>
        </w:rPr>
        <w:t xml:space="preserve"> et de la </w:t>
      </w:r>
      <w:proofErr w:type="spellStart"/>
      <w:r w:rsidR="000C5C41" w:rsidRPr="00CE1D66">
        <w:rPr>
          <w:rFonts w:cs="Times New Roman"/>
          <w:bCs/>
          <w:szCs w:val="22"/>
        </w:rPr>
        <w:t>démocratie</w:t>
      </w:r>
      <w:proofErr w:type="spellEnd"/>
      <w:r w:rsidR="000C5C41" w:rsidRPr="00CE1D66">
        <w:rPr>
          <w:rFonts w:cs="Times New Roman"/>
          <w:bCs/>
          <w:szCs w:val="22"/>
        </w:rPr>
        <w:t xml:space="preserve"> – </w:t>
      </w:r>
      <w:proofErr w:type="spellStart"/>
      <w:r w:rsidR="000C5C41" w:rsidRPr="00CE1D66">
        <w:rPr>
          <w:rFonts w:cs="Times New Roman"/>
          <w:bCs/>
          <w:szCs w:val="22"/>
        </w:rPr>
        <w:t>Combattant</w:t>
      </w:r>
      <w:proofErr w:type="spellEnd"/>
      <w:r w:rsidR="000C5C41" w:rsidRPr="00CE1D66">
        <w:rPr>
          <w:rFonts w:cs="Times New Roman"/>
          <w:bCs/>
          <w:szCs w:val="22"/>
        </w:rPr>
        <w:t>”)</w:t>
      </w:r>
      <w:r w:rsidR="00DD4709" w:rsidRPr="00CE1D66">
        <w:rPr>
          <w:rFonts w:cs="Times New Roman"/>
          <w:bCs/>
          <w:szCs w:val="22"/>
        </w:rPr>
        <w:t xml:space="preserve"> </w:t>
      </w:r>
      <w:r w:rsidR="00EB7B90" w:rsidRPr="00CE1D66">
        <w:rPr>
          <w:rFonts w:cs="Times New Roman"/>
          <w:bCs/>
          <w:szCs w:val="22"/>
        </w:rPr>
        <w:t xml:space="preserve">continued </w:t>
      </w:r>
      <w:proofErr w:type="spellStart"/>
      <w:r w:rsidRPr="00CE1D66">
        <w:rPr>
          <w:rFonts w:cs="Times New Roman"/>
          <w:bCs/>
          <w:szCs w:val="22"/>
        </w:rPr>
        <w:t>continued</w:t>
      </w:r>
      <w:proofErr w:type="spellEnd"/>
      <w:r w:rsidRPr="00CE1D66">
        <w:rPr>
          <w:rFonts w:cs="Times New Roman"/>
          <w:bCs/>
          <w:szCs w:val="22"/>
        </w:rPr>
        <w:t xml:space="preserve"> to make demands for independence</w:t>
      </w:r>
      <w:r w:rsidR="00EB7B90" w:rsidRPr="00CE1D66">
        <w:rPr>
          <w:rFonts w:cs="Times New Roman"/>
          <w:bCs/>
          <w:szCs w:val="22"/>
        </w:rPr>
        <w:t xml:space="preserve"> until</w:t>
      </w:r>
      <w:r w:rsidR="006B7014" w:rsidRPr="00CE1D66">
        <w:rPr>
          <w:rFonts w:cs="Times New Roman"/>
          <w:bCs/>
          <w:szCs w:val="22"/>
        </w:rPr>
        <w:t xml:space="preserve"> (at least)</w:t>
      </w:r>
      <w:r w:rsidR="00EB7B90" w:rsidRPr="00CE1D66">
        <w:rPr>
          <w:rFonts w:cs="Times New Roman"/>
          <w:bCs/>
          <w:szCs w:val="22"/>
        </w:rPr>
        <w:t xml:space="preserve"> 200</w:t>
      </w:r>
      <w:r w:rsidR="000C5C41" w:rsidRPr="00CE1D66">
        <w:rPr>
          <w:rFonts w:cs="Times New Roman"/>
          <w:bCs/>
          <w:szCs w:val="22"/>
        </w:rPr>
        <w:t>0</w:t>
      </w:r>
      <w:r w:rsidR="00EB7B90" w:rsidRPr="00CE1D66">
        <w:rPr>
          <w:rFonts w:cs="Times New Roman"/>
          <w:bCs/>
          <w:szCs w:val="22"/>
        </w:rPr>
        <w:t xml:space="preserve"> (Minorities at Risk).</w:t>
      </w:r>
      <w:r w:rsidR="006B7014" w:rsidRPr="00CE1D66">
        <w:rPr>
          <w:rFonts w:cs="Times New Roman"/>
          <w:bCs/>
          <w:szCs w:val="22"/>
        </w:rPr>
        <w:t xml:space="preserve"> </w:t>
      </w:r>
    </w:p>
    <w:p w14:paraId="2B6CF6B8" w14:textId="49569B76" w:rsidR="00CE1D66" w:rsidRPr="00CE1D66" w:rsidRDefault="00CE1D66" w:rsidP="0052100B">
      <w:pPr>
        <w:pStyle w:val="ListParagraph"/>
        <w:numPr>
          <w:ilvl w:val="0"/>
          <w:numId w:val="18"/>
        </w:numPr>
      </w:pPr>
      <w:r w:rsidRPr="00CE1D66">
        <w:rPr>
          <w:rFonts w:cs="Times New Roman"/>
          <w:bCs/>
          <w:szCs w:val="22"/>
        </w:rPr>
        <w:t>FRUD-Dini/FRUD-C</w:t>
      </w:r>
      <w:r w:rsidR="007319BB" w:rsidRPr="00CE1D66">
        <w:rPr>
          <w:rFonts w:cs="Times New Roman"/>
          <w:bCs/>
          <w:szCs w:val="22"/>
        </w:rPr>
        <w:t xml:space="preserve"> </w:t>
      </w:r>
      <w:r w:rsidRPr="00CE1D66">
        <w:rPr>
          <w:rFonts w:cs="Times New Roman"/>
          <w:bCs/>
          <w:szCs w:val="22"/>
        </w:rPr>
        <w:t xml:space="preserve">appears to have remained active, though it is a small group. </w:t>
      </w:r>
    </w:p>
    <w:p w14:paraId="136FD3C4" w14:textId="77777777" w:rsidR="00CE1D66" w:rsidRPr="00CE1D66" w:rsidRDefault="00CE1D66" w:rsidP="00CE1D66">
      <w:pPr>
        <w:pStyle w:val="ListParagraph"/>
        <w:numPr>
          <w:ilvl w:val="1"/>
          <w:numId w:val="18"/>
        </w:numPr>
      </w:pPr>
      <w:r w:rsidRPr="00CE1D66">
        <w:rPr>
          <w:rFonts w:cs="Times New Roman"/>
          <w:bCs/>
          <w:szCs w:val="22"/>
        </w:rPr>
        <w:t xml:space="preserve">FRUD-C signed an agreement with the government in May 2001. </w:t>
      </w:r>
    </w:p>
    <w:p w14:paraId="2023AD64" w14:textId="77777777" w:rsidR="00CE1D66" w:rsidRPr="00CE1D66" w:rsidRDefault="00CE1D66" w:rsidP="00CE1D66">
      <w:pPr>
        <w:pStyle w:val="ListParagraph"/>
        <w:numPr>
          <w:ilvl w:val="1"/>
          <w:numId w:val="18"/>
        </w:numPr>
      </w:pPr>
      <w:r w:rsidRPr="00CE1D66">
        <w:rPr>
          <w:rFonts w:cs="Times New Roman"/>
          <w:bCs/>
          <w:szCs w:val="22"/>
        </w:rPr>
        <w:t xml:space="preserve">In April 2005, elements of FRUD-C refused another agreement negotiated under the leadership of Mohamed </w:t>
      </w:r>
      <w:proofErr w:type="spellStart"/>
      <w:r w:rsidRPr="00CE1D66">
        <w:rPr>
          <w:rFonts w:cs="Times New Roman"/>
          <w:bCs/>
          <w:szCs w:val="22"/>
        </w:rPr>
        <w:t>Kadamy</w:t>
      </w:r>
      <w:proofErr w:type="spellEnd"/>
      <w:r w:rsidRPr="00CE1D66">
        <w:rPr>
          <w:rFonts w:cs="Times New Roman"/>
          <w:bCs/>
          <w:szCs w:val="22"/>
        </w:rPr>
        <w:t xml:space="preserve"> and Hassan </w:t>
      </w:r>
      <w:proofErr w:type="spellStart"/>
      <w:r w:rsidRPr="00CE1D66">
        <w:rPr>
          <w:rFonts w:cs="Times New Roman"/>
          <w:bCs/>
          <w:szCs w:val="22"/>
        </w:rPr>
        <w:t>Mokbel</w:t>
      </w:r>
      <w:proofErr w:type="spellEnd"/>
      <w:r w:rsidRPr="00CE1D66">
        <w:rPr>
          <w:rFonts w:cs="Times New Roman"/>
          <w:bCs/>
          <w:szCs w:val="22"/>
        </w:rPr>
        <w:t xml:space="preserve"> (</w:t>
      </w:r>
      <w:proofErr w:type="spellStart"/>
      <w:r w:rsidRPr="00CE1D66">
        <w:rPr>
          <w:rFonts w:cs="Times New Roman"/>
          <w:bCs/>
          <w:szCs w:val="22"/>
        </w:rPr>
        <w:t>Arhotabba</w:t>
      </w:r>
      <w:proofErr w:type="spellEnd"/>
      <w:r w:rsidRPr="00CE1D66">
        <w:rPr>
          <w:rFonts w:cs="Times New Roman"/>
          <w:bCs/>
          <w:szCs w:val="22"/>
        </w:rPr>
        <w:t xml:space="preserve"> n.d.). </w:t>
      </w:r>
    </w:p>
    <w:p w14:paraId="11C065F0" w14:textId="77777777" w:rsidR="00CE1D66" w:rsidRPr="00CE1D66" w:rsidRDefault="00CE1D66" w:rsidP="00CE1D66">
      <w:pPr>
        <w:pStyle w:val="ListParagraph"/>
        <w:numPr>
          <w:ilvl w:val="1"/>
          <w:numId w:val="18"/>
        </w:numPr>
      </w:pPr>
      <w:r w:rsidRPr="00CE1D66">
        <w:rPr>
          <w:rFonts w:cs="Times New Roman"/>
          <w:bCs/>
          <w:szCs w:val="22"/>
        </w:rPr>
        <w:t>The group appears to have received funds from the Eritrean government since 2008. Still, the group’s activities are “small-scale and ineffective” (</w:t>
      </w:r>
      <w:proofErr w:type="spellStart"/>
      <w:r w:rsidRPr="00CE1D66">
        <w:rPr>
          <w:rFonts w:cs="Times New Roman"/>
          <w:bCs/>
          <w:szCs w:val="22"/>
        </w:rPr>
        <w:t>Kessels</w:t>
      </w:r>
      <w:proofErr w:type="spellEnd"/>
      <w:r w:rsidRPr="00CE1D66">
        <w:rPr>
          <w:rFonts w:cs="Times New Roman"/>
          <w:bCs/>
          <w:szCs w:val="22"/>
        </w:rPr>
        <w:t xml:space="preserve"> et al. 2016: 10). </w:t>
      </w:r>
    </w:p>
    <w:p w14:paraId="1A96E9D7" w14:textId="637BE36A" w:rsidR="00CE1D66" w:rsidRPr="00CE1D66" w:rsidRDefault="00CE1D66" w:rsidP="00CE1D66">
      <w:pPr>
        <w:pStyle w:val="ListParagraph"/>
        <w:numPr>
          <w:ilvl w:val="1"/>
          <w:numId w:val="18"/>
        </w:numPr>
      </w:pPr>
      <w:r w:rsidRPr="00CE1D66">
        <w:rPr>
          <w:rFonts w:cs="Times New Roman"/>
          <w:bCs/>
          <w:szCs w:val="22"/>
        </w:rPr>
        <w:t xml:space="preserve">In 2011, it was reported that the group (or a splinter group) was active “in the north of Djibouti, in the region of the </w:t>
      </w:r>
      <w:proofErr w:type="spellStart"/>
      <w:r w:rsidRPr="00CE1D66">
        <w:rPr>
          <w:rFonts w:cs="Times New Roman"/>
          <w:bCs/>
          <w:szCs w:val="22"/>
        </w:rPr>
        <w:t>Mambla</w:t>
      </w:r>
      <w:proofErr w:type="spellEnd"/>
      <w:r w:rsidRPr="00CE1D66">
        <w:rPr>
          <w:rFonts w:cs="Times New Roman"/>
          <w:bCs/>
          <w:szCs w:val="22"/>
        </w:rPr>
        <w:t xml:space="preserve"> mountains </w:t>
      </w:r>
      <w:proofErr w:type="spellStart"/>
      <w:r w:rsidRPr="00CE1D66">
        <w:rPr>
          <w:rFonts w:cs="Times New Roman"/>
          <w:bCs/>
          <w:szCs w:val="22"/>
        </w:rPr>
        <w:t>beyween</w:t>
      </w:r>
      <w:proofErr w:type="spellEnd"/>
      <w:r w:rsidRPr="00CE1D66">
        <w:rPr>
          <w:rFonts w:cs="Times New Roman"/>
          <w:bCs/>
          <w:szCs w:val="22"/>
        </w:rPr>
        <w:t xml:space="preserve"> </w:t>
      </w:r>
      <w:proofErr w:type="spellStart"/>
      <w:r w:rsidRPr="00CE1D66">
        <w:rPr>
          <w:rFonts w:cs="Times New Roman"/>
          <w:bCs/>
          <w:szCs w:val="22"/>
        </w:rPr>
        <w:t>Obock</w:t>
      </w:r>
      <w:proofErr w:type="spellEnd"/>
      <w:r w:rsidRPr="00CE1D66">
        <w:rPr>
          <w:rFonts w:cs="Times New Roman"/>
          <w:bCs/>
          <w:szCs w:val="22"/>
        </w:rPr>
        <w:t xml:space="preserve"> and </w:t>
      </w:r>
      <w:proofErr w:type="spellStart"/>
      <w:r w:rsidRPr="00CE1D66">
        <w:rPr>
          <w:rFonts w:cs="Times New Roman"/>
          <w:bCs/>
          <w:szCs w:val="22"/>
        </w:rPr>
        <w:t>Tadourah</w:t>
      </w:r>
      <w:proofErr w:type="spellEnd"/>
      <w:r w:rsidRPr="00CE1D66">
        <w:rPr>
          <w:rFonts w:cs="Times New Roman"/>
          <w:bCs/>
          <w:szCs w:val="22"/>
        </w:rPr>
        <w:t xml:space="preserve">” and that it was engaged in military activities against the Djibouti government (U.N. Security Council 2011: 74). In 2011, the group’s name was also included in a list of state acts that “obstruct the implementation of Security Council resolution 1862 (2009)” – accusing Eritrea of supporting the group (ARDHD 2011). This activity however is </w:t>
      </w:r>
      <w:proofErr w:type="gramStart"/>
      <w:r w:rsidRPr="00CE1D66">
        <w:rPr>
          <w:rFonts w:cs="Times New Roman"/>
          <w:bCs/>
          <w:szCs w:val="22"/>
        </w:rPr>
        <w:t>disputed</w:t>
      </w:r>
      <w:proofErr w:type="gramEnd"/>
      <w:r w:rsidRPr="00CE1D66">
        <w:rPr>
          <w:rFonts w:cs="Times New Roman"/>
          <w:bCs/>
          <w:szCs w:val="22"/>
        </w:rPr>
        <w:t xml:space="preserve"> and some have described it as the outcome of </w:t>
      </w:r>
      <w:proofErr w:type="spellStart"/>
      <w:r w:rsidRPr="00CE1D66">
        <w:rPr>
          <w:rFonts w:cs="Times New Roman"/>
          <w:bCs/>
          <w:szCs w:val="22"/>
        </w:rPr>
        <w:t>Dibouti</w:t>
      </w:r>
      <w:proofErr w:type="spellEnd"/>
      <w:r w:rsidRPr="00CE1D66">
        <w:rPr>
          <w:rFonts w:cs="Times New Roman"/>
          <w:bCs/>
          <w:szCs w:val="22"/>
        </w:rPr>
        <w:t>-Eritrea propaganda – with no evidence “even worth documenting” (</w:t>
      </w:r>
      <w:proofErr w:type="spellStart"/>
      <w:r w:rsidRPr="00CE1D66">
        <w:rPr>
          <w:rFonts w:cs="Times New Roman"/>
          <w:bCs/>
          <w:szCs w:val="22"/>
        </w:rPr>
        <w:t>TesfaNews</w:t>
      </w:r>
      <w:proofErr w:type="spellEnd"/>
      <w:r w:rsidRPr="00CE1D66">
        <w:rPr>
          <w:rFonts w:cs="Times New Roman"/>
          <w:bCs/>
          <w:szCs w:val="22"/>
        </w:rPr>
        <w:t xml:space="preserve"> 2011).</w:t>
      </w:r>
    </w:p>
    <w:p w14:paraId="7C0BDC3A" w14:textId="3E5D3D64" w:rsidR="00DD4709" w:rsidRPr="00CE1D66" w:rsidRDefault="00CE1D66" w:rsidP="00CE1D66">
      <w:pPr>
        <w:pStyle w:val="ListParagraph"/>
        <w:numPr>
          <w:ilvl w:val="0"/>
          <w:numId w:val="18"/>
        </w:numPr>
      </w:pPr>
      <w:r w:rsidRPr="00CE1D66">
        <w:rPr>
          <w:rFonts w:cs="Times New Roman"/>
          <w:bCs/>
          <w:szCs w:val="22"/>
        </w:rPr>
        <w:t xml:space="preserve">On this basis, we code an ongoing independence movement. We should add, though, that we found no clear evidence on FRUD-Dini/FRUD-C’s political claims after 2000 and, in particular, not whether the group maintained its independence demand. </w:t>
      </w:r>
      <w:r w:rsidR="0052100B" w:rsidRPr="00CE1D66">
        <w:rPr>
          <w:rFonts w:eastAsia="Times New Roman"/>
        </w:rPr>
        <w:t xml:space="preserve">[start date: 1975; end date: </w:t>
      </w:r>
      <w:r w:rsidR="007319BB" w:rsidRPr="00CE1D66">
        <w:rPr>
          <w:rFonts w:eastAsia="Times New Roman"/>
        </w:rPr>
        <w:t>ongoing</w:t>
      </w:r>
      <w:r w:rsidR="0052100B" w:rsidRPr="00CE1D66">
        <w:rPr>
          <w:rFonts w:eastAsia="Times New Roman"/>
        </w:rPr>
        <w:t>]</w:t>
      </w:r>
      <w:r w:rsidR="0052100B" w:rsidRPr="00CE1D66">
        <w:t xml:space="preserve"> </w:t>
      </w:r>
    </w:p>
    <w:p w14:paraId="10663ED6" w14:textId="7C16D418" w:rsidR="00DD4709" w:rsidRDefault="00DD4709" w:rsidP="00DD4709">
      <w:pPr>
        <w:rPr>
          <w:rFonts w:cs="Times New Roman"/>
          <w:bCs/>
          <w:szCs w:val="22"/>
        </w:rPr>
      </w:pPr>
    </w:p>
    <w:p w14:paraId="12D391D6" w14:textId="77777777" w:rsidR="00DD4709" w:rsidRPr="00DD4709" w:rsidRDefault="00DD4709" w:rsidP="00DD4709">
      <w:pPr>
        <w:rPr>
          <w:rFonts w:cs="Times New Roman"/>
          <w:bCs/>
          <w:szCs w:val="22"/>
        </w:rPr>
      </w:pPr>
    </w:p>
    <w:p w14:paraId="12875FDA" w14:textId="20C55466" w:rsidR="00DD4709" w:rsidRPr="00904609" w:rsidRDefault="00DD4709" w:rsidP="00DD4709">
      <w:pPr>
        <w:rPr>
          <w:rFonts w:cs="Times New Roman"/>
        </w:rPr>
      </w:pPr>
      <w:r>
        <w:rPr>
          <w:rFonts w:cs="Times New Roman"/>
          <w:b/>
        </w:rPr>
        <w:t>Irredentist claims</w:t>
      </w:r>
    </w:p>
    <w:p w14:paraId="6E74DFDF" w14:textId="77777777" w:rsidR="00DD4709" w:rsidRPr="006F657B" w:rsidRDefault="00DD4709" w:rsidP="00DD4709">
      <w:pPr>
        <w:rPr>
          <w:rFonts w:cs="Times New Roman"/>
          <w:bCs/>
          <w:szCs w:val="22"/>
        </w:rPr>
      </w:pPr>
    </w:p>
    <w:p w14:paraId="76B16C6D" w14:textId="27FB470E" w:rsidR="00DD4709" w:rsidRDefault="00DD4709" w:rsidP="00DD4709">
      <w:pPr>
        <w:rPr>
          <w:rFonts w:cs="Times New Roman"/>
          <w:bCs/>
          <w:szCs w:val="22"/>
        </w:rPr>
      </w:pPr>
      <w:r>
        <w:rPr>
          <w:rFonts w:cs="Times New Roman"/>
          <w:bCs/>
          <w:szCs w:val="22"/>
        </w:rPr>
        <w:t>NA</w:t>
      </w:r>
    </w:p>
    <w:p w14:paraId="3EBACCF2" w14:textId="6DE19982" w:rsidR="00DD4709" w:rsidRDefault="00DD4709" w:rsidP="00DD4709">
      <w:pPr>
        <w:rPr>
          <w:rFonts w:cs="Times New Roman"/>
          <w:bCs/>
          <w:szCs w:val="22"/>
        </w:rPr>
      </w:pPr>
    </w:p>
    <w:p w14:paraId="02CAFDA0" w14:textId="77777777" w:rsidR="00DD4709" w:rsidRPr="009C6C8D" w:rsidRDefault="00DD4709" w:rsidP="00DD4709">
      <w:pPr>
        <w:rPr>
          <w:rFonts w:cs="Times New Roman"/>
          <w:bCs/>
          <w:szCs w:val="22"/>
        </w:rPr>
      </w:pPr>
    </w:p>
    <w:p w14:paraId="1F5537CF" w14:textId="77777777" w:rsidR="00DD4709" w:rsidRPr="00904609" w:rsidRDefault="00DD4709" w:rsidP="00DD4709">
      <w:pPr>
        <w:rPr>
          <w:rFonts w:cs="Times New Roman"/>
        </w:rPr>
      </w:pPr>
      <w:r>
        <w:rPr>
          <w:rFonts w:cs="Times New Roman"/>
          <w:b/>
        </w:rPr>
        <w:t xml:space="preserve">Claimed </w:t>
      </w:r>
      <w:proofErr w:type="gramStart"/>
      <w:r>
        <w:rPr>
          <w:rFonts w:cs="Times New Roman"/>
          <w:b/>
        </w:rPr>
        <w:t>territory</w:t>
      </w:r>
      <w:proofErr w:type="gramEnd"/>
    </w:p>
    <w:p w14:paraId="234AB626" w14:textId="77777777" w:rsidR="00DD4709" w:rsidRPr="006F657B" w:rsidRDefault="00DD4709" w:rsidP="00DD4709">
      <w:pPr>
        <w:rPr>
          <w:rFonts w:cs="Times New Roman"/>
          <w:bCs/>
          <w:szCs w:val="22"/>
        </w:rPr>
      </w:pPr>
    </w:p>
    <w:p w14:paraId="043AA141" w14:textId="77777777" w:rsidR="00DD4709" w:rsidRPr="00F00D85" w:rsidRDefault="00DD4709" w:rsidP="00DD4709">
      <w:pPr>
        <w:pStyle w:val="ListParagraph"/>
        <w:numPr>
          <w:ilvl w:val="0"/>
          <w:numId w:val="73"/>
        </w:numPr>
        <w:rPr>
          <w:rFonts w:cs="Times New Roman"/>
          <w:bCs/>
          <w:szCs w:val="22"/>
        </w:rPr>
      </w:pPr>
      <w:r w:rsidRPr="00F00D85">
        <w:rPr>
          <w:rFonts w:cs="Times New Roman"/>
          <w:bCs/>
          <w:szCs w:val="22"/>
        </w:rPr>
        <w:t xml:space="preserve">The territory claimed by the </w:t>
      </w:r>
      <w:proofErr w:type="spellStart"/>
      <w:r w:rsidRPr="00F00D85">
        <w:rPr>
          <w:rFonts w:cs="Times New Roman"/>
          <w:bCs/>
          <w:szCs w:val="22"/>
        </w:rPr>
        <w:t>Afars</w:t>
      </w:r>
      <w:proofErr w:type="spellEnd"/>
      <w:r w:rsidRPr="00F00D85">
        <w:rPr>
          <w:rFonts w:cs="Times New Roman"/>
          <w:bCs/>
          <w:szCs w:val="22"/>
        </w:rPr>
        <w:t xml:space="preserve"> </w:t>
      </w:r>
      <w:proofErr w:type="gramStart"/>
      <w:r w:rsidRPr="00F00D85">
        <w:rPr>
          <w:rFonts w:cs="Times New Roman"/>
          <w:bCs/>
          <w:szCs w:val="22"/>
        </w:rPr>
        <w:t>is located in</w:t>
      </w:r>
      <w:proofErr w:type="gramEnd"/>
      <w:r w:rsidRPr="00F00D85">
        <w:rPr>
          <w:rFonts w:cs="Times New Roman"/>
          <w:bCs/>
          <w:szCs w:val="22"/>
        </w:rPr>
        <w:t xml:space="preserve"> the northern and western regions of Djibouti, with </w:t>
      </w:r>
      <w:proofErr w:type="spellStart"/>
      <w:r w:rsidRPr="00F00D85">
        <w:rPr>
          <w:rFonts w:cs="Times New Roman"/>
          <w:bCs/>
          <w:szCs w:val="22"/>
        </w:rPr>
        <w:t>Tadjoura</w:t>
      </w:r>
      <w:proofErr w:type="spellEnd"/>
      <w:r w:rsidRPr="00F00D85">
        <w:rPr>
          <w:rFonts w:cs="Times New Roman"/>
          <w:bCs/>
          <w:szCs w:val="22"/>
        </w:rPr>
        <w:t xml:space="preserve"> as the main Afar center </w:t>
      </w:r>
      <w:r>
        <w:rPr>
          <w:rFonts w:cs="Times New Roman"/>
          <w:bCs/>
          <w:szCs w:val="22"/>
        </w:rPr>
        <w:t xml:space="preserve">(Minahan 2002: 41). </w:t>
      </w:r>
      <w:r w:rsidRPr="00F00D85">
        <w:rPr>
          <w:rFonts w:cs="Times New Roman"/>
          <w:bCs/>
          <w:szCs w:val="22"/>
        </w:rPr>
        <w:t>We code this claim based on the Global Administrative Areas database</w:t>
      </w:r>
      <w:r>
        <w:rPr>
          <w:rFonts w:cs="Times New Roman"/>
          <w:bCs/>
          <w:szCs w:val="22"/>
        </w:rPr>
        <w:t>.</w:t>
      </w:r>
    </w:p>
    <w:p w14:paraId="5848FF19" w14:textId="77777777" w:rsidR="00DD4709" w:rsidRDefault="00DD4709" w:rsidP="00DD4709">
      <w:pPr>
        <w:rPr>
          <w:rFonts w:cs="Times New Roman"/>
          <w:bCs/>
          <w:szCs w:val="22"/>
        </w:rPr>
      </w:pPr>
    </w:p>
    <w:p w14:paraId="036F3CAD" w14:textId="77777777" w:rsidR="00DD4709" w:rsidRPr="006F657B" w:rsidRDefault="00DD4709" w:rsidP="00DD4709">
      <w:pPr>
        <w:rPr>
          <w:rFonts w:cs="Times New Roman"/>
          <w:bCs/>
          <w:szCs w:val="22"/>
        </w:rPr>
      </w:pPr>
    </w:p>
    <w:p w14:paraId="5D775D1D" w14:textId="77777777" w:rsidR="00DD4709" w:rsidRDefault="00DD4709" w:rsidP="00DD4709">
      <w:pPr>
        <w:rPr>
          <w:rFonts w:cs="Times New Roman"/>
          <w:b/>
          <w:szCs w:val="22"/>
        </w:rPr>
      </w:pPr>
      <w:r w:rsidRPr="00BE5168">
        <w:rPr>
          <w:rFonts w:cs="Times New Roman"/>
          <w:b/>
          <w:szCs w:val="22"/>
        </w:rPr>
        <w:t>Sovereignty declarations</w:t>
      </w:r>
    </w:p>
    <w:p w14:paraId="473BF814" w14:textId="77777777" w:rsidR="00DD4709" w:rsidRPr="00BE5168" w:rsidRDefault="00DD4709" w:rsidP="00DD4709">
      <w:pPr>
        <w:rPr>
          <w:rFonts w:cs="Times New Roman"/>
          <w:b/>
          <w:szCs w:val="22"/>
        </w:rPr>
      </w:pPr>
    </w:p>
    <w:p w14:paraId="62A8E93C" w14:textId="77777777" w:rsidR="00DD4709" w:rsidRPr="000A0D0D" w:rsidRDefault="00DD4709" w:rsidP="00DD4709">
      <w:pPr>
        <w:rPr>
          <w:rFonts w:cs="Times New Roman"/>
          <w:szCs w:val="22"/>
        </w:rPr>
      </w:pPr>
      <w:r w:rsidRPr="000A0D0D">
        <w:rPr>
          <w:rFonts w:cs="Times New Roman"/>
          <w:szCs w:val="22"/>
        </w:rPr>
        <w:t>NA</w:t>
      </w:r>
    </w:p>
    <w:p w14:paraId="79ECD5EA" w14:textId="05089810" w:rsidR="00DD4709" w:rsidRDefault="00DD4709" w:rsidP="00755C62">
      <w:pPr>
        <w:rPr>
          <w:rFonts w:cs="Times New Roman"/>
          <w:szCs w:val="22"/>
        </w:rPr>
      </w:pPr>
    </w:p>
    <w:p w14:paraId="35BE5B8E" w14:textId="77777777" w:rsidR="00DD4709" w:rsidRPr="006F657B" w:rsidRDefault="00DD4709" w:rsidP="00755C62">
      <w:pPr>
        <w:rPr>
          <w:rFonts w:cs="Times New Roman"/>
          <w:szCs w:val="22"/>
        </w:rPr>
      </w:pPr>
    </w:p>
    <w:p w14:paraId="4E7BB01E" w14:textId="77777777" w:rsidR="00755C62" w:rsidRDefault="00755C62" w:rsidP="00755C62">
      <w:pPr>
        <w:rPr>
          <w:rFonts w:cs="Times New Roman"/>
          <w:b/>
          <w:szCs w:val="22"/>
        </w:rPr>
      </w:pPr>
      <w:r>
        <w:rPr>
          <w:rFonts w:cs="Times New Roman"/>
          <w:b/>
          <w:szCs w:val="22"/>
        </w:rPr>
        <w:t>Separatist armed conflict</w:t>
      </w:r>
    </w:p>
    <w:p w14:paraId="7A203DCB" w14:textId="77777777" w:rsidR="00755C62" w:rsidRPr="006F657B" w:rsidRDefault="00755C62" w:rsidP="00755C62">
      <w:pPr>
        <w:rPr>
          <w:rFonts w:cs="Times New Roman"/>
          <w:szCs w:val="22"/>
        </w:rPr>
      </w:pPr>
    </w:p>
    <w:p w14:paraId="50EB73EF" w14:textId="79D30BDD" w:rsidR="00755C62" w:rsidRPr="00755C62" w:rsidRDefault="00755C62" w:rsidP="00755C62">
      <w:pPr>
        <w:pStyle w:val="ListParagraph"/>
        <w:numPr>
          <w:ilvl w:val="0"/>
          <w:numId w:val="18"/>
        </w:numPr>
        <w:rPr>
          <w:rFonts w:cs="Times New Roman"/>
          <w:b/>
        </w:rPr>
      </w:pPr>
      <w:r w:rsidRPr="0044342B">
        <w:t xml:space="preserve">ALF violence in Djibouti in 1977 led to the death of 10 people, but since that death count does not meet our operational criteria for LVIOLSD, we code 1977 to 1990 as NVIOLSD. </w:t>
      </w:r>
      <w:r>
        <w:t>[1977-1990: NVIOLSD]</w:t>
      </w:r>
    </w:p>
    <w:p w14:paraId="609745FC" w14:textId="3BBC4623" w:rsidR="004A075B" w:rsidRPr="000F1DBD" w:rsidRDefault="00755C62" w:rsidP="00755C62">
      <w:pPr>
        <w:pStyle w:val="ListParagraph"/>
        <w:numPr>
          <w:ilvl w:val="0"/>
          <w:numId w:val="18"/>
        </w:numPr>
        <w:rPr>
          <w:rFonts w:cs="Times New Roman"/>
          <w:b/>
        </w:rPr>
      </w:pPr>
      <w:r w:rsidRPr="0044342B">
        <w:lastRenderedPageBreak/>
        <w:t xml:space="preserve">The HVIOLSD coding for 1991-94 follows </w:t>
      </w:r>
      <w:proofErr w:type="spellStart"/>
      <w:r>
        <w:t>Sambanis</w:t>
      </w:r>
      <w:proofErr w:type="spellEnd"/>
      <w:r>
        <w:t xml:space="preserve"> &amp; </w:t>
      </w:r>
      <w:proofErr w:type="spellStart"/>
      <w:r>
        <w:t>Schulhofer</w:t>
      </w:r>
      <w:proofErr w:type="spellEnd"/>
      <w:r>
        <w:t xml:space="preserve">-Wohl (2019) </w:t>
      </w:r>
      <w:r w:rsidRPr="0044342B">
        <w:t xml:space="preserve">and it is marked as “ambiguous” following Fearon and </w:t>
      </w:r>
      <w:proofErr w:type="spellStart"/>
      <w:r w:rsidRPr="0044342B">
        <w:t>Laitin’s</w:t>
      </w:r>
      <w:proofErr w:type="spellEnd"/>
      <w:r w:rsidRPr="0044342B">
        <w:t xml:space="preserve"> (2003) classification of the conflict as being over “mixed motives”. </w:t>
      </w:r>
      <w:r w:rsidR="004A075B">
        <w:t>[1991-1994: HVIOLSD]</w:t>
      </w:r>
    </w:p>
    <w:p w14:paraId="18E0F3FF" w14:textId="0C724687" w:rsidR="00DC46A6" w:rsidRPr="00DC46A6" w:rsidRDefault="00DC46A6" w:rsidP="00DC46A6">
      <w:pPr>
        <w:pStyle w:val="ListParagraph"/>
        <w:numPr>
          <w:ilvl w:val="0"/>
          <w:numId w:val="18"/>
        </w:numPr>
        <w:rPr>
          <w:rFonts w:cs="Times New Roman"/>
          <w:bCs/>
        </w:rPr>
      </w:pPr>
      <w:r w:rsidRPr="00DC46A6">
        <w:rPr>
          <w:rFonts w:cs="Times New Roman"/>
          <w:bCs/>
        </w:rPr>
        <w:t>According to UCDP/PRIO, there were no casualties in 1995 and 1996. In 1997-1998, violence picked up again</w:t>
      </w:r>
      <w:r>
        <w:rPr>
          <w:rFonts w:cs="Times New Roman"/>
          <w:bCs/>
        </w:rPr>
        <w:t>, and crossed the 25 deaths threshold in 1999 (UCDP/PRIO)</w:t>
      </w:r>
      <w:r w:rsidRPr="00DC46A6">
        <w:rPr>
          <w:rFonts w:cs="Times New Roman"/>
          <w:bCs/>
        </w:rPr>
        <w:t>. As MAR explains, this was due to a radical faction</w:t>
      </w:r>
      <w:r>
        <w:rPr>
          <w:rFonts w:cs="Times New Roman"/>
          <w:bCs/>
        </w:rPr>
        <w:t xml:space="preserve"> of the rebel group in the 1991-1994 war</w:t>
      </w:r>
      <w:r w:rsidRPr="00DC46A6">
        <w:rPr>
          <w:rFonts w:cs="Times New Roman"/>
          <w:bCs/>
        </w:rPr>
        <w:t xml:space="preserve">: </w:t>
      </w:r>
      <w:r w:rsidR="00755C62" w:rsidRPr="0044342B">
        <w:t>“[</w:t>
      </w:r>
      <w:proofErr w:type="spellStart"/>
      <w:r w:rsidR="00755C62" w:rsidRPr="0044342B">
        <w:t>i</w:t>
      </w:r>
      <w:proofErr w:type="spellEnd"/>
      <w:r w:rsidR="00755C62" w:rsidRPr="0044342B">
        <w:t xml:space="preserve">]n early 1994, the main Afar rebel group, the Front for the Restoration of Unity and Democracy (FRUD), split and the faction led by </w:t>
      </w:r>
      <w:proofErr w:type="spellStart"/>
      <w:r w:rsidR="00755C62" w:rsidRPr="0044342B">
        <w:t>Ougoureh</w:t>
      </w:r>
      <w:proofErr w:type="spellEnd"/>
      <w:r w:rsidR="00755C62" w:rsidRPr="0044342B">
        <w:t xml:space="preserve"> </w:t>
      </w:r>
      <w:proofErr w:type="spellStart"/>
      <w:r w:rsidR="00755C62" w:rsidRPr="0044342B">
        <w:t>Kefle</w:t>
      </w:r>
      <w:proofErr w:type="spellEnd"/>
      <w:r w:rsidR="00755C62" w:rsidRPr="0044342B">
        <w:t xml:space="preserve"> Ahmed began negotiations with the government. A formal peace agreement between the government and Ahmed</w:t>
      </w:r>
      <w:r w:rsidR="004A075B">
        <w:t>’</w:t>
      </w:r>
      <w:r w:rsidR="00755C62" w:rsidRPr="0044342B">
        <w:t xml:space="preserve">s faction was signed in December 1995. This faction of FRUD has become a conventional political party allied with the government and its main party, the </w:t>
      </w:r>
      <w:proofErr w:type="spellStart"/>
      <w:r w:rsidR="00755C62" w:rsidRPr="0044342B">
        <w:t>Rassemblement</w:t>
      </w:r>
      <w:proofErr w:type="spellEnd"/>
      <w:r w:rsidR="00755C62" w:rsidRPr="0044342B">
        <w:t xml:space="preserve"> Populaire Pour le </w:t>
      </w:r>
      <w:proofErr w:type="spellStart"/>
      <w:r w:rsidR="00755C62" w:rsidRPr="0044342B">
        <w:t>Progres</w:t>
      </w:r>
      <w:proofErr w:type="spellEnd"/>
      <w:r w:rsidR="00755C62" w:rsidRPr="0044342B">
        <w:t xml:space="preserve"> (People's Rally for Progress) (RPP). However, sporadic fighting continued by the faction led by Ahmed Dini (FRUD-Dini) until a peace agreement was negotiated in December 2000 and ratified in May 2001.” </w:t>
      </w:r>
      <w:r>
        <w:rPr>
          <w:rFonts w:cs="Times New Roman"/>
          <w:bCs/>
        </w:rPr>
        <w:t>[1995-1998: NVIOLSD; 1999: LVIOLSD]</w:t>
      </w:r>
    </w:p>
    <w:p w14:paraId="0017958F" w14:textId="17086CDB" w:rsidR="00CE1D66" w:rsidRPr="00CE1D66" w:rsidRDefault="00755C62" w:rsidP="00DC46A6">
      <w:pPr>
        <w:pStyle w:val="ListParagraph"/>
        <w:numPr>
          <w:ilvl w:val="0"/>
          <w:numId w:val="18"/>
        </w:numPr>
        <w:rPr>
          <w:rFonts w:cs="Times New Roman"/>
          <w:b/>
        </w:rPr>
      </w:pPr>
      <w:r w:rsidRPr="0044342B">
        <w:t xml:space="preserve">Marshall &amp; </w:t>
      </w:r>
      <w:proofErr w:type="spellStart"/>
      <w:r w:rsidRPr="0044342B">
        <w:t>Gurr</w:t>
      </w:r>
      <w:proofErr w:type="spellEnd"/>
      <w:r w:rsidRPr="0044342B">
        <w:t xml:space="preserve"> (2003, 2005) and Hewitt et al. (2008) code ongoing armed conflict until 2001.</w:t>
      </w:r>
      <w:r w:rsidR="00DC46A6">
        <w:t xml:space="preserve"> However, they code ongoing conflict if it recurs within 5 years </w:t>
      </w:r>
      <w:proofErr w:type="gramStart"/>
      <w:r w:rsidR="00DC46A6">
        <w:t xml:space="preserve">and </w:t>
      </w:r>
      <w:r w:rsidRPr="0044342B">
        <w:t xml:space="preserve"> </w:t>
      </w:r>
      <w:r w:rsidR="00DC46A6">
        <w:t>we</w:t>
      </w:r>
      <w:proofErr w:type="gramEnd"/>
      <w:r w:rsidR="00DC46A6">
        <w:t xml:space="preserve"> found no evidence for substantial numbers of deaths in 2000-2001. </w:t>
      </w:r>
      <w:r w:rsidR="00021263">
        <w:t>We again mark the 1999 episode as ambiguous due to mixed motives.</w:t>
      </w:r>
    </w:p>
    <w:p w14:paraId="3AA3D722" w14:textId="68FD720F" w:rsidR="00F2611B" w:rsidRPr="00CE1D66" w:rsidRDefault="00F2611B" w:rsidP="00755C62">
      <w:pPr>
        <w:pStyle w:val="ListParagraph"/>
        <w:numPr>
          <w:ilvl w:val="0"/>
          <w:numId w:val="18"/>
        </w:numPr>
        <w:rPr>
          <w:rFonts w:cs="Times New Roman"/>
          <w:b/>
        </w:rPr>
      </w:pPr>
      <w:r w:rsidRPr="00CE1D66">
        <w:t xml:space="preserve">The MAR rebellion score </w:t>
      </w:r>
      <w:r w:rsidR="00FC0126">
        <w:t>is four in</w:t>
      </w:r>
      <w:r w:rsidRPr="00CE1D66">
        <w:t xml:space="preserve"> 2005: “[f]</w:t>
      </w:r>
      <w:proofErr w:type="spellStart"/>
      <w:r w:rsidRPr="00CE1D66">
        <w:t>rustration</w:t>
      </w:r>
      <w:proofErr w:type="spellEnd"/>
      <w:r w:rsidRPr="00CE1D66">
        <w:t xml:space="preserve"> with the slow pace of implementing the 2001 peace accord led to an outbreak of armed clashes in 2005 and rumors of the rebirth of an armed FRUD faction (REB05 = 4). The government quickly stamped out the incipient rebellion (REPVIOL05 = 5; REPVIOL06 = 3), and no violence was reported in 2006.” </w:t>
      </w:r>
      <w:r w:rsidR="00FC0126">
        <w:t>Other sources do not agree with MAR’s coding, however. First, UCDP/PRIO does not record a single death. Second, Hewitt et al (2008) suggest that there was no significant violence after 2001. We were not able to find evidence for significant violence in qualitative reports. We do not code LVIOLSD.</w:t>
      </w:r>
    </w:p>
    <w:p w14:paraId="773E84F2" w14:textId="295D00DD" w:rsidR="00755C62" w:rsidRPr="00CE1D66" w:rsidRDefault="00FC0126" w:rsidP="00183225">
      <w:pPr>
        <w:pStyle w:val="ListParagraph"/>
        <w:numPr>
          <w:ilvl w:val="0"/>
          <w:numId w:val="18"/>
        </w:numPr>
        <w:rPr>
          <w:rFonts w:cs="Times New Roman"/>
          <w:b/>
        </w:rPr>
      </w:pPr>
      <w:r>
        <w:t>While very sporadic fighting continued, w</w:t>
      </w:r>
      <w:r w:rsidR="00F2611B" w:rsidRPr="00CE1D66">
        <w:t>e found no evidence for separatist violence above the threshold after 2005</w:t>
      </w:r>
      <w:r>
        <w:t>, either</w:t>
      </w:r>
      <w:r w:rsidR="00183225" w:rsidRPr="00CE1D66">
        <w:t xml:space="preserve"> (also cf.</w:t>
      </w:r>
      <w:r w:rsidR="00F62B50" w:rsidRPr="00CE1D66">
        <w:t xml:space="preserve"> </w:t>
      </w:r>
      <w:proofErr w:type="spellStart"/>
      <w:r w:rsidR="0008008E" w:rsidRPr="00CE1D66">
        <w:t>Kessels</w:t>
      </w:r>
      <w:proofErr w:type="spellEnd"/>
      <w:r w:rsidR="0008008E" w:rsidRPr="00CE1D66">
        <w:t xml:space="preserve"> et al</w:t>
      </w:r>
      <w:r w:rsidR="00F2611B" w:rsidRPr="00CE1D66">
        <w:t>.</w:t>
      </w:r>
      <w:r w:rsidR="0008008E" w:rsidRPr="00CE1D66">
        <w:t xml:space="preserve"> 2016</w:t>
      </w:r>
      <w:r w:rsidR="00F2611B" w:rsidRPr="00CE1D66">
        <w:t>: 10</w:t>
      </w:r>
      <w:r w:rsidR="0008008E" w:rsidRPr="00CE1D66">
        <w:t>)</w:t>
      </w:r>
      <w:r w:rsidR="00183225" w:rsidRPr="00CE1D66">
        <w:t>.</w:t>
      </w:r>
      <w:r w:rsidR="00BB22AB" w:rsidRPr="00CE1D66">
        <w:t xml:space="preserve"> UN Security Council confirms two casualties in February 2016 implicating FRUD-C (U.N. Security Council</w:t>
      </w:r>
      <w:r w:rsidR="000A2FA5" w:rsidRPr="00CE1D66">
        <w:t xml:space="preserve"> 2016: </w:t>
      </w:r>
      <w:r w:rsidR="00BB22AB" w:rsidRPr="00CE1D66">
        <w:t>21).</w:t>
      </w:r>
      <w:r w:rsidR="00183225" w:rsidRPr="00CE1D66">
        <w:t xml:space="preserve"> </w:t>
      </w:r>
      <w:r w:rsidR="00C46BF7" w:rsidRPr="00CE1D66">
        <w:t>UCDP/PRIO reports 3 fatalities in Djibouti city in 2021 involving Afar and Issa-Somali people</w:t>
      </w:r>
      <w:r w:rsidR="00183225" w:rsidRPr="00CE1D66">
        <w:t xml:space="preserve"> (also cf. </w:t>
      </w:r>
      <w:r w:rsidR="00C46BF7" w:rsidRPr="00CE1D66">
        <w:t xml:space="preserve">Crisis24 2021). </w:t>
      </w:r>
      <w:r w:rsidR="00900F78" w:rsidRPr="00CE1D66">
        <w:t>[200</w:t>
      </w:r>
      <w:r w:rsidR="00DC46A6">
        <w:t>0</w:t>
      </w:r>
      <w:r w:rsidR="00900F78" w:rsidRPr="00CE1D66">
        <w:t>-20</w:t>
      </w:r>
      <w:r w:rsidR="00297179" w:rsidRPr="00CE1D66">
        <w:t>20</w:t>
      </w:r>
      <w:r w:rsidR="00900F78" w:rsidRPr="00CE1D66">
        <w:t>: NVIOLSD]</w:t>
      </w:r>
    </w:p>
    <w:p w14:paraId="20BBCE3C" w14:textId="77777777" w:rsidR="00755C62" w:rsidRDefault="00755C62" w:rsidP="00755C62">
      <w:pPr>
        <w:ind w:left="709" w:hanging="709"/>
        <w:rPr>
          <w:rFonts w:cs="Times New Roman"/>
          <w:b/>
        </w:rPr>
      </w:pPr>
    </w:p>
    <w:p w14:paraId="5FE391B0" w14:textId="77777777" w:rsidR="00755C62" w:rsidRDefault="00755C62" w:rsidP="00755C62">
      <w:pPr>
        <w:ind w:left="709" w:hanging="709"/>
        <w:rPr>
          <w:rFonts w:cs="Times New Roman"/>
          <w:b/>
        </w:rPr>
      </w:pPr>
    </w:p>
    <w:p w14:paraId="639A59D5" w14:textId="47DE1030" w:rsidR="00794F7B" w:rsidRDefault="002D73D5" w:rsidP="00794F7B">
      <w:pPr>
        <w:rPr>
          <w:rFonts w:cs="Times New Roman"/>
          <w:b/>
          <w:szCs w:val="22"/>
        </w:rPr>
      </w:pPr>
      <w:r>
        <w:rPr>
          <w:rFonts w:cs="Times New Roman"/>
          <w:b/>
          <w:szCs w:val="22"/>
        </w:rPr>
        <w:t xml:space="preserve">Historical </w:t>
      </w:r>
      <w:r w:rsidR="00532FAB">
        <w:rPr>
          <w:rFonts w:cs="Times New Roman"/>
          <w:b/>
          <w:szCs w:val="22"/>
        </w:rPr>
        <w:t>c</w:t>
      </w:r>
      <w:r>
        <w:rPr>
          <w:rFonts w:cs="Times New Roman"/>
          <w:b/>
          <w:szCs w:val="22"/>
        </w:rPr>
        <w:t>ontext</w:t>
      </w:r>
    </w:p>
    <w:p w14:paraId="6629A607" w14:textId="77777777" w:rsidR="00D54FA3" w:rsidRPr="00BE5168" w:rsidRDefault="00D54FA3" w:rsidP="00794F7B">
      <w:pPr>
        <w:rPr>
          <w:rFonts w:cs="Times New Roman"/>
          <w:szCs w:val="22"/>
        </w:rPr>
      </w:pPr>
    </w:p>
    <w:p w14:paraId="59A50207" w14:textId="06873292" w:rsidR="00183225" w:rsidRPr="00183225" w:rsidRDefault="00C246E9" w:rsidP="00760350">
      <w:pPr>
        <w:pStyle w:val="ListParagraph"/>
        <w:numPr>
          <w:ilvl w:val="0"/>
          <w:numId w:val="74"/>
        </w:numPr>
        <w:rPr>
          <w:rFonts w:cs="Times New Roman"/>
          <w:szCs w:val="22"/>
        </w:rPr>
      </w:pPr>
      <w:r w:rsidRPr="00183225">
        <w:rPr>
          <w:rFonts w:cs="Times New Roman"/>
          <w:szCs w:val="22"/>
        </w:rPr>
        <w:t xml:space="preserve">The Afar homeland – </w:t>
      </w:r>
      <w:r w:rsidR="007D4A4F" w:rsidRPr="00183225">
        <w:rPr>
          <w:rFonts w:cs="Times New Roman"/>
          <w:szCs w:val="22"/>
        </w:rPr>
        <w:t xml:space="preserve">which comprises </w:t>
      </w:r>
      <w:r w:rsidRPr="00183225">
        <w:rPr>
          <w:rFonts w:cs="Times New Roman"/>
          <w:szCs w:val="22"/>
        </w:rPr>
        <w:t xml:space="preserve">the Danakil Basin of the Great Rift Valley, straddling Ethiopia, Eritrea, and Djibouti – is thought to be the site of origin of the human species. </w:t>
      </w:r>
      <w:r w:rsidR="00C23955" w:rsidRPr="00183225">
        <w:rPr>
          <w:rFonts w:cs="Times New Roman"/>
          <w:szCs w:val="22"/>
        </w:rPr>
        <w:t>The Afar tribes</w:t>
      </w:r>
      <w:r w:rsidR="005F5035" w:rsidRPr="00183225">
        <w:rPr>
          <w:rFonts w:cs="Times New Roman"/>
          <w:szCs w:val="22"/>
        </w:rPr>
        <w:t xml:space="preserve"> (also referred to as Danakil in earlier literature; see Shaw 2011: 2)</w:t>
      </w:r>
      <w:r w:rsidR="00C23955" w:rsidRPr="00183225">
        <w:rPr>
          <w:rFonts w:cs="Times New Roman"/>
          <w:szCs w:val="22"/>
        </w:rPr>
        <w:t xml:space="preserve"> were converted to Islam by seafaring Arabs in the seventh century</w:t>
      </w:r>
      <w:r w:rsidR="006B0A98" w:rsidRPr="00183225">
        <w:rPr>
          <w:rFonts w:cs="Times New Roman"/>
          <w:szCs w:val="22"/>
        </w:rPr>
        <w:t>. The group has a long history of religious wars against the Christian Ethiopian states</w:t>
      </w:r>
      <w:r w:rsidR="00C23955" w:rsidRPr="00183225">
        <w:rPr>
          <w:rFonts w:cs="Times New Roman"/>
          <w:szCs w:val="22"/>
        </w:rPr>
        <w:t xml:space="preserve"> (Minahan 2002: 43). </w:t>
      </w:r>
      <w:r w:rsidR="00801AF3" w:rsidRPr="00183225">
        <w:rPr>
          <w:rFonts w:cs="Times New Roman"/>
          <w:szCs w:val="22"/>
        </w:rPr>
        <w:t>In the 19</w:t>
      </w:r>
      <w:r w:rsidR="00801AF3" w:rsidRPr="00183225">
        <w:rPr>
          <w:rFonts w:cs="Times New Roman"/>
          <w:szCs w:val="22"/>
          <w:vertAlign w:val="superscript"/>
        </w:rPr>
        <w:t>th</w:t>
      </w:r>
      <w:r w:rsidR="00801AF3" w:rsidRPr="00183225">
        <w:rPr>
          <w:rFonts w:cs="Times New Roman"/>
          <w:szCs w:val="22"/>
        </w:rPr>
        <w:t xml:space="preserve"> century, the area was split between Italy, France, and Ethiopia.</w:t>
      </w:r>
      <w:r w:rsidR="001C0791" w:rsidRPr="00183225">
        <w:rPr>
          <w:rFonts w:cs="Times New Roman"/>
          <w:szCs w:val="22"/>
        </w:rPr>
        <w:t xml:space="preserve"> Roth reports that during French colonial rule, the </w:t>
      </w:r>
      <w:proofErr w:type="spellStart"/>
      <w:r w:rsidR="001C0791" w:rsidRPr="00183225">
        <w:rPr>
          <w:rFonts w:cs="Times New Roman"/>
          <w:szCs w:val="22"/>
        </w:rPr>
        <w:t>Afars</w:t>
      </w:r>
      <w:proofErr w:type="spellEnd"/>
      <w:r w:rsidR="001C0791" w:rsidRPr="00183225">
        <w:rPr>
          <w:rFonts w:cs="Times New Roman"/>
          <w:szCs w:val="22"/>
        </w:rPr>
        <w:t xml:space="preserve"> were the privileged group while the Issa-Somali were </w:t>
      </w:r>
      <w:r w:rsidR="00183225" w:rsidRPr="00183225">
        <w:rPr>
          <w:rFonts w:cs="Times New Roman"/>
          <w:szCs w:val="22"/>
        </w:rPr>
        <w:t>discriminated against</w:t>
      </w:r>
      <w:r w:rsidR="001C0791" w:rsidRPr="00183225">
        <w:rPr>
          <w:rFonts w:cs="Times New Roman"/>
          <w:szCs w:val="22"/>
        </w:rPr>
        <w:t xml:space="preserve"> (Roth 2015: 258).</w:t>
      </w:r>
      <w:r w:rsidR="00801AF3" w:rsidRPr="00183225">
        <w:rPr>
          <w:rFonts w:cs="Times New Roman"/>
          <w:szCs w:val="22"/>
        </w:rPr>
        <w:t xml:space="preserve"> </w:t>
      </w:r>
      <w:r w:rsidR="00183225" w:rsidRPr="00183225">
        <w:rPr>
          <w:rFonts w:cs="Times New Roman"/>
          <w:szCs w:val="22"/>
        </w:rPr>
        <w:t xml:space="preserve">This changed after 1977 as the Issa-Somali Hassan </w:t>
      </w:r>
      <w:proofErr w:type="spellStart"/>
      <w:r w:rsidR="00183225" w:rsidRPr="00183225">
        <w:rPr>
          <w:rFonts w:cs="Times New Roman"/>
          <w:szCs w:val="22"/>
        </w:rPr>
        <w:t>Gouled</w:t>
      </w:r>
      <w:proofErr w:type="spellEnd"/>
      <w:r w:rsidR="00183225" w:rsidRPr="00183225">
        <w:rPr>
          <w:rFonts w:cs="Times New Roman"/>
          <w:szCs w:val="22"/>
        </w:rPr>
        <w:t xml:space="preserve"> </w:t>
      </w:r>
      <w:proofErr w:type="spellStart"/>
      <w:r w:rsidR="00183225" w:rsidRPr="00183225">
        <w:rPr>
          <w:rFonts w:cs="Times New Roman"/>
          <w:szCs w:val="22"/>
        </w:rPr>
        <w:t>Aptidon</w:t>
      </w:r>
      <w:proofErr w:type="spellEnd"/>
      <w:r w:rsidR="00183225" w:rsidRPr="00183225">
        <w:rPr>
          <w:rFonts w:cs="Times New Roman"/>
          <w:szCs w:val="22"/>
        </w:rPr>
        <w:t xml:space="preserve"> governed Djibouti between 1977 and 1999.</w:t>
      </w:r>
    </w:p>
    <w:p w14:paraId="7795F613" w14:textId="3547C678" w:rsidR="00794F7B" w:rsidRPr="00183225" w:rsidRDefault="00801AF3" w:rsidP="00115430">
      <w:pPr>
        <w:pStyle w:val="ListParagraph"/>
        <w:numPr>
          <w:ilvl w:val="0"/>
          <w:numId w:val="74"/>
        </w:numPr>
        <w:rPr>
          <w:rFonts w:cs="Times New Roman"/>
          <w:szCs w:val="22"/>
        </w:rPr>
      </w:pPr>
      <w:r w:rsidRPr="00183225">
        <w:rPr>
          <w:rFonts w:cs="Times New Roman"/>
          <w:szCs w:val="22"/>
        </w:rPr>
        <w:t xml:space="preserve">While most </w:t>
      </w:r>
      <w:proofErr w:type="spellStart"/>
      <w:r w:rsidRPr="00183225">
        <w:rPr>
          <w:rFonts w:cs="Times New Roman"/>
          <w:szCs w:val="22"/>
        </w:rPr>
        <w:t>Afars</w:t>
      </w:r>
      <w:proofErr w:type="spellEnd"/>
      <w:r w:rsidRPr="00183225">
        <w:rPr>
          <w:rFonts w:cs="Times New Roman"/>
          <w:szCs w:val="22"/>
        </w:rPr>
        <w:t xml:space="preserve"> </w:t>
      </w:r>
      <w:r w:rsidRPr="0052100B">
        <w:rPr>
          <w:rFonts w:cs="Times New Roman"/>
          <w:szCs w:val="22"/>
        </w:rPr>
        <w:t xml:space="preserve">initially supported the 1974 Ethiopian revolution, ending </w:t>
      </w:r>
      <w:r w:rsidR="00D76D50" w:rsidRPr="0052100B">
        <w:rPr>
          <w:rFonts w:cs="Times New Roman"/>
          <w:szCs w:val="22"/>
        </w:rPr>
        <w:t xml:space="preserve">that country’s </w:t>
      </w:r>
      <w:r w:rsidRPr="0052100B">
        <w:rPr>
          <w:rFonts w:cs="Times New Roman"/>
          <w:szCs w:val="22"/>
        </w:rPr>
        <w:t xml:space="preserve">feudal monarchy, </w:t>
      </w:r>
      <w:proofErr w:type="gramStart"/>
      <w:r w:rsidR="00D76D50" w:rsidRPr="0052100B">
        <w:rPr>
          <w:rFonts w:cs="Times New Roman"/>
          <w:szCs w:val="22"/>
        </w:rPr>
        <w:t>Afar</w:t>
      </w:r>
      <w:proofErr w:type="gramEnd"/>
      <w:r w:rsidR="00D76D50" w:rsidRPr="0052100B">
        <w:rPr>
          <w:rFonts w:cs="Times New Roman"/>
          <w:szCs w:val="22"/>
        </w:rPr>
        <w:t xml:space="preserve"> nationalism grew in </w:t>
      </w:r>
      <w:r w:rsidR="00DA47AA" w:rsidRPr="0052100B">
        <w:rPr>
          <w:rFonts w:cs="Times New Roman"/>
          <w:szCs w:val="22"/>
        </w:rPr>
        <w:t xml:space="preserve">opposition to the Ethiopian regime </w:t>
      </w:r>
      <w:r w:rsidR="00D76D50" w:rsidRPr="0052100B">
        <w:rPr>
          <w:rFonts w:cs="Times New Roman"/>
          <w:szCs w:val="22"/>
        </w:rPr>
        <w:t>in the late 1970s</w:t>
      </w:r>
      <w:r w:rsidR="00BE731E" w:rsidRPr="0052100B">
        <w:rPr>
          <w:rFonts w:cs="Times New Roman"/>
          <w:szCs w:val="22"/>
        </w:rPr>
        <w:t>.</w:t>
      </w:r>
      <w:r w:rsidR="00D76D50" w:rsidRPr="0052100B">
        <w:rPr>
          <w:rFonts w:cs="Times New Roman"/>
          <w:szCs w:val="22"/>
        </w:rPr>
        <w:t xml:space="preserve"> </w:t>
      </w:r>
      <w:r w:rsidR="00350F78" w:rsidRPr="0052100B">
        <w:rPr>
          <w:rFonts w:cs="Times New Roman"/>
          <w:szCs w:val="22"/>
        </w:rPr>
        <w:t>S</w:t>
      </w:r>
      <w:r w:rsidR="00D76D50" w:rsidRPr="0052100B">
        <w:rPr>
          <w:rFonts w:cs="Times New Roman"/>
          <w:szCs w:val="22"/>
        </w:rPr>
        <w:t>eparatist sentiments</w:t>
      </w:r>
      <w:r w:rsidR="00350F78" w:rsidRPr="0052100B">
        <w:rPr>
          <w:rFonts w:cs="Times New Roman"/>
          <w:szCs w:val="22"/>
        </w:rPr>
        <w:t>, as well as Afar rebels,</w:t>
      </w:r>
      <w:r w:rsidR="00D76D50" w:rsidRPr="0052100B">
        <w:rPr>
          <w:rFonts w:cs="Times New Roman"/>
          <w:szCs w:val="22"/>
        </w:rPr>
        <w:t xml:space="preserve"> </w:t>
      </w:r>
      <w:r w:rsidR="00350F78" w:rsidRPr="0052100B">
        <w:rPr>
          <w:rFonts w:cs="Times New Roman"/>
          <w:szCs w:val="22"/>
        </w:rPr>
        <w:t>crossed the border to</w:t>
      </w:r>
      <w:r w:rsidR="00661E80" w:rsidRPr="0052100B">
        <w:rPr>
          <w:rFonts w:cs="Times New Roman"/>
          <w:szCs w:val="22"/>
        </w:rPr>
        <w:t xml:space="preserve"> French- and Italian-held territories</w:t>
      </w:r>
      <w:r w:rsidR="005A12BB" w:rsidRPr="0052100B">
        <w:rPr>
          <w:rFonts w:cs="Times New Roman"/>
          <w:szCs w:val="22"/>
        </w:rPr>
        <w:t>, especially Djibouti (</w:t>
      </w:r>
      <w:r w:rsidR="00DD4709" w:rsidRPr="0052100B">
        <w:rPr>
          <w:rFonts w:cs="Times New Roman"/>
          <w:szCs w:val="22"/>
        </w:rPr>
        <w:t>Minahan 2002</w:t>
      </w:r>
      <w:r w:rsidR="005A12BB" w:rsidRPr="0052100B">
        <w:rPr>
          <w:rFonts w:cs="Times New Roman"/>
          <w:szCs w:val="22"/>
        </w:rPr>
        <w:t>: 44-45</w:t>
      </w:r>
      <w:r w:rsidR="00350F78" w:rsidRPr="0052100B">
        <w:rPr>
          <w:rFonts w:cs="Times New Roman"/>
          <w:szCs w:val="22"/>
        </w:rPr>
        <w:t>; Markak</w:t>
      </w:r>
      <w:r w:rsidR="00760350" w:rsidRPr="0052100B">
        <w:rPr>
          <w:rFonts w:cs="Times New Roman"/>
          <w:szCs w:val="22"/>
        </w:rPr>
        <w:t>is</w:t>
      </w:r>
      <w:r w:rsidR="00350F78" w:rsidRPr="0052100B">
        <w:rPr>
          <w:rFonts w:cs="Times New Roman"/>
          <w:szCs w:val="22"/>
        </w:rPr>
        <w:t xml:space="preserve"> 2021: 86</w:t>
      </w:r>
      <w:r w:rsidR="005A12BB" w:rsidRPr="0052100B">
        <w:rPr>
          <w:rFonts w:cs="Times New Roman"/>
          <w:szCs w:val="22"/>
        </w:rPr>
        <w:t xml:space="preserve">). </w:t>
      </w:r>
      <w:r w:rsidR="00760350" w:rsidRPr="0052100B">
        <w:rPr>
          <w:rFonts w:cs="Times New Roman"/>
          <w:szCs w:val="22"/>
        </w:rPr>
        <w:t xml:space="preserve">Five years before Djibouti’s independence, </w:t>
      </w:r>
      <w:proofErr w:type="gramStart"/>
      <w:r w:rsidR="00760350" w:rsidRPr="0052100B">
        <w:rPr>
          <w:rFonts w:cs="Times New Roman"/>
          <w:szCs w:val="22"/>
        </w:rPr>
        <w:t>Afar</w:t>
      </w:r>
      <w:proofErr w:type="gramEnd"/>
      <w:r w:rsidR="00760350" w:rsidRPr="0052100B">
        <w:rPr>
          <w:rFonts w:cs="Times New Roman"/>
          <w:szCs w:val="22"/>
        </w:rPr>
        <w:t xml:space="preserve"> students in the country founded an Afar </w:t>
      </w:r>
      <w:proofErr w:type="spellStart"/>
      <w:r w:rsidR="00760350" w:rsidRPr="0052100B">
        <w:rPr>
          <w:rFonts w:cs="Times New Roman"/>
          <w:szCs w:val="22"/>
        </w:rPr>
        <w:t>Rassemblement</w:t>
      </w:r>
      <w:proofErr w:type="spellEnd"/>
      <w:r w:rsidR="00760350" w:rsidRPr="0052100B">
        <w:rPr>
          <w:rFonts w:cs="Times New Roman"/>
          <w:szCs w:val="22"/>
        </w:rPr>
        <w:t xml:space="preserve"> Movement (Markakis 2021: 98). No </w:t>
      </w:r>
      <w:r w:rsidR="004F4802" w:rsidRPr="00183225">
        <w:rPr>
          <w:rFonts w:cs="Times New Roman"/>
          <w:szCs w:val="22"/>
        </w:rPr>
        <w:t xml:space="preserve">clear </w:t>
      </w:r>
      <w:r w:rsidR="00760350" w:rsidRPr="00183225">
        <w:rPr>
          <w:rFonts w:cs="Times New Roman"/>
          <w:szCs w:val="22"/>
        </w:rPr>
        <w:t xml:space="preserve">cases of concessions or restrictions were found in the </w:t>
      </w:r>
      <w:proofErr w:type="gramStart"/>
      <w:r w:rsidR="00760350" w:rsidRPr="00183225">
        <w:rPr>
          <w:rFonts w:cs="Times New Roman"/>
          <w:szCs w:val="22"/>
        </w:rPr>
        <w:t>ten year</w:t>
      </w:r>
      <w:proofErr w:type="gramEnd"/>
      <w:r w:rsidR="00760350" w:rsidRPr="00183225">
        <w:rPr>
          <w:rFonts w:cs="Times New Roman"/>
          <w:szCs w:val="22"/>
        </w:rPr>
        <w:t xml:space="preserve"> period before 1977</w:t>
      </w:r>
      <w:r w:rsidR="004F4802" w:rsidRPr="00183225">
        <w:rPr>
          <w:rFonts w:cs="Times New Roman"/>
          <w:szCs w:val="22"/>
        </w:rPr>
        <w:t>, although France often gave privileges to the other main ethnic group</w:t>
      </w:r>
      <w:r w:rsidR="00A90333" w:rsidRPr="00183225">
        <w:rPr>
          <w:rFonts w:cs="Times New Roman"/>
          <w:szCs w:val="22"/>
        </w:rPr>
        <w:t xml:space="preserve"> in Djibouti</w:t>
      </w:r>
      <w:r w:rsidR="004F4802" w:rsidRPr="00183225">
        <w:rPr>
          <w:rFonts w:cs="Times New Roman"/>
          <w:szCs w:val="22"/>
        </w:rPr>
        <w:t xml:space="preserve"> – the Issa-Somali – leaving the </w:t>
      </w:r>
      <w:proofErr w:type="spellStart"/>
      <w:r w:rsidR="004F4802" w:rsidRPr="00183225">
        <w:rPr>
          <w:rFonts w:cs="Times New Roman"/>
          <w:szCs w:val="22"/>
        </w:rPr>
        <w:t>Afar</w:t>
      </w:r>
      <w:r w:rsidR="00EE7CA5" w:rsidRPr="00183225">
        <w:rPr>
          <w:rFonts w:cs="Times New Roman"/>
          <w:szCs w:val="22"/>
        </w:rPr>
        <w:t>s</w:t>
      </w:r>
      <w:proofErr w:type="spellEnd"/>
      <w:r w:rsidR="004F4802" w:rsidRPr="00183225">
        <w:rPr>
          <w:rFonts w:cs="Times New Roman"/>
          <w:szCs w:val="22"/>
        </w:rPr>
        <w:t xml:space="preserve"> disadvantaged both economically and politically (</w:t>
      </w:r>
      <w:r w:rsidR="004F4802" w:rsidRPr="00183225">
        <w:rPr>
          <w:szCs w:val="22"/>
        </w:rPr>
        <w:t>Abdallah 2008: 269)</w:t>
      </w:r>
      <w:r w:rsidR="00891E91" w:rsidRPr="00183225">
        <w:rPr>
          <w:rFonts w:cs="Times New Roman"/>
          <w:szCs w:val="22"/>
        </w:rPr>
        <w:t xml:space="preserve">. </w:t>
      </w:r>
    </w:p>
    <w:p w14:paraId="29ACCFEC" w14:textId="77777777" w:rsidR="00183225" w:rsidRDefault="00183225" w:rsidP="00183225">
      <w:pPr>
        <w:rPr>
          <w:rFonts w:cs="Times New Roman"/>
          <w:szCs w:val="22"/>
        </w:rPr>
      </w:pPr>
    </w:p>
    <w:p w14:paraId="6B049C59" w14:textId="77777777" w:rsidR="00FC0126" w:rsidRPr="00183225" w:rsidRDefault="00FC0126" w:rsidP="00183225">
      <w:pPr>
        <w:rPr>
          <w:rFonts w:cs="Times New Roman"/>
          <w:szCs w:val="22"/>
        </w:rPr>
      </w:pPr>
    </w:p>
    <w:p w14:paraId="3440B62D" w14:textId="77777777" w:rsidR="00FC3E04" w:rsidRDefault="00FC3E04" w:rsidP="00794F7B">
      <w:pPr>
        <w:rPr>
          <w:rFonts w:cs="Times New Roman"/>
          <w:b/>
          <w:szCs w:val="22"/>
        </w:rPr>
      </w:pPr>
    </w:p>
    <w:p w14:paraId="4F0E3921" w14:textId="59A1EE52" w:rsidR="00794F7B" w:rsidRDefault="00794F7B" w:rsidP="00794F7B">
      <w:pPr>
        <w:rPr>
          <w:rFonts w:cs="Times New Roman"/>
          <w:b/>
          <w:szCs w:val="22"/>
        </w:rPr>
      </w:pPr>
      <w:r w:rsidRPr="00BE5168">
        <w:rPr>
          <w:rFonts w:cs="Times New Roman"/>
          <w:b/>
          <w:szCs w:val="22"/>
        </w:rPr>
        <w:lastRenderedPageBreak/>
        <w:t>Concessions and restrictions</w:t>
      </w:r>
    </w:p>
    <w:p w14:paraId="71B41665" w14:textId="77777777" w:rsidR="00D54FA3" w:rsidRPr="00BE5168" w:rsidRDefault="00D54FA3" w:rsidP="00794F7B">
      <w:pPr>
        <w:rPr>
          <w:rFonts w:cs="Times New Roman"/>
          <w:b/>
          <w:szCs w:val="22"/>
        </w:rPr>
      </w:pPr>
    </w:p>
    <w:p w14:paraId="15AD8098" w14:textId="36BCF7C1" w:rsidR="0082769F" w:rsidRPr="0082769F" w:rsidRDefault="0082769F" w:rsidP="0082769F">
      <w:pPr>
        <w:pStyle w:val="ListParagraph"/>
        <w:numPr>
          <w:ilvl w:val="0"/>
          <w:numId w:val="74"/>
        </w:numPr>
        <w:rPr>
          <w:rFonts w:cs="Times New Roman"/>
          <w:szCs w:val="22"/>
        </w:rPr>
      </w:pPr>
      <w:r>
        <w:rPr>
          <w:rFonts w:cs="Times New Roman"/>
          <w:szCs w:val="22"/>
        </w:rPr>
        <w:t xml:space="preserve">In 1980 Afar opposition groups were repressed and expelled from safe havens in Ethiopia and persecuted by the Djiboutian regime. Many were denied the right to work (Abdallah 2008: 275), a clear restriction put on their right. However, these repressive measures were only taken against members of specific political parties, rather than </w:t>
      </w:r>
      <w:proofErr w:type="spellStart"/>
      <w:r>
        <w:rPr>
          <w:rFonts w:cs="Times New Roman"/>
          <w:szCs w:val="22"/>
        </w:rPr>
        <w:t>Afari</w:t>
      </w:r>
      <w:proofErr w:type="spellEnd"/>
      <w:r>
        <w:rPr>
          <w:rFonts w:cs="Times New Roman"/>
          <w:szCs w:val="22"/>
        </w:rPr>
        <w:t xml:space="preserve"> people per se. We therefore do not code a minority rights restriction. </w:t>
      </w:r>
    </w:p>
    <w:p w14:paraId="72B3AB38" w14:textId="39565644" w:rsidR="00A511F6" w:rsidRDefault="00812DEE" w:rsidP="00AC2655">
      <w:pPr>
        <w:pStyle w:val="ListParagraph"/>
        <w:numPr>
          <w:ilvl w:val="0"/>
          <w:numId w:val="74"/>
        </w:numPr>
        <w:rPr>
          <w:rFonts w:cs="Times New Roman"/>
          <w:szCs w:val="22"/>
        </w:rPr>
      </w:pPr>
      <w:r w:rsidRPr="00812DEE">
        <w:rPr>
          <w:rFonts w:cs="Times New Roman"/>
          <w:szCs w:val="22"/>
        </w:rPr>
        <w:t xml:space="preserve">In 1981, following </w:t>
      </w:r>
      <w:r w:rsidR="006D3D71">
        <w:rPr>
          <w:rFonts w:cs="Times New Roman"/>
          <w:szCs w:val="22"/>
        </w:rPr>
        <w:t xml:space="preserve">three </w:t>
      </w:r>
      <w:r w:rsidRPr="00812DEE">
        <w:rPr>
          <w:rFonts w:cs="Times New Roman"/>
          <w:szCs w:val="22"/>
        </w:rPr>
        <w:t xml:space="preserve">years of political upheaval in the new Djiboutian state about ethnic representation in the legislative branches, the Issa-Somali-dominated government amended the constitution and made Djibouti a one-party state. The opposition, consisting mainly of Afar-led parties, were </w:t>
      </w:r>
      <w:r>
        <w:rPr>
          <w:rFonts w:cs="Times New Roman"/>
          <w:szCs w:val="22"/>
        </w:rPr>
        <w:t>“</w:t>
      </w:r>
      <w:r w:rsidRPr="00812DEE">
        <w:rPr>
          <w:rFonts w:cs="Times New Roman"/>
          <w:szCs w:val="22"/>
        </w:rPr>
        <w:t>denied any legal basis to contest for election or challenge the government</w:t>
      </w:r>
      <w:r>
        <w:rPr>
          <w:rFonts w:cs="Times New Roman"/>
          <w:szCs w:val="22"/>
        </w:rPr>
        <w:t>” (</w:t>
      </w:r>
      <w:r w:rsidRPr="00482EDF">
        <w:rPr>
          <w:szCs w:val="22"/>
        </w:rPr>
        <w:t>Abdallah</w:t>
      </w:r>
      <w:r>
        <w:rPr>
          <w:szCs w:val="22"/>
        </w:rPr>
        <w:t xml:space="preserve"> 2008: 274)</w:t>
      </w:r>
      <w:r>
        <w:rPr>
          <w:rFonts w:cs="Times New Roman"/>
          <w:szCs w:val="22"/>
        </w:rPr>
        <w:t>.</w:t>
      </w:r>
      <w:r w:rsidR="00950F28">
        <w:rPr>
          <w:rFonts w:cs="Times New Roman"/>
          <w:szCs w:val="22"/>
        </w:rPr>
        <w:t xml:space="preserve"> In effect, due to the ethnic dividing lines in Djiboutian politics, the Afar people were deprived of political representation</w:t>
      </w:r>
      <w:r w:rsidR="00C053EF">
        <w:rPr>
          <w:rFonts w:cs="Times New Roman"/>
          <w:szCs w:val="22"/>
        </w:rPr>
        <w:t xml:space="preserve"> in the central government</w:t>
      </w:r>
      <w:r w:rsidR="00950F28">
        <w:rPr>
          <w:rFonts w:cs="Times New Roman"/>
          <w:szCs w:val="22"/>
        </w:rPr>
        <w:t>.</w:t>
      </w:r>
      <w:r w:rsidR="00C053EF">
        <w:rPr>
          <w:rFonts w:cs="Times New Roman"/>
          <w:szCs w:val="22"/>
        </w:rPr>
        <w:t xml:space="preserve"> </w:t>
      </w:r>
      <w:r w:rsidR="00D54FA3">
        <w:rPr>
          <w:rFonts w:cs="Times New Roman"/>
          <w:szCs w:val="22"/>
        </w:rPr>
        <w:t xml:space="preserve">While a clear instance of political repression, this does not count as a </w:t>
      </w:r>
      <w:proofErr w:type="spellStart"/>
      <w:r w:rsidR="00D54FA3">
        <w:rPr>
          <w:rFonts w:cs="Times New Roman"/>
          <w:szCs w:val="22"/>
        </w:rPr>
        <w:t>restsriction</w:t>
      </w:r>
      <w:proofErr w:type="spellEnd"/>
      <w:r w:rsidR="00D54FA3">
        <w:rPr>
          <w:rFonts w:cs="Times New Roman"/>
          <w:szCs w:val="22"/>
        </w:rPr>
        <w:t xml:space="preserve"> as defined in the codebook.</w:t>
      </w:r>
    </w:p>
    <w:p w14:paraId="21EB5D08" w14:textId="2F2412C7" w:rsidR="00B51592" w:rsidRDefault="00D54FA3" w:rsidP="00073D19">
      <w:pPr>
        <w:pStyle w:val="ListParagraph"/>
        <w:numPr>
          <w:ilvl w:val="0"/>
          <w:numId w:val="74"/>
        </w:numPr>
        <w:rPr>
          <w:rFonts w:cs="Times New Roman"/>
          <w:szCs w:val="22"/>
        </w:rPr>
      </w:pPr>
      <w:r>
        <w:rPr>
          <w:rFonts w:cs="Times New Roman"/>
          <w:szCs w:val="22"/>
        </w:rPr>
        <w:t xml:space="preserve">Starting in 1981, </w:t>
      </w:r>
      <w:proofErr w:type="spellStart"/>
      <w:r>
        <w:rPr>
          <w:rFonts w:cs="Times New Roman"/>
          <w:szCs w:val="22"/>
        </w:rPr>
        <w:t>Afars</w:t>
      </w:r>
      <w:proofErr w:type="spellEnd"/>
      <w:r>
        <w:rPr>
          <w:rFonts w:cs="Times New Roman"/>
          <w:szCs w:val="22"/>
        </w:rPr>
        <w:t xml:space="preserve"> were </w:t>
      </w:r>
      <w:r w:rsidR="0082769F" w:rsidRPr="00F57F7A">
        <w:rPr>
          <w:rFonts w:cs="Times New Roman"/>
          <w:szCs w:val="22"/>
        </w:rPr>
        <w:t xml:space="preserve">systematic </w:t>
      </w:r>
      <w:r>
        <w:rPr>
          <w:rFonts w:cs="Times New Roman"/>
          <w:szCs w:val="22"/>
        </w:rPr>
        <w:t>discriminated against regarding</w:t>
      </w:r>
      <w:r w:rsidR="0082769F" w:rsidRPr="00F57F7A">
        <w:rPr>
          <w:rFonts w:cs="Times New Roman"/>
          <w:szCs w:val="22"/>
        </w:rPr>
        <w:t xml:space="preserve"> employment. As Abdallah (2008: 275) describes, “the Issa-Somali hegemony was systematically strengthened and the significance of the </w:t>
      </w:r>
      <w:proofErr w:type="spellStart"/>
      <w:r w:rsidR="0082769F" w:rsidRPr="00F57F7A">
        <w:rPr>
          <w:rFonts w:cs="Times New Roman"/>
          <w:szCs w:val="22"/>
        </w:rPr>
        <w:t>Afars</w:t>
      </w:r>
      <w:proofErr w:type="spellEnd"/>
      <w:r w:rsidR="0082769F" w:rsidRPr="00F57F7A">
        <w:rPr>
          <w:rFonts w:cs="Times New Roman"/>
          <w:szCs w:val="22"/>
        </w:rPr>
        <w:t xml:space="preserve"> was reduced dramatically. The discrimination was clearly seen in all government institutions, where they were overwhelmingly replaced by the Issa.” </w:t>
      </w:r>
      <w:r w:rsidR="00F57F7A" w:rsidRPr="00F57F7A">
        <w:rPr>
          <w:rFonts w:cs="Times New Roman"/>
          <w:szCs w:val="22"/>
        </w:rPr>
        <w:t>Because the state was been the main source of employment in the country,  t</w:t>
      </w:r>
      <w:r w:rsidR="0082769F" w:rsidRPr="00F57F7A">
        <w:rPr>
          <w:rFonts w:cs="Times New Roman"/>
          <w:szCs w:val="22"/>
        </w:rPr>
        <w:t xml:space="preserve">his led to a </w:t>
      </w:r>
      <w:r w:rsidR="0082769F" w:rsidRPr="00F57F7A">
        <w:rPr>
          <w:rFonts w:cs="Times New Roman"/>
          <w:i/>
          <w:iCs/>
          <w:szCs w:val="22"/>
        </w:rPr>
        <w:t>de facto</w:t>
      </w:r>
      <w:r w:rsidR="0082769F" w:rsidRPr="00F57F7A">
        <w:rPr>
          <w:rFonts w:cs="Times New Roman"/>
          <w:szCs w:val="22"/>
        </w:rPr>
        <w:t xml:space="preserve"> apartheid-like distribution of</w:t>
      </w:r>
      <w:r w:rsidR="00F57F7A" w:rsidRPr="00F57F7A">
        <w:rPr>
          <w:rFonts w:cs="Times New Roman"/>
          <w:szCs w:val="22"/>
        </w:rPr>
        <w:t xml:space="preserve"> “</w:t>
      </w:r>
      <w:r w:rsidR="0082769F" w:rsidRPr="00F57F7A">
        <w:rPr>
          <w:rFonts w:cs="Times New Roman"/>
          <w:szCs w:val="22"/>
        </w:rPr>
        <w:t>work opportunities across ethnic lines</w:t>
      </w:r>
      <w:r w:rsidR="00F57F7A" w:rsidRPr="00F57F7A">
        <w:rPr>
          <w:rFonts w:cs="Times New Roman"/>
          <w:szCs w:val="22"/>
        </w:rPr>
        <w:t>” (</w:t>
      </w:r>
      <w:r w:rsidR="00DD4709">
        <w:rPr>
          <w:rFonts w:cs="Times New Roman"/>
          <w:szCs w:val="22"/>
        </w:rPr>
        <w:t xml:space="preserve">Abdallah </w:t>
      </w:r>
      <w:r w:rsidR="00F57F7A" w:rsidRPr="00F57F7A">
        <w:rPr>
          <w:rFonts w:cs="Times New Roman"/>
          <w:szCs w:val="22"/>
        </w:rPr>
        <w:t xml:space="preserve">2008: 275). </w:t>
      </w:r>
      <w:r w:rsidR="00F57F7A">
        <w:rPr>
          <w:rFonts w:cs="Times New Roman"/>
          <w:szCs w:val="22"/>
        </w:rPr>
        <w:t xml:space="preserve">Furthermore, “[a] </w:t>
      </w:r>
      <w:r w:rsidR="00F57F7A" w:rsidRPr="00F57F7A">
        <w:rPr>
          <w:rFonts w:cs="Times New Roman"/>
          <w:szCs w:val="22"/>
        </w:rPr>
        <w:t xml:space="preserve">similar biased policy was directed against the </w:t>
      </w:r>
      <w:proofErr w:type="spellStart"/>
      <w:r w:rsidR="00F57F7A" w:rsidRPr="00F57F7A">
        <w:rPr>
          <w:rFonts w:cs="Times New Roman"/>
          <w:szCs w:val="22"/>
        </w:rPr>
        <w:t>Afars</w:t>
      </w:r>
      <w:proofErr w:type="spellEnd"/>
      <w:r w:rsidR="00F57F7A" w:rsidRPr="00F57F7A">
        <w:rPr>
          <w:rFonts w:cs="Times New Roman"/>
          <w:szCs w:val="22"/>
        </w:rPr>
        <w:t xml:space="preserve"> in development fields</w:t>
      </w:r>
      <w:r w:rsidR="00F57F7A">
        <w:rPr>
          <w:rFonts w:cs="Times New Roman"/>
          <w:szCs w:val="22"/>
        </w:rPr>
        <w:t>” (</w:t>
      </w:r>
      <w:r w:rsidR="00DD4709">
        <w:rPr>
          <w:rFonts w:cs="Times New Roman"/>
          <w:szCs w:val="22"/>
        </w:rPr>
        <w:t>Abdallah 2008: 275</w:t>
      </w:r>
      <w:r w:rsidR="00F57F7A">
        <w:rPr>
          <w:rFonts w:cs="Times New Roman"/>
          <w:szCs w:val="22"/>
        </w:rPr>
        <w:t xml:space="preserve">). </w:t>
      </w:r>
      <w:r>
        <w:rPr>
          <w:rFonts w:cs="Times New Roman"/>
          <w:szCs w:val="22"/>
        </w:rPr>
        <w:t>While a clear instance of government repression, discrimination in terms of employment does not count as a restriction as defined in the codebook.</w:t>
      </w:r>
    </w:p>
    <w:p w14:paraId="5B6BDE1A" w14:textId="2FFFC6EA" w:rsidR="00A10F49" w:rsidRDefault="00A10F49" w:rsidP="00FC378E">
      <w:pPr>
        <w:pStyle w:val="ListParagraph"/>
        <w:numPr>
          <w:ilvl w:val="0"/>
          <w:numId w:val="74"/>
        </w:numPr>
        <w:rPr>
          <w:rFonts w:cs="Times New Roman"/>
          <w:szCs w:val="22"/>
        </w:rPr>
      </w:pPr>
      <w:r>
        <w:rPr>
          <w:rFonts w:cs="Times New Roman"/>
          <w:szCs w:val="22"/>
        </w:rPr>
        <w:t>In January 1991, shortly before the Djiboutian civil war broke out, the regime</w:t>
      </w:r>
      <w:r w:rsidRPr="00A10F49">
        <w:rPr>
          <w:rFonts w:cs="Times New Roman"/>
          <w:szCs w:val="22"/>
        </w:rPr>
        <w:t xml:space="preserve"> arrest</w:t>
      </w:r>
      <w:r>
        <w:rPr>
          <w:rFonts w:cs="Times New Roman"/>
          <w:szCs w:val="22"/>
        </w:rPr>
        <w:t>ed</w:t>
      </w:r>
      <w:r w:rsidRPr="00A10F49">
        <w:rPr>
          <w:rFonts w:cs="Times New Roman"/>
          <w:szCs w:val="22"/>
        </w:rPr>
        <w:t xml:space="preserve"> and detain</w:t>
      </w:r>
      <w:r>
        <w:rPr>
          <w:rFonts w:cs="Times New Roman"/>
          <w:szCs w:val="22"/>
        </w:rPr>
        <w:t>ed</w:t>
      </w:r>
      <w:r w:rsidRPr="00A10F49">
        <w:rPr>
          <w:rFonts w:cs="Times New Roman"/>
          <w:szCs w:val="22"/>
        </w:rPr>
        <w:t xml:space="preserve"> several opposition leaders without trial</w:t>
      </w:r>
      <w:r w:rsidR="0083223F">
        <w:rPr>
          <w:rFonts w:cs="Times New Roman"/>
          <w:szCs w:val="22"/>
        </w:rPr>
        <w:t xml:space="preserve"> (Abdallah 2008: 276)</w:t>
      </w:r>
      <w:r w:rsidRPr="00A10F49">
        <w:rPr>
          <w:rFonts w:cs="Times New Roman"/>
          <w:szCs w:val="22"/>
        </w:rPr>
        <w:t>.</w:t>
      </w:r>
      <w:r>
        <w:rPr>
          <w:rFonts w:cs="Times New Roman"/>
          <w:szCs w:val="22"/>
        </w:rPr>
        <w:t xml:space="preserve"> </w:t>
      </w:r>
      <w:r w:rsidR="00FC378E">
        <w:rPr>
          <w:rFonts w:cs="Times New Roman"/>
          <w:szCs w:val="22"/>
        </w:rPr>
        <w:t xml:space="preserve">While a clear instance of government repression, this does not count as a </w:t>
      </w:r>
      <w:proofErr w:type="spellStart"/>
      <w:r w:rsidR="00FC378E">
        <w:rPr>
          <w:rFonts w:cs="Times New Roman"/>
          <w:szCs w:val="22"/>
        </w:rPr>
        <w:t>restsriction</w:t>
      </w:r>
      <w:proofErr w:type="spellEnd"/>
      <w:r w:rsidR="00FC378E">
        <w:rPr>
          <w:rFonts w:cs="Times New Roman"/>
          <w:szCs w:val="22"/>
        </w:rPr>
        <w:t xml:space="preserve"> as defined in the codebook.</w:t>
      </w:r>
    </w:p>
    <w:p w14:paraId="027ED807" w14:textId="4224E3E5" w:rsidR="00CF4DD3" w:rsidRPr="00183225" w:rsidRDefault="00CF4DD3" w:rsidP="00FC378E">
      <w:pPr>
        <w:pStyle w:val="ListParagraph"/>
        <w:numPr>
          <w:ilvl w:val="0"/>
          <w:numId w:val="74"/>
        </w:numPr>
        <w:rPr>
          <w:rFonts w:cs="Times New Roman"/>
          <w:szCs w:val="22"/>
        </w:rPr>
      </w:pPr>
      <w:r w:rsidRPr="00183225">
        <w:rPr>
          <w:rFonts w:cs="Times New Roman"/>
          <w:szCs w:val="22"/>
        </w:rPr>
        <w:t>The new constitution, adopted in 1992 following the civil war of 1991, allowed for multiparty elections (</w:t>
      </w:r>
      <w:proofErr w:type="spellStart"/>
      <w:r w:rsidRPr="00183225">
        <w:rPr>
          <w:rFonts w:cs="Times New Roman"/>
          <w:szCs w:val="22"/>
        </w:rPr>
        <w:t>Kessels</w:t>
      </w:r>
      <w:proofErr w:type="spellEnd"/>
      <w:r w:rsidRPr="00183225">
        <w:rPr>
          <w:rFonts w:cs="Times New Roman"/>
          <w:szCs w:val="22"/>
        </w:rPr>
        <w:t xml:space="preserve"> et al 2016: 9)</w:t>
      </w:r>
      <w:r w:rsidR="00183225" w:rsidRPr="00183225">
        <w:rPr>
          <w:rFonts w:cs="Times New Roman"/>
          <w:szCs w:val="22"/>
        </w:rPr>
        <w:t>. This is not a concession as defined here.</w:t>
      </w:r>
    </w:p>
    <w:p w14:paraId="5AC883AD" w14:textId="132BE845" w:rsidR="00362E3F" w:rsidRPr="00183225" w:rsidRDefault="0001234D" w:rsidP="00B6255D">
      <w:pPr>
        <w:pStyle w:val="ListParagraph"/>
        <w:numPr>
          <w:ilvl w:val="0"/>
          <w:numId w:val="74"/>
        </w:numPr>
        <w:rPr>
          <w:rFonts w:cs="Times New Roman"/>
          <w:szCs w:val="22"/>
        </w:rPr>
      </w:pPr>
      <w:r w:rsidRPr="004A075B">
        <w:rPr>
          <w:rFonts w:cs="Times New Roman"/>
          <w:szCs w:val="22"/>
        </w:rPr>
        <w:t>In 1994, the main faction of FRUD – the Afar-led opposition fighting the government in the Djiboutian civil war – signed a power-sharing agreement with the government, ending their war. (A radical faction of FRUD continued fighting until 2000.) The agreement included provision of “decentralization”</w:t>
      </w:r>
      <w:r w:rsidR="00863D1C" w:rsidRPr="004A075B">
        <w:rPr>
          <w:rFonts w:cs="Times New Roman"/>
          <w:szCs w:val="22"/>
        </w:rPr>
        <w:t xml:space="preserve">. Another peace agreement was signed with another Afar faction </w:t>
      </w:r>
      <w:r w:rsidR="00362E3F" w:rsidRPr="004A075B">
        <w:rPr>
          <w:rFonts w:cs="Times New Roman"/>
          <w:szCs w:val="22"/>
        </w:rPr>
        <w:t xml:space="preserve">(FRUD-Dini) that had continued to fight the government in December 2000 and subsequently ratified in May 2001. </w:t>
      </w:r>
      <w:r w:rsidR="00362E3F" w:rsidRPr="0044342B">
        <w:t xml:space="preserve">The 2001 peace agreement included clauses that would decentralize the Afar-dominant regions and allow the </w:t>
      </w:r>
      <w:proofErr w:type="spellStart"/>
      <w:r w:rsidR="00362E3F" w:rsidRPr="0044342B">
        <w:t>Afars</w:t>
      </w:r>
      <w:proofErr w:type="spellEnd"/>
      <w:r w:rsidR="00362E3F" w:rsidRPr="0044342B">
        <w:t xml:space="preserve"> to rule themselves</w:t>
      </w:r>
      <w:r w:rsidR="00362E3F">
        <w:t xml:space="preserve"> (MAR). However, autonomy was never implemented </w:t>
      </w:r>
      <w:r w:rsidR="00362E3F" w:rsidRPr="00362E3F">
        <w:t>(</w:t>
      </w:r>
      <w:r w:rsidR="00362E3F" w:rsidRPr="004A075B">
        <w:rPr>
          <w:rFonts w:cs="Times New Roman"/>
          <w:szCs w:val="22"/>
        </w:rPr>
        <w:t xml:space="preserve">Abdallah 2008: 277; </w:t>
      </w:r>
      <w:proofErr w:type="spellStart"/>
      <w:r w:rsidR="00362E3F" w:rsidRPr="00362E3F">
        <w:t>Fishea</w:t>
      </w:r>
      <w:proofErr w:type="spellEnd"/>
      <w:r w:rsidR="00362E3F" w:rsidRPr="00362E3F">
        <w:t xml:space="preserve"> 2015: 42). </w:t>
      </w:r>
      <w:r w:rsidR="004A075B" w:rsidRPr="004A075B">
        <w:rPr>
          <w:rFonts w:cs="Times New Roman"/>
          <w:szCs w:val="22"/>
        </w:rPr>
        <w:t xml:space="preserve">We </w:t>
      </w:r>
      <w:r w:rsidRPr="004A075B">
        <w:rPr>
          <w:rFonts w:cs="Times New Roman"/>
          <w:szCs w:val="22"/>
        </w:rPr>
        <w:t xml:space="preserve">do not code an autonomy concession </w:t>
      </w:r>
      <w:r w:rsidRPr="00183225">
        <w:rPr>
          <w:rFonts w:cs="Times New Roman"/>
          <w:szCs w:val="22"/>
        </w:rPr>
        <w:t xml:space="preserve">since no decentralization has been implemented </w:t>
      </w:r>
      <w:r w:rsidR="00B92E91" w:rsidRPr="00183225">
        <w:rPr>
          <w:rFonts w:cs="Times New Roman"/>
          <w:szCs w:val="22"/>
        </w:rPr>
        <w:t>(</w:t>
      </w:r>
      <w:proofErr w:type="spellStart"/>
      <w:r w:rsidR="004D5455" w:rsidRPr="00183225">
        <w:rPr>
          <w:rFonts w:cs="Times New Roman"/>
          <w:szCs w:val="22"/>
        </w:rPr>
        <w:t>Fishea</w:t>
      </w:r>
      <w:proofErr w:type="spellEnd"/>
      <w:r w:rsidR="004D5455" w:rsidRPr="00183225">
        <w:rPr>
          <w:rFonts w:cs="Times New Roman"/>
          <w:szCs w:val="22"/>
        </w:rPr>
        <w:t xml:space="preserve"> 2015: 42).</w:t>
      </w:r>
    </w:p>
    <w:p w14:paraId="167A63B4" w14:textId="49A8788E" w:rsidR="009A772E" w:rsidRPr="00183225" w:rsidRDefault="009A772E" w:rsidP="00B6255D">
      <w:pPr>
        <w:pStyle w:val="ListParagraph"/>
        <w:numPr>
          <w:ilvl w:val="0"/>
          <w:numId w:val="74"/>
        </w:numPr>
        <w:rPr>
          <w:rFonts w:cs="Times New Roman"/>
          <w:szCs w:val="22"/>
        </w:rPr>
      </w:pPr>
      <w:r w:rsidRPr="00183225">
        <w:rPr>
          <w:rFonts w:cs="Times New Roman"/>
          <w:szCs w:val="22"/>
        </w:rPr>
        <w:t>While not a restriction, it is important to note that although political power is theoretically shared between an Issa-Somali president and an Afar prime minister, “Issa-Somalis are still seen to be the predominant ethnic group in the civil service” (</w:t>
      </w:r>
      <w:proofErr w:type="spellStart"/>
      <w:r w:rsidRPr="00183225">
        <w:rPr>
          <w:rFonts w:cs="Times New Roman"/>
          <w:szCs w:val="22"/>
        </w:rPr>
        <w:t>Kessels</w:t>
      </w:r>
      <w:proofErr w:type="spellEnd"/>
      <w:r w:rsidRPr="00183225">
        <w:rPr>
          <w:rFonts w:cs="Times New Roman"/>
          <w:szCs w:val="22"/>
        </w:rPr>
        <w:t xml:space="preserve"> et al 2016: 9).</w:t>
      </w:r>
    </w:p>
    <w:p w14:paraId="21EB9CAE" w14:textId="77777777" w:rsidR="004A075B" w:rsidRPr="004A075B" w:rsidRDefault="004A075B" w:rsidP="004A075B">
      <w:pPr>
        <w:rPr>
          <w:rFonts w:cs="Times New Roman"/>
          <w:szCs w:val="22"/>
        </w:rPr>
      </w:pPr>
    </w:p>
    <w:p w14:paraId="12E20260" w14:textId="77777777" w:rsidR="00362E3F" w:rsidRPr="00362E3F" w:rsidRDefault="00362E3F" w:rsidP="00362E3F">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B9C66A0" w:rsidR="007D31AA" w:rsidRDefault="007D31AA" w:rsidP="00FC378E">
      <w:pPr>
        <w:rPr>
          <w:rFonts w:cs="Times New Roman"/>
          <w:szCs w:val="22"/>
        </w:rPr>
      </w:pPr>
    </w:p>
    <w:p w14:paraId="3A1A0E52" w14:textId="53249AC6" w:rsidR="00FC378E" w:rsidRPr="00FC378E" w:rsidRDefault="00FC378E" w:rsidP="00FC378E">
      <w:pPr>
        <w:pStyle w:val="ListParagraph"/>
        <w:numPr>
          <w:ilvl w:val="0"/>
          <w:numId w:val="74"/>
        </w:numPr>
        <w:rPr>
          <w:rFonts w:cs="Times New Roman"/>
          <w:szCs w:val="22"/>
        </w:rPr>
      </w:pPr>
      <w:r>
        <w:rPr>
          <w:rFonts w:cs="Times New Roman"/>
          <w:szCs w:val="22"/>
        </w:rPr>
        <w:t>No – see above for why no autonomy after 1994.</w:t>
      </w:r>
      <w:r w:rsidR="0052100B">
        <w:rPr>
          <w:rFonts w:cs="Times New Roman"/>
          <w:szCs w:val="22"/>
        </w:rPr>
        <w:t xml:space="preserve"> [no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E8BE00D" w:rsidR="007D31AA"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571F5ACB" w14:textId="77777777" w:rsidR="00FC378E" w:rsidRPr="0088796E" w:rsidRDefault="00FC378E" w:rsidP="007D31AA">
      <w:pPr>
        <w:rPr>
          <w:rFonts w:cs="Times New Roman"/>
          <w:b/>
          <w:szCs w:val="22"/>
        </w:rPr>
      </w:pPr>
    </w:p>
    <w:p w14:paraId="338D52A7" w14:textId="185A107A" w:rsidR="007D31AA" w:rsidRPr="00755C62" w:rsidRDefault="007E10A2" w:rsidP="00755C62">
      <w:pPr>
        <w:rPr>
          <w:rFonts w:cs="Times New Roman"/>
          <w:bCs/>
          <w:szCs w:val="22"/>
        </w:rPr>
      </w:pPr>
      <w:r w:rsidRPr="00755C62">
        <w:rPr>
          <w:rFonts w:cs="Times New Roman"/>
          <w:bCs/>
          <w:szCs w:val="22"/>
        </w:rPr>
        <w:t>NA</w:t>
      </w:r>
    </w:p>
    <w:p w14:paraId="1112D7E6" w14:textId="77777777" w:rsidR="007D31AA" w:rsidRDefault="007D31AA" w:rsidP="00794F7B">
      <w:pPr>
        <w:rPr>
          <w:rFonts w:cs="Times New Roman"/>
          <w:bCs/>
          <w:szCs w:val="22"/>
        </w:rPr>
      </w:pPr>
    </w:p>
    <w:p w14:paraId="70E3A1A0" w14:textId="77777777" w:rsidR="00FC3E04" w:rsidRPr="006F657B" w:rsidRDefault="00FC3E04" w:rsidP="00794F7B">
      <w:pPr>
        <w:rPr>
          <w:rFonts w:cs="Times New Roman"/>
          <w:bCs/>
          <w:szCs w:val="22"/>
        </w:rPr>
      </w:pPr>
    </w:p>
    <w:p w14:paraId="4A95509B" w14:textId="5236E785" w:rsidR="00794F7B"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1F5CB2EF" w14:textId="77777777" w:rsidR="00FC378E" w:rsidRPr="00BE5168" w:rsidRDefault="00FC378E" w:rsidP="00794F7B">
      <w:pPr>
        <w:rPr>
          <w:rFonts w:cs="Times New Roman"/>
          <w:b/>
          <w:szCs w:val="22"/>
        </w:rPr>
      </w:pPr>
    </w:p>
    <w:p w14:paraId="62910A23" w14:textId="7E1F62AC" w:rsidR="00A2750B" w:rsidRPr="007E10A2" w:rsidRDefault="007E10A2" w:rsidP="007E10A2">
      <w:pPr>
        <w:pStyle w:val="ListParagraph"/>
        <w:numPr>
          <w:ilvl w:val="0"/>
          <w:numId w:val="74"/>
        </w:numPr>
        <w:rPr>
          <w:rFonts w:cs="Times New Roman"/>
          <w:bCs/>
          <w:szCs w:val="22"/>
        </w:rPr>
      </w:pPr>
      <w:r>
        <w:rPr>
          <w:rFonts w:cs="Times New Roman"/>
          <w:bCs/>
          <w:szCs w:val="22"/>
        </w:rPr>
        <w:t xml:space="preserve">When Djibouti gained independence in 1977, sovereignty of the Afar homeland </w:t>
      </w:r>
      <w:r w:rsidR="00FC378E">
        <w:rPr>
          <w:rFonts w:cs="Times New Roman"/>
          <w:bCs/>
          <w:szCs w:val="22"/>
        </w:rPr>
        <w:t>was</w:t>
      </w:r>
      <w:r>
        <w:rPr>
          <w:rFonts w:cs="Times New Roman"/>
          <w:bCs/>
          <w:szCs w:val="22"/>
        </w:rPr>
        <w:t xml:space="preserve"> transferred from France to Djibouti. [1977: host state change</w:t>
      </w:r>
      <w:r w:rsidR="0004237D">
        <w:rPr>
          <w:rFonts w:cs="Times New Roman"/>
          <w:bCs/>
          <w:szCs w:val="22"/>
        </w:rPr>
        <w:t xml:space="preserve"> (new)</w:t>
      </w:r>
      <w:r>
        <w:rPr>
          <w:rFonts w:cs="Times New Roman"/>
          <w:bCs/>
          <w:szCs w:val="22"/>
        </w:rPr>
        <w:t>]</w:t>
      </w:r>
    </w:p>
    <w:p w14:paraId="15F11E75" w14:textId="475EE32C" w:rsidR="00DD4709" w:rsidRPr="00D251DF" w:rsidRDefault="00DD4709" w:rsidP="00DD4709">
      <w:pPr>
        <w:ind w:left="709" w:hanging="709"/>
        <w:rPr>
          <w:rFonts w:cs="Times New Roman"/>
          <w:b/>
        </w:rPr>
      </w:pPr>
      <w:r w:rsidRPr="00D251DF">
        <w:rPr>
          <w:rFonts w:cs="Times New Roman"/>
          <w:b/>
        </w:rPr>
        <w:lastRenderedPageBreak/>
        <w:t>EPR2SDM</w:t>
      </w:r>
    </w:p>
    <w:p w14:paraId="5E2A30E4" w14:textId="77777777" w:rsidR="00DD4709" w:rsidRPr="00D251DF" w:rsidRDefault="00DD4709" w:rsidP="00DD4709">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D4709" w:rsidRPr="00D251DF" w14:paraId="6DBF55DA" w14:textId="77777777" w:rsidTr="00F6105B">
        <w:trPr>
          <w:trHeight w:val="284"/>
        </w:trPr>
        <w:tc>
          <w:tcPr>
            <w:tcW w:w="4787" w:type="dxa"/>
            <w:vAlign w:val="center"/>
          </w:tcPr>
          <w:p w14:paraId="13A2721F" w14:textId="77777777" w:rsidR="00DD4709" w:rsidRPr="00D251DF" w:rsidRDefault="00DD4709" w:rsidP="00F6105B">
            <w:pPr>
              <w:rPr>
                <w:i/>
              </w:rPr>
            </w:pPr>
            <w:r w:rsidRPr="00D251DF">
              <w:rPr>
                <w:i/>
              </w:rPr>
              <w:t>Movement</w:t>
            </w:r>
          </w:p>
        </w:tc>
        <w:tc>
          <w:tcPr>
            <w:tcW w:w="4783" w:type="dxa"/>
            <w:vAlign w:val="center"/>
          </w:tcPr>
          <w:p w14:paraId="5A00DA30" w14:textId="77777777" w:rsidR="00DD4709" w:rsidRPr="00D251DF" w:rsidRDefault="00DD4709" w:rsidP="00F6105B">
            <w:proofErr w:type="spellStart"/>
            <w:r>
              <w:t>Afars</w:t>
            </w:r>
            <w:proofErr w:type="spellEnd"/>
          </w:p>
        </w:tc>
      </w:tr>
      <w:tr w:rsidR="00DD4709" w:rsidRPr="00D251DF" w14:paraId="721A683C" w14:textId="77777777" w:rsidTr="00F6105B">
        <w:trPr>
          <w:trHeight w:val="284"/>
        </w:trPr>
        <w:tc>
          <w:tcPr>
            <w:tcW w:w="4787" w:type="dxa"/>
            <w:vAlign w:val="center"/>
          </w:tcPr>
          <w:p w14:paraId="604D740B" w14:textId="77777777" w:rsidR="00DD4709" w:rsidRPr="00D251DF" w:rsidRDefault="00DD4709" w:rsidP="00F6105B">
            <w:pPr>
              <w:rPr>
                <w:i/>
              </w:rPr>
            </w:pPr>
            <w:r w:rsidRPr="00D251DF">
              <w:rPr>
                <w:i/>
              </w:rPr>
              <w:t>Scenario</w:t>
            </w:r>
          </w:p>
        </w:tc>
        <w:tc>
          <w:tcPr>
            <w:tcW w:w="4783" w:type="dxa"/>
            <w:vAlign w:val="center"/>
          </w:tcPr>
          <w:p w14:paraId="1669C0E9" w14:textId="77777777" w:rsidR="00DD4709" w:rsidRPr="00D251DF" w:rsidRDefault="00DD4709" w:rsidP="00F6105B">
            <w:r>
              <w:t>1:1</w:t>
            </w:r>
          </w:p>
        </w:tc>
      </w:tr>
      <w:tr w:rsidR="00DD4709" w:rsidRPr="00D251DF" w14:paraId="6F077586" w14:textId="77777777" w:rsidTr="00F6105B">
        <w:trPr>
          <w:trHeight w:val="284"/>
        </w:trPr>
        <w:tc>
          <w:tcPr>
            <w:tcW w:w="4787" w:type="dxa"/>
            <w:vAlign w:val="center"/>
          </w:tcPr>
          <w:p w14:paraId="7A1DAB79" w14:textId="77777777" w:rsidR="00DD4709" w:rsidRPr="00D251DF" w:rsidRDefault="00DD4709" w:rsidP="00F6105B">
            <w:pPr>
              <w:rPr>
                <w:i/>
              </w:rPr>
            </w:pPr>
            <w:r w:rsidRPr="00D251DF">
              <w:rPr>
                <w:i/>
              </w:rPr>
              <w:t>EPR group(s)</w:t>
            </w:r>
          </w:p>
        </w:tc>
        <w:tc>
          <w:tcPr>
            <w:tcW w:w="4783" w:type="dxa"/>
            <w:vAlign w:val="center"/>
          </w:tcPr>
          <w:p w14:paraId="5F482D87" w14:textId="77777777" w:rsidR="00DD4709" w:rsidRPr="00D251DF" w:rsidRDefault="00DD4709" w:rsidP="00F6105B">
            <w:r>
              <w:t>Afar</w:t>
            </w:r>
          </w:p>
        </w:tc>
      </w:tr>
      <w:tr w:rsidR="00DD4709" w:rsidRPr="00D251DF" w14:paraId="48D8E5B2" w14:textId="77777777" w:rsidTr="00F6105B">
        <w:trPr>
          <w:trHeight w:val="284"/>
        </w:trPr>
        <w:tc>
          <w:tcPr>
            <w:tcW w:w="4787" w:type="dxa"/>
            <w:vAlign w:val="center"/>
          </w:tcPr>
          <w:p w14:paraId="0C347B96" w14:textId="77777777" w:rsidR="00DD4709" w:rsidRPr="00D251DF" w:rsidRDefault="00DD4709" w:rsidP="00F6105B">
            <w:pPr>
              <w:rPr>
                <w:i/>
              </w:rPr>
            </w:pPr>
            <w:proofErr w:type="spellStart"/>
            <w:r>
              <w:rPr>
                <w:i/>
              </w:rPr>
              <w:t>Gwgroupid</w:t>
            </w:r>
            <w:proofErr w:type="spellEnd"/>
            <w:r>
              <w:rPr>
                <w:i/>
              </w:rPr>
              <w:t>(s)</w:t>
            </w:r>
          </w:p>
        </w:tc>
        <w:tc>
          <w:tcPr>
            <w:tcW w:w="4783" w:type="dxa"/>
            <w:vAlign w:val="center"/>
          </w:tcPr>
          <w:p w14:paraId="5475DE2A" w14:textId="77777777" w:rsidR="00DD4709" w:rsidRPr="00457513" w:rsidRDefault="00DD4709" w:rsidP="00F6105B">
            <w:r w:rsidRPr="00025CB2">
              <w:t>52202000</w:t>
            </w:r>
          </w:p>
        </w:tc>
      </w:tr>
    </w:tbl>
    <w:p w14:paraId="43F0C1D8" w14:textId="77777777" w:rsidR="00DD4709" w:rsidRDefault="00DD4709" w:rsidP="00DD4709">
      <w:pPr>
        <w:rPr>
          <w:rFonts w:cs="Times New Roman"/>
          <w:b/>
          <w:szCs w:val="22"/>
        </w:rPr>
      </w:pPr>
    </w:p>
    <w:p w14:paraId="0F62216F" w14:textId="77777777" w:rsidR="00B73A8F" w:rsidRPr="006F657B" w:rsidRDefault="00B73A8F" w:rsidP="00794F7B">
      <w:pPr>
        <w:rPr>
          <w:rFonts w:cs="Times New Roman"/>
          <w:bCs/>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0A0D0D" w:rsidRDefault="00C524D6" w:rsidP="00367333">
      <w:pPr>
        <w:ind w:left="709" w:hanging="709"/>
        <w:rPr>
          <w:rFonts w:cs="Times New Roman"/>
          <w:bCs/>
          <w:szCs w:val="22"/>
        </w:rPr>
      </w:pPr>
    </w:p>
    <w:p w14:paraId="35339215" w14:textId="23AA26A5" w:rsidR="00403CC9" w:rsidRPr="000A0D0D" w:rsidRDefault="009D4EA0" w:rsidP="009D4EA0">
      <w:pPr>
        <w:pStyle w:val="ListParagraph"/>
        <w:numPr>
          <w:ilvl w:val="0"/>
          <w:numId w:val="73"/>
        </w:numPr>
        <w:rPr>
          <w:rFonts w:cs="Times New Roman"/>
          <w:bCs/>
          <w:szCs w:val="22"/>
        </w:rPr>
      </w:pPr>
      <w:r w:rsidRPr="000A0D0D">
        <w:rPr>
          <w:rFonts w:cs="Times New Roman"/>
          <w:bCs/>
          <w:szCs w:val="22"/>
        </w:rPr>
        <w:t>We use data on central power access from EPR.</w:t>
      </w:r>
      <w:r w:rsidR="00B01329" w:rsidRPr="000A0D0D">
        <w:rPr>
          <w:rFonts w:cs="Times New Roman"/>
          <w:bCs/>
          <w:szCs w:val="22"/>
        </w:rPr>
        <w:t xml:space="preserve"> </w:t>
      </w:r>
      <w:r w:rsidR="004363DD" w:rsidRPr="000A0D0D">
        <w:rPr>
          <w:rFonts w:cs="Times New Roman"/>
          <w:bCs/>
          <w:szCs w:val="22"/>
        </w:rPr>
        <w:t>[1977</w:t>
      </w:r>
      <w:r w:rsidR="00FC3E04">
        <w:rPr>
          <w:rFonts w:cs="Times New Roman"/>
          <w:bCs/>
          <w:szCs w:val="22"/>
        </w:rPr>
        <w:t>: junior partner; 1978</w:t>
      </w:r>
      <w:r w:rsidR="004363DD" w:rsidRPr="000A0D0D">
        <w:rPr>
          <w:rFonts w:cs="Times New Roman"/>
          <w:bCs/>
          <w:szCs w:val="22"/>
        </w:rPr>
        <w:t>-1994: powerless; 1995-20</w:t>
      </w:r>
      <w:r w:rsidR="003B69FC" w:rsidRPr="000A0D0D">
        <w:rPr>
          <w:rFonts w:cs="Times New Roman"/>
          <w:bCs/>
          <w:szCs w:val="22"/>
        </w:rPr>
        <w:t>20</w:t>
      </w:r>
      <w:r w:rsidR="004363DD" w:rsidRPr="000A0D0D">
        <w:rPr>
          <w:rFonts w:cs="Times New Roman"/>
          <w:bCs/>
          <w:szCs w:val="22"/>
        </w:rPr>
        <w:t>: junior partner]</w:t>
      </w:r>
    </w:p>
    <w:p w14:paraId="03376C3F" w14:textId="2536F233" w:rsidR="00540127" w:rsidRDefault="00540127" w:rsidP="00367333">
      <w:pPr>
        <w:ind w:left="709" w:hanging="709"/>
        <w:rPr>
          <w:rFonts w:cs="Times New Roman"/>
          <w:bCs/>
          <w:szCs w:val="22"/>
        </w:rPr>
      </w:pPr>
    </w:p>
    <w:p w14:paraId="47F6618C" w14:textId="77777777" w:rsidR="009D4EA0" w:rsidRPr="006F657B" w:rsidRDefault="009D4EA0"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427440A1" w14:textId="087D08DA" w:rsidR="009D4EA0" w:rsidRDefault="009D4EA0" w:rsidP="009D4EA0">
      <w:pPr>
        <w:pStyle w:val="ListParagraph"/>
        <w:numPr>
          <w:ilvl w:val="0"/>
          <w:numId w:val="73"/>
        </w:numPr>
        <w:rPr>
          <w:rFonts w:cs="Times New Roman"/>
          <w:bCs/>
          <w:szCs w:val="22"/>
        </w:rPr>
      </w:pPr>
      <w:r w:rsidRPr="000A0D0D">
        <w:rPr>
          <w:rFonts w:cs="Times New Roman"/>
          <w:bCs/>
          <w:szCs w:val="22"/>
        </w:rPr>
        <w:t>We use data on relative group size from EPR.</w:t>
      </w:r>
      <w:r w:rsidR="0009302F" w:rsidRPr="000A0D0D">
        <w:rPr>
          <w:rFonts w:cs="Times New Roman"/>
          <w:bCs/>
          <w:szCs w:val="22"/>
        </w:rPr>
        <w:t xml:space="preserve"> [0.36]</w:t>
      </w:r>
    </w:p>
    <w:p w14:paraId="3FC9477F" w14:textId="0850DF1B" w:rsidR="000A0D0D" w:rsidRPr="000A0D0D" w:rsidRDefault="000A0D0D" w:rsidP="000A0D0D">
      <w:pPr>
        <w:pStyle w:val="ListParagraph"/>
        <w:numPr>
          <w:ilvl w:val="1"/>
          <w:numId w:val="73"/>
        </w:numPr>
        <w:rPr>
          <w:rFonts w:cs="Times New Roman"/>
          <w:bCs/>
          <w:szCs w:val="22"/>
        </w:rPr>
      </w:pPr>
      <w:r>
        <w:rPr>
          <w:rFonts w:cs="Times New Roman"/>
          <w:bCs/>
          <w:szCs w:val="22"/>
        </w:rPr>
        <w:t xml:space="preserve">Other sources suggest a similar relative group size of 35% (CIA 2022; </w:t>
      </w:r>
      <w:proofErr w:type="spellStart"/>
      <w:r>
        <w:rPr>
          <w:rFonts w:cs="Times New Roman"/>
          <w:bCs/>
          <w:szCs w:val="22"/>
        </w:rPr>
        <w:t>Kessels</w:t>
      </w:r>
      <w:proofErr w:type="spellEnd"/>
      <w:r>
        <w:rPr>
          <w:rFonts w:cs="Times New Roman"/>
          <w:bCs/>
          <w:szCs w:val="22"/>
        </w:rPr>
        <w:t xml:space="preserve"> et al. 2016)</w:t>
      </w:r>
    </w:p>
    <w:p w14:paraId="207C6C92" w14:textId="1677F6D0" w:rsidR="00C524D6" w:rsidRDefault="00C524D6" w:rsidP="00C524D6">
      <w:pPr>
        <w:rPr>
          <w:rFonts w:cs="Times New Roman"/>
        </w:rPr>
      </w:pPr>
    </w:p>
    <w:p w14:paraId="30915A27" w14:textId="77777777" w:rsidR="0004237D" w:rsidRDefault="0004237D"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078D324C" w:rsidR="00B412DF" w:rsidRPr="000A0D0D" w:rsidRDefault="009D4EA0" w:rsidP="009D4EA0">
      <w:pPr>
        <w:pStyle w:val="ListParagraph"/>
        <w:numPr>
          <w:ilvl w:val="0"/>
          <w:numId w:val="73"/>
        </w:numPr>
        <w:rPr>
          <w:rFonts w:cs="Times New Roman"/>
        </w:rPr>
      </w:pPr>
      <w:r w:rsidRPr="000A0D0D">
        <w:rPr>
          <w:rFonts w:cs="Times New Roman"/>
        </w:rPr>
        <w:t xml:space="preserve">EPR codes regional concentration, but EPR uses a lower bar. MAR also codes regional concentration and suggests that the </w:t>
      </w:r>
      <w:proofErr w:type="spellStart"/>
      <w:r w:rsidRPr="000A0D0D">
        <w:rPr>
          <w:rFonts w:cs="Times New Roman"/>
        </w:rPr>
        <w:t>Afars</w:t>
      </w:r>
      <w:proofErr w:type="spellEnd"/>
      <w:r w:rsidRPr="000A0D0D">
        <w:rPr>
          <w:rFonts w:cs="Times New Roman"/>
        </w:rPr>
        <w:t xml:space="preserve"> make up more than 75% of the population living in their regional base and </w:t>
      </w:r>
      <w:r w:rsidR="001810D6" w:rsidRPr="000A0D0D">
        <w:rPr>
          <w:rFonts w:cs="Times New Roman"/>
        </w:rPr>
        <w:t>that &gt;</w:t>
      </w:r>
      <w:r w:rsidR="00553966" w:rsidRPr="000A0D0D">
        <w:rPr>
          <w:rFonts w:cs="Times New Roman"/>
        </w:rPr>
        <w:t>75%</w:t>
      </w:r>
      <w:r w:rsidR="001810D6" w:rsidRPr="000A0D0D">
        <w:rPr>
          <w:rFonts w:cs="Times New Roman"/>
        </w:rPr>
        <w:t xml:space="preserve"> of group members live in the regional base.</w:t>
      </w:r>
      <w:r w:rsidR="00701776" w:rsidRPr="000A0D0D">
        <w:rPr>
          <w:rFonts w:cs="Times New Roman"/>
        </w:rPr>
        <w:t xml:space="preserve"> According to EPR, the Afar settlements are “predominantly located in the rural North and Western areas” of Djibouti</w:t>
      </w:r>
      <w:r w:rsidR="001810D6" w:rsidRPr="000A0D0D">
        <w:rPr>
          <w:rFonts w:cs="Times New Roman"/>
        </w:rPr>
        <w:t xml:space="preserve"> [regional concentration]</w:t>
      </w:r>
      <w:r w:rsidR="00701776" w:rsidRPr="000A0D0D">
        <w:rPr>
          <w:rFonts w:cs="Times New Roman"/>
        </w:rPr>
        <w:t>.</w:t>
      </w:r>
    </w:p>
    <w:p w14:paraId="46992874" w14:textId="1B843215" w:rsidR="00403CC9" w:rsidRDefault="00403CC9" w:rsidP="00B412DF">
      <w:pPr>
        <w:rPr>
          <w:rFonts w:cs="Times New Roman"/>
        </w:rPr>
      </w:pPr>
    </w:p>
    <w:p w14:paraId="2DE2DDFB" w14:textId="77777777" w:rsidR="000A0D0D" w:rsidRDefault="000A0D0D" w:rsidP="00B412DF">
      <w:pPr>
        <w:rPr>
          <w:rFonts w:cs="Times New Roman"/>
          <w:b/>
        </w:rPr>
      </w:pPr>
    </w:p>
    <w:p w14:paraId="71BC5A79" w14:textId="2BA68256"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2F6AFFFF" w:rsidR="00B412DF" w:rsidRPr="001810D6" w:rsidRDefault="001810D6" w:rsidP="001810D6">
      <w:pPr>
        <w:pStyle w:val="ListParagraph"/>
        <w:numPr>
          <w:ilvl w:val="0"/>
          <w:numId w:val="73"/>
        </w:numPr>
        <w:spacing w:after="60"/>
        <w:rPr>
          <w:rFonts w:cs="Times New Roman"/>
          <w:bCs/>
          <w:szCs w:val="22"/>
        </w:rPr>
      </w:pPr>
      <w:r>
        <w:rPr>
          <w:rFonts w:cs="Times New Roman"/>
          <w:bCs/>
          <w:szCs w:val="22"/>
        </w:rPr>
        <w:t>There are numerically significant Afar communities in both Ethiopia and Eritrea (Minahan 2002: 41; EPR; MAR). [kin in adjacent country]</w:t>
      </w:r>
    </w:p>
    <w:p w14:paraId="57A0084F" w14:textId="0BC6A486" w:rsidR="0009302F" w:rsidRDefault="0009302F" w:rsidP="00794F7B">
      <w:pPr>
        <w:spacing w:after="60"/>
        <w:ind w:left="709" w:hanging="709"/>
        <w:rPr>
          <w:rFonts w:cs="Times New Roman"/>
          <w:b/>
          <w:szCs w:val="22"/>
        </w:rPr>
      </w:pPr>
    </w:p>
    <w:p w14:paraId="5EA25928" w14:textId="77777777" w:rsidR="00DD4709" w:rsidRDefault="00DD4709" w:rsidP="00794F7B">
      <w:pPr>
        <w:spacing w:after="60"/>
        <w:ind w:left="709" w:hanging="709"/>
        <w:rPr>
          <w:rFonts w:cs="Times New Roman"/>
          <w:b/>
          <w:szCs w:val="22"/>
        </w:rPr>
      </w:pPr>
    </w:p>
    <w:p w14:paraId="5ABE3FB3" w14:textId="2396C82B"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4587AB15" w14:textId="77777777" w:rsidR="005671A9" w:rsidRPr="00CE1D66" w:rsidRDefault="005671A9" w:rsidP="00900F78">
      <w:pPr>
        <w:spacing w:after="60"/>
        <w:ind w:left="709" w:hanging="709"/>
        <w:rPr>
          <w:szCs w:val="22"/>
        </w:rPr>
      </w:pPr>
      <w:r w:rsidRPr="00CE1D66">
        <w:rPr>
          <w:szCs w:val="22"/>
        </w:rPr>
        <w:t xml:space="preserve">Abdallah, Abdo A. (2008). “State Building, Independence </w:t>
      </w:r>
      <w:proofErr w:type="gramStart"/>
      <w:r w:rsidRPr="00CE1D66">
        <w:rPr>
          <w:szCs w:val="22"/>
        </w:rPr>
        <w:t>And</w:t>
      </w:r>
      <w:proofErr w:type="gramEnd"/>
      <w:r w:rsidRPr="00CE1D66">
        <w:rPr>
          <w:szCs w:val="22"/>
        </w:rPr>
        <w:t xml:space="preserve"> Post-Conflict Reconstruction in Djibouti”, in Ulf Johansson </w:t>
      </w:r>
      <w:proofErr w:type="spellStart"/>
      <w:r w:rsidRPr="00CE1D66">
        <w:rPr>
          <w:szCs w:val="22"/>
        </w:rPr>
        <w:t>Dahre</w:t>
      </w:r>
      <w:proofErr w:type="spellEnd"/>
      <w:r w:rsidRPr="00CE1D66">
        <w:rPr>
          <w:szCs w:val="22"/>
        </w:rPr>
        <w:t xml:space="preserve"> (ed.), </w:t>
      </w:r>
      <w:r w:rsidRPr="00CE1D66">
        <w:rPr>
          <w:i/>
          <w:iCs/>
          <w:szCs w:val="22"/>
        </w:rPr>
        <w:t>Post-Conflict Peace-Building in the Horn of Africa. A Report of the 6th Annual Conference on the Horn of Africa.</w:t>
      </w:r>
      <w:r w:rsidRPr="00CE1D66">
        <w:rPr>
          <w:szCs w:val="22"/>
        </w:rPr>
        <w:t xml:space="preserve">, Lund: 2007. </w:t>
      </w:r>
      <w:hyperlink r:id="rId9" w:anchor="page=269" w:history="1">
        <w:r w:rsidRPr="00CE1D66">
          <w:rPr>
            <w:rStyle w:val="Hyperlink"/>
            <w:color w:val="auto"/>
            <w:szCs w:val="22"/>
          </w:rPr>
          <w:t>http://www.sirclund.se/Conference%20report%202007.pdf#page=269</w:t>
        </w:r>
      </w:hyperlink>
      <w:r w:rsidRPr="00CE1D66">
        <w:rPr>
          <w:szCs w:val="22"/>
        </w:rPr>
        <w:t xml:space="preserve"> [May 9, 2022].</w:t>
      </w:r>
    </w:p>
    <w:p w14:paraId="00BB254A" w14:textId="77777777" w:rsidR="005671A9" w:rsidRPr="00CE1D66" w:rsidRDefault="005671A9" w:rsidP="00900F78">
      <w:pPr>
        <w:spacing w:after="60"/>
        <w:ind w:left="709" w:hanging="709"/>
        <w:rPr>
          <w:szCs w:val="22"/>
        </w:rPr>
      </w:pPr>
      <w:r w:rsidRPr="00CE1D66">
        <w:rPr>
          <w:szCs w:val="22"/>
        </w:rPr>
        <w:t xml:space="preserve">ARDHD (2011). “(B616) A reader sends us the latest report (in English) to the United Nations Security Council dated July 18, 2011 "Report of the Monitoring Group on Somalia and Eritrea pursuant to Security Council resolution 1916 (2010)"”. </w:t>
      </w:r>
      <w:r w:rsidRPr="00CE1D66">
        <w:rPr>
          <w:i/>
          <w:iCs/>
          <w:szCs w:val="22"/>
        </w:rPr>
        <w:t>ARDHD</w:t>
      </w:r>
      <w:r w:rsidRPr="00CE1D66">
        <w:rPr>
          <w:szCs w:val="22"/>
        </w:rPr>
        <w:t xml:space="preserve">. July 07. </w:t>
      </w:r>
      <w:hyperlink r:id="rId10" w:history="1">
        <w:r w:rsidRPr="00CE1D66">
          <w:rPr>
            <w:rStyle w:val="Hyperlink"/>
            <w:color w:val="auto"/>
            <w:szCs w:val="22"/>
          </w:rPr>
          <w:t>https://www.ardhd.org/2011/08/07/07-08-2011-b616-un-lecteur-nous-adresse-le-dernier-rapport-en-anglais-au-conseil-de-scurit-des-nations-unies-en-date-du-18-juillet-2011-report-of-the-monitoring-group-on-soma/</w:t>
        </w:r>
      </w:hyperlink>
      <w:r w:rsidRPr="00CE1D66">
        <w:rPr>
          <w:szCs w:val="22"/>
        </w:rPr>
        <w:t xml:space="preserve"> [February 08, 2023].</w:t>
      </w:r>
    </w:p>
    <w:p w14:paraId="26924780" w14:textId="77777777" w:rsidR="005671A9" w:rsidRPr="00CE1D66" w:rsidRDefault="005671A9" w:rsidP="00900F78">
      <w:pPr>
        <w:spacing w:after="60"/>
        <w:ind w:left="709" w:hanging="709"/>
        <w:rPr>
          <w:szCs w:val="22"/>
        </w:rPr>
      </w:pPr>
      <w:proofErr w:type="spellStart"/>
      <w:r w:rsidRPr="00CE1D66">
        <w:rPr>
          <w:szCs w:val="22"/>
        </w:rPr>
        <w:t>Arhotabba</w:t>
      </w:r>
      <w:proofErr w:type="spellEnd"/>
      <w:r w:rsidRPr="00CE1D66">
        <w:rPr>
          <w:szCs w:val="22"/>
        </w:rPr>
        <w:t xml:space="preserve"> (n.d.) “Intervention during the African Liberation Day, May 28, 2005”. </w:t>
      </w:r>
      <w:proofErr w:type="spellStart"/>
      <w:r w:rsidRPr="00CE1D66">
        <w:rPr>
          <w:i/>
          <w:iCs/>
          <w:szCs w:val="22"/>
        </w:rPr>
        <w:t>Arhotabba</w:t>
      </w:r>
      <w:proofErr w:type="spellEnd"/>
      <w:r w:rsidRPr="00CE1D66">
        <w:rPr>
          <w:szCs w:val="22"/>
        </w:rPr>
        <w:t xml:space="preserve">. </w:t>
      </w:r>
      <w:hyperlink r:id="rId11" w:history="1">
        <w:r w:rsidRPr="00CE1D66">
          <w:rPr>
            <w:rStyle w:val="Hyperlink"/>
            <w:color w:val="auto"/>
            <w:szCs w:val="22"/>
          </w:rPr>
          <w:t>https://arhotabba.com/journee_afrique.htm</w:t>
        </w:r>
      </w:hyperlink>
      <w:r w:rsidRPr="00CE1D66">
        <w:rPr>
          <w:szCs w:val="22"/>
        </w:rPr>
        <w:t xml:space="preserve"> [February 08, 2023].</w:t>
      </w:r>
    </w:p>
    <w:p w14:paraId="54CDB525" w14:textId="77777777" w:rsidR="005671A9" w:rsidRPr="00CE1D66" w:rsidRDefault="005671A9" w:rsidP="00900F78">
      <w:pPr>
        <w:spacing w:after="60"/>
        <w:ind w:left="709" w:hanging="709"/>
        <w:rPr>
          <w:szCs w:val="22"/>
        </w:rPr>
      </w:pPr>
      <w:r w:rsidRPr="00CE1D66">
        <w:rPr>
          <w:szCs w:val="22"/>
        </w:rPr>
        <w:t xml:space="preserve">Banks, Arthur S., Alan J. Day, and Thomas C. Muller (1998). </w:t>
      </w:r>
      <w:r w:rsidRPr="00CE1D66">
        <w:rPr>
          <w:i/>
          <w:iCs/>
          <w:szCs w:val="22"/>
        </w:rPr>
        <w:t>Political Handbook of the World 1998.</w:t>
      </w:r>
      <w:r w:rsidRPr="00CE1D66">
        <w:rPr>
          <w:szCs w:val="22"/>
        </w:rPr>
        <w:t xml:space="preserve"> </w:t>
      </w:r>
      <w:proofErr w:type="spellStart"/>
      <w:r w:rsidRPr="00CE1D66">
        <w:rPr>
          <w:szCs w:val="22"/>
        </w:rPr>
        <w:t>Binghampton</w:t>
      </w:r>
      <w:proofErr w:type="spellEnd"/>
      <w:r w:rsidRPr="00CE1D66">
        <w:rPr>
          <w:szCs w:val="22"/>
        </w:rPr>
        <w:t>: CSA Publications.</w:t>
      </w:r>
    </w:p>
    <w:p w14:paraId="72AB21E5" w14:textId="77777777" w:rsidR="005671A9" w:rsidRPr="00CE1D66" w:rsidRDefault="005671A9" w:rsidP="00900F78">
      <w:pPr>
        <w:spacing w:after="60"/>
        <w:ind w:left="709" w:hanging="709"/>
        <w:rPr>
          <w:rFonts w:cs="Times New Roman"/>
          <w:szCs w:val="22"/>
        </w:rPr>
      </w:pPr>
      <w:proofErr w:type="spellStart"/>
      <w:r w:rsidRPr="00CE1D66">
        <w:rPr>
          <w:rFonts w:cs="Times New Roman"/>
          <w:szCs w:val="22"/>
        </w:rPr>
        <w:lastRenderedPageBreak/>
        <w:t>Cederman</w:t>
      </w:r>
      <w:proofErr w:type="spellEnd"/>
      <w:r w:rsidRPr="00CE1D66">
        <w:rPr>
          <w:rFonts w:cs="Times New Roman"/>
          <w:szCs w:val="22"/>
        </w:rPr>
        <w:t xml:space="preserve">, Lars-Erik, Andreas </w:t>
      </w:r>
      <w:proofErr w:type="spellStart"/>
      <w:r w:rsidRPr="00CE1D66">
        <w:rPr>
          <w:rFonts w:cs="Times New Roman"/>
          <w:szCs w:val="22"/>
        </w:rPr>
        <w:t>Wimmer</w:t>
      </w:r>
      <w:proofErr w:type="spellEnd"/>
      <w:r w:rsidRPr="00CE1D66">
        <w:rPr>
          <w:rFonts w:cs="Times New Roman"/>
          <w:szCs w:val="22"/>
        </w:rPr>
        <w:t xml:space="preserve">, and Brian Min (2010). “Why Do Ethnic Groups Rebel: New Data and Analysis.” </w:t>
      </w:r>
      <w:r w:rsidRPr="00CE1D66">
        <w:rPr>
          <w:rFonts w:cs="Times New Roman"/>
          <w:i/>
          <w:iCs/>
          <w:szCs w:val="22"/>
        </w:rPr>
        <w:t>World Politics</w:t>
      </w:r>
      <w:r w:rsidRPr="00CE1D66">
        <w:rPr>
          <w:rFonts w:cs="Times New Roman"/>
          <w:szCs w:val="22"/>
        </w:rPr>
        <w:t xml:space="preserve"> </w:t>
      </w:r>
      <w:r w:rsidRPr="00CE1D66">
        <w:rPr>
          <w:rFonts w:cs="Times New Roman"/>
          <w:iCs/>
          <w:szCs w:val="22"/>
        </w:rPr>
        <w:t>62</w:t>
      </w:r>
      <w:r w:rsidRPr="00CE1D66">
        <w:rPr>
          <w:rFonts w:cs="Times New Roman"/>
          <w:szCs w:val="22"/>
        </w:rPr>
        <w:t>(1): 87-119.</w:t>
      </w:r>
    </w:p>
    <w:p w14:paraId="2A40416F" w14:textId="77777777" w:rsidR="005671A9" w:rsidRPr="00CE1D66" w:rsidRDefault="005671A9" w:rsidP="00900F78">
      <w:pPr>
        <w:spacing w:after="60"/>
        <w:ind w:left="709" w:hanging="709"/>
        <w:rPr>
          <w:rFonts w:cs="Times New Roman"/>
          <w:szCs w:val="22"/>
        </w:rPr>
      </w:pPr>
      <w:r w:rsidRPr="00CE1D66">
        <w:rPr>
          <w:rFonts w:cs="Times New Roman"/>
          <w:szCs w:val="22"/>
        </w:rPr>
        <w:t xml:space="preserve">CIA (2022). “Djibouti”. </w:t>
      </w:r>
      <w:r w:rsidRPr="00CE1D66">
        <w:rPr>
          <w:rFonts w:cs="Times New Roman"/>
          <w:i/>
          <w:iCs/>
          <w:szCs w:val="22"/>
        </w:rPr>
        <w:t>The World Factbook</w:t>
      </w:r>
      <w:r w:rsidRPr="00CE1D66">
        <w:rPr>
          <w:rFonts w:cs="Times New Roman"/>
          <w:szCs w:val="22"/>
        </w:rPr>
        <w:t xml:space="preserve">. 30 August. </w:t>
      </w:r>
      <w:hyperlink r:id="rId12" w:anchor="people-and-society" w:history="1">
        <w:r w:rsidRPr="00CE1D66">
          <w:rPr>
            <w:rStyle w:val="Hyperlink"/>
            <w:rFonts w:cs="Times New Roman"/>
            <w:color w:val="auto"/>
            <w:szCs w:val="22"/>
          </w:rPr>
          <w:t>https://www.cia.gov/the-world-factbook/countries/djibouti/#people-and-society</w:t>
        </w:r>
      </w:hyperlink>
      <w:r w:rsidRPr="00CE1D66">
        <w:rPr>
          <w:rFonts w:cs="Times New Roman"/>
          <w:szCs w:val="22"/>
        </w:rPr>
        <w:t xml:space="preserve"> [31 </w:t>
      </w:r>
      <w:proofErr w:type="gramStart"/>
      <w:r w:rsidRPr="00CE1D66">
        <w:rPr>
          <w:rFonts w:cs="Times New Roman"/>
          <w:szCs w:val="22"/>
        </w:rPr>
        <w:t>August,</w:t>
      </w:r>
      <w:proofErr w:type="gramEnd"/>
      <w:r w:rsidRPr="00CE1D66">
        <w:rPr>
          <w:rFonts w:cs="Times New Roman"/>
          <w:szCs w:val="22"/>
        </w:rPr>
        <w:t xml:space="preserve"> 2022].</w:t>
      </w:r>
    </w:p>
    <w:p w14:paraId="7E1B00E2" w14:textId="77777777" w:rsidR="005671A9" w:rsidRPr="00CE1D66" w:rsidRDefault="005671A9" w:rsidP="00900F78">
      <w:pPr>
        <w:spacing w:after="60"/>
        <w:ind w:left="709" w:hanging="709"/>
        <w:rPr>
          <w:rFonts w:cs="Times New Roman"/>
          <w:szCs w:val="22"/>
        </w:rPr>
      </w:pPr>
      <w:r w:rsidRPr="00CE1D66">
        <w:rPr>
          <w:rFonts w:cs="Times New Roman"/>
          <w:szCs w:val="22"/>
        </w:rPr>
        <w:t xml:space="preserve">Crisis24 (2021). “Djibouti: Two people killed, over 20 injured during ethnic clashes in Djibouti City, Aug. 1”, </w:t>
      </w:r>
      <w:r w:rsidRPr="00CE1D66">
        <w:rPr>
          <w:rFonts w:cs="Times New Roman"/>
          <w:i/>
          <w:iCs/>
          <w:szCs w:val="22"/>
        </w:rPr>
        <w:t xml:space="preserve">Crisis 24: A </w:t>
      </w:r>
      <w:proofErr w:type="spellStart"/>
      <w:r w:rsidRPr="00CE1D66">
        <w:rPr>
          <w:rFonts w:cs="Times New Roman"/>
          <w:i/>
          <w:iCs/>
          <w:szCs w:val="22"/>
        </w:rPr>
        <w:t>Gardaworld</w:t>
      </w:r>
      <w:proofErr w:type="spellEnd"/>
      <w:r w:rsidRPr="00CE1D66">
        <w:rPr>
          <w:rFonts w:cs="Times New Roman"/>
          <w:i/>
          <w:iCs/>
          <w:szCs w:val="22"/>
        </w:rPr>
        <w:t xml:space="preserve"> Company</w:t>
      </w:r>
      <w:r w:rsidRPr="00CE1D66">
        <w:rPr>
          <w:rFonts w:cs="Times New Roman"/>
          <w:szCs w:val="22"/>
        </w:rPr>
        <w:t xml:space="preserve">. </w:t>
      </w:r>
      <w:hyperlink r:id="rId13" w:history="1">
        <w:r w:rsidRPr="00CE1D66">
          <w:rPr>
            <w:rStyle w:val="Hyperlink"/>
            <w:rFonts w:cs="Times New Roman"/>
            <w:color w:val="auto"/>
            <w:szCs w:val="22"/>
          </w:rPr>
          <w:t>https://crisis24.garda.com/alerts/2021/08/djibouti-two-people-killed-over-20-injured-during-ethnic-clashes-in-djibouti-city-aug-1-update-1</w:t>
        </w:r>
      </w:hyperlink>
      <w:r w:rsidRPr="00CE1D66">
        <w:rPr>
          <w:rFonts w:cs="Times New Roman"/>
          <w:szCs w:val="22"/>
        </w:rPr>
        <w:t xml:space="preserve"> [July 25, 2022].</w:t>
      </w:r>
    </w:p>
    <w:p w14:paraId="6CFDDBD4" w14:textId="77777777" w:rsidR="005671A9" w:rsidRPr="00CE1D66" w:rsidRDefault="005671A9" w:rsidP="00900F78">
      <w:pPr>
        <w:spacing w:after="60"/>
        <w:ind w:left="709" w:hanging="709"/>
        <w:rPr>
          <w:rFonts w:cs="Times New Roman"/>
          <w:szCs w:val="22"/>
        </w:rPr>
      </w:pPr>
      <w:r w:rsidRPr="00CE1D66">
        <w:rPr>
          <w:rFonts w:cs="Times New Roman"/>
          <w:szCs w:val="22"/>
        </w:rPr>
        <w:t xml:space="preserve">Data Commons (2020). “Djibouti: </w:t>
      </w:r>
      <w:proofErr w:type="spellStart"/>
      <w:r w:rsidRPr="00CE1D66">
        <w:rPr>
          <w:rFonts w:cs="Times New Roman"/>
          <w:szCs w:val="22"/>
        </w:rPr>
        <w:t>Coutnry</w:t>
      </w:r>
      <w:proofErr w:type="spellEnd"/>
      <w:r w:rsidRPr="00CE1D66">
        <w:rPr>
          <w:rFonts w:cs="Times New Roman"/>
          <w:szCs w:val="22"/>
        </w:rPr>
        <w:t xml:space="preserve"> in Africa”, </w:t>
      </w:r>
      <w:r w:rsidRPr="00CE1D66">
        <w:rPr>
          <w:rFonts w:cs="Times New Roman"/>
          <w:i/>
          <w:iCs/>
          <w:szCs w:val="22"/>
        </w:rPr>
        <w:t>Data Catalog of World Bank</w:t>
      </w:r>
      <w:r w:rsidRPr="00CE1D66">
        <w:rPr>
          <w:rFonts w:cs="Times New Roman"/>
          <w:szCs w:val="22"/>
        </w:rPr>
        <w:t xml:space="preserve">. </w:t>
      </w:r>
      <w:hyperlink r:id="rId14" w:history="1">
        <w:r w:rsidRPr="00CE1D66">
          <w:rPr>
            <w:rStyle w:val="Hyperlink"/>
            <w:rFonts w:cs="Times New Roman"/>
            <w:color w:val="auto"/>
            <w:szCs w:val="22"/>
          </w:rPr>
          <w:t>https://datacommons.org/place/country/DJI?utm_medium=explore&amp;mprop=count&amp;popt=Person&amp;hl=en</w:t>
        </w:r>
      </w:hyperlink>
      <w:r w:rsidRPr="00CE1D66">
        <w:rPr>
          <w:rFonts w:cs="Times New Roman"/>
          <w:szCs w:val="22"/>
        </w:rPr>
        <w:t xml:space="preserve"> [July 25, 2022].</w:t>
      </w:r>
    </w:p>
    <w:p w14:paraId="61E74C6C" w14:textId="77777777" w:rsidR="005671A9" w:rsidRPr="00CE1D66" w:rsidRDefault="005671A9" w:rsidP="00900F78">
      <w:pPr>
        <w:pStyle w:val="NormalWeb"/>
        <w:spacing w:before="0" w:beforeAutospacing="0" w:after="60" w:afterAutospacing="0"/>
        <w:ind w:left="709" w:hanging="709"/>
        <w:rPr>
          <w:sz w:val="22"/>
          <w:szCs w:val="22"/>
          <w:lang w:val="en-US"/>
        </w:rPr>
      </w:pPr>
      <w:r w:rsidRPr="00CE1D66">
        <w:rPr>
          <w:sz w:val="22"/>
          <w:szCs w:val="22"/>
          <w:lang w:val="en-US"/>
        </w:rPr>
        <w:t xml:space="preserve">Fearon, James D. and David D. </w:t>
      </w:r>
      <w:proofErr w:type="spellStart"/>
      <w:r w:rsidRPr="00CE1D66">
        <w:rPr>
          <w:sz w:val="22"/>
          <w:szCs w:val="22"/>
          <w:lang w:val="en-US"/>
        </w:rPr>
        <w:t>Laitin</w:t>
      </w:r>
      <w:proofErr w:type="spellEnd"/>
      <w:r w:rsidRPr="00CE1D66">
        <w:rPr>
          <w:sz w:val="22"/>
          <w:szCs w:val="22"/>
          <w:lang w:val="en-US"/>
        </w:rPr>
        <w:t xml:space="preserve"> (2003). “Ethnicity, Insurgency and Civil War,” </w:t>
      </w:r>
      <w:r w:rsidRPr="00CE1D66">
        <w:rPr>
          <w:i/>
          <w:sz w:val="22"/>
          <w:szCs w:val="22"/>
          <w:lang w:val="en-US"/>
        </w:rPr>
        <w:t>American Political Science Review</w:t>
      </w:r>
      <w:r w:rsidRPr="00CE1D66">
        <w:rPr>
          <w:sz w:val="22"/>
          <w:szCs w:val="22"/>
          <w:lang w:val="en-US"/>
        </w:rPr>
        <w:t xml:space="preserve"> 97(1): 75-90 (replication data available at </w:t>
      </w:r>
      <w:hyperlink r:id="rId15" w:history="1">
        <w:r w:rsidRPr="00CE1D66">
          <w:rPr>
            <w:rStyle w:val="Hyperlink"/>
            <w:color w:val="auto"/>
            <w:sz w:val="22"/>
            <w:szCs w:val="22"/>
            <w:lang w:val="en-US"/>
          </w:rPr>
          <w:t>http://www.stanford.edu/group/ethnic/publicdata/publicdata.html</w:t>
        </w:r>
      </w:hyperlink>
      <w:r w:rsidRPr="00CE1D66">
        <w:rPr>
          <w:sz w:val="22"/>
          <w:szCs w:val="22"/>
          <w:lang w:val="en-US"/>
        </w:rPr>
        <w:t xml:space="preserve"> [June 19, 2014]).</w:t>
      </w:r>
    </w:p>
    <w:p w14:paraId="016BC78B" w14:textId="77777777" w:rsidR="005671A9" w:rsidRPr="00CE1D66" w:rsidRDefault="005671A9" w:rsidP="00900F78">
      <w:pPr>
        <w:spacing w:after="60"/>
        <w:ind w:left="709" w:hanging="709"/>
        <w:rPr>
          <w:rFonts w:cs="Times New Roman"/>
          <w:szCs w:val="22"/>
        </w:rPr>
      </w:pPr>
      <w:proofErr w:type="spellStart"/>
      <w:r w:rsidRPr="00CE1D66">
        <w:rPr>
          <w:rFonts w:cs="Times New Roman"/>
          <w:szCs w:val="22"/>
        </w:rPr>
        <w:t>Fiseha</w:t>
      </w:r>
      <w:proofErr w:type="spellEnd"/>
      <w:r w:rsidRPr="00CE1D66">
        <w:rPr>
          <w:rFonts w:cs="Times New Roman"/>
          <w:szCs w:val="22"/>
        </w:rPr>
        <w:t xml:space="preserve">, A. (2015). “Emergence of Territorially Based Cleavages and Constitutional Responses in Ethiopia: Implications for the Horn of Africa?”, </w:t>
      </w:r>
      <w:r w:rsidRPr="00CE1D66">
        <w:rPr>
          <w:rFonts w:cs="Times New Roman"/>
          <w:i/>
          <w:iCs/>
          <w:szCs w:val="22"/>
        </w:rPr>
        <w:t>Federalism and Local Government in Ethiopia</w:t>
      </w:r>
      <w:r w:rsidRPr="00CE1D66">
        <w:rPr>
          <w:rFonts w:cs="Times New Roman"/>
          <w:szCs w:val="22"/>
        </w:rPr>
        <w:t xml:space="preserve">. </w:t>
      </w:r>
      <w:hyperlink r:id="rId16" w:anchor="page=9" w:history="1">
        <w:r w:rsidRPr="00CE1D66">
          <w:rPr>
            <w:rStyle w:val="Hyperlink"/>
            <w:rFonts w:cs="Times New Roman"/>
            <w:color w:val="auto"/>
            <w:szCs w:val="22"/>
          </w:rPr>
          <w:t>https://www.researchgate.net/profile/Zemelak-Ayele/publication/312631792_The_Existence_of_Local_Government_and_its_Institutional_Security_within_Ethiopia's_Federal_System/links/616873078ad119749b1e3e52/The-Existence-of-Local-Government-and-its-Institutional-Security-within-Ethiopias-Federal-System.pdf#page=9</w:t>
        </w:r>
      </w:hyperlink>
      <w:r w:rsidRPr="00CE1D66">
        <w:rPr>
          <w:rFonts w:cs="Times New Roman"/>
          <w:szCs w:val="22"/>
        </w:rPr>
        <w:t xml:space="preserve"> [May 5, 2022].</w:t>
      </w:r>
    </w:p>
    <w:p w14:paraId="1ED2E016" w14:textId="77777777" w:rsidR="005671A9" w:rsidRPr="00CE1D66" w:rsidRDefault="005671A9" w:rsidP="00900F78">
      <w:pPr>
        <w:pStyle w:val="NormalWeb"/>
        <w:spacing w:before="0" w:beforeAutospacing="0" w:after="60" w:afterAutospacing="0"/>
        <w:ind w:left="709" w:hanging="709"/>
        <w:rPr>
          <w:sz w:val="22"/>
          <w:szCs w:val="22"/>
        </w:rPr>
      </w:pPr>
      <w:r w:rsidRPr="00CE1D66">
        <w:rPr>
          <w:sz w:val="22"/>
          <w:szCs w:val="22"/>
          <w:lang w:val="en-US"/>
        </w:rPr>
        <w:t xml:space="preserve">GADM (2019). Database of Global Administrative Boundaries, Version 3.6. </w:t>
      </w:r>
      <w:hyperlink r:id="rId17" w:history="1">
        <w:r w:rsidRPr="00CE1D66">
          <w:rPr>
            <w:rStyle w:val="Hyperlink"/>
            <w:color w:val="auto"/>
            <w:sz w:val="22"/>
            <w:szCs w:val="22"/>
          </w:rPr>
          <w:t>https://gadm.org/</w:t>
        </w:r>
      </w:hyperlink>
      <w:r w:rsidRPr="00CE1D66">
        <w:rPr>
          <w:sz w:val="22"/>
          <w:szCs w:val="22"/>
        </w:rPr>
        <w:t xml:space="preserve"> [November 19, 2021].</w:t>
      </w:r>
    </w:p>
    <w:p w14:paraId="1AEB7580" w14:textId="77777777" w:rsidR="005671A9" w:rsidRPr="00CE1D66" w:rsidRDefault="005671A9" w:rsidP="00900F78">
      <w:pPr>
        <w:spacing w:after="60"/>
        <w:ind w:left="709" w:hanging="709"/>
        <w:rPr>
          <w:szCs w:val="22"/>
          <w:lang w:val="de-CH"/>
        </w:rPr>
      </w:pPr>
      <w:r w:rsidRPr="00CE1D66">
        <w:rPr>
          <w:szCs w:val="22"/>
          <w:lang w:val="de-CH"/>
        </w:rPr>
        <w:t xml:space="preserve">Girardin, Luc (2021) </w:t>
      </w:r>
      <w:r w:rsidRPr="00CE1D66">
        <w:rPr>
          <w:i/>
          <w:iCs/>
          <w:szCs w:val="22"/>
          <w:lang w:val="de-CH"/>
        </w:rPr>
        <w:t>EPR Atlas</w:t>
      </w:r>
      <w:r w:rsidRPr="00CE1D66">
        <w:rPr>
          <w:szCs w:val="22"/>
          <w:lang w:val="de-CH"/>
        </w:rPr>
        <w:t xml:space="preserve">. ETH </w:t>
      </w:r>
      <w:proofErr w:type="spellStart"/>
      <w:r w:rsidRPr="00CE1D66">
        <w:rPr>
          <w:szCs w:val="22"/>
          <w:lang w:val="de-CH"/>
        </w:rPr>
        <w:t>Zurich</w:t>
      </w:r>
      <w:proofErr w:type="spellEnd"/>
      <w:r w:rsidRPr="00CE1D66">
        <w:rPr>
          <w:szCs w:val="22"/>
          <w:lang w:val="de-CH"/>
        </w:rPr>
        <w:t>. growup.ethz.ch [</w:t>
      </w:r>
      <w:proofErr w:type="spellStart"/>
      <w:r w:rsidRPr="00CE1D66">
        <w:rPr>
          <w:szCs w:val="22"/>
          <w:lang w:val="de-CH"/>
        </w:rPr>
        <w:t>July</w:t>
      </w:r>
      <w:proofErr w:type="spellEnd"/>
      <w:r w:rsidRPr="00CE1D66">
        <w:rPr>
          <w:szCs w:val="22"/>
          <w:lang w:val="de-CH"/>
        </w:rPr>
        <w:t xml:space="preserve"> 25, 2022].</w:t>
      </w:r>
    </w:p>
    <w:p w14:paraId="560775BF" w14:textId="77777777" w:rsidR="005671A9" w:rsidRPr="00CE1D66" w:rsidRDefault="005671A9" w:rsidP="00900F78">
      <w:pPr>
        <w:spacing w:after="60"/>
        <w:ind w:left="709" w:hanging="709"/>
        <w:rPr>
          <w:szCs w:val="22"/>
        </w:rPr>
      </w:pPr>
      <w:r w:rsidRPr="00CE1D66">
        <w:rPr>
          <w:szCs w:val="22"/>
          <w:lang w:val="de-CH"/>
        </w:rPr>
        <w:t xml:space="preserve">Gleditsch, Nils Petter, Peter Wallensteen, Mikael Eriksson, Margareta Sollenberg, and Håvard Strand (2002). </w:t>
      </w:r>
      <w:r w:rsidRPr="00CE1D66">
        <w:rPr>
          <w:szCs w:val="22"/>
        </w:rPr>
        <w:t xml:space="preserve">“Armed Conflict 1946-2001: A New Dataset.” </w:t>
      </w:r>
      <w:r w:rsidRPr="00CE1D66">
        <w:rPr>
          <w:i/>
          <w:iCs/>
          <w:szCs w:val="22"/>
        </w:rPr>
        <w:t xml:space="preserve">Journal of Peace Research </w:t>
      </w:r>
      <w:r w:rsidRPr="00CE1D66">
        <w:rPr>
          <w:szCs w:val="22"/>
        </w:rPr>
        <w:t>39(5): 615-637.</w:t>
      </w:r>
    </w:p>
    <w:p w14:paraId="773CF218" w14:textId="77777777" w:rsidR="005671A9" w:rsidRPr="00CE1D66" w:rsidRDefault="005671A9" w:rsidP="00900F78">
      <w:pPr>
        <w:pStyle w:val="NormalWeb"/>
        <w:spacing w:before="0" w:beforeAutospacing="0" w:after="60" w:afterAutospacing="0"/>
        <w:ind w:left="709" w:hanging="709"/>
        <w:rPr>
          <w:sz w:val="22"/>
          <w:szCs w:val="22"/>
          <w:lang w:val="en-US"/>
        </w:rPr>
      </w:pPr>
      <w:r w:rsidRPr="00CE1D66">
        <w:rPr>
          <w:sz w:val="22"/>
          <w:szCs w:val="22"/>
          <w:lang w:val="en-US"/>
        </w:rPr>
        <w:t xml:space="preserve">Hewitt, Christopher, and Tom Cheetham (2000). </w:t>
      </w:r>
      <w:r w:rsidRPr="00CE1D66">
        <w:rPr>
          <w:i/>
          <w:iCs/>
          <w:sz w:val="22"/>
          <w:szCs w:val="22"/>
          <w:lang w:val="en-US"/>
        </w:rPr>
        <w:t>Encyclopedia of Modern Separatist Movements</w:t>
      </w:r>
      <w:r w:rsidRPr="00CE1D66">
        <w:rPr>
          <w:sz w:val="22"/>
          <w:szCs w:val="22"/>
          <w:lang w:val="en-US"/>
        </w:rPr>
        <w:t>. Santa Barbara, CA: ABC-CLIO, pp. 15, 82.</w:t>
      </w:r>
    </w:p>
    <w:p w14:paraId="782072CF" w14:textId="77777777" w:rsidR="005671A9" w:rsidRPr="00CE1D66" w:rsidRDefault="005671A9" w:rsidP="00900F78">
      <w:pPr>
        <w:pStyle w:val="NormalWeb"/>
        <w:spacing w:before="0" w:beforeAutospacing="0" w:after="60" w:afterAutospacing="0"/>
        <w:ind w:left="709" w:hanging="709"/>
        <w:rPr>
          <w:sz w:val="22"/>
          <w:szCs w:val="22"/>
          <w:lang w:val="en-US"/>
        </w:rPr>
      </w:pPr>
      <w:r w:rsidRPr="00CE1D66">
        <w:rPr>
          <w:sz w:val="22"/>
          <w:szCs w:val="22"/>
          <w:lang w:val="en-US"/>
        </w:rPr>
        <w:t xml:space="preserve">Hewitt, Joseph J., Jonathan Wilkenfeld, and Ted R. </w:t>
      </w:r>
      <w:proofErr w:type="spellStart"/>
      <w:r w:rsidRPr="00CE1D66">
        <w:rPr>
          <w:sz w:val="22"/>
          <w:szCs w:val="22"/>
          <w:lang w:val="en-US"/>
        </w:rPr>
        <w:t>Gurr</w:t>
      </w:r>
      <w:proofErr w:type="spellEnd"/>
      <w:r w:rsidRPr="00CE1D66">
        <w:rPr>
          <w:sz w:val="22"/>
          <w:szCs w:val="22"/>
          <w:lang w:val="en-US"/>
        </w:rPr>
        <w:t xml:space="preserve"> (eds.) (2008). </w:t>
      </w:r>
      <w:r w:rsidRPr="00CE1D66">
        <w:rPr>
          <w:i/>
          <w:sz w:val="22"/>
          <w:szCs w:val="22"/>
          <w:lang w:val="en-US"/>
        </w:rPr>
        <w:t xml:space="preserve">Peace and Conflict 2008. </w:t>
      </w:r>
      <w:r w:rsidRPr="00CE1D66">
        <w:rPr>
          <w:sz w:val="22"/>
          <w:szCs w:val="22"/>
          <w:lang w:val="en-US"/>
        </w:rPr>
        <w:t>Boulder, CO: Paradigm Publishers.</w:t>
      </w:r>
    </w:p>
    <w:p w14:paraId="0FE16537" w14:textId="77777777" w:rsidR="005671A9" w:rsidRPr="00CE1D66" w:rsidRDefault="005671A9" w:rsidP="00900F78">
      <w:pPr>
        <w:pStyle w:val="NormalWeb"/>
        <w:spacing w:before="0" w:beforeAutospacing="0" w:after="60" w:afterAutospacing="0"/>
        <w:ind w:left="709" w:hanging="709"/>
        <w:rPr>
          <w:sz w:val="22"/>
          <w:szCs w:val="22"/>
          <w:lang w:val="en-US"/>
        </w:rPr>
      </w:pPr>
      <w:proofErr w:type="spellStart"/>
      <w:r w:rsidRPr="00CE1D66">
        <w:rPr>
          <w:sz w:val="22"/>
          <w:szCs w:val="22"/>
          <w:lang w:val="en-US"/>
        </w:rPr>
        <w:t>Keesing’s</w:t>
      </w:r>
      <w:proofErr w:type="spellEnd"/>
      <w:r w:rsidRPr="00CE1D66">
        <w:rPr>
          <w:sz w:val="22"/>
          <w:szCs w:val="22"/>
          <w:lang w:val="en-US"/>
        </w:rPr>
        <w:t xml:space="preserve"> Record of World Events. </w:t>
      </w:r>
      <w:hyperlink r:id="rId18" w:history="1">
        <w:r w:rsidRPr="00CE1D66">
          <w:rPr>
            <w:rStyle w:val="Hyperlink"/>
            <w:color w:val="auto"/>
            <w:sz w:val="22"/>
            <w:szCs w:val="22"/>
            <w:lang w:val="en-US"/>
          </w:rPr>
          <w:t>http://www.keesings.com</w:t>
        </w:r>
      </w:hyperlink>
      <w:r w:rsidRPr="00CE1D66">
        <w:rPr>
          <w:sz w:val="22"/>
          <w:szCs w:val="22"/>
          <w:lang w:val="en-US"/>
        </w:rPr>
        <w:t xml:space="preserve"> [December 11, 2013].</w:t>
      </w:r>
    </w:p>
    <w:p w14:paraId="54F4A5C1" w14:textId="77777777" w:rsidR="005671A9" w:rsidRPr="00CE1D66" w:rsidRDefault="005671A9" w:rsidP="00900F78">
      <w:pPr>
        <w:pStyle w:val="NormalWeb"/>
        <w:spacing w:before="0" w:beforeAutospacing="0" w:after="60" w:afterAutospacing="0"/>
        <w:ind w:left="709" w:hanging="709"/>
        <w:rPr>
          <w:sz w:val="22"/>
          <w:szCs w:val="22"/>
          <w:lang w:val="en-US"/>
        </w:rPr>
      </w:pPr>
      <w:proofErr w:type="spellStart"/>
      <w:r w:rsidRPr="00CE1D66">
        <w:rPr>
          <w:sz w:val="22"/>
          <w:szCs w:val="22"/>
          <w:lang w:val="en-US"/>
        </w:rPr>
        <w:t>Kessels</w:t>
      </w:r>
      <w:proofErr w:type="spellEnd"/>
      <w:r w:rsidRPr="00CE1D66">
        <w:rPr>
          <w:sz w:val="22"/>
          <w:szCs w:val="22"/>
          <w:lang w:val="en-US"/>
        </w:rPr>
        <w:t xml:space="preserve"> </w:t>
      </w:r>
      <w:proofErr w:type="spellStart"/>
      <w:r w:rsidRPr="00CE1D66">
        <w:rPr>
          <w:sz w:val="22"/>
          <w:szCs w:val="22"/>
          <w:lang w:val="en-US"/>
        </w:rPr>
        <w:t>Eelco</w:t>
      </w:r>
      <w:proofErr w:type="spellEnd"/>
      <w:r w:rsidRPr="00CE1D66">
        <w:rPr>
          <w:sz w:val="22"/>
          <w:szCs w:val="22"/>
          <w:lang w:val="en-US"/>
        </w:rPr>
        <w:t xml:space="preserve">, </w:t>
      </w:r>
      <w:proofErr w:type="spellStart"/>
      <w:r w:rsidRPr="00CE1D66">
        <w:rPr>
          <w:sz w:val="22"/>
          <w:szCs w:val="22"/>
          <w:lang w:val="en-US"/>
        </w:rPr>
        <w:t>Durner</w:t>
      </w:r>
      <w:proofErr w:type="spellEnd"/>
      <w:r w:rsidRPr="00CE1D66">
        <w:rPr>
          <w:sz w:val="22"/>
          <w:szCs w:val="22"/>
          <w:lang w:val="en-US"/>
        </w:rPr>
        <w:t xml:space="preserve"> Tracey, Schwartz Matthew (2016). “Violent Extremism and Instability in the Greater Horn of Africa: An Examination of Drivers and Responses: Djibouti”, </w:t>
      </w:r>
      <w:r w:rsidRPr="00CE1D66">
        <w:rPr>
          <w:i/>
          <w:iCs/>
          <w:sz w:val="22"/>
          <w:szCs w:val="22"/>
          <w:lang w:val="en-US"/>
        </w:rPr>
        <w:t>Global Center on Cooperative Security</w:t>
      </w:r>
      <w:r w:rsidRPr="00CE1D66">
        <w:rPr>
          <w:sz w:val="22"/>
          <w:szCs w:val="22"/>
          <w:lang w:val="en-US"/>
        </w:rPr>
        <w:t>, Report, pp. 8-13.</w:t>
      </w:r>
    </w:p>
    <w:p w14:paraId="4887AE7C" w14:textId="77777777" w:rsidR="005671A9" w:rsidRPr="00CE1D66" w:rsidRDefault="005671A9" w:rsidP="00900F78">
      <w:pPr>
        <w:pStyle w:val="NormalWeb"/>
        <w:spacing w:before="0" w:beforeAutospacing="0" w:after="60" w:afterAutospacing="0"/>
        <w:ind w:left="709" w:hanging="709"/>
        <w:rPr>
          <w:sz w:val="22"/>
          <w:szCs w:val="22"/>
          <w:lang w:val="en-US"/>
        </w:rPr>
      </w:pPr>
      <w:r w:rsidRPr="00CE1D66">
        <w:rPr>
          <w:sz w:val="22"/>
          <w:szCs w:val="22"/>
          <w:lang w:val="en-US"/>
        </w:rPr>
        <w:t xml:space="preserve">Lexis Nexis. </w:t>
      </w:r>
      <w:hyperlink r:id="rId19" w:history="1">
        <w:r w:rsidRPr="00CE1D66">
          <w:rPr>
            <w:rStyle w:val="Hyperlink"/>
            <w:color w:val="auto"/>
            <w:sz w:val="22"/>
            <w:szCs w:val="22"/>
            <w:lang w:val="en-US"/>
          </w:rPr>
          <w:t>http://www.lexis-nexis.com</w:t>
        </w:r>
      </w:hyperlink>
      <w:r w:rsidRPr="00CE1D66">
        <w:rPr>
          <w:sz w:val="22"/>
          <w:szCs w:val="22"/>
          <w:lang w:val="en-US"/>
        </w:rPr>
        <w:t xml:space="preserve"> [December 10, 2013].</w:t>
      </w:r>
    </w:p>
    <w:p w14:paraId="183DAEEE" w14:textId="77777777" w:rsidR="005671A9" w:rsidRPr="00CE1D66" w:rsidRDefault="005671A9" w:rsidP="00900F78">
      <w:pPr>
        <w:spacing w:after="60"/>
        <w:ind w:left="709" w:hanging="709"/>
        <w:rPr>
          <w:szCs w:val="22"/>
          <w:lang w:val="de-CH"/>
        </w:rPr>
      </w:pPr>
      <w:r w:rsidRPr="00CE1D66">
        <w:rPr>
          <w:szCs w:val="22"/>
        </w:rPr>
        <w:t xml:space="preserve">Markakis, John (2021). “The Afar”, in John Markakis, Günther </w:t>
      </w:r>
      <w:proofErr w:type="spellStart"/>
      <w:r w:rsidRPr="00CE1D66">
        <w:rPr>
          <w:szCs w:val="22"/>
        </w:rPr>
        <w:t>Schlee</w:t>
      </w:r>
      <w:proofErr w:type="spellEnd"/>
      <w:r w:rsidRPr="00CE1D66">
        <w:rPr>
          <w:szCs w:val="22"/>
        </w:rPr>
        <w:t xml:space="preserve">, John Young (eds.) </w:t>
      </w:r>
      <w:r w:rsidRPr="00CE1D66">
        <w:rPr>
          <w:i/>
          <w:iCs/>
          <w:szCs w:val="22"/>
        </w:rPr>
        <w:t xml:space="preserve">The Nation State: A Wrong Model for the Horn of Africa. </w:t>
      </w:r>
      <w:r w:rsidRPr="00CE1D66">
        <w:rPr>
          <w:szCs w:val="22"/>
          <w:lang w:val="de-CH"/>
        </w:rPr>
        <w:t xml:space="preserve">Berlin: Max-Planck-Gesellschaft zur Förderung der Wissenschaften. </w:t>
      </w:r>
      <w:hyperlink r:id="rId20" w:anchor="page=89" w:history="1">
        <w:r w:rsidRPr="00CE1D66">
          <w:rPr>
            <w:rStyle w:val="Hyperlink"/>
            <w:color w:val="auto"/>
            <w:szCs w:val="22"/>
            <w:lang w:val="de-CH"/>
          </w:rPr>
          <w:t>https://mprl-series.mpg.de/media/studies/14/studies14.pdf#page=89</w:t>
        </w:r>
      </w:hyperlink>
      <w:r w:rsidRPr="00CE1D66">
        <w:rPr>
          <w:szCs w:val="22"/>
          <w:lang w:val="de-CH"/>
        </w:rPr>
        <w:t xml:space="preserve"> [May 5, 2022].</w:t>
      </w:r>
    </w:p>
    <w:p w14:paraId="116C98CF" w14:textId="77777777" w:rsidR="005671A9" w:rsidRPr="00CE1D66" w:rsidRDefault="005671A9" w:rsidP="00900F78">
      <w:pPr>
        <w:pStyle w:val="NormalWeb"/>
        <w:spacing w:before="0" w:beforeAutospacing="0" w:after="60" w:afterAutospacing="0"/>
        <w:ind w:left="709" w:hanging="709"/>
        <w:rPr>
          <w:sz w:val="22"/>
          <w:szCs w:val="22"/>
          <w:lang w:val="en-US"/>
        </w:rPr>
      </w:pPr>
      <w:r w:rsidRPr="00CE1D66">
        <w:rPr>
          <w:sz w:val="22"/>
          <w:szCs w:val="22"/>
          <w:lang w:val="en-US"/>
        </w:rPr>
        <w:t xml:space="preserve">Marshall, Monty G., and Ted R. </w:t>
      </w:r>
      <w:proofErr w:type="spellStart"/>
      <w:r w:rsidRPr="00CE1D66">
        <w:rPr>
          <w:sz w:val="22"/>
          <w:szCs w:val="22"/>
          <w:lang w:val="en-US"/>
        </w:rPr>
        <w:t>Gurr</w:t>
      </w:r>
      <w:proofErr w:type="spellEnd"/>
      <w:r w:rsidRPr="00CE1D66">
        <w:rPr>
          <w:sz w:val="22"/>
          <w:szCs w:val="22"/>
          <w:lang w:val="en-US"/>
        </w:rPr>
        <w:t xml:space="preserve"> (2003). </w:t>
      </w:r>
      <w:r w:rsidRPr="00CE1D66">
        <w:rPr>
          <w:i/>
          <w:sz w:val="22"/>
          <w:szCs w:val="22"/>
          <w:lang w:val="en-US"/>
        </w:rPr>
        <w:t>Peace and Conflict 2003: A Global Survey of Armed Conflicts, Self-Determination Movements and Democracy.</w:t>
      </w:r>
      <w:r w:rsidRPr="00CE1D66">
        <w:rPr>
          <w:sz w:val="22"/>
          <w:szCs w:val="22"/>
          <w:lang w:val="en-US"/>
        </w:rPr>
        <w:t xml:space="preserve"> College Park, MD: Center for International Development and Conflict Management, p. 61.</w:t>
      </w:r>
    </w:p>
    <w:p w14:paraId="0E2F0775" w14:textId="77777777" w:rsidR="005671A9" w:rsidRPr="00CE1D66" w:rsidRDefault="005671A9" w:rsidP="00900F78">
      <w:pPr>
        <w:pStyle w:val="NormalWeb"/>
        <w:spacing w:before="0" w:beforeAutospacing="0" w:after="60" w:afterAutospacing="0"/>
        <w:ind w:left="709" w:hanging="709"/>
        <w:rPr>
          <w:sz w:val="22"/>
          <w:szCs w:val="22"/>
          <w:lang w:val="en-US" w:eastAsia="de-DE"/>
        </w:rPr>
      </w:pPr>
      <w:r w:rsidRPr="00CE1D66">
        <w:rPr>
          <w:sz w:val="22"/>
          <w:szCs w:val="22"/>
          <w:lang w:val="en-US"/>
        </w:rPr>
        <w:t xml:space="preserve">Marshall, Monty G., and Ted R. </w:t>
      </w:r>
      <w:proofErr w:type="spellStart"/>
      <w:r w:rsidRPr="00CE1D66">
        <w:rPr>
          <w:sz w:val="22"/>
          <w:szCs w:val="22"/>
          <w:lang w:val="en-US"/>
        </w:rPr>
        <w:t>Gurr</w:t>
      </w:r>
      <w:proofErr w:type="spellEnd"/>
      <w:r w:rsidRPr="00CE1D66">
        <w:rPr>
          <w:sz w:val="22"/>
          <w:szCs w:val="22"/>
          <w:lang w:val="en-US"/>
        </w:rPr>
        <w:t xml:space="preserve"> (2005). </w:t>
      </w:r>
      <w:r w:rsidRPr="00CE1D66">
        <w:rPr>
          <w:i/>
          <w:iCs/>
          <w:sz w:val="22"/>
          <w:szCs w:val="22"/>
          <w:lang w:val="en-US"/>
        </w:rPr>
        <w:t>Peace and Conflict 2005:</w:t>
      </w:r>
      <w:r w:rsidRPr="00CE1D66">
        <w:rPr>
          <w:sz w:val="22"/>
          <w:szCs w:val="22"/>
          <w:lang w:val="en-US"/>
        </w:rPr>
        <w:t xml:space="preserve"> </w:t>
      </w:r>
      <w:r w:rsidRPr="00CE1D66">
        <w:rPr>
          <w:i/>
          <w:sz w:val="22"/>
          <w:szCs w:val="22"/>
          <w:lang w:val="en-US"/>
        </w:rPr>
        <w:t xml:space="preserve">A Global Survey of Armed Conflicts, Self-Determination Movements, and Democracy. </w:t>
      </w:r>
      <w:r w:rsidRPr="00CE1D66">
        <w:rPr>
          <w:sz w:val="22"/>
          <w:szCs w:val="22"/>
          <w:lang w:val="en-US"/>
        </w:rPr>
        <w:t>College Park, MD: Center for International Development and Conflict Management</w:t>
      </w:r>
      <w:r w:rsidRPr="00CE1D66">
        <w:rPr>
          <w:sz w:val="22"/>
          <w:szCs w:val="22"/>
          <w:lang w:val="en-US" w:eastAsia="de-DE"/>
        </w:rPr>
        <w:t>.</w:t>
      </w:r>
    </w:p>
    <w:p w14:paraId="3D3DC734" w14:textId="77777777" w:rsidR="005671A9" w:rsidRPr="00CE1D66" w:rsidRDefault="005671A9" w:rsidP="00900F78">
      <w:pPr>
        <w:pStyle w:val="NormalWeb"/>
        <w:spacing w:before="0" w:beforeAutospacing="0" w:after="60" w:afterAutospacing="0"/>
        <w:ind w:left="709" w:hanging="709"/>
        <w:rPr>
          <w:rFonts w:eastAsia="Times"/>
          <w:sz w:val="22"/>
          <w:szCs w:val="22"/>
          <w:lang w:val="en-US"/>
        </w:rPr>
      </w:pPr>
      <w:r w:rsidRPr="00CE1D66">
        <w:rPr>
          <w:rFonts w:eastAsia="Times"/>
          <w:sz w:val="22"/>
          <w:szCs w:val="22"/>
          <w:lang w:val="en-US"/>
        </w:rPr>
        <w:t xml:space="preserve">Minahan, James (2002). </w:t>
      </w:r>
      <w:r w:rsidRPr="00CE1D66">
        <w:rPr>
          <w:rFonts w:eastAsia="Times"/>
          <w:i/>
          <w:sz w:val="22"/>
          <w:szCs w:val="22"/>
          <w:lang w:val="en-US"/>
        </w:rPr>
        <w:t xml:space="preserve">Encyclopedia of the Stateless Nations. </w:t>
      </w:r>
      <w:r w:rsidRPr="00CE1D66">
        <w:rPr>
          <w:rFonts w:eastAsia="Times"/>
          <w:sz w:val="22"/>
          <w:szCs w:val="22"/>
          <w:lang w:val="en-US"/>
        </w:rPr>
        <w:t>Westport, CT: Greenwood Press, pp. 41-45.</w:t>
      </w:r>
    </w:p>
    <w:p w14:paraId="060FFC79" w14:textId="77777777" w:rsidR="005671A9" w:rsidRPr="00CE1D66" w:rsidRDefault="005671A9" w:rsidP="00900F78">
      <w:pPr>
        <w:pStyle w:val="NormalWeb"/>
        <w:spacing w:before="0" w:beforeAutospacing="0" w:after="60" w:afterAutospacing="0"/>
        <w:ind w:left="709" w:hanging="709"/>
        <w:rPr>
          <w:rFonts w:eastAsia="Times"/>
          <w:sz w:val="22"/>
          <w:szCs w:val="22"/>
          <w:lang w:val="en-US"/>
        </w:rPr>
      </w:pPr>
      <w:r w:rsidRPr="00CE1D66">
        <w:rPr>
          <w:rFonts w:eastAsia="Times"/>
          <w:sz w:val="22"/>
          <w:szCs w:val="22"/>
          <w:lang w:val="en-US"/>
        </w:rPr>
        <w:t xml:space="preserve">Minorities at Risk Project (2009). College Park, MD: University of Maryland. </w:t>
      </w:r>
    </w:p>
    <w:p w14:paraId="2E55549F" w14:textId="77777777" w:rsidR="005671A9" w:rsidRPr="00CE1D66" w:rsidRDefault="005671A9" w:rsidP="00900F78">
      <w:pPr>
        <w:spacing w:after="60"/>
        <w:ind w:left="709" w:hanging="709"/>
        <w:rPr>
          <w:szCs w:val="22"/>
        </w:rPr>
      </w:pPr>
      <w:r w:rsidRPr="00CE1D66">
        <w:rPr>
          <w:szCs w:val="22"/>
        </w:rPr>
        <w:t xml:space="preserve">Minority Rights Group International. </w:t>
      </w:r>
      <w:r w:rsidRPr="00CE1D66">
        <w:rPr>
          <w:i/>
          <w:iCs/>
          <w:szCs w:val="22"/>
        </w:rPr>
        <w:t>World Directory of Minorities and Indigenous Peoples.</w:t>
      </w:r>
      <w:r w:rsidRPr="00CE1D66">
        <w:rPr>
          <w:szCs w:val="22"/>
        </w:rPr>
        <w:t xml:space="preserve"> http://minorityrights.org/minorities/afar-2/ [July 14, 2017].</w:t>
      </w:r>
    </w:p>
    <w:p w14:paraId="1A9C271D" w14:textId="77777777" w:rsidR="005671A9" w:rsidRPr="00CE1D66" w:rsidRDefault="005671A9" w:rsidP="00900F78">
      <w:pPr>
        <w:spacing w:after="60"/>
        <w:ind w:left="709" w:hanging="709"/>
        <w:rPr>
          <w:szCs w:val="22"/>
        </w:rPr>
      </w:pPr>
      <w:proofErr w:type="spellStart"/>
      <w:r w:rsidRPr="00CE1D66">
        <w:rPr>
          <w:szCs w:val="22"/>
        </w:rPr>
        <w:lastRenderedPageBreak/>
        <w:t>Ochwada</w:t>
      </w:r>
      <w:proofErr w:type="spellEnd"/>
      <w:r w:rsidRPr="00CE1D66">
        <w:rPr>
          <w:szCs w:val="22"/>
        </w:rPr>
        <w:t xml:space="preserve">, Hannington (2015). “Djibouti”, in Steven </w:t>
      </w:r>
      <w:proofErr w:type="spellStart"/>
      <w:r w:rsidRPr="00CE1D66">
        <w:rPr>
          <w:szCs w:val="22"/>
        </w:rPr>
        <w:t>Danver</w:t>
      </w:r>
      <w:proofErr w:type="spellEnd"/>
      <w:r w:rsidRPr="00CE1D66">
        <w:rPr>
          <w:szCs w:val="22"/>
        </w:rPr>
        <w:t xml:space="preserve"> (ed.) </w:t>
      </w:r>
      <w:r w:rsidRPr="00CE1D66">
        <w:rPr>
          <w:i/>
          <w:iCs/>
          <w:szCs w:val="22"/>
        </w:rPr>
        <w:t>Native Peoples of the World: An Encyclopedia of Groups, Cultures, and Contemporary Issues</w:t>
      </w:r>
      <w:r w:rsidRPr="00CE1D66">
        <w:rPr>
          <w:szCs w:val="22"/>
        </w:rPr>
        <w:t>, London: Routledge, pp. 601-603.</w:t>
      </w:r>
    </w:p>
    <w:p w14:paraId="739544B8" w14:textId="77777777" w:rsidR="005671A9" w:rsidRPr="00CE1D66" w:rsidRDefault="005671A9" w:rsidP="00900F78">
      <w:pPr>
        <w:spacing w:after="60"/>
        <w:ind w:left="709" w:hanging="709"/>
        <w:rPr>
          <w:szCs w:val="22"/>
        </w:rPr>
      </w:pPr>
      <w:proofErr w:type="spellStart"/>
      <w:r w:rsidRPr="00CE1D66">
        <w:rPr>
          <w:szCs w:val="22"/>
        </w:rPr>
        <w:t>Petersson</w:t>
      </w:r>
      <w:proofErr w:type="spellEnd"/>
      <w:r w:rsidRPr="00CE1D66">
        <w:rPr>
          <w:szCs w:val="22"/>
        </w:rPr>
        <w:t xml:space="preserve">, Therese, Shawn Davis, Amber Deniz, </w:t>
      </w:r>
      <w:proofErr w:type="spellStart"/>
      <w:r w:rsidRPr="00CE1D66">
        <w:rPr>
          <w:szCs w:val="22"/>
        </w:rPr>
        <w:t>Garoun</w:t>
      </w:r>
      <w:proofErr w:type="spellEnd"/>
      <w:r w:rsidRPr="00CE1D66">
        <w:rPr>
          <w:szCs w:val="22"/>
        </w:rPr>
        <w:t xml:space="preserve"> </w:t>
      </w:r>
      <w:proofErr w:type="spellStart"/>
      <w:r w:rsidRPr="00CE1D66">
        <w:rPr>
          <w:szCs w:val="22"/>
        </w:rPr>
        <w:t>Engström</w:t>
      </w:r>
      <w:proofErr w:type="spellEnd"/>
      <w:r w:rsidRPr="00CE1D66">
        <w:rPr>
          <w:szCs w:val="22"/>
        </w:rPr>
        <w:t xml:space="preserve">, Nanar </w:t>
      </w:r>
      <w:proofErr w:type="spellStart"/>
      <w:r w:rsidRPr="00CE1D66">
        <w:rPr>
          <w:szCs w:val="22"/>
        </w:rPr>
        <w:t>Hawach</w:t>
      </w:r>
      <w:proofErr w:type="spellEnd"/>
      <w:r w:rsidRPr="00CE1D66">
        <w:rPr>
          <w:szCs w:val="22"/>
        </w:rPr>
        <w:t xml:space="preserve">, </w:t>
      </w:r>
      <w:proofErr w:type="spellStart"/>
      <w:r w:rsidRPr="00CE1D66">
        <w:rPr>
          <w:szCs w:val="22"/>
        </w:rPr>
        <w:t>Stina</w:t>
      </w:r>
      <w:proofErr w:type="spellEnd"/>
      <w:r w:rsidRPr="00CE1D66">
        <w:rPr>
          <w:szCs w:val="22"/>
        </w:rPr>
        <w:t xml:space="preserve"> </w:t>
      </w:r>
      <w:proofErr w:type="spellStart"/>
      <w:r w:rsidRPr="00CE1D66">
        <w:rPr>
          <w:szCs w:val="22"/>
        </w:rPr>
        <w:t>Högbladh</w:t>
      </w:r>
      <w:proofErr w:type="spellEnd"/>
      <w:r w:rsidRPr="00CE1D66">
        <w:rPr>
          <w:szCs w:val="22"/>
        </w:rPr>
        <w:t xml:space="preserve">, Margareta </w:t>
      </w:r>
      <w:proofErr w:type="spellStart"/>
      <w:r w:rsidRPr="00CE1D66">
        <w:rPr>
          <w:szCs w:val="22"/>
        </w:rPr>
        <w:t>Sollenberg</w:t>
      </w:r>
      <w:proofErr w:type="spellEnd"/>
      <w:r w:rsidRPr="00CE1D66">
        <w:rPr>
          <w:szCs w:val="22"/>
        </w:rPr>
        <w:t xml:space="preserve">, and Magnus </w:t>
      </w:r>
      <w:proofErr w:type="spellStart"/>
      <w:r w:rsidRPr="00CE1D66">
        <w:rPr>
          <w:szCs w:val="22"/>
        </w:rPr>
        <w:t>Öberg</w:t>
      </w:r>
      <w:proofErr w:type="spellEnd"/>
      <w:r w:rsidRPr="00CE1D66">
        <w:rPr>
          <w:szCs w:val="22"/>
        </w:rPr>
        <w:t xml:space="preserve"> (2021). “Organized Violence 1989-2020, with a Special Emphasis on Syria.” </w:t>
      </w:r>
      <w:r w:rsidRPr="00CE1D66">
        <w:rPr>
          <w:i/>
          <w:iCs/>
          <w:szCs w:val="22"/>
        </w:rPr>
        <w:t>Journal of Peace Research</w:t>
      </w:r>
      <w:r w:rsidRPr="00CE1D66">
        <w:rPr>
          <w:szCs w:val="22"/>
        </w:rPr>
        <w:t xml:space="preserve"> 58(4): 809-825.</w:t>
      </w:r>
    </w:p>
    <w:p w14:paraId="407A4818" w14:textId="77777777" w:rsidR="005671A9" w:rsidRPr="00CE1D66" w:rsidRDefault="005671A9" w:rsidP="00900F78">
      <w:pPr>
        <w:spacing w:after="60"/>
        <w:ind w:left="709" w:hanging="709"/>
        <w:rPr>
          <w:szCs w:val="22"/>
        </w:rPr>
      </w:pPr>
      <w:r w:rsidRPr="00CE1D66">
        <w:rPr>
          <w:szCs w:val="22"/>
        </w:rPr>
        <w:t xml:space="preserve">Roth, Christopher F. (2015) </w:t>
      </w:r>
      <w:r w:rsidRPr="00CE1D66">
        <w:rPr>
          <w:i/>
          <w:iCs/>
          <w:szCs w:val="22"/>
        </w:rPr>
        <w:t>Let’s Split! A Complete Guide to Separatist Movements and Aspirant Nations, from Abkhazia to Zanzibar</w:t>
      </w:r>
      <w:r w:rsidRPr="00CE1D66">
        <w:rPr>
          <w:szCs w:val="22"/>
        </w:rPr>
        <w:t>, Sacramento, CA: Litwin Books.</w:t>
      </w:r>
    </w:p>
    <w:p w14:paraId="2E2CA74C" w14:textId="77777777" w:rsidR="005671A9" w:rsidRPr="00CE1D66" w:rsidRDefault="005671A9" w:rsidP="00900F78">
      <w:pPr>
        <w:spacing w:after="60"/>
        <w:ind w:left="709" w:hanging="709"/>
        <w:rPr>
          <w:szCs w:val="22"/>
        </w:rPr>
      </w:pPr>
      <w:r w:rsidRPr="00CE1D66">
        <w:rPr>
          <w:szCs w:val="22"/>
          <w:lang w:val="de-CH"/>
        </w:rPr>
        <w:t xml:space="preserve">Sambanis, Nicholas, &amp; Schulhofer-Wohl, Jonas (2019). </w:t>
      </w:r>
      <w:r w:rsidRPr="00CE1D66">
        <w:rPr>
          <w:szCs w:val="22"/>
        </w:rPr>
        <w:t xml:space="preserve">“Sovereignty Rupture as a Central Concept in Quantitative Measures of Civil War.” </w:t>
      </w:r>
      <w:r w:rsidRPr="00CE1D66">
        <w:rPr>
          <w:i/>
          <w:iCs/>
          <w:szCs w:val="22"/>
        </w:rPr>
        <w:t>Journal of Conflict Resolution</w:t>
      </w:r>
      <w:r w:rsidRPr="00CE1D66">
        <w:rPr>
          <w:szCs w:val="22"/>
        </w:rPr>
        <w:t xml:space="preserve"> 63(6): 1542–1578. </w:t>
      </w:r>
    </w:p>
    <w:p w14:paraId="021ADBA4" w14:textId="77777777" w:rsidR="005671A9" w:rsidRPr="00CE1D66" w:rsidRDefault="005671A9" w:rsidP="00900F78">
      <w:pPr>
        <w:spacing w:after="60"/>
        <w:ind w:left="709" w:hanging="709"/>
        <w:rPr>
          <w:szCs w:val="22"/>
        </w:rPr>
      </w:pPr>
      <w:proofErr w:type="spellStart"/>
      <w:r w:rsidRPr="00CE1D66">
        <w:rPr>
          <w:szCs w:val="22"/>
        </w:rPr>
        <w:t>Schraeder</w:t>
      </w:r>
      <w:proofErr w:type="spellEnd"/>
      <w:r w:rsidRPr="00CE1D66">
        <w:rPr>
          <w:szCs w:val="22"/>
        </w:rPr>
        <w:t xml:space="preserve">, Peter. J. (1993). “Ethnic Politics in Djibouti: from ‘eye of the hurricane’ to ‘boiling cauldron.’” </w:t>
      </w:r>
      <w:r w:rsidRPr="00CE1D66">
        <w:rPr>
          <w:i/>
          <w:iCs/>
          <w:szCs w:val="22"/>
        </w:rPr>
        <w:t>African Affairs</w:t>
      </w:r>
      <w:r w:rsidRPr="00CE1D66">
        <w:rPr>
          <w:szCs w:val="22"/>
        </w:rPr>
        <w:t xml:space="preserve"> 92(367): 203-221.</w:t>
      </w:r>
    </w:p>
    <w:p w14:paraId="5B68CB90" w14:textId="77777777" w:rsidR="005671A9" w:rsidRPr="00CE1D66" w:rsidRDefault="005671A9" w:rsidP="00900F78">
      <w:pPr>
        <w:spacing w:after="60"/>
        <w:ind w:left="709" w:hanging="709"/>
        <w:rPr>
          <w:szCs w:val="22"/>
        </w:rPr>
      </w:pPr>
      <w:r w:rsidRPr="00CE1D66">
        <w:rPr>
          <w:szCs w:val="22"/>
        </w:rPr>
        <w:t xml:space="preserve">Shaw, Geri (2011). “Djibouti”, in John A. </w:t>
      </w:r>
      <w:proofErr w:type="spellStart"/>
      <w:r w:rsidRPr="00CE1D66">
        <w:rPr>
          <w:szCs w:val="22"/>
        </w:rPr>
        <w:t>Shoup</w:t>
      </w:r>
      <w:proofErr w:type="spellEnd"/>
      <w:r w:rsidRPr="00CE1D66">
        <w:rPr>
          <w:szCs w:val="22"/>
        </w:rPr>
        <w:t xml:space="preserve"> (ed.) </w:t>
      </w:r>
      <w:r w:rsidRPr="00CE1D66">
        <w:rPr>
          <w:i/>
          <w:iCs/>
          <w:szCs w:val="22"/>
        </w:rPr>
        <w:t>Ethnic Groups of Africa and the Middle East: An Encyclopedia</w:t>
      </w:r>
      <w:r w:rsidRPr="00CE1D66">
        <w:rPr>
          <w:szCs w:val="22"/>
        </w:rPr>
        <w:t>, Santa Barbara, CA: ABC-CLIO, pp. 2-4.</w:t>
      </w:r>
    </w:p>
    <w:p w14:paraId="5E563ADD" w14:textId="77777777" w:rsidR="005671A9" w:rsidRPr="00CE1D66" w:rsidRDefault="005671A9" w:rsidP="00900F78">
      <w:pPr>
        <w:spacing w:after="60"/>
        <w:ind w:left="709" w:hanging="709"/>
        <w:rPr>
          <w:szCs w:val="22"/>
        </w:rPr>
      </w:pPr>
      <w:proofErr w:type="spellStart"/>
      <w:r w:rsidRPr="00CE1D66">
        <w:rPr>
          <w:szCs w:val="22"/>
        </w:rPr>
        <w:t>Shehim</w:t>
      </w:r>
      <w:proofErr w:type="spellEnd"/>
      <w:r w:rsidRPr="00CE1D66">
        <w:rPr>
          <w:szCs w:val="22"/>
        </w:rPr>
        <w:t xml:space="preserve">, </w:t>
      </w:r>
      <w:proofErr w:type="spellStart"/>
      <w:r w:rsidRPr="00CE1D66">
        <w:rPr>
          <w:szCs w:val="22"/>
        </w:rPr>
        <w:t>Kassim</w:t>
      </w:r>
      <w:proofErr w:type="spellEnd"/>
      <w:r w:rsidRPr="00CE1D66">
        <w:rPr>
          <w:szCs w:val="22"/>
        </w:rPr>
        <w:t xml:space="preserve">, and James Searing (1980). “Djibouti and the question of Afar nationalism.” </w:t>
      </w:r>
      <w:r w:rsidRPr="00CE1D66">
        <w:rPr>
          <w:i/>
          <w:iCs/>
          <w:szCs w:val="22"/>
        </w:rPr>
        <w:t>African Affairs</w:t>
      </w:r>
      <w:r w:rsidRPr="00CE1D66">
        <w:rPr>
          <w:szCs w:val="22"/>
        </w:rPr>
        <w:t xml:space="preserve"> 79(315): 209-226.</w:t>
      </w:r>
    </w:p>
    <w:p w14:paraId="2D1D222D" w14:textId="77777777" w:rsidR="005671A9" w:rsidRPr="00CE1D66" w:rsidRDefault="005671A9" w:rsidP="00900F78">
      <w:pPr>
        <w:spacing w:after="60"/>
        <w:ind w:left="709" w:hanging="709"/>
        <w:rPr>
          <w:szCs w:val="22"/>
        </w:rPr>
      </w:pPr>
      <w:r w:rsidRPr="00CE1D66">
        <w:rPr>
          <w:szCs w:val="22"/>
        </w:rPr>
        <w:t xml:space="preserve">Somali Dispatch (2019). “Somalis and the Afar in Djibouti joining forces to depose the Guelleh government”, </w:t>
      </w:r>
      <w:r w:rsidRPr="00CE1D66">
        <w:rPr>
          <w:i/>
          <w:iCs/>
          <w:szCs w:val="22"/>
        </w:rPr>
        <w:t>Somali Dispatch</w:t>
      </w:r>
      <w:r w:rsidRPr="00CE1D66">
        <w:rPr>
          <w:szCs w:val="22"/>
        </w:rPr>
        <w:t xml:space="preserve">. 2 November. </w:t>
      </w:r>
      <w:hyperlink r:id="rId21" w:history="1">
        <w:r w:rsidRPr="00CE1D66">
          <w:rPr>
            <w:rStyle w:val="Hyperlink"/>
            <w:color w:val="auto"/>
            <w:szCs w:val="22"/>
          </w:rPr>
          <w:t>https://www.somalidispatch.com/featured/somalis-and-the-afar-in-djibouti-joining-forces-to-depose-the-guelleh-government/</w:t>
        </w:r>
      </w:hyperlink>
      <w:r w:rsidRPr="00CE1D66">
        <w:rPr>
          <w:szCs w:val="22"/>
        </w:rPr>
        <w:t xml:space="preserve"> [July 25, 2022].</w:t>
      </w:r>
    </w:p>
    <w:p w14:paraId="51B4F5C8" w14:textId="77777777" w:rsidR="005671A9" w:rsidRPr="00CE1D66" w:rsidRDefault="005671A9" w:rsidP="00900F78">
      <w:pPr>
        <w:spacing w:after="60"/>
        <w:ind w:left="709" w:hanging="709"/>
        <w:rPr>
          <w:szCs w:val="22"/>
        </w:rPr>
      </w:pPr>
      <w:proofErr w:type="spellStart"/>
      <w:r w:rsidRPr="00CE1D66">
        <w:rPr>
          <w:szCs w:val="22"/>
        </w:rPr>
        <w:t>TesfaNews</w:t>
      </w:r>
      <w:proofErr w:type="spellEnd"/>
      <w:r w:rsidRPr="00CE1D66">
        <w:rPr>
          <w:szCs w:val="22"/>
        </w:rPr>
        <w:t xml:space="preserve"> (2011). “Eritrea: The Case </w:t>
      </w:r>
      <w:proofErr w:type="gramStart"/>
      <w:r w:rsidRPr="00CE1D66">
        <w:rPr>
          <w:szCs w:val="22"/>
        </w:rPr>
        <w:t>For</w:t>
      </w:r>
      <w:proofErr w:type="gramEnd"/>
      <w:r w:rsidRPr="00CE1D66">
        <w:rPr>
          <w:szCs w:val="22"/>
        </w:rPr>
        <w:t xml:space="preserve"> Sanctions?” </w:t>
      </w:r>
      <w:proofErr w:type="spellStart"/>
      <w:r w:rsidRPr="00CE1D66">
        <w:rPr>
          <w:i/>
          <w:iCs/>
          <w:szCs w:val="22"/>
        </w:rPr>
        <w:t>TesfaNews</w:t>
      </w:r>
      <w:proofErr w:type="spellEnd"/>
      <w:r w:rsidRPr="00CE1D66">
        <w:rPr>
          <w:szCs w:val="22"/>
        </w:rPr>
        <w:t xml:space="preserve">. August 28. </w:t>
      </w:r>
      <w:hyperlink r:id="rId22" w:history="1">
        <w:r w:rsidRPr="00CE1D66">
          <w:rPr>
            <w:rStyle w:val="Hyperlink"/>
            <w:color w:val="auto"/>
            <w:szCs w:val="22"/>
          </w:rPr>
          <w:t>https://tesfanews.net/eritrea-the-case-for-sanctions/</w:t>
        </w:r>
      </w:hyperlink>
      <w:r w:rsidRPr="00CE1D66">
        <w:rPr>
          <w:szCs w:val="22"/>
        </w:rPr>
        <w:t xml:space="preserve"> [February 8, 2023].</w:t>
      </w:r>
    </w:p>
    <w:p w14:paraId="2645E6E7" w14:textId="77777777" w:rsidR="005671A9" w:rsidRPr="00CE1D66" w:rsidRDefault="005671A9" w:rsidP="00900F78">
      <w:pPr>
        <w:spacing w:after="60"/>
        <w:ind w:left="709" w:hanging="709"/>
        <w:rPr>
          <w:szCs w:val="22"/>
        </w:rPr>
      </w:pPr>
      <w:r w:rsidRPr="00CE1D66">
        <w:rPr>
          <w:szCs w:val="22"/>
        </w:rPr>
        <w:t xml:space="preserve">U.N. Security Council (2011) “Letter dated 18 July 2011 from the Chairman of the Security Council Committee pursuant to resolutions 751 (1992) and 1907 (2009) concerning Somalia and Eritrea addressed to the President of the Security Council”. </w:t>
      </w:r>
      <w:r w:rsidRPr="00CE1D66">
        <w:rPr>
          <w:i/>
          <w:iCs/>
          <w:szCs w:val="22"/>
        </w:rPr>
        <w:t>UNSC</w:t>
      </w:r>
      <w:r w:rsidRPr="00CE1D66">
        <w:rPr>
          <w:szCs w:val="22"/>
        </w:rPr>
        <w:t xml:space="preserve">. July 18. UN Doc S/2011/433. </w:t>
      </w:r>
      <w:hyperlink r:id="rId23" w:history="1">
        <w:r w:rsidRPr="00CE1D66">
          <w:rPr>
            <w:rStyle w:val="Hyperlink"/>
            <w:color w:val="auto"/>
            <w:szCs w:val="22"/>
          </w:rPr>
          <w:t>https://eritreahub.org/wp-content/uploads/2017/12/Monitors-2011.pdf</w:t>
        </w:r>
      </w:hyperlink>
      <w:r w:rsidRPr="00CE1D66">
        <w:rPr>
          <w:szCs w:val="22"/>
        </w:rPr>
        <w:t xml:space="preserve"> [February 8, 2023].</w:t>
      </w:r>
    </w:p>
    <w:p w14:paraId="62B7FF50" w14:textId="77777777" w:rsidR="005671A9" w:rsidRPr="00CE1D66" w:rsidRDefault="005671A9" w:rsidP="00BB22AB">
      <w:pPr>
        <w:spacing w:after="60"/>
        <w:ind w:left="709" w:hanging="709"/>
        <w:rPr>
          <w:szCs w:val="22"/>
        </w:rPr>
      </w:pPr>
      <w:r w:rsidRPr="00CE1D66">
        <w:rPr>
          <w:szCs w:val="22"/>
        </w:rPr>
        <w:t xml:space="preserve">U.N. Security Council (2016) “Letter dated 7 October 2016 from the Chair of the Security </w:t>
      </w:r>
      <w:proofErr w:type="spellStart"/>
      <w:r w:rsidRPr="00CE1D66">
        <w:rPr>
          <w:szCs w:val="22"/>
        </w:rPr>
        <w:t>Cpuncil</w:t>
      </w:r>
      <w:proofErr w:type="spellEnd"/>
      <w:r w:rsidRPr="00CE1D66">
        <w:rPr>
          <w:szCs w:val="22"/>
        </w:rPr>
        <w:t xml:space="preserve"> Committee pursuant to resolutions 751 (1992) and 1907 (2009) concerning Somalia and Eritrea addressed to the President of the Security Council”. </w:t>
      </w:r>
      <w:r w:rsidRPr="00CE1D66">
        <w:rPr>
          <w:i/>
          <w:iCs/>
          <w:szCs w:val="22"/>
        </w:rPr>
        <w:t>UNSC</w:t>
      </w:r>
      <w:r w:rsidRPr="00CE1D66">
        <w:rPr>
          <w:szCs w:val="22"/>
        </w:rPr>
        <w:t>. October 31. UN Doc S/2016/920. https://www.securitycouncilreport.org/atf/cf/%7B65BFCF9B-6D27-4E9C-8CD3-CF6E4FF96FF9%7D/s_2016_920.pdf [February 8, 2023].</w:t>
      </w:r>
    </w:p>
    <w:p w14:paraId="47CA8045" w14:textId="77777777" w:rsidR="005671A9" w:rsidRPr="00CE1D66" w:rsidRDefault="005671A9" w:rsidP="00900F78">
      <w:pPr>
        <w:spacing w:after="60"/>
        <w:ind w:left="709" w:hanging="709"/>
        <w:rPr>
          <w:szCs w:val="22"/>
        </w:rPr>
      </w:pPr>
      <w:r w:rsidRPr="00CE1D66">
        <w:rPr>
          <w:szCs w:val="22"/>
        </w:rPr>
        <w:t xml:space="preserve">U.S. Department of State (2016). “2016 Country Reports on Human Rights Practices: Djibouti”. </w:t>
      </w:r>
      <w:hyperlink r:id="rId24" w:history="1">
        <w:r w:rsidRPr="00CE1D66">
          <w:rPr>
            <w:rStyle w:val="Hyperlink"/>
            <w:color w:val="auto"/>
            <w:szCs w:val="22"/>
          </w:rPr>
          <w:t>https://www.state.gov/reports/2016-country-reports-on-human-rights-practices/djibouti/</w:t>
        </w:r>
      </w:hyperlink>
      <w:r w:rsidRPr="00CE1D66">
        <w:rPr>
          <w:szCs w:val="22"/>
        </w:rPr>
        <w:t xml:space="preserve"> [July 25, 2022].</w:t>
      </w:r>
    </w:p>
    <w:p w14:paraId="3EA7B999" w14:textId="77777777" w:rsidR="005671A9" w:rsidRPr="00CE1D66" w:rsidRDefault="005671A9" w:rsidP="00900F78">
      <w:pPr>
        <w:spacing w:after="60"/>
        <w:ind w:left="709" w:hanging="709"/>
        <w:rPr>
          <w:szCs w:val="22"/>
        </w:rPr>
      </w:pPr>
      <w:r w:rsidRPr="00CE1D66">
        <w:rPr>
          <w:szCs w:val="22"/>
        </w:rPr>
        <w:t xml:space="preserve">U.S. Department of State (2017). “2017 Country Reports on Human Rights Practices: Djibouti”. </w:t>
      </w:r>
      <w:hyperlink r:id="rId25" w:history="1">
        <w:r w:rsidRPr="00CE1D66">
          <w:rPr>
            <w:rStyle w:val="Hyperlink"/>
            <w:color w:val="auto"/>
            <w:szCs w:val="22"/>
          </w:rPr>
          <w:t>https://www.state.gov/reports/2017-country-reports-on-human-rights-practices/djibouti/</w:t>
        </w:r>
      </w:hyperlink>
      <w:r w:rsidRPr="00CE1D66">
        <w:rPr>
          <w:szCs w:val="22"/>
        </w:rPr>
        <w:t xml:space="preserve"> [July 25, 2022].</w:t>
      </w:r>
    </w:p>
    <w:p w14:paraId="4387F6F4" w14:textId="77777777" w:rsidR="005671A9" w:rsidRPr="00CE1D66" w:rsidRDefault="005671A9" w:rsidP="00900F78">
      <w:pPr>
        <w:spacing w:after="60"/>
        <w:ind w:left="709" w:hanging="709"/>
        <w:rPr>
          <w:szCs w:val="22"/>
        </w:rPr>
      </w:pPr>
      <w:r w:rsidRPr="00CE1D66">
        <w:rPr>
          <w:szCs w:val="22"/>
        </w:rPr>
        <w:t xml:space="preserve">U.S. Department of State (2019). “2019 Country Reports on Human Rights Practices: Djibouti”. </w:t>
      </w:r>
      <w:hyperlink r:id="rId26" w:history="1">
        <w:r w:rsidRPr="00CE1D66">
          <w:rPr>
            <w:rStyle w:val="Hyperlink"/>
            <w:color w:val="auto"/>
            <w:szCs w:val="22"/>
          </w:rPr>
          <w:t>https://www.state.gov/reports/2019-country-reports-on-human-rights-practices/djibouti/</w:t>
        </w:r>
      </w:hyperlink>
      <w:r w:rsidRPr="00CE1D66">
        <w:rPr>
          <w:szCs w:val="22"/>
        </w:rPr>
        <w:t xml:space="preserve"> [July 25, 2022].</w:t>
      </w:r>
    </w:p>
    <w:p w14:paraId="5219B659" w14:textId="77777777" w:rsidR="005671A9" w:rsidRPr="00CE1D66" w:rsidRDefault="005671A9" w:rsidP="00900F78">
      <w:pPr>
        <w:spacing w:after="60"/>
        <w:ind w:left="709" w:hanging="709"/>
        <w:rPr>
          <w:szCs w:val="22"/>
        </w:rPr>
      </w:pPr>
      <w:r w:rsidRPr="00CE1D66">
        <w:rPr>
          <w:szCs w:val="22"/>
        </w:rPr>
        <w:t xml:space="preserve">U.S. Department of State (2020). “2020 Country Reports on Human Rights Practices: Djibouti”. </w:t>
      </w:r>
      <w:hyperlink r:id="rId27" w:history="1">
        <w:r w:rsidRPr="00CE1D66">
          <w:rPr>
            <w:rStyle w:val="Hyperlink"/>
            <w:color w:val="auto"/>
            <w:szCs w:val="22"/>
          </w:rPr>
          <w:t>https://www.state.gov/reports/2020-country-reports-on-human-rights-practices/djibouti/</w:t>
        </w:r>
      </w:hyperlink>
      <w:r w:rsidRPr="00CE1D66">
        <w:rPr>
          <w:szCs w:val="22"/>
        </w:rPr>
        <w:t xml:space="preserve"> [July 25, 2022].</w:t>
      </w:r>
    </w:p>
    <w:p w14:paraId="114AAAE9" w14:textId="7A3E0049" w:rsidR="005671A9" w:rsidRPr="00CE1D66" w:rsidRDefault="005671A9" w:rsidP="00900F78">
      <w:pPr>
        <w:spacing w:after="60"/>
        <w:ind w:left="709" w:hanging="709"/>
        <w:rPr>
          <w:szCs w:val="22"/>
        </w:rPr>
      </w:pPr>
      <w:r w:rsidRPr="00CE1D66">
        <w:rPr>
          <w:szCs w:val="22"/>
        </w:rPr>
        <w:t xml:space="preserve">Uppsala Conflict Data Program </w:t>
      </w:r>
      <w:r w:rsidR="006B7014" w:rsidRPr="00CE1D66">
        <w:rPr>
          <w:szCs w:val="22"/>
        </w:rPr>
        <w:t>(n.d.)</w:t>
      </w:r>
      <w:r w:rsidRPr="00CE1D66">
        <w:rPr>
          <w:szCs w:val="22"/>
        </w:rPr>
        <w:t>. “Government of Djibouti – FRUD-C”. Conflict Encyclopedia. https://ucdp.uu.se/additionalinfo/811/4 [February 8, 2023].</w:t>
      </w:r>
    </w:p>
    <w:p w14:paraId="788B6CEE" w14:textId="77777777" w:rsidR="005671A9" w:rsidRPr="00CE1D66" w:rsidRDefault="005671A9" w:rsidP="00900F78">
      <w:pPr>
        <w:widowControl w:val="0"/>
        <w:spacing w:after="60"/>
        <w:ind w:left="709" w:hanging="709"/>
        <w:rPr>
          <w:rFonts w:cs="Times New Roman"/>
          <w:szCs w:val="22"/>
        </w:rPr>
      </w:pPr>
      <w:r w:rsidRPr="00CE1D66">
        <w:rPr>
          <w:rFonts w:cs="Times New Roman"/>
          <w:szCs w:val="22"/>
        </w:rPr>
        <w:t xml:space="preserve">Vogt, Manuel, Nils-Christian Bormann, Seraina Rüegger, Lars-Erik </w:t>
      </w:r>
      <w:proofErr w:type="spellStart"/>
      <w:r w:rsidRPr="00CE1D66">
        <w:rPr>
          <w:rFonts w:cs="Times New Roman"/>
          <w:szCs w:val="22"/>
        </w:rPr>
        <w:t>Cederman</w:t>
      </w:r>
      <w:proofErr w:type="spellEnd"/>
      <w:r w:rsidRPr="00CE1D66">
        <w:rPr>
          <w:rFonts w:cs="Times New Roman"/>
          <w:szCs w:val="22"/>
        </w:rPr>
        <w:t xml:space="preserve">, Philipp </w:t>
      </w:r>
      <w:proofErr w:type="spellStart"/>
      <w:r w:rsidRPr="00CE1D66">
        <w:rPr>
          <w:rFonts w:cs="Times New Roman"/>
          <w:szCs w:val="22"/>
        </w:rPr>
        <w:t>Hunziker</w:t>
      </w:r>
      <w:proofErr w:type="spellEnd"/>
      <w:r w:rsidRPr="00CE1D66">
        <w:rPr>
          <w:rFonts w:cs="Times New Roman"/>
          <w:szCs w:val="22"/>
        </w:rPr>
        <w:t xml:space="preserve">, and Luc Girardin (2015). “Integrating Data on Ethnicity, Geography, and Conflict: The Ethnic Power Relations Data Set Family.” </w:t>
      </w:r>
      <w:r w:rsidRPr="00CE1D66">
        <w:rPr>
          <w:rFonts w:cs="Times New Roman"/>
          <w:i/>
          <w:iCs/>
          <w:szCs w:val="22"/>
        </w:rPr>
        <w:t>Journal of Conflict Resolution</w:t>
      </w:r>
      <w:r w:rsidRPr="00CE1D66">
        <w:rPr>
          <w:rFonts w:cs="Times New Roman"/>
          <w:szCs w:val="22"/>
        </w:rPr>
        <w:t xml:space="preserve"> 59(7): 1327-1342.</w:t>
      </w:r>
    </w:p>
    <w:p w14:paraId="0C6CBECC" w14:textId="3299D6A1" w:rsidR="004C3762" w:rsidRDefault="004C3762">
      <w:pPr>
        <w:spacing w:after="200" w:line="276" w:lineRule="auto"/>
      </w:pPr>
    </w:p>
    <w:sectPr w:rsidR="004C3762" w:rsidSect="00377142">
      <w:footerReference w:type="default" r:id="rId28"/>
      <w:headerReference w:type="first" r:id="rId2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E4F7E" w14:textId="77777777" w:rsidR="006512FB" w:rsidRDefault="006512FB" w:rsidP="00A76598">
      <w:r>
        <w:separator/>
      </w:r>
    </w:p>
  </w:endnote>
  <w:endnote w:type="continuationSeparator" w:id="0">
    <w:p w14:paraId="0E11459B" w14:textId="77777777" w:rsidR="006512FB" w:rsidRDefault="006512FB"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AA5C7" w14:textId="77777777" w:rsidR="006512FB" w:rsidRPr="00ED0D02" w:rsidRDefault="006512FB" w:rsidP="00ED0D02">
      <w:pPr>
        <w:pStyle w:val="Footer"/>
      </w:pPr>
      <w:r>
        <w:separator/>
      </w:r>
    </w:p>
  </w:footnote>
  <w:footnote w:type="continuationSeparator" w:id="0">
    <w:p w14:paraId="3D96919A" w14:textId="77777777" w:rsidR="006512FB" w:rsidRDefault="006512FB"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B270357"/>
    <w:multiLevelType w:val="hybridMultilevel"/>
    <w:tmpl w:val="44CEF460"/>
    <w:lvl w:ilvl="0" w:tplc="6BF0668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507FBF"/>
    <w:multiLevelType w:val="hybridMultilevel"/>
    <w:tmpl w:val="AF8E618A"/>
    <w:lvl w:ilvl="0" w:tplc="32F2B7E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1918BF"/>
    <w:multiLevelType w:val="hybridMultilevel"/>
    <w:tmpl w:val="4E044C82"/>
    <w:lvl w:ilvl="0" w:tplc="523668A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15971680">
    <w:abstractNumId w:val="48"/>
  </w:num>
  <w:num w:numId="2" w16cid:durableId="1539507344">
    <w:abstractNumId w:val="65"/>
  </w:num>
  <w:num w:numId="3" w16cid:durableId="1832595914">
    <w:abstractNumId w:val="32"/>
  </w:num>
  <w:num w:numId="4" w16cid:durableId="887886033">
    <w:abstractNumId w:val="51"/>
  </w:num>
  <w:num w:numId="5" w16cid:durableId="1903639792">
    <w:abstractNumId w:val="22"/>
  </w:num>
  <w:num w:numId="6" w16cid:durableId="295918041">
    <w:abstractNumId w:val="20"/>
  </w:num>
  <w:num w:numId="7" w16cid:durableId="850223956">
    <w:abstractNumId w:val="49"/>
  </w:num>
  <w:num w:numId="8" w16cid:durableId="186675024">
    <w:abstractNumId w:val="57"/>
  </w:num>
  <w:num w:numId="9" w16cid:durableId="1376662585">
    <w:abstractNumId w:val="56"/>
  </w:num>
  <w:num w:numId="10" w16cid:durableId="835342028">
    <w:abstractNumId w:val="52"/>
  </w:num>
  <w:num w:numId="11" w16cid:durableId="184366159">
    <w:abstractNumId w:val="46"/>
  </w:num>
  <w:num w:numId="12" w16cid:durableId="800272595">
    <w:abstractNumId w:val="4"/>
  </w:num>
  <w:num w:numId="13" w16cid:durableId="1733380882">
    <w:abstractNumId w:val="43"/>
  </w:num>
  <w:num w:numId="14" w16cid:durableId="2145848384">
    <w:abstractNumId w:val="35"/>
  </w:num>
  <w:num w:numId="15" w16cid:durableId="79718123">
    <w:abstractNumId w:val="40"/>
  </w:num>
  <w:num w:numId="16" w16cid:durableId="38095077">
    <w:abstractNumId w:val="42"/>
  </w:num>
  <w:num w:numId="17" w16cid:durableId="1582136174">
    <w:abstractNumId w:val="69"/>
  </w:num>
  <w:num w:numId="18" w16cid:durableId="1871607604">
    <w:abstractNumId w:val="36"/>
  </w:num>
  <w:num w:numId="19" w16cid:durableId="1848712081">
    <w:abstractNumId w:val="17"/>
  </w:num>
  <w:num w:numId="20" w16cid:durableId="200019447">
    <w:abstractNumId w:val="10"/>
  </w:num>
  <w:num w:numId="21" w16cid:durableId="583614082">
    <w:abstractNumId w:val="70"/>
  </w:num>
  <w:num w:numId="22" w16cid:durableId="1387799729">
    <w:abstractNumId w:val="25"/>
  </w:num>
  <w:num w:numId="23" w16cid:durableId="612902659">
    <w:abstractNumId w:val="38"/>
  </w:num>
  <w:num w:numId="24" w16cid:durableId="1529293821">
    <w:abstractNumId w:val="14"/>
  </w:num>
  <w:num w:numId="25" w16cid:durableId="1048527865">
    <w:abstractNumId w:val="6"/>
  </w:num>
  <w:num w:numId="26" w16cid:durableId="1390808306">
    <w:abstractNumId w:val="66"/>
  </w:num>
  <w:num w:numId="27" w16cid:durableId="1559433619">
    <w:abstractNumId w:val="12"/>
  </w:num>
  <w:num w:numId="28" w16cid:durableId="459882190">
    <w:abstractNumId w:val="23"/>
  </w:num>
  <w:num w:numId="29" w16cid:durableId="845362272">
    <w:abstractNumId w:val="18"/>
  </w:num>
  <w:num w:numId="30" w16cid:durableId="137383079">
    <w:abstractNumId w:val="45"/>
  </w:num>
  <w:num w:numId="31" w16cid:durableId="1886945206">
    <w:abstractNumId w:val="67"/>
  </w:num>
  <w:num w:numId="32" w16cid:durableId="464204838">
    <w:abstractNumId w:val="11"/>
  </w:num>
  <w:num w:numId="33" w16cid:durableId="1111432858">
    <w:abstractNumId w:val="3"/>
  </w:num>
  <w:num w:numId="34" w16cid:durableId="1100757829">
    <w:abstractNumId w:val="19"/>
  </w:num>
  <w:num w:numId="35" w16cid:durableId="1331249593">
    <w:abstractNumId w:val="9"/>
  </w:num>
  <w:num w:numId="36" w16cid:durableId="637493747">
    <w:abstractNumId w:val="0"/>
  </w:num>
  <w:num w:numId="37" w16cid:durableId="710767663">
    <w:abstractNumId w:val="61"/>
  </w:num>
  <w:num w:numId="38" w16cid:durableId="897207412">
    <w:abstractNumId w:val="8"/>
  </w:num>
  <w:num w:numId="39" w16cid:durableId="1653631992">
    <w:abstractNumId w:val="47"/>
  </w:num>
  <w:num w:numId="40" w16cid:durableId="454369645">
    <w:abstractNumId w:val="37"/>
  </w:num>
  <w:num w:numId="41" w16cid:durableId="9767188">
    <w:abstractNumId w:val="15"/>
  </w:num>
  <w:num w:numId="42" w16cid:durableId="619725343">
    <w:abstractNumId w:val="21"/>
  </w:num>
  <w:num w:numId="43" w16cid:durableId="622997564">
    <w:abstractNumId w:val="16"/>
  </w:num>
  <w:num w:numId="44" w16cid:durableId="1873573903">
    <w:abstractNumId w:val="62"/>
  </w:num>
  <w:num w:numId="45" w16cid:durableId="605506333">
    <w:abstractNumId w:val="24"/>
  </w:num>
  <w:num w:numId="46" w16cid:durableId="822237021">
    <w:abstractNumId w:val="7"/>
  </w:num>
  <w:num w:numId="47" w16cid:durableId="1801682559">
    <w:abstractNumId w:val="53"/>
  </w:num>
  <w:num w:numId="48" w16cid:durableId="1217425034">
    <w:abstractNumId w:val="26"/>
  </w:num>
  <w:num w:numId="49" w16cid:durableId="97337462">
    <w:abstractNumId w:val="34"/>
  </w:num>
  <w:num w:numId="50" w16cid:durableId="2000495737">
    <w:abstractNumId w:val="60"/>
  </w:num>
  <w:num w:numId="51" w16cid:durableId="395593163">
    <w:abstractNumId w:val="53"/>
  </w:num>
  <w:num w:numId="52" w16cid:durableId="622199629">
    <w:abstractNumId w:val="63"/>
  </w:num>
  <w:num w:numId="53" w16cid:durableId="1734814286">
    <w:abstractNumId w:val="54"/>
  </w:num>
  <w:num w:numId="54" w16cid:durableId="52313593">
    <w:abstractNumId w:val="68"/>
  </w:num>
  <w:num w:numId="55" w16cid:durableId="920867584">
    <w:abstractNumId w:val="2"/>
  </w:num>
  <w:num w:numId="56" w16cid:durableId="306054708">
    <w:abstractNumId w:val="31"/>
  </w:num>
  <w:num w:numId="57" w16cid:durableId="102580081">
    <w:abstractNumId w:val="50"/>
  </w:num>
  <w:num w:numId="58" w16cid:durableId="1823618168">
    <w:abstractNumId w:val="29"/>
  </w:num>
  <w:num w:numId="59" w16cid:durableId="1534461517">
    <w:abstractNumId w:val="44"/>
  </w:num>
  <w:num w:numId="60" w16cid:durableId="1340501689">
    <w:abstractNumId w:val="41"/>
  </w:num>
  <w:num w:numId="61" w16cid:durableId="1339042204">
    <w:abstractNumId w:val="64"/>
  </w:num>
  <w:num w:numId="62" w16cid:durableId="180438642">
    <w:abstractNumId w:val="30"/>
  </w:num>
  <w:num w:numId="63" w16cid:durableId="1681614010">
    <w:abstractNumId w:val="72"/>
  </w:num>
  <w:num w:numId="64" w16cid:durableId="109783060">
    <w:abstractNumId w:val="5"/>
  </w:num>
  <w:num w:numId="65" w16cid:durableId="1600408089">
    <w:abstractNumId w:val="1"/>
  </w:num>
  <w:num w:numId="66" w16cid:durableId="1451900655">
    <w:abstractNumId w:val="27"/>
  </w:num>
  <w:num w:numId="67" w16cid:durableId="1874532302">
    <w:abstractNumId w:val="59"/>
  </w:num>
  <w:num w:numId="68" w16cid:durableId="445661041">
    <w:abstractNumId w:val="33"/>
  </w:num>
  <w:num w:numId="69" w16cid:durableId="561212502">
    <w:abstractNumId w:val="4"/>
  </w:num>
  <w:num w:numId="70" w16cid:durableId="634144216">
    <w:abstractNumId w:val="58"/>
  </w:num>
  <w:num w:numId="71" w16cid:durableId="1882553841">
    <w:abstractNumId w:val="13"/>
  </w:num>
  <w:num w:numId="72" w16cid:durableId="1005130500">
    <w:abstractNumId w:val="71"/>
  </w:num>
  <w:num w:numId="73" w16cid:durableId="1368293185">
    <w:abstractNumId w:val="55"/>
  </w:num>
  <w:num w:numId="74" w16cid:durableId="970986614">
    <w:abstractNumId w:val="39"/>
  </w:num>
  <w:num w:numId="75" w16cid:durableId="1018048319">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34D"/>
    <w:rsid w:val="00012A89"/>
    <w:rsid w:val="00012BB2"/>
    <w:rsid w:val="00013542"/>
    <w:rsid w:val="00013DE3"/>
    <w:rsid w:val="000143EF"/>
    <w:rsid w:val="0001466E"/>
    <w:rsid w:val="000157DA"/>
    <w:rsid w:val="00015980"/>
    <w:rsid w:val="000165F9"/>
    <w:rsid w:val="00017C7E"/>
    <w:rsid w:val="000210DE"/>
    <w:rsid w:val="00021263"/>
    <w:rsid w:val="00021C31"/>
    <w:rsid w:val="00022960"/>
    <w:rsid w:val="00022A60"/>
    <w:rsid w:val="00022EA2"/>
    <w:rsid w:val="00024A95"/>
    <w:rsid w:val="0002532C"/>
    <w:rsid w:val="00025CB2"/>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37D"/>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68"/>
    <w:rsid w:val="000640F6"/>
    <w:rsid w:val="0006410A"/>
    <w:rsid w:val="000642B9"/>
    <w:rsid w:val="000647A8"/>
    <w:rsid w:val="000659C6"/>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08E"/>
    <w:rsid w:val="0008091D"/>
    <w:rsid w:val="00081EF6"/>
    <w:rsid w:val="0008222E"/>
    <w:rsid w:val="000838C5"/>
    <w:rsid w:val="00084D1E"/>
    <w:rsid w:val="0008568F"/>
    <w:rsid w:val="00085A60"/>
    <w:rsid w:val="00086890"/>
    <w:rsid w:val="00086EEF"/>
    <w:rsid w:val="0008747A"/>
    <w:rsid w:val="00087986"/>
    <w:rsid w:val="00087CFD"/>
    <w:rsid w:val="00090717"/>
    <w:rsid w:val="00090AF7"/>
    <w:rsid w:val="00090B0D"/>
    <w:rsid w:val="000916C7"/>
    <w:rsid w:val="00091DA1"/>
    <w:rsid w:val="00091E92"/>
    <w:rsid w:val="00092D7B"/>
    <w:rsid w:val="0009302F"/>
    <w:rsid w:val="0009415E"/>
    <w:rsid w:val="00094B36"/>
    <w:rsid w:val="00095958"/>
    <w:rsid w:val="00095BF9"/>
    <w:rsid w:val="00095D60"/>
    <w:rsid w:val="0009603F"/>
    <w:rsid w:val="00096527"/>
    <w:rsid w:val="00096D3F"/>
    <w:rsid w:val="00097593"/>
    <w:rsid w:val="000976AF"/>
    <w:rsid w:val="000A0D0D"/>
    <w:rsid w:val="000A1C76"/>
    <w:rsid w:val="000A20BD"/>
    <w:rsid w:val="000A2A4F"/>
    <w:rsid w:val="000A2FA5"/>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4BE"/>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5C41"/>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1DBD"/>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1778"/>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2C95"/>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75B"/>
    <w:rsid w:val="00151A14"/>
    <w:rsid w:val="00152CD9"/>
    <w:rsid w:val="001530B0"/>
    <w:rsid w:val="00153CD5"/>
    <w:rsid w:val="00154240"/>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0D6"/>
    <w:rsid w:val="0018124C"/>
    <w:rsid w:val="00181E16"/>
    <w:rsid w:val="00181F91"/>
    <w:rsid w:val="00182C12"/>
    <w:rsid w:val="00183225"/>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791"/>
    <w:rsid w:val="001C0A58"/>
    <w:rsid w:val="001C0F49"/>
    <w:rsid w:val="001C203E"/>
    <w:rsid w:val="001C217F"/>
    <w:rsid w:val="001C258E"/>
    <w:rsid w:val="001C2CA2"/>
    <w:rsid w:val="001C2CC2"/>
    <w:rsid w:val="001C3BC9"/>
    <w:rsid w:val="001C4029"/>
    <w:rsid w:val="001C47CC"/>
    <w:rsid w:val="001C4FD0"/>
    <w:rsid w:val="001C50E0"/>
    <w:rsid w:val="001C5A5B"/>
    <w:rsid w:val="001C6147"/>
    <w:rsid w:val="001C79E4"/>
    <w:rsid w:val="001C7A25"/>
    <w:rsid w:val="001D03E4"/>
    <w:rsid w:val="001D0A81"/>
    <w:rsid w:val="001D1088"/>
    <w:rsid w:val="001D1122"/>
    <w:rsid w:val="001D1DAA"/>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5CF"/>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1BA6"/>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447"/>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179"/>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464"/>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86E"/>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769"/>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0F78"/>
    <w:rsid w:val="00351B21"/>
    <w:rsid w:val="003533D1"/>
    <w:rsid w:val="003537AA"/>
    <w:rsid w:val="00353DC8"/>
    <w:rsid w:val="0035463B"/>
    <w:rsid w:val="0035487E"/>
    <w:rsid w:val="003570C3"/>
    <w:rsid w:val="003600A6"/>
    <w:rsid w:val="00360469"/>
    <w:rsid w:val="00360708"/>
    <w:rsid w:val="00360807"/>
    <w:rsid w:val="00362E3F"/>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B"/>
    <w:rsid w:val="00376ABD"/>
    <w:rsid w:val="00376B0C"/>
    <w:rsid w:val="00376E17"/>
    <w:rsid w:val="00377142"/>
    <w:rsid w:val="00377418"/>
    <w:rsid w:val="00377A6D"/>
    <w:rsid w:val="00377A8B"/>
    <w:rsid w:val="003806A6"/>
    <w:rsid w:val="003817B6"/>
    <w:rsid w:val="00383BA8"/>
    <w:rsid w:val="00384090"/>
    <w:rsid w:val="0038482C"/>
    <w:rsid w:val="00384AE4"/>
    <w:rsid w:val="00384BED"/>
    <w:rsid w:val="00384CFA"/>
    <w:rsid w:val="00385D93"/>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16"/>
    <w:rsid w:val="003A71CD"/>
    <w:rsid w:val="003A7371"/>
    <w:rsid w:val="003A7FFC"/>
    <w:rsid w:val="003B022E"/>
    <w:rsid w:val="003B05B9"/>
    <w:rsid w:val="003B2266"/>
    <w:rsid w:val="003B3618"/>
    <w:rsid w:val="003B3685"/>
    <w:rsid w:val="003B3A62"/>
    <w:rsid w:val="003B5B30"/>
    <w:rsid w:val="003B61B1"/>
    <w:rsid w:val="003B64A9"/>
    <w:rsid w:val="003B69FC"/>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42A"/>
    <w:rsid w:val="003E1599"/>
    <w:rsid w:val="003E2110"/>
    <w:rsid w:val="003E32AB"/>
    <w:rsid w:val="003E3C67"/>
    <w:rsid w:val="003E4108"/>
    <w:rsid w:val="003E4C71"/>
    <w:rsid w:val="003E4CA8"/>
    <w:rsid w:val="003E5EF8"/>
    <w:rsid w:val="003E65DE"/>
    <w:rsid w:val="003E6B6C"/>
    <w:rsid w:val="003E7211"/>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6FA"/>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3DD"/>
    <w:rsid w:val="0043670A"/>
    <w:rsid w:val="00436728"/>
    <w:rsid w:val="00437505"/>
    <w:rsid w:val="00440581"/>
    <w:rsid w:val="004407F8"/>
    <w:rsid w:val="0044082C"/>
    <w:rsid w:val="00440CC8"/>
    <w:rsid w:val="00441048"/>
    <w:rsid w:val="0044148C"/>
    <w:rsid w:val="00441946"/>
    <w:rsid w:val="00441EDA"/>
    <w:rsid w:val="004420BA"/>
    <w:rsid w:val="004425EC"/>
    <w:rsid w:val="00442735"/>
    <w:rsid w:val="0044274E"/>
    <w:rsid w:val="004435A2"/>
    <w:rsid w:val="0044399B"/>
    <w:rsid w:val="00443BE1"/>
    <w:rsid w:val="00444006"/>
    <w:rsid w:val="00444BE4"/>
    <w:rsid w:val="00444C18"/>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2EDF"/>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75B"/>
    <w:rsid w:val="004A08C2"/>
    <w:rsid w:val="004A1584"/>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5455"/>
    <w:rsid w:val="004D6310"/>
    <w:rsid w:val="004D6C27"/>
    <w:rsid w:val="004D7BC8"/>
    <w:rsid w:val="004D7E1D"/>
    <w:rsid w:val="004E1AE8"/>
    <w:rsid w:val="004E3829"/>
    <w:rsid w:val="004E384E"/>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802"/>
    <w:rsid w:val="004F4DD8"/>
    <w:rsid w:val="004F505A"/>
    <w:rsid w:val="004F53FC"/>
    <w:rsid w:val="004F5FF7"/>
    <w:rsid w:val="004F6C76"/>
    <w:rsid w:val="004F72E1"/>
    <w:rsid w:val="004F73EF"/>
    <w:rsid w:val="004F7829"/>
    <w:rsid w:val="005004B1"/>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1C2"/>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00B"/>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2782D"/>
    <w:rsid w:val="005308CF"/>
    <w:rsid w:val="0053143A"/>
    <w:rsid w:val="00531DA8"/>
    <w:rsid w:val="00531E76"/>
    <w:rsid w:val="00531EC4"/>
    <w:rsid w:val="00532940"/>
    <w:rsid w:val="00532B37"/>
    <w:rsid w:val="00532FAB"/>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3966"/>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5552"/>
    <w:rsid w:val="005663FA"/>
    <w:rsid w:val="005664E9"/>
    <w:rsid w:val="00566672"/>
    <w:rsid w:val="00566D10"/>
    <w:rsid w:val="005671A9"/>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2B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035"/>
    <w:rsid w:val="005F596F"/>
    <w:rsid w:val="005F5CAE"/>
    <w:rsid w:val="00601A70"/>
    <w:rsid w:val="0060343B"/>
    <w:rsid w:val="006037B0"/>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12FB"/>
    <w:rsid w:val="00652922"/>
    <w:rsid w:val="00654EAB"/>
    <w:rsid w:val="00657926"/>
    <w:rsid w:val="00657D87"/>
    <w:rsid w:val="00661DEA"/>
    <w:rsid w:val="00661E80"/>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55D"/>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694"/>
    <w:rsid w:val="006A6AA8"/>
    <w:rsid w:val="006A783A"/>
    <w:rsid w:val="006B0106"/>
    <w:rsid w:val="006B0689"/>
    <w:rsid w:val="006B0A98"/>
    <w:rsid w:val="006B0AFD"/>
    <w:rsid w:val="006B0F34"/>
    <w:rsid w:val="006B184B"/>
    <w:rsid w:val="006B19A0"/>
    <w:rsid w:val="006B2CB9"/>
    <w:rsid w:val="006B3044"/>
    <w:rsid w:val="006B3159"/>
    <w:rsid w:val="006B3388"/>
    <w:rsid w:val="006B4E4B"/>
    <w:rsid w:val="006B4F43"/>
    <w:rsid w:val="006B630B"/>
    <w:rsid w:val="006B66F5"/>
    <w:rsid w:val="006B6C18"/>
    <w:rsid w:val="006B7014"/>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0ADF"/>
    <w:rsid w:val="006D1010"/>
    <w:rsid w:val="006D16B9"/>
    <w:rsid w:val="006D1DED"/>
    <w:rsid w:val="006D2B3F"/>
    <w:rsid w:val="006D368E"/>
    <w:rsid w:val="006D3D71"/>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137"/>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1776"/>
    <w:rsid w:val="00703D84"/>
    <w:rsid w:val="007041DB"/>
    <w:rsid w:val="00704BA8"/>
    <w:rsid w:val="007051C1"/>
    <w:rsid w:val="00705B0C"/>
    <w:rsid w:val="007065EE"/>
    <w:rsid w:val="00706A96"/>
    <w:rsid w:val="00706BDA"/>
    <w:rsid w:val="0071020A"/>
    <w:rsid w:val="00710CED"/>
    <w:rsid w:val="00711226"/>
    <w:rsid w:val="00711DCF"/>
    <w:rsid w:val="007120B0"/>
    <w:rsid w:val="00712631"/>
    <w:rsid w:val="007135C4"/>
    <w:rsid w:val="00713771"/>
    <w:rsid w:val="00713813"/>
    <w:rsid w:val="00713A5F"/>
    <w:rsid w:val="0071403A"/>
    <w:rsid w:val="00714B29"/>
    <w:rsid w:val="00714B33"/>
    <w:rsid w:val="00715BA1"/>
    <w:rsid w:val="007170F4"/>
    <w:rsid w:val="00722EBB"/>
    <w:rsid w:val="00723034"/>
    <w:rsid w:val="00723C3E"/>
    <w:rsid w:val="00724DFD"/>
    <w:rsid w:val="00730285"/>
    <w:rsid w:val="00730FF8"/>
    <w:rsid w:val="007319BB"/>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3805"/>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5C62"/>
    <w:rsid w:val="0075621D"/>
    <w:rsid w:val="00757042"/>
    <w:rsid w:val="007575DA"/>
    <w:rsid w:val="00757602"/>
    <w:rsid w:val="007577FD"/>
    <w:rsid w:val="00757982"/>
    <w:rsid w:val="00757B38"/>
    <w:rsid w:val="00760350"/>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07CB"/>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4A4F"/>
    <w:rsid w:val="007D500C"/>
    <w:rsid w:val="007D5458"/>
    <w:rsid w:val="007D59BD"/>
    <w:rsid w:val="007D60E2"/>
    <w:rsid w:val="007D7FCC"/>
    <w:rsid w:val="007E0DED"/>
    <w:rsid w:val="007E0E96"/>
    <w:rsid w:val="007E10A2"/>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1AF3"/>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E"/>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69F"/>
    <w:rsid w:val="00827CF6"/>
    <w:rsid w:val="00830C84"/>
    <w:rsid w:val="00831352"/>
    <w:rsid w:val="00831697"/>
    <w:rsid w:val="00831D92"/>
    <w:rsid w:val="008321AA"/>
    <w:rsid w:val="0083223F"/>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0C5"/>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3D1C"/>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1E91"/>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831"/>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0F78"/>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4E0A"/>
    <w:rsid w:val="00915121"/>
    <w:rsid w:val="00915B62"/>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0E53"/>
    <w:rsid w:val="00950F28"/>
    <w:rsid w:val="00951155"/>
    <w:rsid w:val="0095181E"/>
    <w:rsid w:val="00951972"/>
    <w:rsid w:val="00952092"/>
    <w:rsid w:val="0095266B"/>
    <w:rsid w:val="00952D93"/>
    <w:rsid w:val="00952F27"/>
    <w:rsid w:val="00953586"/>
    <w:rsid w:val="00953E0F"/>
    <w:rsid w:val="0095660A"/>
    <w:rsid w:val="0095674C"/>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9FD"/>
    <w:rsid w:val="009A0E28"/>
    <w:rsid w:val="009A149C"/>
    <w:rsid w:val="009A1DC6"/>
    <w:rsid w:val="009A1E59"/>
    <w:rsid w:val="009A23FA"/>
    <w:rsid w:val="009A2D73"/>
    <w:rsid w:val="009A2DB3"/>
    <w:rsid w:val="009A4F9D"/>
    <w:rsid w:val="009A613C"/>
    <w:rsid w:val="009A67B7"/>
    <w:rsid w:val="009A6980"/>
    <w:rsid w:val="009A6ED3"/>
    <w:rsid w:val="009A772E"/>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4EA0"/>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0F49"/>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5D32"/>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1F6"/>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7C3"/>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1BE1"/>
    <w:rsid w:val="00A829E7"/>
    <w:rsid w:val="00A83C8F"/>
    <w:rsid w:val="00A841EB"/>
    <w:rsid w:val="00A84631"/>
    <w:rsid w:val="00A846A0"/>
    <w:rsid w:val="00A856BF"/>
    <w:rsid w:val="00A8576B"/>
    <w:rsid w:val="00A85A7D"/>
    <w:rsid w:val="00A868BC"/>
    <w:rsid w:val="00A87A1F"/>
    <w:rsid w:val="00A90333"/>
    <w:rsid w:val="00A903A6"/>
    <w:rsid w:val="00A9083A"/>
    <w:rsid w:val="00A90AEB"/>
    <w:rsid w:val="00A9121B"/>
    <w:rsid w:val="00A91C54"/>
    <w:rsid w:val="00A92226"/>
    <w:rsid w:val="00A9296E"/>
    <w:rsid w:val="00A92E26"/>
    <w:rsid w:val="00A94594"/>
    <w:rsid w:val="00A947EA"/>
    <w:rsid w:val="00A95E65"/>
    <w:rsid w:val="00A9620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314"/>
    <w:rsid w:val="00AF7756"/>
    <w:rsid w:val="00AF798D"/>
    <w:rsid w:val="00B00516"/>
    <w:rsid w:val="00B007C3"/>
    <w:rsid w:val="00B00FCA"/>
    <w:rsid w:val="00B01329"/>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592"/>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194"/>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2E91"/>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2AB"/>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E731E"/>
    <w:rsid w:val="00BF084A"/>
    <w:rsid w:val="00BF091D"/>
    <w:rsid w:val="00BF0BBA"/>
    <w:rsid w:val="00BF18D1"/>
    <w:rsid w:val="00BF1BD3"/>
    <w:rsid w:val="00BF2285"/>
    <w:rsid w:val="00BF26C5"/>
    <w:rsid w:val="00BF2ECA"/>
    <w:rsid w:val="00BF4621"/>
    <w:rsid w:val="00BF4792"/>
    <w:rsid w:val="00BF4824"/>
    <w:rsid w:val="00BF52E9"/>
    <w:rsid w:val="00BF551A"/>
    <w:rsid w:val="00BF574F"/>
    <w:rsid w:val="00BF58CB"/>
    <w:rsid w:val="00BF5D7E"/>
    <w:rsid w:val="00BF71DC"/>
    <w:rsid w:val="00BF761E"/>
    <w:rsid w:val="00BF76D9"/>
    <w:rsid w:val="00BF7D53"/>
    <w:rsid w:val="00C00B31"/>
    <w:rsid w:val="00C00E02"/>
    <w:rsid w:val="00C01358"/>
    <w:rsid w:val="00C0252A"/>
    <w:rsid w:val="00C0354F"/>
    <w:rsid w:val="00C037EC"/>
    <w:rsid w:val="00C045DD"/>
    <w:rsid w:val="00C04A54"/>
    <w:rsid w:val="00C053EF"/>
    <w:rsid w:val="00C055E9"/>
    <w:rsid w:val="00C05686"/>
    <w:rsid w:val="00C0600E"/>
    <w:rsid w:val="00C07956"/>
    <w:rsid w:val="00C079F4"/>
    <w:rsid w:val="00C10B0A"/>
    <w:rsid w:val="00C126F9"/>
    <w:rsid w:val="00C13CD8"/>
    <w:rsid w:val="00C16131"/>
    <w:rsid w:val="00C167B5"/>
    <w:rsid w:val="00C16ABB"/>
    <w:rsid w:val="00C1765E"/>
    <w:rsid w:val="00C179BB"/>
    <w:rsid w:val="00C17DA6"/>
    <w:rsid w:val="00C20D3E"/>
    <w:rsid w:val="00C2272E"/>
    <w:rsid w:val="00C23476"/>
    <w:rsid w:val="00C23840"/>
    <w:rsid w:val="00C23955"/>
    <w:rsid w:val="00C23A71"/>
    <w:rsid w:val="00C23D57"/>
    <w:rsid w:val="00C23FCF"/>
    <w:rsid w:val="00C246E9"/>
    <w:rsid w:val="00C24DA7"/>
    <w:rsid w:val="00C25B48"/>
    <w:rsid w:val="00C25BE9"/>
    <w:rsid w:val="00C2634E"/>
    <w:rsid w:val="00C26422"/>
    <w:rsid w:val="00C269A9"/>
    <w:rsid w:val="00C26E8E"/>
    <w:rsid w:val="00C2773A"/>
    <w:rsid w:val="00C301C4"/>
    <w:rsid w:val="00C30878"/>
    <w:rsid w:val="00C311D5"/>
    <w:rsid w:val="00C35069"/>
    <w:rsid w:val="00C35F54"/>
    <w:rsid w:val="00C4026A"/>
    <w:rsid w:val="00C412CE"/>
    <w:rsid w:val="00C41ADC"/>
    <w:rsid w:val="00C41BBD"/>
    <w:rsid w:val="00C42264"/>
    <w:rsid w:val="00C42E50"/>
    <w:rsid w:val="00C43110"/>
    <w:rsid w:val="00C4315A"/>
    <w:rsid w:val="00C4366B"/>
    <w:rsid w:val="00C441F1"/>
    <w:rsid w:val="00C44F2F"/>
    <w:rsid w:val="00C46B98"/>
    <w:rsid w:val="00C46BF7"/>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4A0F"/>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1D66"/>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D3"/>
    <w:rsid w:val="00CF4DF5"/>
    <w:rsid w:val="00CF59F7"/>
    <w:rsid w:val="00CF6E19"/>
    <w:rsid w:val="00CF772C"/>
    <w:rsid w:val="00CF7FD7"/>
    <w:rsid w:val="00D00161"/>
    <w:rsid w:val="00D00258"/>
    <w:rsid w:val="00D03173"/>
    <w:rsid w:val="00D0359D"/>
    <w:rsid w:val="00D035B9"/>
    <w:rsid w:val="00D0380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74B"/>
    <w:rsid w:val="00D31FE8"/>
    <w:rsid w:val="00D321AE"/>
    <w:rsid w:val="00D323BC"/>
    <w:rsid w:val="00D326D1"/>
    <w:rsid w:val="00D32B89"/>
    <w:rsid w:val="00D32D24"/>
    <w:rsid w:val="00D32EFD"/>
    <w:rsid w:val="00D33AB0"/>
    <w:rsid w:val="00D340FB"/>
    <w:rsid w:val="00D356A5"/>
    <w:rsid w:val="00D356FC"/>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4FA3"/>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6D50"/>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7AA"/>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46A6"/>
    <w:rsid w:val="00DC5F6F"/>
    <w:rsid w:val="00DC67E0"/>
    <w:rsid w:val="00DC6CE6"/>
    <w:rsid w:val="00DC7C6D"/>
    <w:rsid w:val="00DC7FCF"/>
    <w:rsid w:val="00DD053D"/>
    <w:rsid w:val="00DD0651"/>
    <w:rsid w:val="00DD1859"/>
    <w:rsid w:val="00DD2F06"/>
    <w:rsid w:val="00DD4709"/>
    <w:rsid w:val="00DD4871"/>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A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6F57"/>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1D1D"/>
    <w:rsid w:val="00E82892"/>
    <w:rsid w:val="00E83D77"/>
    <w:rsid w:val="00E85024"/>
    <w:rsid w:val="00E8614A"/>
    <w:rsid w:val="00E868FF"/>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5FB5"/>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18E"/>
    <w:rsid w:val="00EB177A"/>
    <w:rsid w:val="00EB184D"/>
    <w:rsid w:val="00EB29CE"/>
    <w:rsid w:val="00EB2C57"/>
    <w:rsid w:val="00EB2D71"/>
    <w:rsid w:val="00EB3025"/>
    <w:rsid w:val="00EB3556"/>
    <w:rsid w:val="00EB3BA9"/>
    <w:rsid w:val="00EB52DA"/>
    <w:rsid w:val="00EB60FD"/>
    <w:rsid w:val="00EB67B8"/>
    <w:rsid w:val="00EB7061"/>
    <w:rsid w:val="00EB7B90"/>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E7CA5"/>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0D85"/>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3F41"/>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1B"/>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B4F"/>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57F7A"/>
    <w:rsid w:val="00F60467"/>
    <w:rsid w:val="00F618F1"/>
    <w:rsid w:val="00F62B50"/>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48"/>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126"/>
    <w:rsid w:val="00FC035F"/>
    <w:rsid w:val="00FC0664"/>
    <w:rsid w:val="00FC0B39"/>
    <w:rsid w:val="00FC1C15"/>
    <w:rsid w:val="00FC2A05"/>
    <w:rsid w:val="00FC378E"/>
    <w:rsid w:val="00FC39EF"/>
    <w:rsid w:val="00FC3E04"/>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97E"/>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08E"/>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03698236">
      <w:bodyDiv w:val="1"/>
      <w:marLeft w:val="0"/>
      <w:marRight w:val="0"/>
      <w:marTop w:val="0"/>
      <w:marBottom w:val="0"/>
      <w:divBdr>
        <w:top w:val="none" w:sz="0" w:space="0" w:color="auto"/>
        <w:left w:val="none" w:sz="0" w:space="0" w:color="auto"/>
        <w:bottom w:val="none" w:sz="0" w:space="0" w:color="auto"/>
        <w:right w:val="none" w:sz="0" w:space="0" w:color="auto"/>
      </w:divBdr>
      <w:divsChild>
        <w:div w:id="725370685">
          <w:marLeft w:val="0"/>
          <w:marRight w:val="0"/>
          <w:marTop w:val="0"/>
          <w:marBottom w:val="375"/>
          <w:divBdr>
            <w:top w:val="none" w:sz="0" w:space="0" w:color="auto"/>
            <w:left w:val="none" w:sz="0" w:space="0" w:color="auto"/>
            <w:bottom w:val="none" w:sz="0" w:space="0" w:color="auto"/>
            <w:right w:val="none" w:sz="0" w:space="0" w:color="auto"/>
          </w:divBdr>
        </w:div>
      </w:divsChild>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60332900">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1045506">
      <w:bodyDiv w:val="1"/>
      <w:marLeft w:val="0"/>
      <w:marRight w:val="0"/>
      <w:marTop w:val="0"/>
      <w:marBottom w:val="0"/>
      <w:divBdr>
        <w:top w:val="none" w:sz="0" w:space="0" w:color="auto"/>
        <w:left w:val="none" w:sz="0" w:space="0" w:color="auto"/>
        <w:bottom w:val="none" w:sz="0" w:space="0" w:color="auto"/>
        <w:right w:val="none" w:sz="0" w:space="0" w:color="auto"/>
      </w:divBdr>
      <w:divsChild>
        <w:div w:id="730808287">
          <w:marLeft w:val="0"/>
          <w:marRight w:val="0"/>
          <w:marTop w:val="0"/>
          <w:marBottom w:val="0"/>
          <w:divBdr>
            <w:top w:val="none" w:sz="0" w:space="0" w:color="auto"/>
            <w:left w:val="none" w:sz="0" w:space="0" w:color="auto"/>
            <w:bottom w:val="none" w:sz="0" w:space="0" w:color="auto"/>
            <w:right w:val="none" w:sz="0" w:space="0" w:color="auto"/>
          </w:divBdr>
        </w:div>
      </w:divsChild>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120024">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isis24.garda.com/alerts/2021/08/djibouti-two-people-killed-over-20-injured-during-ethnic-clashes-in-djibouti-city-aug-1-update-1" TargetMode="External"/><Relationship Id="rId18" Type="http://schemas.openxmlformats.org/officeDocument/2006/relationships/hyperlink" Target="http://keesings.gvpi.net/keesings/lpext.dll?f=templates&amp;fn=main-h.htm&amp;2.0/" TargetMode="External"/><Relationship Id="rId26" Type="http://schemas.openxmlformats.org/officeDocument/2006/relationships/hyperlink" Target="https://www.state.gov/reports/2019-country-reports-on-human-rights-practices/djibouti/" TargetMode="External"/><Relationship Id="rId3" Type="http://schemas.openxmlformats.org/officeDocument/2006/relationships/numbering" Target="numbering.xml"/><Relationship Id="rId21" Type="http://schemas.openxmlformats.org/officeDocument/2006/relationships/hyperlink" Target="https://www.somalidispatch.com/featured/somalis-and-the-afar-in-djibouti-joining-forces-to-depose-the-guelleh-government/" TargetMode="External"/><Relationship Id="rId7" Type="http://schemas.openxmlformats.org/officeDocument/2006/relationships/footnotes" Target="footnotes.xml"/><Relationship Id="rId12" Type="http://schemas.openxmlformats.org/officeDocument/2006/relationships/hyperlink" Target="https://www.cia.gov/the-world-factbook/countries/djibouti/" TargetMode="External"/><Relationship Id="rId17" Type="http://schemas.openxmlformats.org/officeDocument/2006/relationships/hyperlink" Target="https://gadm.org/" TargetMode="External"/><Relationship Id="rId25" Type="http://schemas.openxmlformats.org/officeDocument/2006/relationships/hyperlink" Target="https://www.state.gov/reports/2017-country-reports-on-human-rights-practices/djibouti/" TargetMode="External"/><Relationship Id="rId2" Type="http://schemas.openxmlformats.org/officeDocument/2006/relationships/customXml" Target="../customXml/item2.xml"/><Relationship Id="rId16" Type="http://schemas.openxmlformats.org/officeDocument/2006/relationships/hyperlink" Target="https://www.researchgate.net/profile/Zemelak-Ayele/publication/312631792_The_Existence_of_Local_Government_and_its_Institutional_Security_within_Ethiopia's_Federal_System/links/616873078ad119749b1e3e52/The-Existence-of-Local-Government-and-its-Institutional-Security-within-Ethiopias-Federal-System.pdf" TargetMode="External"/><Relationship Id="rId20" Type="http://schemas.openxmlformats.org/officeDocument/2006/relationships/hyperlink" Target="https://mprl-series.mpg.de/media/studies/14/studies14.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hotabba.com/journee_afrique.htm" TargetMode="External"/><Relationship Id="rId24" Type="http://schemas.openxmlformats.org/officeDocument/2006/relationships/hyperlink" Target="https://www.state.gov/reports/2016-country-reports-on-human-rights-practices/djibouti/" TargetMode="External"/><Relationship Id="rId5" Type="http://schemas.openxmlformats.org/officeDocument/2006/relationships/settings" Target="settings.xml"/><Relationship Id="rId15" Type="http://schemas.openxmlformats.org/officeDocument/2006/relationships/hyperlink" Target="http://www.stanford.edu/group/ethnic/publicdata/publicdata.html" TargetMode="External"/><Relationship Id="rId23" Type="http://schemas.openxmlformats.org/officeDocument/2006/relationships/hyperlink" Target="https://eritreahub.org/wp-content/uploads/2017/12/Monitors-2011.pdf" TargetMode="External"/><Relationship Id="rId28" Type="http://schemas.openxmlformats.org/officeDocument/2006/relationships/footer" Target="footer1.xml"/><Relationship Id="rId10" Type="http://schemas.openxmlformats.org/officeDocument/2006/relationships/hyperlink" Target="https://www.ardhd.org/2011/08/07/07-08-2011-b616-un-lecteur-nous-adresse-le-dernier-rapport-en-anglais-au-conseil-de-scurit-des-nations-unies-en-date-du-18-juillet-2011-report-of-the-monitoring-group-on-soma/" TargetMode="External"/><Relationship Id="rId19" Type="http://schemas.openxmlformats.org/officeDocument/2006/relationships/hyperlink" Target="http://www.lexis-nexis.co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irclund.se/Conference%20report%202007.pdf" TargetMode="External"/><Relationship Id="rId14" Type="http://schemas.openxmlformats.org/officeDocument/2006/relationships/hyperlink" Target="https://datacommons.org/place/country/DJI?utm_medium=explore&amp;mprop=count&amp;popt=Person&amp;hl=en" TargetMode="External"/><Relationship Id="rId22" Type="http://schemas.openxmlformats.org/officeDocument/2006/relationships/hyperlink" Target="https://tesfanews.net/eritrea-the-case-for-sanctions/" TargetMode="External"/><Relationship Id="rId27" Type="http://schemas.openxmlformats.org/officeDocument/2006/relationships/hyperlink" Target="https://www.state.gov/reports/2020-country-reports-on-human-rights-practices/djibouti/" TargetMode="Externa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3782</Words>
  <Characters>21562</Characters>
  <Application>Microsoft Office Word</Application>
  <DocSecurity>0</DocSecurity>
  <Lines>179</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Jakob Schram</dc:creator>
  <cp:lastModifiedBy>Micha Germann</cp:lastModifiedBy>
  <cp:revision>61</cp:revision>
  <dcterms:created xsi:type="dcterms:W3CDTF">2022-05-09T19:49:00Z</dcterms:created>
  <dcterms:modified xsi:type="dcterms:W3CDTF">2023-06-30T09:28:00Z</dcterms:modified>
</cp:coreProperties>
</file>