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2AABC6F" w:rsidR="00453A9D" w:rsidRDefault="004F01D5" w:rsidP="00453A9D">
      <w:pPr>
        <w:pStyle w:val="Heading1"/>
        <w:rPr>
          <w:rFonts w:cs="Times New Roman"/>
          <w:szCs w:val="22"/>
        </w:rPr>
      </w:pPr>
      <w:r>
        <w:rPr>
          <w:rFonts w:cs="Times New Roman"/>
          <w:szCs w:val="22"/>
        </w:rPr>
        <w:t>LITHUANIA</w:t>
      </w:r>
    </w:p>
    <w:p w14:paraId="19E6285B" w14:textId="77777777" w:rsidR="00AB3DBC" w:rsidRDefault="00AB3DBC" w:rsidP="00AB3DBC"/>
    <w:p w14:paraId="2DA6E953" w14:textId="6C34EE47" w:rsidR="00453A9D" w:rsidRDefault="004F01D5" w:rsidP="00453A9D">
      <w:pPr>
        <w:pStyle w:val="Heading2"/>
      </w:pPr>
      <w:r>
        <w:t>Poles</w:t>
      </w:r>
    </w:p>
    <w:p w14:paraId="7751ECD1" w14:textId="77777777" w:rsidR="00453A9D" w:rsidRDefault="00453A9D" w:rsidP="00453A9D"/>
    <w:p w14:paraId="1CF6FBB3" w14:textId="6032A4C7" w:rsidR="00453A9D" w:rsidRPr="00F83BF0" w:rsidRDefault="00453A9D" w:rsidP="00453A9D">
      <w:pPr>
        <w:rPr>
          <w:rFonts w:cs="Times New Roman"/>
        </w:rPr>
      </w:pPr>
      <w:r w:rsidRPr="00380876">
        <w:rPr>
          <w:rFonts w:cs="Times New Roman"/>
        </w:rPr>
        <w:t xml:space="preserve">Activity: </w:t>
      </w:r>
      <w:r w:rsidR="002F4A13" w:rsidRPr="00380876">
        <w:rPr>
          <w:rFonts w:cs="Times New Roman"/>
          <w:szCs w:val="22"/>
        </w:rPr>
        <w:t>1991-20</w:t>
      </w:r>
      <w:r w:rsidR="00901474" w:rsidRPr="00380876">
        <w:rPr>
          <w:rFonts w:cs="Times New Roman"/>
          <w:szCs w:val="22"/>
        </w:rPr>
        <w:t>01</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747EAA44" w14:textId="77777777" w:rsidR="002F4A13" w:rsidRDefault="002F4A13" w:rsidP="002F4A13">
      <w:pPr>
        <w:rPr>
          <w:rFonts w:cs="Times New Roman"/>
        </w:rPr>
      </w:pPr>
      <w:r>
        <w:rPr>
          <w:rFonts w:cs="Times New Roman"/>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27D72D78" w14:textId="50DB90D9" w:rsidR="00E17E6D" w:rsidRPr="003B5BEA" w:rsidRDefault="002F4A13" w:rsidP="00380876">
      <w:pPr>
        <w:pStyle w:val="ListParagraph"/>
        <w:numPr>
          <w:ilvl w:val="0"/>
          <w:numId w:val="73"/>
        </w:numPr>
        <w:rPr>
          <w:rFonts w:cs="Times New Roman"/>
          <w:szCs w:val="22"/>
        </w:rPr>
      </w:pPr>
      <w:r w:rsidRPr="003B5BEA">
        <w:t>W</w:t>
      </w:r>
      <w:r w:rsidRPr="003B5BEA">
        <w:rPr>
          <w:rFonts w:eastAsia="Times New Roman"/>
        </w:rPr>
        <w:t xml:space="preserve">e code the movement as of 1991 since that year corresponds to Lithuania’s first year of independence. We do, however, indicate that this movement was active (start date: 1989) and nonviolent prior to independence (see Lithuanian Poles under Russia). </w:t>
      </w:r>
      <w:r w:rsidR="00380876" w:rsidRPr="003B5BEA">
        <w:rPr>
          <w:rFonts w:eastAsia="Times New Roman"/>
        </w:rPr>
        <w:t xml:space="preserve">Lithuanian Polish mobilization for territorial self-determination continued after Lithuania’s independence in 1991 </w:t>
      </w:r>
      <w:r w:rsidRPr="003B5BEA">
        <w:t>(</w:t>
      </w:r>
      <w:proofErr w:type="spellStart"/>
      <w:r w:rsidRPr="003B5BEA">
        <w:t>Akcja</w:t>
      </w:r>
      <w:proofErr w:type="spellEnd"/>
      <w:r w:rsidRPr="003B5BEA">
        <w:t xml:space="preserve"> </w:t>
      </w:r>
      <w:proofErr w:type="spellStart"/>
      <w:r w:rsidRPr="003B5BEA">
        <w:t>Wyborcza</w:t>
      </w:r>
      <w:proofErr w:type="spellEnd"/>
      <w:r w:rsidRPr="003B5BEA">
        <w:t xml:space="preserve"> Polakow Na </w:t>
      </w:r>
      <w:proofErr w:type="spellStart"/>
      <w:r w:rsidRPr="003B5BEA">
        <w:t>Litwie</w:t>
      </w:r>
      <w:proofErr w:type="spellEnd"/>
      <w:r w:rsidRPr="003B5BEA">
        <w:t>; MAR; MRGI; Sato 2009)</w:t>
      </w:r>
      <w:r w:rsidR="00901474" w:rsidRPr="003B5BEA">
        <w:t xml:space="preserve">. However, </w:t>
      </w:r>
      <w:r w:rsidR="004F08D8" w:rsidRPr="003B5BEA">
        <w:t>the claim for territorial autonomy</w:t>
      </w:r>
      <w:r w:rsidR="00FE2B6C" w:rsidRPr="003B5BEA">
        <w:t xml:space="preserve"> gradually</w:t>
      </w:r>
      <w:r w:rsidR="004F08D8" w:rsidRPr="003B5BEA">
        <w:t xml:space="preserve"> ended after the attempt to establish a Polish National Territorial Region was declared unconstitutional by the Lithuanian government in 1991, and </w:t>
      </w:r>
      <w:r w:rsidR="00380876" w:rsidRPr="003B5BEA">
        <w:t>claims made today are short of territorial autonomy (language rights mainly)</w:t>
      </w:r>
      <w:r w:rsidR="004F08D8" w:rsidRPr="003B5BEA">
        <w:t xml:space="preserve"> (</w:t>
      </w:r>
      <w:proofErr w:type="spellStart"/>
      <w:r w:rsidR="004F08D8" w:rsidRPr="003B5BEA">
        <w:rPr>
          <w:rFonts w:cs="Times New Roman"/>
          <w:szCs w:val="22"/>
        </w:rPr>
        <w:t>Janušauskienė</w:t>
      </w:r>
      <w:proofErr w:type="spellEnd"/>
      <w:r w:rsidR="004F08D8" w:rsidRPr="003B5BEA">
        <w:rPr>
          <w:rFonts w:cs="Times New Roman"/>
          <w:szCs w:val="22"/>
        </w:rPr>
        <w:t xml:space="preserve"> 2016: 584</w:t>
      </w:r>
      <w:r w:rsidR="00EB3EFD" w:rsidRPr="003B5BEA">
        <w:rPr>
          <w:rFonts w:cs="Times New Roman"/>
          <w:szCs w:val="22"/>
        </w:rPr>
        <w:t>)</w:t>
      </w:r>
      <w:r w:rsidR="004F08D8" w:rsidRPr="003B5BEA">
        <w:t xml:space="preserve">. </w:t>
      </w:r>
      <w:r w:rsidR="00380876" w:rsidRPr="003B5BEA">
        <w:t>Following</w:t>
      </w:r>
      <w:r w:rsidR="004F08D8" w:rsidRPr="003B5BEA">
        <w:t xml:space="preserve"> the 10-year rule, we code </w:t>
      </w:r>
      <w:r w:rsidR="00C81643">
        <w:t xml:space="preserve">the </w:t>
      </w:r>
      <w:r w:rsidR="003B5BEA" w:rsidRPr="003B5BEA">
        <w:t>end date in</w:t>
      </w:r>
      <w:r w:rsidR="004F08D8" w:rsidRPr="003B5BEA">
        <w:t xml:space="preserve"> 2001.  </w:t>
      </w:r>
      <w:r w:rsidRPr="003B5BEA">
        <w:rPr>
          <w:rFonts w:eastAsia="Times New Roman"/>
        </w:rPr>
        <w:t xml:space="preserve">[start date: 1989; end date: </w:t>
      </w:r>
      <w:r w:rsidR="00901474" w:rsidRPr="003B5BEA">
        <w:rPr>
          <w:rFonts w:eastAsia="Times New Roman"/>
        </w:rPr>
        <w:t>2001</w:t>
      </w:r>
      <w:r w:rsidRPr="003B5BEA">
        <w:rPr>
          <w:rFonts w:eastAsia="Times New Roman"/>
        </w:rPr>
        <w:t>]</w:t>
      </w:r>
    </w:p>
    <w:p w14:paraId="6603769D" w14:textId="08625302" w:rsidR="002F4A13" w:rsidRDefault="002F4A13" w:rsidP="00E17E6D">
      <w:pPr>
        <w:rPr>
          <w:rFonts w:cs="Times New Roman"/>
          <w:szCs w:val="22"/>
        </w:rPr>
      </w:pPr>
    </w:p>
    <w:p w14:paraId="3F173271" w14:textId="77777777" w:rsidR="002F4A13" w:rsidRPr="006F657B" w:rsidRDefault="002F4A13" w:rsidP="00E17E6D">
      <w:pPr>
        <w:rPr>
          <w:rFonts w:cs="Times New Roman"/>
          <w:szCs w:val="22"/>
        </w:rPr>
      </w:pPr>
    </w:p>
    <w:p w14:paraId="12F70E04" w14:textId="606E26B2" w:rsidR="00040E57" w:rsidRPr="00BE5168" w:rsidRDefault="00040E57" w:rsidP="00040E57">
      <w:pPr>
        <w:rPr>
          <w:rFonts w:cs="Times New Roman"/>
          <w:b/>
          <w:szCs w:val="22"/>
        </w:rPr>
      </w:pPr>
      <w:r>
        <w:rPr>
          <w:rFonts w:cs="Times New Roman"/>
          <w:b/>
          <w:szCs w:val="22"/>
        </w:rPr>
        <w:t>Dominant c</w:t>
      </w:r>
      <w:r w:rsidRPr="00BE5168">
        <w:rPr>
          <w:rFonts w:cs="Times New Roman"/>
          <w:b/>
          <w:szCs w:val="22"/>
        </w:rPr>
        <w:t>laim</w:t>
      </w:r>
    </w:p>
    <w:p w14:paraId="2AE157D7" w14:textId="77777777" w:rsidR="00040E57" w:rsidRDefault="00040E57" w:rsidP="00040E57">
      <w:pPr>
        <w:rPr>
          <w:rFonts w:cs="Times New Roman"/>
          <w:bCs/>
          <w:szCs w:val="22"/>
        </w:rPr>
      </w:pPr>
    </w:p>
    <w:p w14:paraId="21F3A946" w14:textId="77777777" w:rsidR="00040E57" w:rsidRPr="003B5BEA" w:rsidRDefault="00040E57" w:rsidP="00040E57">
      <w:pPr>
        <w:pStyle w:val="ListParagraph"/>
        <w:numPr>
          <w:ilvl w:val="0"/>
          <w:numId w:val="4"/>
        </w:numPr>
        <w:rPr>
          <w:rFonts w:cs="Times New Roman"/>
          <w:bCs/>
          <w:szCs w:val="22"/>
        </w:rPr>
      </w:pPr>
      <w:r w:rsidRPr="003B5BEA">
        <w:rPr>
          <w:rFonts w:cs="Times New Roman"/>
          <w:szCs w:val="22"/>
        </w:rPr>
        <w:t>The movement made claims for autonomy (MAR</w:t>
      </w:r>
      <w:r>
        <w:rPr>
          <w:rFonts w:cs="Times New Roman"/>
          <w:szCs w:val="22"/>
        </w:rPr>
        <w:t xml:space="preserve">; </w:t>
      </w:r>
      <w:r>
        <w:rPr>
          <w:rFonts w:cs="Times New Roman"/>
          <w:bCs/>
          <w:szCs w:val="22"/>
        </w:rPr>
        <w:t>Senn 1997</w:t>
      </w:r>
      <w:r w:rsidRPr="003B5BEA">
        <w:rPr>
          <w:rFonts w:cs="Times New Roman"/>
          <w:szCs w:val="22"/>
        </w:rPr>
        <w:t>). [1991-2001: autonomy claim]</w:t>
      </w:r>
    </w:p>
    <w:p w14:paraId="1BB1B7ED" w14:textId="77777777" w:rsidR="00040E57" w:rsidRDefault="00040E57" w:rsidP="00040E57">
      <w:pPr>
        <w:rPr>
          <w:rFonts w:cs="Times New Roman"/>
          <w:bCs/>
          <w:szCs w:val="22"/>
        </w:rPr>
      </w:pPr>
    </w:p>
    <w:p w14:paraId="0BE9BC3E" w14:textId="7CCF71A6" w:rsidR="00040E57" w:rsidRDefault="00040E57" w:rsidP="00040E57">
      <w:pPr>
        <w:rPr>
          <w:rFonts w:cs="Times New Roman"/>
          <w:bCs/>
          <w:szCs w:val="22"/>
        </w:rPr>
      </w:pPr>
    </w:p>
    <w:p w14:paraId="3D47D83A" w14:textId="3DD4BF23" w:rsidR="00040E57" w:rsidRDefault="00040E57" w:rsidP="00040E57">
      <w:pPr>
        <w:rPr>
          <w:rFonts w:cs="Times New Roman"/>
          <w:b/>
          <w:szCs w:val="22"/>
        </w:rPr>
      </w:pPr>
      <w:r>
        <w:rPr>
          <w:rFonts w:cs="Times New Roman"/>
          <w:b/>
          <w:szCs w:val="22"/>
        </w:rPr>
        <w:t>Independence claims</w:t>
      </w:r>
    </w:p>
    <w:p w14:paraId="25B57E1A" w14:textId="3EB383DC" w:rsidR="00040E57" w:rsidRDefault="00040E57" w:rsidP="00040E57">
      <w:pPr>
        <w:rPr>
          <w:rFonts w:cs="Times New Roman"/>
          <w:bCs/>
          <w:szCs w:val="22"/>
        </w:rPr>
      </w:pPr>
    </w:p>
    <w:p w14:paraId="07D675A7" w14:textId="0BEA03CD" w:rsidR="00040E57" w:rsidRDefault="006C2804" w:rsidP="00040E57">
      <w:pPr>
        <w:rPr>
          <w:rFonts w:cs="Times New Roman"/>
          <w:bCs/>
          <w:szCs w:val="22"/>
        </w:rPr>
      </w:pPr>
      <w:r>
        <w:rPr>
          <w:rFonts w:cs="Times New Roman"/>
          <w:bCs/>
          <w:szCs w:val="22"/>
        </w:rPr>
        <w:t>NA</w:t>
      </w:r>
    </w:p>
    <w:p w14:paraId="5850EA2C" w14:textId="2BA095D5" w:rsidR="00040E57" w:rsidRDefault="00040E57" w:rsidP="00040E57">
      <w:pPr>
        <w:rPr>
          <w:rFonts w:cs="Times New Roman"/>
          <w:bCs/>
          <w:szCs w:val="22"/>
        </w:rPr>
      </w:pPr>
    </w:p>
    <w:p w14:paraId="4AA0D55C" w14:textId="77777777" w:rsidR="006C2804" w:rsidRDefault="006C2804" w:rsidP="00040E57">
      <w:pPr>
        <w:rPr>
          <w:rFonts w:cs="Times New Roman"/>
          <w:bCs/>
          <w:szCs w:val="22"/>
        </w:rPr>
      </w:pPr>
    </w:p>
    <w:p w14:paraId="0076FE5E" w14:textId="49FE45AF" w:rsidR="00040E57" w:rsidRDefault="00040E57" w:rsidP="00040E57">
      <w:pPr>
        <w:rPr>
          <w:rFonts w:cs="Times New Roman"/>
          <w:b/>
          <w:szCs w:val="22"/>
        </w:rPr>
      </w:pPr>
      <w:r>
        <w:rPr>
          <w:rFonts w:cs="Times New Roman"/>
          <w:b/>
          <w:szCs w:val="22"/>
        </w:rPr>
        <w:t>Irredentist claims</w:t>
      </w:r>
    </w:p>
    <w:p w14:paraId="3AC4393E" w14:textId="14D4E43B" w:rsidR="00040E57" w:rsidRDefault="00040E57" w:rsidP="00040E57">
      <w:pPr>
        <w:rPr>
          <w:rFonts w:cs="Times New Roman"/>
          <w:bCs/>
          <w:szCs w:val="22"/>
        </w:rPr>
      </w:pPr>
    </w:p>
    <w:p w14:paraId="464463B4" w14:textId="28059572" w:rsidR="00040E57" w:rsidRDefault="006C2804" w:rsidP="00040E57">
      <w:pPr>
        <w:rPr>
          <w:rFonts w:cs="Times New Roman"/>
          <w:bCs/>
          <w:szCs w:val="22"/>
        </w:rPr>
      </w:pPr>
      <w:r>
        <w:rPr>
          <w:rFonts w:cs="Times New Roman"/>
          <w:bCs/>
          <w:szCs w:val="22"/>
        </w:rPr>
        <w:t>NA</w:t>
      </w:r>
    </w:p>
    <w:p w14:paraId="6A068FD1" w14:textId="18C82B21" w:rsidR="00040E57" w:rsidRDefault="00040E57" w:rsidP="00040E57">
      <w:pPr>
        <w:rPr>
          <w:rFonts w:cs="Times New Roman"/>
          <w:bCs/>
          <w:szCs w:val="22"/>
        </w:rPr>
      </w:pPr>
    </w:p>
    <w:p w14:paraId="522B6189" w14:textId="77777777" w:rsidR="00040E57" w:rsidRPr="00040E57" w:rsidRDefault="00040E57" w:rsidP="00040E57">
      <w:pPr>
        <w:rPr>
          <w:rFonts w:cs="Times New Roman"/>
          <w:bCs/>
          <w:szCs w:val="22"/>
        </w:rPr>
      </w:pPr>
    </w:p>
    <w:p w14:paraId="20E75265" w14:textId="77777777" w:rsidR="00040E57" w:rsidRPr="00904609" w:rsidRDefault="00040E57" w:rsidP="00040E57">
      <w:pPr>
        <w:rPr>
          <w:rFonts w:cs="Times New Roman"/>
        </w:rPr>
      </w:pPr>
      <w:r>
        <w:rPr>
          <w:rFonts w:cs="Times New Roman"/>
          <w:b/>
        </w:rPr>
        <w:t>Claimed territory</w:t>
      </w:r>
    </w:p>
    <w:p w14:paraId="6550A52F" w14:textId="77777777" w:rsidR="00040E57" w:rsidRPr="006F657B" w:rsidRDefault="00040E57" w:rsidP="00040E57">
      <w:pPr>
        <w:rPr>
          <w:rFonts w:cs="Times New Roman"/>
          <w:bCs/>
          <w:szCs w:val="22"/>
        </w:rPr>
      </w:pPr>
    </w:p>
    <w:p w14:paraId="61DDFAA0" w14:textId="2286E6AE" w:rsidR="00040E57" w:rsidRPr="002F4A13" w:rsidRDefault="00040E57" w:rsidP="00040E57">
      <w:pPr>
        <w:pStyle w:val="ListParagraph"/>
        <w:numPr>
          <w:ilvl w:val="0"/>
          <w:numId w:val="73"/>
        </w:numPr>
        <w:rPr>
          <w:rFonts w:cs="Times New Roman"/>
          <w:bCs/>
          <w:szCs w:val="22"/>
        </w:rPr>
      </w:pPr>
      <w:r>
        <w:rPr>
          <w:rFonts w:cs="Times New Roman"/>
          <w:bCs/>
          <w:szCs w:val="22"/>
        </w:rPr>
        <w:t xml:space="preserve">The </w:t>
      </w:r>
      <w:r w:rsidRPr="002F4A13">
        <w:rPr>
          <w:rFonts w:cs="Times New Roman"/>
          <w:bCs/>
          <w:szCs w:val="22"/>
        </w:rPr>
        <w:t xml:space="preserve">Lithuanian Poles have called for autonomy of the Vilnius and </w:t>
      </w:r>
      <w:proofErr w:type="spellStart"/>
      <w:r w:rsidRPr="002F4A13">
        <w:rPr>
          <w:rFonts w:cs="Times New Roman"/>
          <w:bCs/>
          <w:szCs w:val="22"/>
        </w:rPr>
        <w:t>Soleczniki</w:t>
      </w:r>
      <w:proofErr w:type="spellEnd"/>
      <w:r w:rsidRPr="002F4A13">
        <w:rPr>
          <w:rFonts w:cs="Times New Roman"/>
          <w:bCs/>
          <w:szCs w:val="22"/>
        </w:rPr>
        <w:t xml:space="preserve"> districts, which are dominated by the Lithuanian Poles and declared themselves autonomous national districts in 1989 </w:t>
      </w:r>
      <w:r>
        <w:rPr>
          <w:rFonts w:cs="Times New Roman"/>
          <w:bCs/>
          <w:szCs w:val="22"/>
        </w:rPr>
        <w:t>(Senn 1997)</w:t>
      </w:r>
      <w:r w:rsidRPr="002F4A13">
        <w:rPr>
          <w:rFonts w:cs="Times New Roman"/>
          <w:bCs/>
          <w:szCs w:val="22"/>
        </w:rPr>
        <w:t xml:space="preserve">. </w:t>
      </w:r>
      <w:r w:rsidR="00D543E7" w:rsidRPr="00D543E7">
        <w:rPr>
          <w:rFonts w:cs="Times New Roman"/>
          <w:bCs/>
          <w:szCs w:val="22"/>
        </w:rPr>
        <w:t xml:space="preserve">These districts are located within </w:t>
      </w:r>
      <w:proofErr w:type="gramStart"/>
      <w:r w:rsidR="00D543E7" w:rsidRPr="00D543E7">
        <w:rPr>
          <w:rFonts w:cs="Times New Roman"/>
          <w:bCs/>
          <w:szCs w:val="22"/>
        </w:rPr>
        <w:t>Vilnius county</w:t>
      </w:r>
      <w:proofErr w:type="gramEnd"/>
      <w:r w:rsidR="00D543E7" w:rsidRPr="00D543E7">
        <w:rPr>
          <w:rFonts w:cs="Times New Roman"/>
          <w:bCs/>
          <w:szCs w:val="22"/>
        </w:rPr>
        <w:t xml:space="preserve"> in present-day Lithuania. We code this claim using data from Open Map (https://shapes.openmap.lt/) for polygon definition, which offers a better approximation than GADM in this case.</w:t>
      </w:r>
    </w:p>
    <w:p w14:paraId="1BE4C450" w14:textId="77777777" w:rsidR="00040E57" w:rsidRDefault="00040E57" w:rsidP="00040E57">
      <w:pPr>
        <w:rPr>
          <w:rFonts w:cs="Times New Roman"/>
          <w:bCs/>
          <w:szCs w:val="22"/>
        </w:rPr>
      </w:pPr>
    </w:p>
    <w:p w14:paraId="324BF207" w14:textId="77777777" w:rsidR="00040E57" w:rsidRPr="006F657B" w:rsidRDefault="00040E57" w:rsidP="00040E57">
      <w:pPr>
        <w:rPr>
          <w:rFonts w:cs="Times New Roman"/>
          <w:bCs/>
          <w:szCs w:val="22"/>
        </w:rPr>
      </w:pPr>
    </w:p>
    <w:p w14:paraId="2690BC87" w14:textId="77777777" w:rsidR="00040E57" w:rsidRPr="00BE5168" w:rsidRDefault="00040E57" w:rsidP="00040E57">
      <w:pPr>
        <w:rPr>
          <w:rFonts w:cs="Times New Roman"/>
          <w:b/>
          <w:szCs w:val="22"/>
        </w:rPr>
      </w:pPr>
      <w:r w:rsidRPr="00BE5168">
        <w:rPr>
          <w:rFonts w:cs="Times New Roman"/>
          <w:b/>
          <w:szCs w:val="22"/>
        </w:rPr>
        <w:t>Sovereignty declarations</w:t>
      </w:r>
    </w:p>
    <w:p w14:paraId="199D538C" w14:textId="77777777" w:rsidR="00040E57" w:rsidRPr="006F657B" w:rsidRDefault="00040E57" w:rsidP="00040E57">
      <w:pPr>
        <w:rPr>
          <w:rFonts w:cs="Times New Roman"/>
          <w:szCs w:val="22"/>
        </w:rPr>
      </w:pPr>
    </w:p>
    <w:p w14:paraId="439AE6CB" w14:textId="77777777" w:rsidR="00040E57" w:rsidRPr="00F83BF0" w:rsidRDefault="00040E57" w:rsidP="00040E57">
      <w:pPr>
        <w:rPr>
          <w:rFonts w:cs="Times New Roman"/>
          <w:szCs w:val="22"/>
        </w:rPr>
      </w:pPr>
      <w:r>
        <w:rPr>
          <w:rFonts w:cs="Times New Roman"/>
          <w:szCs w:val="22"/>
        </w:rPr>
        <w:t>NA</w:t>
      </w:r>
    </w:p>
    <w:p w14:paraId="2894D7C8" w14:textId="7942FD11" w:rsidR="00040E57" w:rsidRDefault="00040E57" w:rsidP="00040E57">
      <w:pPr>
        <w:rPr>
          <w:rFonts w:cs="Times New Roman"/>
          <w:szCs w:val="22"/>
        </w:rPr>
      </w:pPr>
    </w:p>
    <w:p w14:paraId="19F38065" w14:textId="2D91690D" w:rsidR="006C2804" w:rsidRDefault="006C2804" w:rsidP="00040E57">
      <w:pPr>
        <w:rPr>
          <w:rFonts w:cs="Times New Roman"/>
          <w:szCs w:val="22"/>
        </w:rPr>
      </w:pPr>
    </w:p>
    <w:p w14:paraId="3E77E0B4" w14:textId="77777777" w:rsidR="006C2804" w:rsidRPr="006F657B" w:rsidRDefault="006C2804" w:rsidP="00040E57">
      <w:pPr>
        <w:rPr>
          <w:rFonts w:cs="Times New Roman"/>
          <w:szCs w:val="22"/>
        </w:rPr>
      </w:pPr>
    </w:p>
    <w:p w14:paraId="3BAABD15" w14:textId="77777777" w:rsidR="00E17E6D" w:rsidRDefault="00E17E6D" w:rsidP="00E17E6D">
      <w:pPr>
        <w:rPr>
          <w:rFonts w:cs="Times New Roman"/>
          <w:b/>
          <w:szCs w:val="22"/>
        </w:rPr>
      </w:pPr>
      <w:r>
        <w:rPr>
          <w:rFonts w:cs="Times New Roman"/>
          <w:b/>
          <w:szCs w:val="22"/>
        </w:rPr>
        <w:lastRenderedPageBreak/>
        <w:t>Separatist armed conflict</w:t>
      </w:r>
    </w:p>
    <w:p w14:paraId="4334316E" w14:textId="77777777" w:rsidR="00E17E6D" w:rsidRPr="006F657B" w:rsidRDefault="00E17E6D" w:rsidP="00E17E6D">
      <w:pPr>
        <w:rPr>
          <w:rFonts w:cs="Times New Roman"/>
          <w:szCs w:val="22"/>
        </w:rPr>
      </w:pPr>
    </w:p>
    <w:p w14:paraId="54FCA026" w14:textId="1BBEF8FA" w:rsidR="002F4A13" w:rsidRPr="002F4A13" w:rsidRDefault="002F4A13" w:rsidP="002F4A13">
      <w:pPr>
        <w:pStyle w:val="ListParagraph"/>
        <w:numPr>
          <w:ilvl w:val="0"/>
          <w:numId w:val="73"/>
        </w:numPr>
        <w:rPr>
          <w:rFonts w:cs="Times New Roman"/>
          <w:szCs w:val="22"/>
        </w:rPr>
      </w:pPr>
      <w:r w:rsidRPr="002F4A13">
        <w:rPr>
          <w:rFonts w:eastAsia="Times New Roman"/>
        </w:rPr>
        <w:t xml:space="preserve">We </w:t>
      </w:r>
      <w:r>
        <w:t>found no</w:t>
      </w:r>
      <w:r w:rsidRPr="007F66C9">
        <w:t xml:space="preserve"> reports</w:t>
      </w:r>
      <w:r w:rsidRPr="002F4A13">
        <w:rPr>
          <w:rFonts w:eastAsia="Times New Roman"/>
        </w:rPr>
        <w:t xml:space="preserve"> of separatist violence, hence a NVIOLSD classification.</w:t>
      </w:r>
      <w:r>
        <w:rPr>
          <w:rFonts w:eastAsia="Times New Roman"/>
        </w:rPr>
        <w:t xml:space="preserve"> [NVIOLSD]</w:t>
      </w:r>
    </w:p>
    <w:p w14:paraId="2B08FF1A" w14:textId="7A98C591" w:rsidR="00E17E6D" w:rsidRDefault="00E17E6D" w:rsidP="00E17E6D">
      <w:pPr>
        <w:rPr>
          <w:rFonts w:cs="Times New Roman"/>
          <w:szCs w:val="22"/>
        </w:rPr>
      </w:pPr>
    </w:p>
    <w:p w14:paraId="51E03DDE" w14:textId="77777777" w:rsidR="002F4A13" w:rsidRPr="006F657B" w:rsidRDefault="002F4A13" w:rsidP="00E17E6D">
      <w:pPr>
        <w:rPr>
          <w:rFonts w:cs="Times New Roman"/>
          <w:szCs w:val="22"/>
        </w:rPr>
      </w:pPr>
    </w:p>
    <w:p w14:paraId="639A59D5" w14:textId="16CAA664" w:rsidR="00794F7B" w:rsidRPr="00BE5168" w:rsidRDefault="002D73D5" w:rsidP="00794F7B">
      <w:pPr>
        <w:rPr>
          <w:rFonts w:cs="Times New Roman"/>
          <w:szCs w:val="22"/>
        </w:rPr>
      </w:pPr>
      <w:r>
        <w:rPr>
          <w:rFonts w:cs="Times New Roman"/>
          <w:b/>
          <w:szCs w:val="22"/>
        </w:rPr>
        <w:t xml:space="preserve">Historical </w:t>
      </w:r>
      <w:r w:rsidR="00CD64B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7494FD9" w14:textId="77777777" w:rsidR="009330FB" w:rsidRPr="002B0979" w:rsidRDefault="009330FB" w:rsidP="009330FB">
      <w:pPr>
        <w:pStyle w:val="ListParagraph"/>
        <w:numPr>
          <w:ilvl w:val="0"/>
          <w:numId w:val="2"/>
        </w:numPr>
        <w:rPr>
          <w:rFonts w:cs="Times New Roman"/>
          <w:szCs w:val="22"/>
        </w:rPr>
      </w:pPr>
      <w:r>
        <w:rPr>
          <w:rFonts w:cs="Times New Roman"/>
          <w:szCs w:val="22"/>
        </w:rPr>
        <w:t xml:space="preserve">In 1988 contested elections were introduced throughout the Union, which can be seen as a measure of decentralization (prior to this, officials were de-facto centrally appointed). </w:t>
      </w:r>
      <w:r>
        <w:rPr>
          <w:bCs/>
        </w:rPr>
        <w:t>However, local choice of leaders had limited consequences for the Lithuanian Poles as they do not control an autonomous entity; the Lithuanian districts where they dominate have very little decision rights. Thus, we do not code a concession.</w:t>
      </w:r>
    </w:p>
    <w:p w14:paraId="337DAE56" w14:textId="5B63B8C5" w:rsidR="00794F7B" w:rsidRPr="009330FB" w:rsidRDefault="009330FB" w:rsidP="009330FB">
      <w:pPr>
        <w:pStyle w:val="ListParagraph"/>
        <w:numPr>
          <w:ilvl w:val="0"/>
          <w:numId w:val="2"/>
        </w:numPr>
        <w:rPr>
          <w:rFonts w:cs="Times New Roman"/>
          <w:szCs w:val="22"/>
        </w:rPr>
      </w:pPr>
      <w:r w:rsidRPr="009330FB">
        <w:rPr>
          <w:rFonts w:cs="Times New Roman"/>
          <w:szCs w:val="22"/>
        </w:rPr>
        <w:t>In 1988 (1989 according to Sato 2009: 145, but he seems mistaken), Lithuania adopted a new language law. Lithuania’s law is considerably stricter compared to the ones adopted by the other two Baltic Republics, with a timeline that demanded a demonstrated competence in Lithuanian within two years by all public officials (later prolonged to five years), together with several measures aiming to install Lithuanian as the sole official state language (Hogan-Brun et al. 2008: 515-516, 519). There were no exceptions for dominantly Polish districts (Sato 2009: 145). The new language law led to the emergence of the Polish movement (Sato 2009). [1988: cultural rights restriction]</w:t>
      </w:r>
    </w:p>
    <w:p w14:paraId="7795F613" w14:textId="65CB895E" w:rsidR="00794F7B" w:rsidRDefault="00794F7B" w:rsidP="00794F7B">
      <w:pPr>
        <w:rPr>
          <w:rFonts w:cs="Times New Roman"/>
          <w:szCs w:val="22"/>
        </w:rPr>
      </w:pPr>
    </w:p>
    <w:p w14:paraId="4C61BC8E" w14:textId="77777777" w:rsidR="006C2804" w:rsidRDefault="006C2804"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30BB866" w14:textId="77777777" w:rsidR="009330FB" w:rsidRPr="00EB184D" w:rsidRDefault="009330FB" w:rsidP="009330FB">
      <w:pPr>
        <w:pStyle w:val="ListParagraph"/>
        <w:numPr>
          <w:ilvl w:val="0"/>
          <w:numId w:val="4"/>
        </w:numPr>
        <w:rPr>
          <w:rFonts w:cs="Times New Roman"/>
          <w:szCs w:val="22"/>
        </w:rPr>
      </w:pPr>
      <w:r w:rsidRPr="00EB184D">
        <w:rPr>
          <w:rFonts w:eastAsia="Times New Roman" w:cs="Times New Roman"/>
          <w:szCs w:val="22"/>
          <w:lang w:eastAsia="de-CH"/>
        </w:rPr>
        <w:t xml:space="preserve">After the failed August coup against Gorbachev in 1991, Polish groups were accused of backing the coup. Local governments in Polish-dominated districts are suspended and central rule is imposed upon them (MAR). </w:t>
      </w:r>
      <w:r>
        <w:rPr>
          <w:rFonts w:eastAsia="Times New Roman" w:cs="Times New Roman"/>
          <w:szCs w:val="22"/>
          <w:lang w:eastAsia="de-CH"/>
        </w:rPr>
        <w:t>We do not code this as local councils have very limited powers in Lithuania.</w:t>
      </w:r>
    </w:p>
    <w:p w14:paraId="23AE1DAA" w14:textId="77777777" w:rsidR="009330FB" w:rsidRPr="00EB184D" w:rsidRDefault="009330FB" w:rsidP="009330FB">
      <w:pPr>
        <w:pStyle w:val="ListParagraph"/>
        <w:numPr>
          <w:ilvl w:val="0"/>
          <w:numId w:val="4"/>
        </w:numPr>
        <w:rPr>
          <w:rFonts w:cs="Times New Roman"/>
          <w:szCs w:val="22"/>
        </w:rPr>
      </w:pPr>
      <w:r w:rsidRPr="00EB184D">
        <w:rPr>
          <w:rFonts w:cs="Times New Roman"/>
          <w:szCs w:val="22"/>
        </w:rPr>
        <w:t xml:space="preserve">The citizenship law that </w:t>
      </w:r>
      <w:proofErr w:type="spellStart"/>
      <w:r w:rsidRPr="00EB184D">
        <w:rPr>
          <w:rFonts w:cs="Times New Roman"/>
          <w:szCs w:val="22"/>
        </w:rPr>
        <w:t>Lithuana</w:t>
      </w:r>
      <w:proofErr w:type="spellEnd"/>
      <w:r w:rsidRPr="00EB184D">
        <w:rPr>
          <w:rFonts w:cs="Times New Roman"/>
          <w:szCs w:val="22"/>
        </w:rPr>
        <w:t xml:space="preserve"> has adopted following independence is more inclusive when compared to its Baltic neighbors. However, aspects related to the granting of citizenship are considered part of the access dimension, and not coded as autonomy/minority rights concessions or restrictions.</w:t>
      </w:r>
    </w:p>
    <w:p w14:paraId="69B4B8EE" w14:textId="18745D81" w:rsidR="009330FB" w:rsidRPr="00E13AD9" w:rsidRDefault="009330FB" w:rsidP="005519C5">
      <w:pPr>
        <w:pStyle w:val="ListParagraph"/>
        <w:numPr>
          <w:ilvl w:val="0"/>
          <w:numId w:val="4"/>
        </w:numPr>
        <w:rPr>
          <w:rFonts w:eastAsia="Times New Roman" w:cs="Times New Roman"/>
          <w:szCs w:val="22"/>
          <w:lang w:eastAsia="de-CH"/>
        </w:rPr>
      </w:pPr>
      <w:r w:rsidRPr="00E13AD9">
        <w:rPr>
          <w:rFonts w:eastAsia="Times New Roman" w:cs="Times New Roman"/>
          <w:szCs w:val="22"/>
          <w:lang w:eastAsia="de-CH"/>
        </w:rPr>
        <w:t xml:space="preserve">Following independence, national legislation was put in place aiming for the protection of minority languages and cultures. The 1992 constitution and the 1995 language law grant minority communities the freedom to establish their own educational, </w:t>
      </w:r>
      <w:proofErr w:type="gramStart"/>
      <w:r w:rsidRPr="00E13AD9">
        <w:rPr>
          <w:rFonts w:eastAsia="Times New Roman" w:cs="Times New Roman"/>
          <w:szCs w:val="22"/>
          <w:lang w:eastAsia="de-CH"/>
        </w:rPr>
        <w:t>cultural</w:t>
      </w:r>
      <w:proofErr w:type="gramEnd"/>
      <w:r w:rsidRPr="00E13AD9">
        <w:rPr>
          <w:rFonts w:eastAsia="Times New Roman" w:cs="Times New Roman"/>
          <w:szCs w:val="22"/>
          <w:lang w:eastAsia="de-CH"/>
        </w:rPr>
        <w:t xml:space="preserve"> and religious institutions. The 1995 law allows for the usage of minority languages in communication with the local governments in areas where national minorities are compactly settled. The Law also allows for minorities to use their native language in education, </w:t>
      </w:r>
      <w:proofErr w:type="gramStart"/>
      <w:r w:rsidRPr="00E13AD9">
        <w:rPr>
          <w:rFonts w:eastAsia="Times New Roman" w:cs="Times New Roman"/>
          <w:szCs w:val="22"/>
          <w:lang w:eastAsia="de-CH"/>
        </w:rPr>
        <w:t>culture</w:t>
      </w:r>
      <w:proofErr w:type="gramEnd"/>
      <w:r w:rsidRPr="00E13AD9">
        <w:rPr>
          <w:rFonts w:eastAsia="Times New Roman" w:cs="Times New Roman"/>
          <w:szCs w:val="22"/>
          <w:lang w:eastAsia="de-CH"/>
        </w:rPr>
        <w:t xml:space="preserve"> and the mass media. In addition, in 1994 Lithuania signed a bilateral treaty with Poland on the protection of the Polish minority in Lithuania (Hogan-Brun et al. 2005: 351-352; Minority Rights Group International; </w:t>
      </w:r>
      <w:proofErr w:type="spellStart"/>
      <w:r w:rsidRPr="00E13AD9">
        <w:rPr>
          <w:rFonts w:eastAsia="Times New Roman" w:cs="Times New Roman"/>
          <w:szCs w:val="22"/>
          <w:lang w:eastAsia="de-CH"/>
        </w:rPr>
        <w:t>Andrlik</w:t>
      </w:r>
      <w:proofErr w:type="spellEnd"/>
      <w:r w:rsidRPr="00E13AD9">
        <w:rPr>
          <w:rFonts w:eastAsia="Times New Roman" w:cs="Times New Roman"/>
          <w:szCs w:val="22"/>
          <w:lang w:eastAsia="de-CH"/>
        </w:rPr>
        <w:t xml:space="preserve"> 2009). </w:t>
      </w:r>
      <w:r w:rsidR="00E13AD9" w:rsidRPr="00E13AD9">
        <w:rPr>
          <w:rFonts w:eastAsia="Times New Roman" w:cs="Times New Roman"/>
          <w:szCs w:val="22"/>
          <w:lang w:eastAsia="de-CH"/>
        </w:rPr>
        <w:t xml:space="preserve">As a result, Lithuania has become one of the few European countries where a national minority can receive an education in their language at all levels (from </w:t>
      </w:r>
      <w:proofErr w:type="spellStart"/>
      <w:r w:rsidR="00E13AD9" w:rsidRPr="00E13AD9">
        <w:rPr>
          <w:rFonts w:eastAsia="Times New Roman" w:cs="Times New Roman"/>
          <w:szCs w:val="22"/>
          <w:lang w:eastAsia="de-CH"/>
        </w:rPr>
        <w:t>kindergarden</w:t>
      </w:r>
      <w:proofErr w:type="spellEnd"/>
      <w:r w:rsidR="00E13AD9" w:rsidRPr="00E13AD9">
        <w:rPr>
          <w:rFonts w:eastAsia="Times New Roman" w:cs="Times New Roman"/>
          <w:szCs w:val="22"/>
          <w:lang w:eastAsia="de-CH"/>
        </w:rPr>
        <w:t xml:space="preserve"> to university). That said, the Lithuanian government takes a more conservative stance on the use of Polish at the official level. The names in official documents or street signs can only be written in accordance with Lithuanian </w:t>
      </w:r>
      <w:proofErr w:type="spellStart"/>
      <w:r w:rsidR="00E13AD9" w:rsidRPr="00E13AD9">
        <w:rPr>
          <w:rFonts w:eastAsia="Times New Roman" w:cs="Times New Roman"/>
          <w:szCs w:val="22"/>
          <w:lang w:eastAsia="de-CH"/>
        </w:rPr>
        <w:t>orthorgraphy</w:t>
      </w:r>
      <w:proofErr w:type="spellEnd"/>
      <w:r w:rsidR="00E13AD9" w:rsidRPr="00E13AD9">
        <w:rPr>
          <w:rFonts w:eastAsia="Times New Roman" w:cs="Times New Roman"/>
          <w:szCs w:val="22"/>
          <w:lang w:eastAsia="de-CH"/>
        </w:rPr>
        <w:t xml:space="preserve"> (</w:t>
      </w:r>
      <w:proofErr w:type="spellStart"/>
      <w:r w:rsidR="00E13AD9" w:rsidRPr="00E13AD9">
        <w:rPr>
          <w:rFonts w:eastAsia="Times New Roman" w:cs="Times New Roman"/>
          <w:szCs w:val="22"/>
          <w:lang w:eastAsia="de-CH"/>
        </w:rPr>
        <w:t>Janušauskienė</w:t>
      </w:r>
      <w:proofErr w:type="spellEnd"/>
      <w:r w:rsidR="00E13AD9" w:rsidRPr="00E13AD9">
        <w:rPr>
          <w:rFonts w:eastAsia="Times New Roman" w:cs="Times New Roman"/>
          <w:szCs w:val="22"/>
          <w:lang w:eastAsia="de-CH"/>
        </w:rPr>
        <w:t xml:space="preserve"> 2021: 141-2). </w:t>
      </w:r>
      <w:r w:rsidRPr="00E13AD9">
        <w:rPr>
          <w:rFonts w:eastAsia="Times New Roman" w:cs="Times New Roman"/>
          <w:szCs w:val="22"/>
          <w:lang w:eastAsia="de-CH"/>
        </w:rPr>
        <w:t>Since the 1994 treaty and the 1995 law appear merely to have further specified the 1992 constitutional provisions, we code a single cultural rights concession in 1992. [1992: cultural rights concession]</w:t>
      </w:r>
    </w:p>
    <w:p w14:paraId="552768D0" w14:textId="77777777" w:rsidR="009330FB" w:rsidRPr="00EB184D" w:rsidRDefault="009330FB" w:rsidP="009330FB">
      <w:pPr>
        <w:pStyle w:val="ListParagraph"/>
        <w:numPr>
          <w:ilvl w:val="0"/>
          <w:numId w:val="4"/>
        </w:numPr>
        <w:rPr>
          <w:rFonts w:cs="Times New Roman"/>
          <w:szCs w:val="22"/>
        </w:rPr>
      </w:pPr>
      <w:r w:rsidRPr="00D64C95">
        <w:rPr>
          <w:rFonts w:eastAsia="Times New Roman" w:cs="Times New Roman"/>
          <w:szCs w:val="22"/>
          <w:lang w:eastAsia="de-CH"/>
        </w:rPr>
        <w:t xml:space="preserve">Moreover, in 1992 the Lithuanian decides to restore the local councils in Vilnius and </w:t>
      </w:r>
      <w:proofErr w:type="spellStart"/>
      <w:r w:rsidRPr="00D64C95">
        <w:rPr>
          <w:rFonts w:eastAsia="Times New Roman" w:cs="Times New Roman"/>
          <w:szCs w:val="22"/>
          <w:lang w:eastAsia="de-CH"/>
        </w:rPr>
        <w:t>Soleczniki</w:t>
      </w:r>
      <w:proofErr w:type="spellEnd"/>
      <w:r w:rsidRPr="00D64C95">
        <w:rPr>
          <w:rFonts w:eastAsia="Times New Roman" w:cs="Times New Roman"/>
          <w:szCs w:val="22"/>
          <w:lang w:eastAsia="de-CH"/>
        </w:rPr>
        <w:t xml:space="preserve">, which were abolished due to their alleged support of the August coup. Local elections are held in </w:t>
      </w:r>
      <w:proofErr w:type="gramStart"/>
      <w:r w:rsidRPr="00D64C95">
        <w:rPr>
          <w:rFonts w:eastAsia="Times New Roman" w:cs="Times New Roman"/>
          <w:szCs w:val="22"/>
          <w:lang w:eastAsia="de-CH"/>
        </w:rPr>
        <w:t>November, but</w:t>
      </w:r>
      <w:proofErr w:type="gramEnd"/>
      <w:r w:rsidRPr="00D64C95">
        <w:rPr>
          <w:rFonts w:eastAsia="Times New Roman" w:cs="Times New Roman"/>
          <w:szCs w:val="22"/>
          <w:lang w:eastAsia="de-CH"/>
        </w:rPr>
        <w:t xml:space="preserve"> needed to be repeated (in February) due to low turnout (MAR). </w:t>
      </w:r>
      <w:r>
        <w:rPr>
          <w:rFonts w:eastAsia="Times New Roman" w:cs="Times New Roman"/>
          <w:szCs w:val="22"/>
          <w:lang w:eastAsia="de-CH"/>
        </w:rPr>
        <w:t>We do not code this as local councils have very limited powers in Lithuania.</w:t>
      </w:r>
    </w:p>
    <w:p w14:paraId="63ECD20C" w14:textId="32968FB5" w:rsidR="009330FB" w:rsidRDefault="009330FB" w:rsidP="009330FB">
      <w:pPr>
        <w:pStyle w:val="ListParagraph"/>
        <w:numPr>
          <w:ilvl w:val="0"/>
          <w:numId w:val="4"/>
        </w:numPr>
        <w:rPr>
          <w:rFonts w:cs="Times New Roman"/>
          <w:szCs w:val="22"/>
        </w:rPr>
      </w:pPr>
      <w:r w:rsidRPr="00D64C95">
        <w:rPr>
          <w:szCs w:val="22"/>
        </w:rPr>
        <w:t>Lithuania’s administrative system was left essentially unchanged after the restoration of independence in 1991 until 1995, when a one-tier system was introduced. Regional governments became part of the central government, and regional governors were now appointed by the central government (</w:t>
      </w:r>
      <w:proofErr w:type="spellStart"/>
      <w:r w:rsidRPr="00D64C95">
        <w:rPr>
          <w:szCs w:val="22"/>
        </w:rPr>
        <w:t>Saparniene</w:t>
      </w:r>
      <w:proofErr w:type="spellEnd"/>
      <w:r w:rsidRPr="00D64C95">
        <w:rPr>
          <w:szCs w:val="22"/>
        </w:rPr>
        <w:t xml:space="preserve"> &amp; </w:t>
      </w:r>
      <w:proofErr w:type="spellStart"/>
      <w:r w:rsidRPr="00D64C95">
        <w:rPr>
          <w:szCs w:val="22"/>
        </w:rPr>
        <w:t>Lazauskiene</w:t>
      </w:r>
      <w:proofErr w:type="spellEnd"/>
      <w:r w:rsidRPr="00D64C95">
        <w:rPr>
          <w:szCs w:val="22"/>
        </w:rPr>
        <w:t xml:space="preserve"> 2012: 390).</w:t>
      </w:r>
      <w:r w:rsidRPr="00D64C95">
        <w:rPr>
          <w:rFonts w:cs="Times New Roman"/>
          <w:szCs w:val="22"/>
        </w:rPr>
        <w:t xml:space="preserve"> However, we do not code this as a restriction </w:t>
      </w:r>
      <w:r w:rsidRPr="00D64C95">
        <w:rPr>
          <w:rFonts w:cs="Times New Roman"/>
          <w:szCs w:val="22"/>
        </w:rPr>
        <w:lastRenderedPageBreak/>
        <w:t>since it is, first and foremost, an administrative reform and does not appear to have changed the autonomy status (municipalities were strengthened, at the same time).</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2AF08AAC" w:rsidR="007D31AA" w:rsidRPr="00314CB0" w:rsidRDefault="009330FB" w:rsidP="002D01B9">
      <w:pPr>
        <w:pStyle w:val="ListParagraph"/>
        <w:numPr>
          <w:ilvl w:val="0"/>
          <w:numId w:val="4"/>
        </w:numPr>
        <w:rPr>
          <w:rFonts w:cs="Times New Roman"/>
          <w:szCs w:val="22"/>
        </w:rPr>
      </w:pPr>
      <w:r w:rsidRPr="00314CB0">
        <w:rPr>
          <w:rFonts w:cs="Times New Roman"/>
          <w:szCs w:val="22"/>
        </w:rPr>
        <w:t>Regional sub-units in Lithuania have very limited powers. Hence the Lithuanian Poles are not considered autonomous</w:t>
      </w:r>
      <w:r w:rsidR="00314CB0">
        <w:rPr>
          <w:rFonts w:cs="Times New Roman"/>
          <w:szCs w:val="22"/>
          <w:lang w:val="en-GB" w:eastAsia="zh-CN"/>
        </w:rPr>
        <w:t>.</w:t>
      </w:r>
      <w:r w:rsidR="003B5BEA">
        <w:rPr>
          <w:rFonts w:cs="Times New Roman"/>
          <w:szCs w:val="22"/>
          <w:lang w:val="en-GB" w:eastAsia="zh-CN"/>
        </w:rPr>
        <w:t xml:space="preserve"> [no autonomy]</w:t>
      </w:r>
    </w:p>
    <w:p w14:paraId="68E6D753" w14:textId="440FEC8E" w:rsidR="007D31AA" w:rsidRDefault="007D31AA" w:rsidP="007D31AA">
      <w:pPr>
        <w:rPr>
          <w:rFonts w:cs="Times New Roman"/>
          <w:szCs w:val="22"/>
        </w:rPr>
      </w:pPr>
    </w:p>
    <w:p w14:paraId="31F2DCAD" w14:textId="77777777" w:rsidR="003B5BEA" w:rsidRPr="006F657B" w:rsidRDefault="003B5BE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547DC55" w14:textId="77777777" w:rsidR="009330FB" w:rsidRPr="00A87A1F" w:rsidRDefault="009330FB" w:rsidP="009330FB">
      <w:pPr>
        <w:rPr>
          <w:rFonts w:cs="Times New Roman"/>
          <w:szCs w:val="22"/>
        </w:rPr>
      </w:pPr>
      <w:r w:rsidRPr="00A87A1F">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027FA55C" w14:textId="77777777" w:rsidR="009330FB" w:rsidRPr="006955F4" w:rsidRDefault="009330FB" w:rsidP="009330FB">
      <w:pPr>
        <w:pStyle w:val="ListParagraph"/>
        <w:numPr>
          <w:ilvl w:val="0"/>
          <w:numId w:val="4"/>
        </w:numPr>
        <w:rPr>
          <w:rFonts w:cs="Times New Roman"/>
          <w:szCs w:val="22"/>
        </w:rPr>
      </w:pPr>
      <w:r>
        <w:rPr>
          <w:rFonts w:cs="Times New Roman"/>
          <w:szCs w:val="22"/>
        </w:rPr>
        <w:t>Lithuania attained independence in 1991, implying a host change. [1991: host change (new)]</w:t>
      </w:r>
    </w:p>
    <w:p w14:paraId="713EC03F" w14:textId="77777777" w:rsidR="00A2750B" w:rsidRPr="006F657B" w:rsidRDefault="00A2750B" w:rsidP="00794F7B">
      <w:pPr>
        <w:rPr>
          <w:rFonts w:cs="Times New Roman"/>
          <w:bCs/>
          <w:szCs w:val="22"/>
        </w:rPr>
      </w:pPr>
    </w:p>
    <w:p w14:paraId="58FE81BC" w14:textId="77777777" w:rsidR="009330FB" w:rsidRDefault="009330FB" w:rsidP="00794F7B">
      <w:pPr>
        <w:rPr>
          <w:rFonts w:cs="Times New Roman"/>
          <w:b/>
          <w:szCs w:val="22"/>
        </w:rPr>
      </w:pPr>
    </w:p>
    <w:p w14:paraId="51B2EF67" w14:textId="77777777" w:rsidR="00040E57" w:rsidRPr="00D251DF" w:rsidRDefault="00040E57" w:rsidP="00040E57">
      <w:pPr>
        <w:ind w:left="709" w:hanging="709"/>
        <w:rPr>
          <w:rFonts w:cs="Times New Roman"/>
          <w:b/>
        </w:rPr>
      </w:pPr>
      <w:r w:rsidRPr="00D251DF">
        <w:rPr>
          <w:rFonts w:cs="Times New Roman"/>
          <w:b/>
        </w:rPr>
        <w:t>EPR2SDM</w:t>
      </w:r>
    </w:p>
    <w:p w14:paraId="58973582" w14:textId="77777777" w:rsidR="00040E57" w:rsidRPr="00D251DF" w:rsidRDefault="00040E57" w:rsidP="00040E5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40E57" w:rsidRPr="00D251DF" w14:paraId="590FED38" w14:textId="77777777" w:rsidTr="00781CD1">
        <w:trPr>
          <w:trHeight w:val="284"/>
        </w:trPr>
        <w:tc>
          <w:tcPr>
            <w:tcW w:w="4787" w:type="dxa"/>
            <w:vAlign w:val="center"/>
          </w:tcPr>
          <w:p w14:paraId="3BEC9611" w14:textId="77777777" w:rsidR="00040E57" w:rsidRPr="00D251DF" w:rsidRDefault="00040E57" w:rsidP="00781CD1">
            <w:pPr>
              <w:rPr>
                <w:i/>
              </w:rPr>
            </w:pPr>
            <w:r w:rsidRPr="00D251DF">
              <w:rPr>
                <w:i/>
              </w:rPr>
              <w:t>Movement</w:t>
            </w:r>
          </w:p>
        </w:tc>
        <w:tc>
          <w:tcPr>
            <w:tcW w:w="4783" w:type="dxa"/>
            <w:vAlign w:val="center"/>
          </w:tcPr>
          <w:p w14:paraId="7E45DBD8" w14:textId="77777777" w:rsidR="00040E57" w:rsidRPr="00D251DF" w:rsidRDefault="00040E57" w:rsidP="00781CD1">
            <w:r>
              <w:t>Poles</w:t>
            </w:r>
          </w:p>
        </w:tc>
      </w:tr>
      <w:tr w:rsidR="00040E57" w:rsidRPr="00D251DF" w14:paraId="546BC8A2" w14:textId="77777777" w:rsidTr="00781CD1">
        <w:trPr>
          <w:trHeight w:val="284"/>
        </w:trPr>
        <w:tc>
          <w:tcPr>
            <w:tcW w:w="4787" w:type="dxa"/>
            <w:vAlign w:val="center"/>
          </w:tcPr>
          <w:p w14:paraId="530C7202" w14:textId="77777777" w:rsidR="00040E57" w:rsidRPr="00D251DF" w:rsidRDefault="00040E57" w:rsidP="00781CD1">
            <w:pPr>
              <w:rPr>
                <w:i/>
              </w:rPr>
            </w:pPr>
            <w:r w:rsidRPr="00D251DF">
              <w:rPr>
                <w:i/>
              </w:rPr>
              <w:t>Scenario</w:t>
            </w:r>
          </w:p>
        </w:tc>
        <w:tc>
          <w:tcPr>
            <w:tcW w:w="4783" w:type="dxa"/>
            <w:vAlign w:val="center"/>
          </w:tcPr>
          <w:p w14:paraId="1F7E8973" w14:textId="77777777" w:rsidR="00040E57" w:rsidRPr="00D251DF" w:rsidRDefault="00040E57" w:rsidP="00781CD1">
            <w:r>
              <w:t>1:1</w:t>
            </w:r>
          </w:p>
        </w:tc>
      </w:tr>
      <w:tr w:rsidR="00040E57" w:rsidRPr="00D251DF" w14:paraId="3FC2C006" w14:textId="77777777" w:rsidTr="00781CD1">
        <w:trPr>
          <w:trHeight w:val="284"/>
        </w:trPr>
        <w:tc>
          <w:tcPr>
            <w:tcW w:w="4787" w:type="dxa"/>
            <w:vAlign w:val="center"/>
          </w:tcPr>
          <w:p w14:paraId="45FCD01C" w14:textId="77777777" w:rsidR="00040E57" w:rsidRPr="00D251DF" w:rsidRDefault="00040E57" w:rsidP="00781CD1">
            <w:pPr>
              <w:rPr>
                <w:i/>
              </w:rPr>
            </w:pPr>
            <w:r w:rsidRPr="00D251DF">
              <w:rPr>
                <w:i/>
              </w:rPr>
              <w:t>EPR group(s)</w:t>
            </w:r>
          </w:p>
        </w:tc>
        <w:tc>
          <w:tcPr>
            <w:tcW w:w="4783" w:type="dxa"/>
            <w:vAlign w:val="center"/>
          </w:tcPr>
          <w:p w14:paraId="0EC8932C" w14:textId="77777777" w:rsidR="00040E57" w:rsidRPr="00D251DF" w:rsidRDefault="00040E57" w:rsidP="00781CD1">
            <w:r>
              <w:rPr>
                <w:rFonts w:cs="Times New Roman"/>
              </w:rPr>
              <w:t>Poles</w:t>
            </w:r>
          </w:p>
        </w:tc>
      </w:tr>
      <w:tr w:rsidR="00040E57" w:rsidRPr="00D251DF" w14:paraId="249D9C9C" w14:textId="77777777" w:rsidTr="00781CD1">
        <w:trPr>
          <w:trHeight w:val="284"/>
        </w:trPr>
        <w:tc>
          <w:tcPr>
            <w:tcW w:w="4787" w:type="dxa"/>
            <w:vAlign w:val="center"/>
          </w:tcPr>
          <w:p w14:paraId="2D4D7322" w14:textId="77777777" w:rsidR="00040E57" w:rsidRPr="00D251DF" w:rsidRDefault="00040E57" w:rsidP="00781CD1">
            <w:pPr>
              <w:rPr>
                <w:i/>
              </w:rPr>
            </w:pPr>
            <w:proofErr w:type="spellStart"/>
            <w:r>
              <w:rPr>
                <w:i/>
              </w:rPr>
              <w:t>Gwgroupid</w:t>
            </w:r>
            <w:proofErr w:type="spellEnd"/>
            <w:r>
              <w:rPr>
                <w:i/>
              </w:rPr>
              <w:t>(s)</w:t>
            </w:r>
          </w:p>
        </w:tc>
        <w:tc>
          <w:tcPr>
            <w:tcW w:w="4783" w:type="dxa"/>
            <w:vAlign w:val="center"/>
          </w:tcPr>
          <w:p w14:paraId="0F46A7BC" w14:textId="77777777" w:rsidR="00040E57" w:rsidRPr="00457513" w:rsidRDefault="00040E57" w:rsidP="00781CD1">
            <w:r w:rsidRPr="00556FF8">
              <w:rPr>
                <w:rFonts w:cs="Times New Roman"/>
              </w:rPr>
              <w:t>36802000</w:t>
            </w:r>
          </w:p>
        </w:tc>
      </w:tr>
    </w:tbl>
    <w:p w14:paraId="73F67A79" w14:textId="77777777" w:rsidR="003B5BEA" w:rsidRDefault="003B5BEA" w:rsidP="00794F7B">
      <w:pPr>
        <w:rPr>
          <w:rFonts w:cs="Times New Roman"/>
          <w:b/>
          <w:szCs w:val="22"/>
        </w:rPr>
      </w:pPr>
    </w:p>
    <w:p w14:paraId="1BD89F2B" w14:textId="77777777" w:rsidR="003B5BEA" w:rsidRDefault="003B5BEA" w:rsidP="00794F7B">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569CFEF" w:rsidR="00403CC9" w:rsidRPr="009330FB" w:rsidRDefault="009330FB" w:rsidP="009330FB">
      <w:pPr>
        <w:pStyle w:val="ListParagraph"/>
        <w:numPr>
          <w:ilvl w:val="0"/>
          <w:numId w:val="73"/>
        </w:numPr>
        <w:rPr>
          <w:rFonts w:cs="Times New Roman"/>
          <w:bCs/>
          <w:szCs w:val="22"/>
        </w:rPr>
      </w:pPr>
      <w:r>
        <w:rPr>
          <w:rFonts w:cs="Times New Roman"/>
          <w:bCs/>
          <w:szCs w:val="22"/>
        </w:rPr>
        <w:t>We follow EPR. [</w:t>
      </w:r>
      <w:r w:rsidR="00C42002">
        <w:rPr>
          <w:rFonts w:cs="Times New Roman"/>
          <w:bCs/>
          <w:szCs w:val="22"/>
        </w:rPr>
        <w:t>powerless</w:t>
      </w:r>
      <w:r>
        <w:rPr>
          <w:rFonts w:cs="Times New Roman"/>
          <w:bCs/>
          <w:szCs w:val="22"/>
        </w:rPr>
        <w:t>]</w:t>
      </w:r>
    </w:p>
    <w:p w14:paraId="03376C3F" w14:textId="25B65239" w:rsidR="00540127" w:rsidRDefault="00540127" w:rsidP="00367333">
      <w:pPr>
        <w:ind w:left="709" w:hanging="709"/>
        <w:rPr>
          <w:rFonts w:cs="Times New Roman"/>
          <w:bCs/>
          <w:szCs w:val="22"/>
        </w:rPr>
      </w:pPr>
    </w:p>
    <w:p w14:paraId="5E7D2CD2" w14:textId="77777777" w:rsidR="009330FB" w:rsidRPr="006F657B" w:rsidRDefault="009330FB"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032D6582" w14:textId="0F3A6B1B" w:rsidR="009330FB" w:rsidRPr="009330FB" w:rsidRDefault="009330FB" w:rsidP="009330FB">
      <w:pPr>
        <w:pStyle w:val="ListParagraph"/>
        <w:numPr>
          <w:ilvl w:val="0"/>
          <w:numId w:val="73"/>
        </w:numPr>
        <w:rPr>
          <w:rFonts w:cs="Times New Roman"/>
          <w:bCs/>
          <w:szCs w:val="22"/>
        </w:rPr>
      </w:pPr>
      <w:r>
        <w:rPr>
          <w:rFonts w:cs="Times New Roman"/>
          <w:bCs/>
          <w:szCs w:val="22"/>
        </w:rPr>
        <w:t>We follow EPR. [1991-2000: 0.07; 2001</w:t>
      </w:r>
      <w:r w:rsidR="003B5BEA">
        <w:rPr>
          <w:rFonts w:cs="Times New Roman"/>
          <w:bCs/>
          <w:szCs w:val="22"/>
        </w:rPr>
        <w:t xml:space="preserve">: </w:t>
      </w:r>
      <w:r>
        <w:rPr>
          <w:rFonts w:cs="Times New Roman"/>
          <w:bCs/>
          <w:szCs w:val="22"/>
        </w:rPr>
        <w:t>0.066]</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580FFE58" w:rsidR="00B412DF" w:rsidRDefault="00ED155D" w:rsidP="00ED155D">
      <w:pPr>
        <w:pStyle w:val="ListParagraph"/>
        <w:widowControl w:val="0"/>
        <w:numPr>
          <w:ilvl w:val="0"/>
          <w:numId w:val="73"/>
        </w:numPr>
        <w:rPr>
          <w:szCs w:val="22"/>
        </w:rPr>
      </w:pPr>
      <w:r w:rsidRPr="00150549">
        <w:rPr>
          <w:szCs w:val="22"/>
        </w:rPr>
        <w:t xml:space="preserve">According to MAR, the Lithuanian Poles’ regional base is in the Vilnius and the </w:t>
      </w:r>
      <w:proofErr w:type="spellStart"/>
      <w:r w:rsidRPr="00150549">
        <w:rPr>
          <w:szCs w:val="22"/>
        </w:rPr>
        <w:t>Soleczniki</w:t>
      </w:r>
      <w:proofErr w:type="spellEnd"/>
      <w:r w:rsidRPr="00150549">
        <w:rPr>
          <w:szCs w:val="22"/>
        </w:rPr>
        <w:t xml:space="preserve"> districts, though less than 50% of all Lithuanian Poles reside there (see gc7 in phase I-IV release).</w:t>
      </w:r>
      <w:r>
        <w:rPr>
          <w:szCs w:val="22"/>
        </w:rPr>
        <w:t xml:space="preserve"> The 2011 census provides corroborating evidence. </w:t>
      </w:r>
      <w:r w:rsidRPr="00150549">
        <w:rPr>
          <w:szCs w:val="22"/>
        </w:rPr>
        <w:t>According to the 2011 census, Poles make up a majority in the Vilnius district (52.07%) as well as in the adja</w:t>
      </w:r>
      <w:r>
        <w:rPr>
          <w:szCs w:val="22"/>
        </w:rPr>
        <w:t xml:space="preserve">cent </w:t>
      </w:r>
      <w:proofErr w:type="spellStart"/>
      <w:r>
        <w:rPr>
          <w:szCs w:val="22"/>
        </w:rPr>
        <w:t>Soleczniki</w:t>
      </w:r>
      <w:proofErr w:type="spellEnd"/>
      <w:r>
        <w:rPr>
          <w:szCs w:val="22"/>
        </w:rPr>
        <w:t xml:space="preserve"> district (78%). However, less than 40% of Lithuania’s approx.</w:t>
      </w:r>
      <w:r w:rsidRPr="00150549">
        <w:rPr>
          <w:szCs w:val="22"/>
        </w:rPr>
        <w:t xml:space="preserve"> 200,000 </w:t>
      </w:r>
      <w:r>
        <w:rPr>
          <w:szCs w:val="22"/>
        </w:rPr>
        <w:t xml:space="preserve">Poles reside in the two districts. In no other district is there a Polish majority. Note: almost half of all Poles in Lithuania resides in the city of Vilnius (which is not the same as Vilnius district), but they form but 17% of the local population. Data from the 2001 census leads to the same conclusion, and so does data from the Soviet 1989 census. </w:t>
      </w:r>
      <w:r w:rsidRPr="00150549">
        <w:rPr>
          <w:szCs w:val="22"/>
        </w:rPr>
        <w:t>[</w:t>
      </w:r>
      <w:r>
        <w:rPr>
          <w:szCs w:val="22"/>
        </w:rPr>
        <w:t xml:space="preserve">not </w:t>
      </w:r>
      <w:r w:rsidRPr="00150549">
        <w:rPr>
          <w:szCs w:val="22"/>
        </w:rPr>
        <w:t>concentrated]</w:t>
      </w:r>
    </w:p>
    <w:p w14:paraId="789D4910" w14:textId="77777777" w:rsidR="00ED155D" w:rsidRPr="00ED155D" w:rsidRDefault="00ED155D" w:rsidP="00ED155D">
      <w:pPr>
        <w:widowControl w:val="0"/>
        <w:rPr>
          <w:szCs w:val="22"/>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EDB7C39" w14:textId="77777777" w:rsidR="00ED155D" w:rsidRPr="00431A16" w:rsidRDefault="00ED155D" w:rsidP="00ED155D">
      <w:pPr>
        <w:pStyle w:val="ListParagraph"/>
        <w:numPr>
          <w:ilvl w:val="0"/>
          <w:numId w:val="70"/>
        </w:numPr>
        <w:ind w:left="714" w:hanging="357"/>
        <w:jc w:val="both"/>
        <w:rPr>
          <w:rFonts w:cs="Times New Roman"/>
          <w:szCs w:val="22"/>
        </w:rPr>
      </w:pPr>
      <w:r>
        <w:t>EPR notes numerically significant kin (Poles) in Poland, Belarus, and Russia. [kin in neighboring country]</w:t>
      </w: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4F9E9B68" w14:textId="77777777" w:rsidR="00794F7B" w:rsidRPr="001728CD" w:rsidRDefault="00794F7B" w:rsidP="00794F7B">
      <w:pPr>
        <w:rPr>
          <w:rFonts w:cs="Times New Roman"/>
          <w:szCs w:val="22"/>
        </w:rPr>
      </w:pPr>
    </w:p>
    <w:p w14:paraId="38BAE4E5" w14:textId="77777777" w:rsidR="00D85C0C" w:rsidRPr="00ED155D" w:rsidRDefault="00D85C0C" w:rsidP="00ED155D">
      <w:pPr>
        <w:pStyle w:val="NormalWeb"/>
        <w:spacing w:before="0" w:beforeAutospacing="0" w:after="60" w:afterAutospacing="0"/>
        <w:ind w:left="709" w:hanging="709"/>
        <w:rPr>
          <w:sz w:val="22"/>
          <w:szCs w:val="22"/>
          <w:lang w:val="en-US"/>
        </w:rPr>
      </w:pPr>
      <w:r w:rsidRPr="001158A2">
        <w:rPr>
          <w:sz w:val="22"/>
          <w:szCs w:val="22"/>
          <w:lang w:val="pl-PL"/>
        </w:rPr>
        <w:t xml:space="preserve">Akcja Wyborcza Polakow Na Litwie. </w:t>
      </w:r>
      <w:hyperlink r:id="rId9" w:history="1">
        <w:r w:rsidRPr="00ED155D">
          <w:rPr>
            <w:rStyle w:val="Hyperlink"/>
            <w:sz w:val="22"/>
            <w:szCs w:val="22"/>
            <w:lang w:val="en-US"/>
          </w:rPr>
          <w:t>http://www.llra.lt/</w:t>
        </w:r>
      </w:hyperlink>
      <w:r w:rsidRPr="00ED155D">
        <w:rPr>
          <w:sz w:val="22"/>
          <w:szCs w:val="22"/>
          <w:lang w:val="en-US"/>
        </w:rPr>
        <w:t xml:space="preserve"> [December 12, 2013].</w:t>
      </w:r>
    </w:p>
    <w:p w14:paraId="74EBF79C" w14:textId="77777777" w:rsidR="00D85C0C" w:rsidRPr="00ED155D" w:rsidRDefault="00D85C0C" w:rsidP="00ED155D">
      <w:pPr>
        <w:spacing w:after="60"/>
        <w:ind w:left="709" w:hanging="709"/>
        <w:rPr>
          <w:szCs w:val="22"/>
        </w:rPr>
      </w:pPr>
      <w:proofErr w:type="spellStart"/>
      <w:r w:rsidRPr="00ED155D">
        <w:rPr>
          <w:szCs w:val="22"/>
        </w:rPr>
        <w:t>Andrlik</w:t>
      </w:r>
      <w:proofErr w:type="spellEnd"/>
      <w:r w:rsidRPr="00ED155D">
        <w:rPr>
          <w:szCs w:val="22"/>
        </w:rPr>
        <w:t xml:space="preserve">, Jan (2009). “Ethnic and Language Policy of the Republic of Lithuania: Basis and Practice.” </w:t>
      </w:r>
      <w:hyperlink r:id="rId10" w:history="1">
        <w:r w:rsidRPr="00ED155D">
          <w:rPr>
            <w:rStyle w:val="Hyperlink"/>
            <w:szCs w:val="22"/>
          </w:rPr>
          <w:t>http://alppi.eu/?p=156</w:t>
        </w:r>
      </w:hyperlink>
      <w:r w:rsidRPr="00ED155D">
        <w:rPr>
          <w:szCs w:val="22"/>
        </w:rPr>
        <w:t xml:space="preserve"> [April 17, 2014].</w:t>
      </w:r>
    </w:p>
    <w:p w14:paraId="1B871462" w14:textId="77777777" w:rsidR="00D85C0C" w:rsidRPr="00ED155D" w:rsidRDefault="00D85C0C" w:rsidP="00ED155D">
      <w:pPr>
        <w:spacing w:after="60"/>
        <w:ind w:left="709" w:hanging="709"/>
        <w:rPr>
          <w:rFonts w:cs="Times New Roman"/>
          <w:b/>
          <w:szCs w:val="22"/>
        </w:rPr>
      </w:pPr>
      <w:proofErr w:type="spellStart"/>
      <w:r w:rsidRPr="00ED155D">
        <w:rPr>
          <w:rFonts w:cs="Times New Roman"/>
          <w:szCs w:val="22"/>
        </w:rPr>
        <w:t>Cederman</w:t>
      </w:r>
      <w:proofErr w:type="spellEnd"/>
      <w:r w:rsidRPr="00ED155D">
        <w:rPr>
          <w:rFonts w:cs="Times New Roman"/>
          <w:szCs w:val="22"/>
        </w:rPr>
        <w:t xml:space="preserve">, Lars-Erik, Andreas Wimmer, and Brian Min (2010). “Why Do Ethnic Groups Rebel: New Data and Analysis.” </w:t>
      </w:r>
      <w:r w:rsidRPr="00ED155D">
        <w:rPr>
          <w:rFonts w:cs="Times New Roman"/>
          <w:i/>
          <w:iCs/>
          <w:szCs w:val="22"/>
        </w:rPr>
        <w:t>World Politics</w:t>
      </w:r>
      <w:r w:rsidRPr="00ED155D">
        <w:rPr>
          <w:rFonts w:cs="Times New Roman"/>
          <w:szCs w:val="22"/>
        </w:rPr>
        <w:t xml:space="preserve"> </w:t>
      </w:r>
      <w:r w:rsidRPr="00ED155D">
        <w:rPr>
          <w:rFonts w:cs="Times New Roman"/>
          <w:iCs/>
          <w:szCs w:val="22"/>
        </w:rPr>
        <w:t>62</w:t>
      </w:r>
      <w:r w:rsidRPr="00ED155D">
        <w:rPr>
          <w:rFonts w:cs="Times New Roman"/>
          <w:szCs w:val="22"/>
        </w:rPr>
        <w:t>(1): 87-119.</w:t>
      </w:r>
    </w:p>
    <w:p w14:paraId="2825BF0E" w14:textId="77777777" w:rsidR="00D85C0C" w:rsidRPr="00E13AD9" w:rsidRDefault="00D85C0C" w:rsidP="00ED155D">
      <w:pPr>
        <w:pStyle w:val="NormalWeb"/>
        <w:spacing w:before="0" w:beforeAutospacing="0" w:after="60" w:afterAutospacing="0"/>
        <w:ind w:left="709" w:hanging="709"/>
        <w:rPr>
          <w:sz w:val="22"/>
          <w:szCs w:val="22"/>
          <w:lang w:val="en-US"/>
        </w:rPr>
      </w:pPr>
      <w:r w:rsidRPr="00ED155D">
        <w:rPr>
          <w:sz w:val="22"/>
          <w:szCs w:val="22"/>
          <w:lang w:val="fr-CH"/>
        </w:rPr>
        <w:t xml:space="preserve">GADM (2019). </w:t>
      </w:r>
      <w:r w:rsidRPr="00ED155D">
        <w:rPr>
          <w:sz w:val="22"/>
          <w:szCs w:val="22"/>
          <w:lang w:val="en-US"/>
        </w:rPr>
        <w:t xml:space="preserve">Database of Global Administrative Boundaries, Version 3.6. </w:t>
      </w:r>
      <w:hyperlink r:id="rId11" w:history="1">
        <w:r w:rsidRPr="00E13AD9">
          <w:rPr>
            <w:rStyle w:val="Hyperlink"/>
            <w:sz w:val="22"/>
            <w:szCs w:val="22"/>
            <w:lang w:val="en-US"/>
          </w:rPr>
          <w:t>https://gadm.org/</w:t>
        </w:r>
      </w:hyperlink>
      <w:r w:rsidRPr="00E13AD9">
        <w:rPr>
          <w:sz w:val="22"/>
          <w:szCs w:val="22"/>
          <w:lang w:val="en-US"/>
        </w:rPr>
        <w:t xml:space="preserve"> [November 19, 2021].</w:t>
      </w:r>
    </w:p>
    <w:p w14:paraId="4B1F528E" w14:textId="77777777" w:rsidR="00D85C0C" w:rsidRPr="00ED155D" w:rsidRDefault="00D85C0C" w:rsidP="00ED155D">
      <w:pPr>
        <w:spacing w:after="60"/>
        <w:ind w:left="709" w:hanging="709"/>
        <w:rPr>
          <w:szCs w:val="22"/>
        </w:rPr>
      </w:pPr>
      <w:r w:rsidRPr="00ED155D">
        <w:rPr>
          <w:szCs w:val="22"/>
          <w:lang w:val="de-CH"/>
        </w:rPr>
        <w:t xml:space="preserve">Hogan-Brun, Gabrielle, Meilute Ramoniene, and Laima Grumadiene (2005). </w:t>
      </w:r>
      <w:r w:rsidRPr="00ED155D">
        <w:rPr>
          <w:szCs w:val="22"/>
        </w:rPr>
        <w:t xml:space="preserve">„The Language Situation in </w:t>
      </w:r>
      <w:proofErr w:type="gramStart"/>
      <w:r w:rsidRPr="00ED155D">
        <w:rPr>
          <w:szCs w:val="22"/>
        </w:rPr>
        <w:t>Lithuania.“</w:t>
      </w:r>
      <w:proofErr w:type="gramEnd"/>
      <w:r w:rsidRPr="00ED155D">
        <w:rPr>
          <w:szCs w:val="22"/>
        </w:rPr>
        <w:t xml:space="preserve"> </w:t>
      </w:r>
      <w:r w:rsidRPr="00ED155D">
        <w:rPr>
          <w:i/>
          <w:szCs w:val="22"/>
        </w:rPr>
        <w:t xml:space="preserve">Journal of Baltic Studies </w:t>
      </w:r>
      <w:r w:rsidRPr="00ED155D">
        <w:rPr>
          <w:szCs w:val="22"/>
        </w:rPr>
        <w:t>36(3): 345-370.</w:t>
      </w:r>
    </w:p>
    <w:p w14:paraId="0BAEDC98" w14:textId="77777777" w:rsidR="00D85C0C" w:rsidRDefault="00D85C0C" w:rsidP="003B5BEA">
      <w:pPr>
        <w:spacing w:after="60"/>
        <w:ind w:left="709" w:hanging="709"/>
        <w:rPr>
          <w:rFonts w:eastAsia="Times New Roman" w:cs="Times New Roman"/>
          <w:iCs/>
          <w:szCs w:val="22"/>
        </w:rPr>
      </w:pPr>
      <w:r w:rsidRPr="00ED155D">
        <w:rPr>
          <w:rFonts w:eastAsia="Times New Roman" w:cs="Times New Roman"/>
          <w:iCs/>
          <w:szCs w:val="22"/>
        </w:rPr>
        <w:t xml:space="preserve">Hogan-Brun, Gabrielle, Uldis Ozolins, </w:t>
      </w:r>
      <w:proofErr w:type="spellStart"/>
      <w:r w:rsidRPr="00ED155D">
        <w:rPr>
          <w:rFonts w:eastAsia="Times New Roman" w:cs="Times New Roman"/>
          <w:iCs/>
          <w:szCs w:val="22"/>
        </w:rPr>
        <w:t>Meilute</w:t>
      </w:r>
      <w:proofErr w:type="spellEnd"/>
      <w:r w:rsidRPr="00ED155D">
        <w:rPr>
          <w:rFonts w:eastAsia="Times New Roman" w:cs="Times New Roman"/>
          <w:iCs/>
          <w:szCs w:val="22"/>
        </w:rPr>
        <w:t xml:space="preserve"> </w:t>
      </w:r>
      <w:proofErr w:type="spellStart"/>
      <w:r w:rsidRPr="00ED155D">
        <w:rPr>
          <w:rFonts w:eastAsia="Times New Roman" w:cs="Times New Roman"/>
          <w:iCs/>
          <w:szCs w:val="22"/>
        </w:rPr>
        <w:t>Ramoniene</w:t>
      </w:r>
      <w:proofErr w:type="spellEnd"/>
      <w:r w:rsidRPr="00ED155D">
        <w:rPr>
          <w:rFonts w:eastAsia="Times New Roman" w:cs="Times New Roman"/>
          <w:iCs/>
          <w:szCs w:val="22"/>
        </w:rPr>
        <w:t xml:space="preserve">, and Mart </w:t>
      </w:r>
      <w:proofErr w:type="spellStart"/>
      <w:r w:rsidRPr="00ED155D">
        <w:rPr>
          <w:rFonts w:eastAsia="Times New Roman" w:cs="Times New Roman"/>
          <w:iCs/>
          <w:szCs w:val="22"/>
        </w:rPr>
        <w:t>Rannut</w:t>
      </w:r>
      <w:proofErr w:type="spellEnd"/>
      <w:r w:rsidRPr="00ED155D">
        <w:rPr>
          <w:rFonts w:eastAsia="Times New Roman" w:cs="Times New Roman"/>
          <w:iCs/>
          <w:szCs w:val="22"/>
        </w:rPr>
        <w:t xml:space="preserve"> (2008). “Language Politics and Practices in the Baltic Status.” </w:t>
      </w:r>
      <w:r w:rsidRPr="00ED155D">
        <w:rPr>
          <w:rFonts w:eastAsia="Times New Roman" w:cs="Times New Roman"/>
          <w:i/>
          <w:iCs/>
          <w:szCs w:val="22"/>
        </w:rPr>
        <w:t xml:space="preserve">Current Issues in Language Planning </w:t>
      </w:r>
      <w:r w:rsidRPr="00ED155D">
        <w:rPr>
          <w:rFonts w:eastAsia="Times New Roman" w:cs="Times New Roman"/>
          <w:iCs/>
          <w:szCs w:val="22"/>
        </w:rPr>
        <w:t>8(9): 469-631</w:t>
      </w:r>
      <w:r>
        <w:rPr>
          <w:rFonts w:eastAsia="Times New Roman" w:cs="Times New Roman"/>
          <w:iCs/>
          <w:szCs w:val="22"/>
        </w:rPr>
        <w:t>.</w:t>
      </w:r>
    </w:p>
    <w:p w14:paraId="4E515FE0" w14:textId="77777777" w:rsidR="00D85C0C" w:rsidRPr="003B5BEA" w:rsidRDefault="00D85C0C" w:rsidP="003B5BEA">
      <w:pPr>
        <w:spacing w:after="60"/>
        <w:ind w:left="709" w:hanging="709"/>
        <w:rPr>
          <w:rFonts w:eastAsia="Times New Roman" w:cs="Times New Roman"/>
          <w:iCs/>
          <w:szCs w:val="22"/>
        </w:rPr>
      </w:pPr>
      <w:proofErr w:type="spellStart"/>
      <w:r w:rsidRPr="003B5BEA">
        <w:rPr>
          <w:rFonts w:eastAsia="Times New Roman" w:cs="Times New Roman"/>
          <w:iCs/>
          <w:szCs w:val="22"/>
        </w:rPr>
        <w:t>Janušauskienė</w:t>
      </w:r>
      <w:proofErr w:type="spellEnd"/>
      <w:r w:rsidRPr="003B5BEA">
        <w:rPr>
          <w:rFonts w:eastAsia="Times New Roman" w:cs="Times New Roman"/>
          <w:iCs/>
          <w:szCs w:val="22"/>
        </w:rPr>
        <w:t>, Diana (2016). “Ethnicity as Political Cleavage: The Political Agenda of the Polish National Minority in Lithuania.” Nationalities Papers 44(4): 578–590.</w:t>
      </w:r>
    </w:p>
    <w:p w14:paraId="22D7F81B" w14:textId="77777777" w:rsidR="00D85C0C" w:rsidRPr="003B5BEA" w:rsidRDefault="00D85C0C" w:rsidP="003B5BEA">
      <w:pPr>
        <w:spacing w:after="60"/>
        <w:ind w:left="709" w:hanging="709"/>
        <w:rPr>
          <w:rFonts w:eastAsia="Times New Roman" w:cs="Times New Roman"/>
          <w:iCs/>
          <w:szCs w:val="22"/>
        </w:rPr>
      </w:pPr>
      <w:proofErr w:type="spellStart"/>
      <w:r w:rsidRPr="003B5BEA">
        <w:rPr>
          <w:rFonts w:eastAsia="Times New Roman" w:cs="Times New Roman"/>
          <w:iCs/>
          <w:szCs w:val="22"/>
        </w:rPr>
        <w:t>Janušauskienė</w:t>
      </w:r>
      <w:proofErr w:type="spellEnd"/>
      <w:r w:rsidRPr="003B5BEA">
        <w:rPr>
          <w:rFonts w:eastAsia="Times New Roman" w:cs="Times New Roman"/>
          <w:iCs/>
          <w:szCs w:val="22"/>
        </w:rPr>
        <w:t xml:space="preserve">, Diana (2021). “Identities of and Policies Towards the Polish National Minority in     Lithuania.” </w:t>
      </w:r>
      <w:r w:rsidRPr="003B5BEA">
        <w:rPr>
          <w:rFonts w:eastAsia="Times New Roman" w:cs="Times New Roman"/>
          <w:i/>
          <w:szCs w:val="22"/>
        </w:rPr>
        <w:t>Ethnopolitics</w:t>
      </w:r>
      <w:r w:rsidRPr="003B5BEA">
        <w:rPr>
          <w:rFonts w:eastAsia="Times New Roman" w:cs="Times New Roman"/>
          <w:iCs/>
          <w:szCs w:val="22"/>
        </w:rPr>
        <w:t xml:space="preserve"> 20(1): 136–149.</w:t>
      </w:r>
    </w:p>
    <w:p w14:paraId="5255F495" w14:textId="77777777" w:rsidR="00D85C0C" w:rsidRPr="00ED155D" w:rsidRDefault="00D85C0C" w:rsidP="00ED155D">
      <w:pPr>
        <w:pStyle w:val="NormalWeb"/>
        <w:spacing w:before="0" w:beforeAutospacing="0" w:after="60" w:afterAutospacing="0"/>
        <w:ind w:left="709" w:hanging="709"/>
        <w:rPr>
          <w:sz w:val="22"/>
          <w:szCs w:val="22"/>
          <w:lang w:val="en-US"/>
        </w:rPr>
      </w:pPr>
      <w:r w:rsidRPr="00ED155D">
        <w:rPr>
          <w:sz w:val="22"/>
          <w:szCs w:val="22"/>
          <w:lang w:val="en-US"/>
        </w:rPr>
        <w:t xml:space="preserve">Lexis Nexis. </w:t>
      </w:r>
      <w:hyperlink r:id="rId12" w:history="1">
        <w:r w:rsidRPr="00ED155D">
          <w:rPr>
            <w:rStyle w:val="Hyperlink"/>
            <w:sz w:val="22"/>
            <w:szCs w:val="22"/>
            <w:lang w:val="en-US"/>
          </w:rPr>
          <w:t>http://www.lexis-nexis.com</w:t>
        </w:r>
      </w:hyperlink>
      <w:r w:rsidRPr="00ED155D">
        <w:rPr>
          <w:sz w:val="22"/>
          <w:szCs w:val="22"/>
          <w:lang w:val="en-US"/>
        </w:rPr>
        <w:t xml:space="preserve"> [December 10, 2013].</w:t>
      </w:r>
    </w:p>
    <w:p w14:paraId="4694CAA0" w14:textId="77777777" w:rsidR="00D85C0C" w:rsidRPr="00ED155D" w:rsidRDefault="00D85C0C" w:rsidP="00ED155D">
      <w:pPr>
        <w:pStyle w:val="NormalWeb"/>
        <w:spacing w:before="0" w:beforeAutospacing="0" w:after="60" w:afterAutospacing="0"/>
        <w:ind w:left="709" w:hanging="709"/>
        <w:rPr>
          <w:sz w:val="22"/>
          <w:szCs w:val="22"/>
          <w:lang w:val="en-US"/>
        </w:rPr>
      </w:pPr>
      <w:r w:rsidRPr="00ED155D">
        <w:rPr>
          <w:sz w:val="22"/>
          <w:szCs w:val="22"/>
          <w:lang w:val="en-US"/>
        </w:rPr>
        <w:t>Minorities at Risk Project (2009). College Park, MD: University of Maryland.</w:t>
      </w:r>
    </w:p>
    <w:p w14:paraId="552E3570" w14:textId="77777777" w:rsidR="00D85C0C" w:rsidRPr="00ED155D" w:rsidRDefault="00D85C0C" w:rsidP="00ED155D">
      <w:pPr>
        <w:pStyle w:val="NormalWeb"/>
        <w:spacing w:before="0" w:beforeAutospacing="0" w:after="60" w:afterAutospacing="0"/>
        <w:ind w:left="709" w:hanging="709"/>
        <w:rPr>
          <w:sz w:val="22"/>
          <w:szCs w:val="22"/>
          <w:lang w:val="en-US"/>
        </w:rPr>
      </w:pPr>
      <w:r w:rsidRPr="00ED155D">
        <w:rPr>
          <w:sz w:val="22"/>
          <w:szCs w:val="22"/>
          <w:lang w:val="en-US"/>
        </w:rPr>
        <w:t xml:space="preserve">Minority Rights Group International. </w:t>
      </w:r>
      <w:r w:rsidRPr="00ED155D">
        <w:rPr>
          <w:i/>
          <w:sz w:val="22"/>
          <w:szCs w:val="22"/>
          <w:lang w:val="en-US"/>
        </w:rPr>
        <w:t>World Directory of Minorities and Indigenous Peoples</w:t>
      </w:r>
      <w:r w:rsidRPr="00ED155D">
        <w:rPr>
          <w:sz w:val="22"/>
          <w:szCs w:val="22"/>
          <w:lang w:val="en-US"/>
        </w:rPr>
        <w:t xml:space="preserve">. </w:t>
      </w:r>
      <w:hyperlink r:id="rId13" w:history="1">
        <w:r w:rsidRPr="00ED155D">
          <w:rPr>
            <w:rStyle w:val="Hyperlink"/>
            <w:sz w:val="22"/>
            <w:szCs w:val="22"/>
            <w:lang w:val="en-US"/>
          </w:rPr>
          <w:t>http://www.minorityrights.org/?lid=4988</w:t>
        </w:r>
      </w:hyperlink>
      <w:r w:rsidRPr="00ED155D">
        <w:rPr>
          <w:sz w:val="22"/>
          <w:szCs w:val="22"/>
          <w:lang w:val="en-US"/>
        </w:rPr>
        <w:t xml:space="preserve"> [June 20, 2014].</w:t>
      </w:r>
    </w:p>
    <w:p w14:paraId="68C4F74E" w14:textId="77777777" w:rsidR="00D85C0C" w:rsidRPr="00ED155D" w:rsidRDefault="00D85C0C" w:rsidP="00ED155D">
      <w:pPr>
        <w:spacing w:after="60"/>
        <w:ind w:left="709" w:hanging="709"/>
        <w:rPr>
          <w:szCs w:val="22"/>
        </w:rPr>
      </w:pPr>
      <w:proofErr w:type="spellStart"/>
      <w:r w:rsidRPr="00ED155D">
        <w:rPr>
          <w:szCs w:val="22"/>
        </w:rPr>
        <w:t>Saparniene</w:t>
      </w:r>
      <w:proofErr w:type="spellEnd"/>
      <w:r w:rsidRPr="00ED155D">
        <w:rPr>
          <w:szCs w:val="22"/>
        </w:rPr>
        <w:t xml:space="preserve">, Diana, and </w:t>
      </w:r>
      <w:proofErr w:type="spellStart"/>
      <w:r w:rsidRPr="00ED155D">
        <w:rPr>
          <w:szCs w:val="22"/>
        </w:rPr>
        <w:t>Aiste</w:t>
      </w:r>
      <w:proofErr w:type="spellEnd"/>
      <w:r w:rsidRPr="00ED155D">
        <w:rPr>
          <w:szCs w:val="22"/>
        </w:rPr>
        <w:t xml:space="preserve"> </w:t>
      </w:r>
      <w:proofErr w:type="spellStart"/>
      <w:r w:rsidRPr="00ED155D">
        <w:rPr>
          <w:szCs w:val="22"/>
        </w:rPr>
        <w:t>Lazauskiene</w:t>
      </w:r>
      <w:proofErr w:type="spellEnd"/>
      <w:r w:rsidRPr="00ED155D">
        <w:rPr>
          <w:szCs w:val="22"/>
        </w:rPr>
        <w:t xml:space="preserve"> (2012). “Local Government in Lithuania.” Angel-Manuel Moreno (ed.), </w:t>
      </w:r>
      <w:r w:rsidRPr="00ED155D">
        <w:rPr>
          <w:i/>
          <w:szCs w:val="22"/>
        </w:rPr>
        <w:t>Local Government in the Member States of the European Union: A Comparative Legal Perspective</w:t>
      </w:r>
      <w:r w:rsidRPr="00ED155D">
        <w:rPr>
          <w:szCs w:val="22"/>
        </w:rPr>
        <w:t>, 389-410</w:t>
      </w:r>
      <w:r w:rsidRPr="00ED155D">
        <w:rPr>
          <w:i/>
          <w:szCs w:val="22"/>
        </w:rPr>
        <w:t xml:space="preserve">. </w:t>
      </w:r>
      <w:r w:rsidRPr="00ED155D">
        <w:rPr>
          <w:szCs w:val="22"/>
        </w:rPr>
        <w:t xml:space="preserve">Madrid: Instituto Nacional de </w:t>
      </w:r>
      <w:proofErr w:type="spellStart"/>
      <w:r w:rsidRPr="00ED155D">
        <w:rPr>
          <w:szCs w:val="22"/>
        </w:rPr>
        <w:t>Administracion</w:t>
      </w:r>
      <w:proofErr w:type="spellEnd"/>
      <w:r w:rsidRPr="00ED155D">
        <w:rPr>
          <w:szCs w:val="22"/>
        </w:rPr>
        <w:t xml:space="preserve"> Publica.</w:t>
      </w:r>
    </w:p>
    <w:p w14:paraId="67506192" w14:textId="77777777" w:rsidR="00D85C0C" w:rsidRPr="00ED155D" w:rsidRDefault="00D85C0C" w:rsidP="00ED155D">
      <w:pPr>
        <w:pStyle w:val="NormalWeb"/>
        <w:spacing w:before="0" w:beforeAutospacing="0" w:after="60" w:afterAutospacing="0"/>
        <w:ind w:left="709" w:hanging="709"/>
        <w:rPr>
          <w:sz w:val="22"/>
          <w:szCs w:val="22"/>
          <w:lang w:val="en-US"/>
        </w:rPr>
      </w:pPr>
      <w:r w:rsidRPr="00ED155D">
        <w:rPr>
          <w:sz w:val="22"/>
          <w:szCs w:val="22"/>
          <w:lang w:val="en-US"/>
        </w:rPr>
        <w:t xml:space="preserve">Sato, Keiji (2009). “Mobilization of Non-titular Ethnicities during the Last Years of the Soviet Union: </w:t>
      </w:r>
      <w:proofErr w:type="spellStart"/>
      <w:r w:rsidRPr="00ED155D">
        <w:rPr>
          <w:sz w:val="22"/>
          <w:szCs w:val="22"/>
          <w:lang w:val="en-US"/>
        </w:rPr>
        <w:t>Gagauzia</w:t>
      </w:r>
      <w:proofErr w:type="spellEnd"/>
      <w:r w:rsidRPr="00ED155D">
        <w:rPr>
          <w:sz w:val="22"/>
          <w:szCs w:val="22"/>
          <w:lang w:val="en-US"/>
        </w:rPr>
        <w:t xml:space="preserve">, Transnistria, and the Lithuanian Poles.” </w:t>
      </w:r>
      <w:r w:rsidRPr="00ED155D">
        <w:rPr>
          <w:i/>
          <w:sz w:val="22"/>
          <w:szCs w:val="22"/>
          <w:lang w:val="en-US"/>
        </w:rPr>
        <w:t xml:space="preserve">Acta Slavica </w:t>
      </w:r>
      <w:proofErr w:type="spellStart"/>
      <w:r w:rsidRPr="00ED155D">
        <w:rPr>
          <w:i/>
          <w:sz w:val="22"/>
          <w:szCs w:val="22"/>
          <w:lang w:val="en-US"/>
        </w:rPr>
        <w:t>Iaponica</w:t>
      </w:r>
      <w:proofErr w:type="spellEnd"/>
      <w:r w:rsidRPr="00ED155D">
        <w:rPr>
          <w:i/>
          <w:sz w:val="22"/>
          <w:szCs w:val="22"/>
          <w:lang w:val="en-US"/>
        </w:rPr>
        <w:t xml:space="preserve"> </w:t>
      </w:r>
      <w:r w:rsidRPr="00ED155D">
        <w:rPr>
          <w:sz w:val="22"/>
          <w:szCs w:val="22"/>
          <w:lang w:val="en-US"/>
        </w:rPr>
        <w:t>26: 141-157.</w:t>
      </w:r>
    </w:p>
    <w:p w14:paraId="11BC1002" w14:textId="77777777" w:rsidR="00D85C0C" w:rsidRPr="00ED155D" w:rsidRDefault="00D85C0C" w:rsidP="00ED155D">
      <w:pPr>
        <w:pStyle w:val="NormalWeb"/>
        <w:spacing w:before="0" w:beforeAutospacing="0" w:after="60" w:afterAutospacing="0"/>
        <w:ind w:left="709" w:hanging="709"/>
        <w:rPr>
          <w:sz w:val="22"/>
          <w:szCs w:val="22"/>
          <w:lang w:val="en-US"/>
        </w:rPr>
      </w:pPr>
      <w:r w:rsidRPr="00ED155D">
        <w:rPr>
          <w:sz w:val="22"/>
          <w:szCs w:val="22"/>
          <w:lang w:val="en-US"/>
        </w:rPr>
        <w:t>Senn, Alfred E. (1997). “Nationality Questions in the Baltic. The Lithuanian Example”</w:t>
      </w:r>
      <w:r w:rsidRPr="00ED155D">
        <w:rPr>
          <w:i/>
          <w:iCs/>
          <w:sz w:val="22"/>
          <w:szCs w:val="22"/>
          <w:lang w:val="en-US"/>
        </w:rPr>
        <w:t>.</w:t>
      </w:r>
      <w:r w:rsidRPr="00ED155D">
        <w:rPr>
          <w:sz w:val="22"/>
          <w:szCs w:val="22"/>
          <w:lang w:val="en-US"/>
        </w:rPr>
        <w:t xml:space="preserve"> In: </w:t>
      </w:r>
      <w:r w:rsidRPr="00ED155D">
        <w:rPr>
          <w:i/>
          <w:iCs/>
          <w:sz w:val="22"/>
          <w:szCs w:val="22"/>
          <w:lang w:val="en-US"/>
        </w:rPr>
        <w:t>Global Convulsions: Race, Ethnicity, and Nationalism at the End of the Twentieth Century.</w:t>
      </w:r>
      <w:r w:rsidRPr="00ED155D">
        <w:rPr>
          <w:sz w:val="22"/>
          <w:szCs w:val="22"/>
          <w:lang w:val="en-US"/>
        </w:rPr>
        <w:t xml:space="preserve"> SUNY Press.</w:t>
      </w:r>
    </w:p>
    <w:p w14:paraId="76BEDAC4" w14:textId="77777777" w:rsidR="00D85C0C" w:rsidRPr="00ED155D" w:rsidRDefault="00D85C0C" w:rsidP="00ED155D">
      <w:pPr>
        <w:widowControl w:val="0"/>
        <w:spacing w:after="60"/>
        <w:ind w:left="709" w:hanging="709"/>
        <w:rPr>
          <w:szCs w:val="22"/>
        </w:rPr>
      </w:pPr>
      <w:r w:rsidRPr="00ED155D">
        <w:rPr>
          <w:szCs w:val="22"/>
        </w:rPr>
        <w:t xml:space="preserve">Vogt, Manuel, Nils-Christian Bormann, Seraina Rüegger, Lars-Erik </w:t>
      </w:r>
      <w:proofErr w:type="spellStart"/>
      <w:r w:rsidRPr="00ED155D">
        <w:rPr>
          <w:szCs w:val="22"/>
        </w:rPr>
        <w:t>Cederman</w:t>
      </w:r>
      <w:proofErr w:type="spellEnd"/>
      <w:r w:rsidRPr="00ED155D">
        <w:rPr>
          <w:szCs w:val="22"/>
        </w:rPr>
        <w:t xml:space="preserve">, Philipp Hunziker, and Luc Girardin (2015). “Integrating Data on Ethnicity, Geography, and Conflict: The Ethnic Power Relations Data Set Family.” </w:t>
      </w:r>
      <w:r w:rsidRPr="00ED155D">
        <w:rPr>
          <w:i/>
          <w:iCs/>
          <w:szCs w:val="22"/>
        </w:rPr>
        <w:t>Journal of Conflict Resolution</w:t>
      </w:r>
      <w:r w:rsidRPr="00ED155D">
        <w:rPr>
          <w:szCs w:val="22"/>
        </w:rPr>
        <w:t xml:space="preserve"> 59(7): 1327-1342.</w:t>
      </w:r>
    </w:p>
    <w:p w14:paraId="20F39B20" w14:textId="77777777" w:rsidR="00ED155D" w:rsidRPr="009330FB" w:rsidRDefault="00ED155D" w:rsidP="009330FB">
      <w:pPr>
        <w:pStyle w:val="NormalWeb"/>
        <w:spacing w:before="0" w:beforeAutospacing="0" w:after="120" w:afterAutospacing="0"/>
        <w:ind w:left="475" w:hanging="475"/>
        <w:rPr>
          <w:szCs w:val="22"/>
          <w:lang w:val="en-US"/>
        </w:rPr>
      </w:pPr>
    </w:p>
    <w:sectPr w:rsidR="00ED155D" w:rsidRPr="009330FB" w:rsidSect="00377142">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A171" w14:textId="77777777" w:rsidR="00F84C64" w:rsidRDefault="00F84C64" w:rsidP="00A76598">
      <w:r>
        <w:separator/>
      </w:r>
    </w:p>
  </w:endnote>
  <w:endnote w:type="continuationSeparator" w:id="0">
    <w:p w14:paraId="5377ED34" w14:textId="77777777" w:rsidR="00F84C64" w:rsidRDefault="00F84C6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5A32" w14:textId="77777777" w:rsidR="00F84C64" w:rsidRPr="00ED0D02" w:rsidRDefault="00F84C64" w:rsidP="00ED0D02">
      <w:pPr>
        <w:pStyle w:val="Footer"/>
      </w:pPr>
      <w:r>
        <w:separator/>
      </w:r>
    </w:p>
  </w:footnote>
  <w:footnote w:type="continuationSeparator" w:id="0">
    <w:p w14:paraId="7E6E93E1" w14:textId="77777777" w:rsidR="00F84C64" w:rsidRDefault="00F84C6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04F5EEB"/>
    <w:multiLevelType w:val="hybridMultilevel"/>
    <w:tmpl w:val="A46404DA"/>
    <w:lvl w:ilvl="0" w:tplc="431049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91465131">
    <w:abstractNumId w:val="47"/>
  </w:num>
  <w:num w:numId="2" w16cid:durableId="1466579088">
    <w:abstractNumId w:val="63"/>
  </w:num>
  <w:num w:numId="3" w16cid:durableId="1211577147">
    <w:abstractNumId w:val="32"/>
  </w:num>
  <w:num w:numId="4" w16cid:durableId="1953854550">
    <w:abstractNumId w:val="50"/>
  </w:num>
  <w:num w:numId="5" w16cid:durableId="1348478637">
    <w:abstractNumId w:val="22"/>
  </w:num>
  <w:num w:numId="6" w16cid:durableId="2124380015">
    <w:abstractNumId w:val="20"/>
  </w:num>
  <w:num w:numId="7" w16cid:durableId="694616394">
    <w:abstractNumId w:val="48"/>
  </w:num>
  <w:num w:numId="8" w16cid:durableId="802432598">
    <w:abstractNumId w:val="55"/>
  </w:num>
  <w:num w:numId="9" w16cid:durableId="787090212">
    <w:abstractNumId w:val="54"/>
  </w:num>
  <w:num w:numId="10" w16cid:durableId="1520242146">
    <w:abstractNumId w:val="51"/>
  </w:num>
  <w:num w:numId="11" w16cid:durableId="1232077463">
    <w:abstractNumId w:val="45"/>
  </w:num>
  <w:num w:numId="12" w16cid:durableId="1310133176">
    <w:abstractNumId w:val="4"/>
  </w:num>
  <w:num w:numId="13" w16cid:durableId="350644898">
    <w:abstractNumId w:val="42"/>
  </w:num>
  <w:num w:numId="14" w16cid:durableId="292029855">
    <w:abstractNumId w:val="35"/>
  </w:num>
  <w:num w:numId="15" w16cid:durableId="732312780">
    <w:abstractNumId w:val="39"/>
  </w:num>
  <w:num w:numId="16" w16cid:durableId="1148784773">
    <w:abstractNumId w:val="41"/>
  </w:num>
  <w:num w:numId="17" w16cid:durableId="747196030">
    <w:abstractNumId w:val="67"/>
  </w:num>
  <w:num w:numId="18" w16cid:durableId="1661497022">
    <w:abstractNumId w:val="36"/>
  </w:num>
  <w:num w:numId="19" w16cid:durableId="1799257279">
    <w:abstractNumId w:val="17"/>
  </w:num>
  <w:num w:numId="20" w16cid:durableId="1358696367">
    <w:abstractNumId w:val="10"/>
  </w:num>
  <w:num w:numId="21" w16cid:durableId="159077958">
    <w:abstractNumId w:val="68"/>
  </w:num>
  <w:num w:numId="22" w16cid:durableId="1832522163">
    <w:abstractNumId w:val="25"/>
  </w:num>
  <w:num w:numId="23" w16cid:durableId="1407846738">
    <w:abstractNumId w:val="38"/>
  </w:num>
  <w:num w:numId="24" w16cid:durableId="242222973">
    <w:abstractNumId w:val="14"/>
  </w:num>
  <w:num w:numId="25" w16cid:durableId="1367868378">
    <w:abstractNumId w:val="6"/>
  </w:num>
  <w:num w:numId="26" w16cid:durableId="2037345574">
    <w:abstractNumId w:val="64"/>
  </w:num>
  <w:num w:numId="27" w16cid:durableId="1317801007">
    <w:abstractNumId w:val="12"/>
  </w:num>
  <w:num w:numId="28" w16cid:durableId="879629967">
    <w:abstractNumId w:val="23"/>
  </w:num>
  <w:num w:numId="29" w16cid:durableId="471866207">
    <w:abstractNumId w:val="18"/>
  </w:num>
  <w:num w:numId="30" w16cid:durableId="106047319">
    <w:abstractNumId w:val="44"/>
  </w:num>
  <w:num w:numId="31" w16cid:durableId="620842201">
    <w:abstractNumId w:val="65"/>
  </w:num>
  <w:num w:numId="32" w16cid:durableId="2008440140">
    <w:abstractNumId w:val="11"/>
  </w:num>
  <w:num w:numId="33" w16cid:durableId="1445880528">
    <w:abstractNumId w:val="3"/>
  </w:num>
  <w:num w:numId="34" w16cid:durableId="1466578780">
    <w:abstractNumId w:val="19"/>
  </w:num>
  <w:num w:numId="35" w16cid:durableId="1870139065">
    <w:abstractNumId w:val="9"/>
  </w:num>
  <w:num w:numId="36" w16cid:durableId="270554622">
    <w:abstractNumId w:val="0"/>
  </w:num>
  <w:num w:numId="37" w16cid:durableId="432283412">
    <w:abstractNumId w:val="59"/>
  </w:num>
  <w:num w:numId="38" w16cid:durableId="633874163">
    <w:abstractNumId w:val="8"/>
  </w:num>
  <w:num w:numId="39" w16cid:durableId="2085565730">
    <w:abstractNumId w:val="46"/>
  </w:num>
  <w:num w:numId="40" w16cid:durableId="623731429">
    <w:abstractNumId w:val="37"/>
  </w:num>
  <w:num w:numId="41" w16cid:durableId="939140676">
    <w:abstractNumId w:val="15"/>
  </w:num>
  <w:num w:numId="42" w16cid:durableId="1974213010">
    <w:abstractNumId w:val="21"/>
  </w:num>
  <w:num w:numId="43" w16cid:durableId="1743602481">
    <w:abstractNumId w:val="16"/>
  </w:num>
  <w:num w:numId="44" w16cid:durableId="406652958">
    <w:abstractNumId w:val="60"/>
  </w:num>
  <w:num w:numId="45" w16cid:durableId="2051146981">
    <w:abstractNumId w:val="24"/>
  </w:num>
  <w:num w:numId="46" w16cid:durableId="634485115">
    <w:abstractNumId w:val="7"/>
  </w:num>
  <w:num w:numId="47" w16cid:durableId="227156608">
    <w:abstractNumId w:val="52"/>
  </w:num>
  <w:num w:numId="48" w16cid:durableId="1291596143">
    <w:abstractNumId w:val="26"/>
  </w:num>
  <w:num w:numId="49" w16cid:durableId="1758287743">
    <w:abstractNumId w:val="34"/>
  </w:num>
  <w:num w:numId="50" w16cid:durableId="848301259">
    <w:abstractNumId w:val="58"/>
  </w:num>
  <w:num w:numId="51" w16cid:durableId="1452627640">
    <w:abstractNumId w:val="52"/>
  </w:num>
  <w:num w:numId="52" w16cid:durableId="835416157">
    <w:abstractNumId w:val="61"/>
  </w:num>
  <w:num w:numId="53" w16cid:durableId="2100251561">
    <w:abstractNumId w:val="53"/>
  </w:num>
  <w:num w:numId="54" w16cid:durableId="1481342145">
    <w:abstractNumId w:val="66"/>
  </w:num>
  <w:num w:numId="55" w16cid:durableId="781338838">
    <w:abstractNumId w:val="2"/>
  </w:num>
  <w:num w:numId="56" w16cid:durableId="692803663">
    <w:abstractNumId w:val="30"/>
  </w:num>
  <w:num w:numId="57" w16cid:durableId="1999769311">
    <w:abstractNumId w:val="49"/>
  </w:num>
  <w:num w:numId="58" w16cid:durableId="1949582376">
    <w:abstractNumId w:val="28"/>
  </w:num>
  <w:num w:numId="59" w16cid:durableId="571892035">
    <w:abstractNumId w:val="43"/>
  </w:num>
  <w:num w:numId="60" w16cid:durableId="1398362314">
    <w:abstractNumId w:val="40"/>
  </w:num>
  <w:num w:numId="61" w16cid:durableId="976374655">
    <w:abstractNumId w:val="62"/>
  </w:num>
  <w:num w:numId="62" w16cid:durableId="949818938">
    <w:abstractNumId w:val="29"/>
  </w:num>
  <w:num w:numId="63" w16cid:durableId="1223441716">
    <w:abstractNumId w:val="70"/>
  </w:num>
  <w:num w:numId="64" w16cid:durableId="1295136032">
    <w:abstractNumId w:val="5"/>
  </w:num>
  <w:num w:numId="65" w16cid:durableId="468979601">
    <w:abstractNumId w:val="1"/>
  </w:num>
  <w:num w:numId="66" w16cid:durableId="194926904">
    <w:abstractNumId w:val="27"/>
  </w:num>
  <w:num w:numId="67" w16cid:durableId="172034285">
    <w:abstractNumId w:val="57"/>
  </w:num>
  <w:num w:numId="68" w16cid:durableId="174544130">
    <w:abstractNumId w:val="33"/>
  </w:num>
  <w:num w:numId="69" w16cid:durableId="129714691">
    <w:abstractNumId w:val="4"/>
  </w:num>
  <w:num w:numId="70" w16cid:durableId="254677158">
    <w:abstractNumId w:val="56"/>
  </w:num>
  <w:num w:numId="71" w16cid:durableId="291912238">
    <w:abstractNumId w:val="13"/>
  </w:num>
  <w:num w:numId="72" w16cid:durableId="2143303067">
    <w:abstractNumId w:val="69"/>
  </w:num>
  <w:num w:numId="73" w16cid:durableId="1281457355">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27857"/>
    <w:rsid w:val="00030128"/>
    <w:rsid w:val="00032418"/>
    <w:rsid w:val="00033F47"/>
    <w:rsid w:val="00034F16"/>
    <w:rsid w:val="00036630"/>
    <w:rsid w:val="00036A9F"/>
    <w:rsid w:val="00037191"/>
    <w:rsid w:val="000373F7"/>
    <w:rsid w:val="000375E0"/>
    <w:rsid w:val="0003784F"/>
    <w:rsid w:val="000379C7"/>
    <w:rsid w:val="00037CDE"/>
    <w:rsid w:val="0004031D"/>
    <w:rsid w:val="00040BCA"/>
    <w:rsid w:val="00040E57"/>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54B"/>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8A2"/>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E1D"/>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3E20"/>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B36"/>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A13"/>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4CB0"/>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087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5BEA"/>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163A"/>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2E55"/>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87E9E"/>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1D5"/>
    <w:rsid w:val="004F0243"/>
    <w:rsid w:val="004F08D8"/>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CDE"/>
    <w:rsid w:val="00537E55"/>
    <w:rsid w:val="00540127"/>
    <w:rsid w:val="00540D8B"/>
    <w:rsid w:val="00543FC4"/>
    <w:rsid w:val="005441BA"/>
    <w:rsid w:val="005457CC"/>
    <w:rsid w:val="00545A3C"/>
    <w:rsid w:val="00545BBE"/>
    <w:rsid w:val="005467CC"/>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6D1"/>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5C48"/>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B3C"/>
    <w:rsid w:val="006B4E4B"/>
    <w:rsid w:val="006B4F43"/>
    <w:rsid w:val="006B630B"/>
    <w:rsid w:val="006B66F5"/>
    <w:rsid w:val="006B6C18"/>
    <w:rsid w:val="006B71FA"/>
    <w:rsid w:val="006C009A"/>
    <w:rsid w:val="006C036D"/>
    <w:rsid w:val="006C11E0"/>
    <w:rsid w:val="006C1383"/>
    <w:rsid w:val="006C1D4E"/>
    <w:rsid w:val="006C2804"/>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2F95"/>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70F"/>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2F01"/>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595"/>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474"/>
    <w:rsid w:val="009016A6"/>
    <w:rsid w:val="009027D7"/>
    <w:rsid w:val="00904092"/>
    <w:rsid w:val="00904232"/>
    <w:rsid w:val="00904B9C"/>
    <w:rsid w:val="00905307"/>
    <w:rsid w:val="00905E3F"/>
    <w:rsid w:val="0090621B"/>
    <w:rsid w:val="00906B9F"/>
    <w:rsid w:val="00906CA4"/>
    <w:rsid w:val="009076EA"/>
    <w:rsid w:val="009077A9"/>
    <w:rsid w:val="00907BB5"/>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0F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3CC"/>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0CFB"/>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57A"/>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E"/>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450"/>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C7E17"/>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002"/>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643"/>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47E7"/>
    <w:rsid w:val="00CC5709"/>
    <w:rsid w:val="00CC6B4B"/>
    <w:rsid w:val="00CC7BF8"/>
    <w:rsid w:val="00CD1CCE"/>
    <w:rsid w:val="00CD4FC7"/>
    <w:rsid w:val="00CD56B3"/>
    <w:rsid w:val="00CD5C70"/>
    <w:rsid w:val="00CD5FED"/>
    <w:rsid w:val="00CD641F"/>
    <w:rsid w:val="00CD64B3"/>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3E7"/>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8C2"/>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C0C"/>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B1E"/>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AD9"/>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63E"/>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3EFD"/>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55D"/>
    <w:rsid w:val="00ED2A4F"/>
    <w:rsid w:val="00ED2A51"/>
    <w:rsid w:val="00ED2DF5"/>
    <w:rsid w:val="00ED3236"/>
    <w:rsid w:val="00ED3D6D"/>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361"/>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6"/>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C64"/>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B6C"/>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3698271">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orityrights.org/?lid=498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exis-nexi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lppi.eu/?p=156" TargetMode="External"/><Relationship Id="rId4" Type="http://schemas.openxmlformats.org/officeDocument/2006/relationships/styles" Target="styles.xml"/><Relationship Id="rId9" Type="http://schemas.openxmlformats.org/officeDocument/2006/relationships/hyperlink" Target="http://www.llra.lt/"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1444</Words>
  <Characters>8234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Hu, Qianrui</dc:creator>
  <cp:lastModifiedBy>Micha Germann</cp:lastModifiedBy>
  <cp:revision>16</cp:revision>
  <dcterms:created xsi:type="dcterms:W3CDTF">2022-07-04T16:18:00Z</dcterms:created>
  <dcterms:modified xsi:type="dcterms:W3CDTF">2023-11-16T13:12:00Z</dcterms:modified>
</cp:coreProperties>
</file>