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5568D" w14:textId="336B5900" w:rsidR="00453A9D" w:rsidRDefault="00E36D42" w:rsidP="00453A9D">
      <w:pPr>
        <w:pStyle w:val="Heading1"/>
        <w:rPr>
          <w:rFonts w:cs="Times New Roman"/>
          <w:szCs w:val="22"/>
        </w:rPr>
      </w:pPr>
      <w:r>
        <w:rPr>
          <w:rFonts w:cs="Times New Roman"/>
          <w:szCs w:val="22"/>
        </w:rPr>
        <w:t>MACEDONIA</w:t>
      </w:r>
    </w:p>
    <w:p w14:paraId="19E6285B" w14:textId="77777777" w:rsidR="00AB3DBC" w:rsidRDefault="00AB3DBC" w:rsidP="00AB3DBC"/>
    <w:p w14:paraId="2DA6E953" w14:textId="4EC67814" w:rsidR="00453A9D" w:rsidRDefault="00E36D42" w:rsidP="00453A9D">
      <w:pPr>
        <w:pStyle w:val="Heading2"/>
      </w:pPr>
      <w:r>
        <w:t>Albanians</w:t>
      </w:r>
    </w:p>
    <w:p w14:paraId="7751ECD1" w14:textId="77777777" w:rsidR="00453A9D" w:rsidRDefault="00453A9D" w:rsidP="00453A9D"/>
    <w:p w14:paraId="1CF6FBB3" w14:textId="78E0859B" w:rsidR="00453A9D" w:rsidRPr="00F83BF0" w:rsidRDefault="00453A9D" w:rsidP="00453A9D">
      <w:pPr>
        <w:rPr>
          <w:rFonts w:cs="Times New Roman"/>
        </w:rPr>
      </w:pPr>
      <w:r w:rsidRPr="00E9184F">
        <w:rPr>
          <w:rFonts w:cs="Times New Roman"/>
        </w:rPr>
        <w:t xml:space="preserve">Activity: </w:t>
      </w:r>
      <w:r w:rsidR="00E36D42" w:rsidRPr="00E9184F">
        <w:rPr>
          <w:rFonts w:cs="Times New Roman"/>
        </w:rPr>
        <w:t>1991-</w:t>
      </w:r>
      <w:r w:rsidR="00166153" w:rsidRPr="00E9184F">
        <w:rPr>
          <w:rFonts w:cs="Times New Roman"/>
        </w:rPr>
        <w:t>2020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386D9C68" w14:textId="16A0AF1E" w:rsidR="00E17E6D" w:rsidRDefault="00E36D42" w:rsidP="00E17E6D">
      <w:pPr>
        <w:rPr>
          <w:rFonts w:cs="Times New Roman"/>
          <w:szCs w:val="22"/>
        </w:rPr>
      </w:pPr>
      <w:r>
        <w:rPr>
          <w:rFonts w:cs="Times New Roman"/>
          <w:szCs w:val="22"/>
        </w:rPr>
        <w:t>NA</w:t>
      </w:r>
    </w:p>
    <w:p w14:paraId="2D6ACB72" w14:textId="77777777" w:rsidR="00E36D42" w:rsidRPr="006F657B" w:rsidRDefault="00E36D42"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96568FF" w14:textId="77777777" w:rsidR="00E17E6D" w:rsidRPr="006F657B" w:rsidRDefault="00E17E6D" w:rsidP="00E17E6D">
      <w:pPr>
        <w:rPr>
          <w:rFonts w:cs="Times New Roman"/>
          <w:szCs w:val="22"/>
        </w:rPr>
      </w:pPr>
    </w:p>
    <w:p w14:paraId="651AC1DA" w14:textId="77777777" w:rsidR="005A5DF9" w:rsidRDefault="00E36D42" w:rsidP="00AD6E57">
      <w:pPr>
        <w:pStyle w:val="ListParagraph"/>
        <w:numPr>
          <w:ilvl w:val="0"/>
          <w:numId w:val="73"/>
        </w:numPr>
        <w:rPr>
          <w:rFonts w:cs="Times New Roman"/>
          <w:szCs w:val="22"/>
        </w:rPr>
      </w:pPr>
      <w:r w:rsidRPr="00970DC3">
        <w:rPr>
          <w:rFonts w:cs="Times New Roman"/>
          <w:szCs w:val="22"/>
        </w:rPr>
        <w:t xml:space="preserve">The first political parties claiming to speak for the Albanian minority in Macedonia appeared as soon as communism made its way out (see Macedonian Albanians under Yugoslavia). In Macedonia we code the Albanians as of 1991, the year of Macedonian independence and indicate that the movement was active and non-violent prior to independence (start date: 1990). </w:t>
      </w:r>
    </w:p>
    <w:p w14:paraId="5ECE19B0" w14:textId="77777777" w:rsidR="005A5DF9" w:rsidRDefault="00E36D42" w:rsidP="00AD6E57">
      <w:pPr>
        <w:pStyle w:val="ListParagraph"/>
        <w:numPr>
          <w:ilvl w:val="0"/>
          <w:numId w:val="73"/>
        </w:numPr>
        <w:rPr>
          <w:rFonts w:cs="Times New Roman"/>
          <w:szCs w:val="22"/>
        </w:rPr>
      </w:pPr>
      <w:r w:rsidRPr="00970DC3">
        <w:rPr>
          <w:rFonts w:cs="Times New Roman"/>
          <w:szCs w:val="22"/>
        </w:rPr>
        <w:t xml:space="preserve">The Party of Democratic Prosperity, the Democratic Party of Albanians, the National Democratic Party, the Democratic Alliance of Albanians are among the organizations that represent the Albanians in Macedonia. Some of them came to life </w:t>
      </w:r>
      <w:proofErr w:type="gramStart"/>
      <w:r w:rsidRPr="00970DC3">
        <w:rPr>
          <w:rFonts w:cs="Times New Roman"/>
          <w:szCs w:val="22"/>
        </w:rPr>
        <w:t>as a consequence of</w:t>
      </w:r>
      <w:proofErr w:type="gramEnd"/>
      <w:r w:rsidRPr="00970DC3">
        <w:rPr>
          <w:rFonts w:cs="Times New Roman"/>
          <w:szCs w:val="22"/>
        </w:rPr>
        <w:t xml:space="preserve"> a split within older parties, most of them are competing against each other in the elections. Most also ask for regional autonomy with widespread powers. </w:t>
      </w:r>
    </w:p>
    <w:p w14:paraId="0DD8AF6C" w14:textId="77777777" w:rsidR="005A5DF9" w:rsidRPr="00E9184F" w:rsidRDefault="00E36D42" w:rsidP="00AD6E57">
      <w:pPr>
        <w:pStyle w:val="ListParagraph"/>
        <w:numPr>
          <w:ilvl w:val="0"/>
          <w:numId w:val="73"/>
        </w:numPr>
        <w:rPr>
          <w:rFonts w:cs="Times New Roman"/>
          <w:szCs w:val="22"/>
        </w:rPr>
      </w:pPr>
      <w:r w:rsidRPr="00970DC3">
        <w:rPr>
          <w:rFonts w:cs="Times New Roman"/>
          <w:szCs w:val="22"/>
        </w:rPr>
        <w:t xml:space="preserve">In 2000, two militant organizations appeared as well: the Kosovo Protection Corps and the Albanian National Army (AKSH). These groups enjoy support from similar ones active in Kosovo. Albania has spoken in the name of the Albanians in Macedonia in international forums </w:t>
      </w:r>
      <w:r w:rsidRPr="00E9184F">
        <w:rPr>
          <w:rFonts w:cs="Times New Roman"/>
          <w:szCs w:val="22"/>
        </w:rPr>
        <w:t xml:space="preserve">and defended their demands. </w:t>
      </w:r>
    </w:p>
    <w:p w14:paraId="434B1DDE" w14:textId="3F0121C7" w:rsidR="00E36D42" w:rsidRPr="00E9184F" w:rsidRDefault="00321642" w:rsidP="00AD6E57">
      <w:pPr>
        <w:pStyle w:val="ListParagraph"/>
        <w:numPr>
          <w:ilvl w:val="0"/>
          <w:numId w:val="73"/>
        </w:numPr>
        <w:rPr>
          <w:rFonts w:cs="Times New Roman"/>
          <w:szCs w:val="22"/>
        </w:rPr>
      </w:pPr>
      <w:r w:rsidRPr="00E9184F">
        <w:rPr>
          <w:rFonts w:cs="Times New Roman"/>
          <w:szCs w:val="22"/>
        </w:rPr>
        <w:t>Albanian</w:t>
      </w:r>
      <w:r w:rsidR="004341E3" w:rsidRPr="00E9184F">
        <w:rPr>
          <w:rFonts w:cs="Times New Roman"/>
          <w:szCs w:val="22"/>
        </w:rPr>
        <w:t xml:space="preserve"> political parties and </w:t>
      </w:r>
      <w:r w:rsidR="000D5AD0" w:rsidRPr="00E9184F">
        <w:rPr>
          <w:rFonts w:cs="Times New Roman"/>
          <w:szCs w:val="22"/>
        </w:rPr>
        <w:t xml:space="preserve">at least one </w:t>
      </w:r>
      <w:r w:rsidR="003004D7" w:rsidRPr="00E9184F">
        <w:rPr>
          <w:rFonts w:cs="Times New Roman"/>
          <w:szCs w:val="22"/>
        </w:rPr>
        <w:t xml:space="preserve">informal </w:t>
      </w:r>
      <w:r w:rsidR="000D5AD0" w:rsidRPr="00E9184F">
        <w:rPr>
          <w:rFonts w:cs="Times New Roman"/>
          <w:szCs w:val="22"/>
        </w:rPr>
        <w:t>group demanded greater rights for</w:t>
      </w:r>
      <w:r w:rsidR="00023251" w:rsidRPr="00E9184F">
        <w:rPr>
          <w:rFonts w:cs="Times New Roman"/>
          <w:szCs w:val="22"/>
        </w:rPr>
        <w:t xml:space="preserve"> Albanians in the 2010s.</w:t>
      </w:r>
      <w:r w:rsidR="003004D7" w:rsidRPr="00E9184F">
        <w:rPr>
          <w:rFonts w:cs="Times New Roman"/>
          <w:szCs w:val="22"/>
        </w:rPr>
        <w:t xml:space="preserve"> </w:t>
      </w:r>
      <w:r w:rsidR="00023251" w:rsidRPr="00E9184F">
        <w:rPr>
          <w:rFonts w:cs="Times New Roman"/>
          <w:szCs w:val="22"/>
        </w:rPr>
        <w:t>The main Albanian party,</w:t>
      </w:r>
      <w:r w:rsidR="00B17E0D" w:rsidRPr="00E9184F">
        <w:rPr>
          <w:rFonts w:cs="Times New Roman"/>
          <w:szCs w:val="22"/>
        </w:rPr>
        <w:t xml:space="preserve"> the Democratic Union for Integration (DUI)</w:t>
      </w:r>
      <w:r w:rsidR="009F6C2F" w:rsidRPr="00E9184F">
        <w:rPr>
          <w:rFonts w:cs="Times New Roman"/>
          <w:szCs w:val="22"/>
        </w:rPr>
        <w:t xml:space="preserve"> </w:t>
      </w:r>
      <w:r w:rsidR="00023251" w:rsidRPr="00E9184F">
        <w:rPr>
          <w:rFonts w:cs="Times New Roman"/>
          <w:szCs w:val="22"/>
        </w:rPr>
        <w:t>focused on the</w:t>
      </w:r>
      <w:r w:rsidR="00042582" w:rsidRPr="00E9184F">
        <w:rPr>
          <w:rFonts w:cs="Times New Roman"/>
          <w:szCs w:val="22"/>
        </w:rPr>
        <w:t xml:space="preserve"> implementation of </w:t>
      </w:r>
      <w:r w:rsidR="009F6C2F" w:rsidRPr="00E9184F">
        <w:rPr>
          <w:rFonts w:cs="Times New Roman"/>
          <w:szCs w:val="22"/>
        </w:rPr>
        <w:t xml:space="preserve">the </w:t>
      </w:r>
      <w:proofErr w:type="spellStart"/>
      <w:r w:rsidR="00A66BC4" w:rsidRPr="00E9184F">
        <w:rPr>
          <w:rFonts w:cs="Times New Roman"/>
          <w:szCs w:val="22"/>
        </w:rPr>
        <w:t>Ohrid</w:t>
      </w:r>
      <w:proofErr w:type="spellEnd"/>
      <w:r w:rsidR="00A66BC4" w:rsidRPr="00E9184F">
        <w:rPr>
          <w:rFonts w:cs="Times New Roman"/>
          <w:szCs w:val="22"/>
        </w:rPr>
        <w:t xml:space="preserve"> Framework Agreement of 2001</w:t>
      </w:r>
      <w:r w:rsidR="00970DC3" w:rsidRPr="00E9184F">
        <w:rPr>
          <w:rFonts w:cs="Times New Roman"/>
          <w:szCs w:val="22"/>
        </w:rPr>
        <w:t xml:space="preserve">, </w:t>
      </w:r>
      <w:r w:rsidR="00CE5548" w:rsidRPr="00E9184F">
        <w:rPr>
          <w:rFonts w:cs="Times New Roman"/>
          <w:szCs w:val="22"/>
        </w:rPr>
        <w:t xml:space="preserve">which </w:t>
      </w:r>
      <w:r w:rsidR="00023251" w:rsidRPr="00E9184F">
        <w:rPr>
          <w:rFonts w:cs="Times New Roman"/>
          <w:szCs w:val="22"/>
        </w:rPr>
        <w:t>rule</w:t>
      </w:r>
      <w:r w:rsidR="00CE5548" w:rsidRPr="00E9184F">
        <w:rPr>
          <w:rFonts w:cs="Times New Roman"/>
          <w:szCs w:val="22"/>
        </w:rPr>
        <w:t>s</w:t>
      </w:r>
      <w:r w:rsidR="00023251" w:rsidRPr="00E9184F">
        <w:rPr>
          <w:rFonts w:cs="Times New Roman"/>
          <w:szCs w:val="22"/>
        </w:rPr>
        <w:t xml:space="preserve"> out federalization, and demanded</w:t>
      </w:r>
      <w:r w:rsidR="009F6C2F" w:rsidRPr="00E9184F">
        <w:rPr>
          <w:rFonts w:cs="Times New Roman"/>
          <w:szCs w:val="22"/>
        </w:rPr>
        <w:t xml:space="preserve"> the following</w:t>
      </w:r>
      <w:r w:rsidR="00970DC3" w:rsidRPr="00E9184F">
        <w:rPr>
          <w:rFonts w:cs="Times New Roman"/>
          <w:szCs w:val="22"/>
        </w:rPr>
        <w:t xml:space="preserve"> rights:</w:t>
      </w:r>
      <w:r w:rsidR="00C169C6" w:rsidRPr="00E9184F">
        <w:rPr>
          <w:rFonts w:cs="Times New Roman"/>
          <w:szCs w:val="22"/>
        </w:rPr>
        <w:t xml:space="preserve"> state-wide use of </w:t>
      </w:r>
      <w:r w:rsidR="003B043F" w:rsidRPr="00E9184F">
        <w:rPr>
          <w:rFonts w:cs="Times New Roman"/>
          <w:szCs w:val="22"/>
        </w:rPr>
        <w:t>the Albanian</w:t>
      </w:r>
      <w:r w:rsidR="00C169C6" w:rsidRPr="00E9184F">
        <w:rPr>
          <w:rFonts w:cs="Times New Roman"/>
          <w:szCs w:val="22"/>
        </w:rPr>
        <w:t xml:space="preserve"> language, equal access to good jobs and a</w:t>
      </w:r>
      <w:r w:rsidR="00970DC3" w:rsidRPr="00E9184F">
        <w:rPr>
          <w:rFonts w:cs="Times New Roman"/>
          <w:szCs w:val="22"/>
        </w:rPr>
        <w:t xml:space="preserve"> </w:t>
      </w:r>
      <w:r w:rsidR="00C169C6" w:rsidRPr="00E9184F">
        <w:rPr>
          <w:rFonts w:cs="Times New Roman"/>
          <w:szCs w:val="22"/>
        </w:rPr>
        <w:t>meaningful role in running the state</w:t>
      </w:r>
      <w:r w:rsidR="00E9184F" w:rsidRPr="00E9184F">
        <w:rPr>
          <w:rFonts w:cs="Times New Roman"/>
          <w:szCs w:val="22"/>
        </w:rPr>
        <w:t xml:space="preserve">. While these are not SD claims as defined here, </w:t>
      </w:r>
      <w:r w:rsidR="00023251" w:rsidRPr="00E9184F">
        <w:rPr>
          <w:rFonts w:cs="Times New Roman"/>
          <w:szCs w:val="22"/>
        </w:rPr>
        <w:t>other</w:t>
      </w:r>
      <w:r w:rsidR="00885C85" w:rsidRPr="00E9184F">
        <w:rPr>
          <w:rFonts w:cs="Times New Roman"/>
          <w:szCs w:val="22"/>
        </w:rPr>
        <w:t xml:space="preserve"> Albanian parties </w:t>
      </w:r>
      <w:r w:rsidR="00E9184F" w:rsidRPr="00E9184F">
        <w:rPr>
          <w:rFonts w:cs="Times New Roman"/>
          <w:szCs w:val="22"/>
        </w:rPr>
        <w:t>including the</w:t>
      </w:r>
      <w:r w:rsidR="007A5E78" w:rsidRPr="00E9184F">
        <w:rPr>
          <w:rFonts w:cs="Times New Roman"/>
          <w:szCs w:val="22"/>
        </w:rPr>
        <w:t xml:space="preserve"> </w:t>
      </w:r>
      <w:r w:rsidR="00252672" w:rsidRPr="00E9184F">
        <w:rPr>
          <w:rFonts w:cs="Times New Roman"/>
          <w:szCs w:val="22"/>
        </w:rPr>
        <w:t xml:space="preserve">Democratic Party of Albanians (DPA), </w:t>
      </w:r>
      <w:r w:rsidR="00885C85" w:rsidRPr="00E9184F">
        <w:rPr>
          <w:rFonts w:cs="Times New Roman"/>
          <w:szCs w:val="22"/>
        </w:rPr>
        <w:t>Alliance for Albanians</w:t>
      </w:r>
      <w:r w:rsidR="00023251" w:rsidRPr="00E9184F">
        <w:rPr>
          <w:rFonts w:cs="Times New Roman"/>
          <w:szCs w:val="22"/>
        </w:rPr>
        <w:t xml:space="preserve"> (AA)</w:t>
      </w:r>
      <w:r w:rsidR="00885C85" w:rsidRPr="00E9184F">
        <w:rPr>
          <w:rFonts w:cs="Times New Roman"/>
          <w:szCs w:val="22"/>
        </w:rPr>
        <w:t xml:space="preserve"> and Besa</w:t>
      </w:r>
      <w:r w:rsidR="00141C1F" w:rsidRPr="00E9184F">
        <w:rPr>
          <w:rFonts w:cs="Times New Roman"/>
          <w:szCs w:val="22"/>
        </w:rPr>
        <w:t xml:space="preserve"> </w:t>
      </w:r>
      <w:r w:rsidR="00E9184F" w:rsidRPr="00E9184F">
        <w:rPr>
          <w:rFonts w:cs="Times New Roman"/>
          <w:szCs w:val="22"/>
        </w:rPr>
        <w:t>made for autonomy/federalization</w:t>
      </w:r>
      <w:r w:rsidR="00C67D17" w:rsidRPr="00E9184F">
        <w:rPr>
          <w:rFonts w:cs="Times New Roman"/>
          <w:szCs w:val="22"/>
        </w:rPr>
        <w:t xml:space="preserve">. </w:t>
      </w:r>
      <w:r w:rsidR="00252672" w:rsidRPr="00E9184F">
        <w:rPr>
          <w:rFonts w:cs="Times New Roman"/>
          <w:szCs w:val="22"/>
        </w:rPr>
        <w:t xml:space="preserve">For example, </w:t>
      </w:r>
      <w:r w:rsidR="00F11D45" w:rsidRPr="00E9184F">
        <w:rPr>
          <w:rFonts w:cs="Times New Roman"/>
          <w:szCs w:val="22"/>
        </w:rPr>
        <w:t xml:space="preserve">the </w:t>
      </w:r>
      <w:r w:rsidR="00252672" w:rsidRPr="00E9184F">
        <w:rPr>
          <w:rFonts w:cs="Times New Roman"/>
          <w:szCs w:val="22"/>
        </w:rPr>
        <w:t xml:space="preserve">DPA </w:t>
      </w:r>
      <w:r w:rsidR="00F11D45" w:rsidRPr="00E9184F">
        <w:rPr>
          <w:rFonts w:cs="Times New Roman"/>
          <w:szCs w:val="22"/>
        </w:rPr>
        <w:t xml:space="preserve">party leadership </w:t>
      </w:r>
      <w:r w:rsidR="00252672" w:rsidRPr="00E9184F">
        <w:rPr>
          <w:rFonts w:cs="Times New Roman"/>
          <w:szCs w:val="22"/>
        </w:rPr>
        <w:t xml:space="preserve">referred to </w:t>
      </w:r>
      <w:proofErr w:type="spellStart"/>
      <w:r w:rsidR="00252672" w:rsidRPr="00E9184F">
        <w:rPr>
          <w:rFonts w:cs="Times New Roman"/>
          <w:szCs w:val="22"/>
        </w:rPr>
        <w:t>Ohrid</w:t>
      </w:r>
      <w:proofErr w:type="spellEnd"/>
      <w:r w:rsidR="00252672" w:rsidRPr="00E9184F">
        <w:rPr>
          <w:rFonts w:cs="Times New Roman"/>
          <w:szCs w:val="22"/>
        </w:rPr>
        <w:t xml:space="preserve"> Framework as a “dead deal”</w:t>
      </w:r>
      <w:r w:rsidR="00F11D45" w:rsidRPr="00E9184F">
        <w:rPr>
          <w:rFonts w:cs="Times New Roman"/>
          <w:szCs w:val="22"/>
        </w:rPr>
        <w:t>,</w:t>
      </w:r>
      <w:r w:rsidR="00252672" w:rsidRPr="00E9184F">
        <w:rPr>
          <w:rFonts w:cs="Times New Roman"/>
          <w:szCs w:val="22"/>
        </w:rPr>
        <w:t xml:space="preserve"> </w:t>
      </w:r>
      <w:r w:rsidR="000A5B09" w:rsidRPr="00E9184F">
        <w:rPr>
          <w:rFonts w:cs="Times New Roman"/>
          <w:szCs w:val="22"/>
        </w:rPr>
        <w:t xml:space="preserve">and expressed </w:t>
      </w:r>
      <w:r w:rsidR="002026E9" w:rsidRPr="00E9184F">
        <w:t xml:space="preserve">views </w:t>
      </w:r>
      <w:r w:rsidR="00252672" w:rsidRPr="00E9184F">
        <w:t>Western Macedonia as exclusively Albanian and Albanians should hold the power there.</w:t>
      </w:r>
      <w:r w:rsidR="00252672" w:rsidRPr="00E9184F">
        <w:rPr>
          <w:rFonts w:cs="Times New Roman"/>
          <w:szCs w:val="22"/>
        </w:rPr>
        <w:t xml:space="preserve"> </w:t>
      </w:r>
      <w:r w:rsidR="00141C1F" w:rsidRPr="00E9184F">
        <w:rPr>
          <w:rFonts w:cs="Times New Roman"/>
          <w:szCs w:val="22"/>
        </w:rPr>
        <w:t xml:space="preserve">Moreover, in 2015, </w:t>
      </w:r>
      <w:r w:rsidR="00B551E5" w:rsidRPr="00E9184F">
        <w:rPr>
          <w:rFonts w:cs="Times New Roman"/>
          <w:szCs w:val="22"/>
        </w:rPr>
        <w:t xml:space="preserve">a group of ethnic Albanian gunmen engaged in a shootout with the police in </w:t>
      </w:r>
      <w:r w:rsidR="00E9184F" w:rsidRPr="00E9184F">
        <w:rPr>
          <w:rFonts w:cs="Times New Roman"/>
          <w:szCs w:val="22"/>
        </w:rPr>
        <w:t>a town called</w:t>
      </w:r>
      <w:r w:rsidR="00B551E5" w:rsidRPr="00E9184F">
        <w:rPr>
          <w:rFonts w:cs="Times New Roman"/>
          <w:szCs w:val="22"/>
        </w:rPr>
        <w:t xml:space="preserve"> </w:t>
      </w:r>
      <w:proofErr w:type="spellStart"/>
      <w:r w:rsidR="00B551E5" w:rsidRPr="00E9184F">
        <w:rPr>
          <w:rFonts w:cs="Times New Roman"/>
          <w:szCs w:val="22"/>
        </w:rPr>
        <w:t>Kumanovo</w:t>
      </w:r>
      <w:proofErr w:type="spellEnd"/>
      <w:r w:rsidR="00B551E5" w:rsidRPr="00E9184F">
        <w:rPr>
          <w:rFonts w:cs="Times New Roman"/>
          <w:szCs w:val="22"/>
        </w:rPr>
        <w:t xml:space="preserve">. The armed group rejected </w:t>
      </w:r>
      <w:proofErr w:type="spellStart"/>
      <w:r w:rsidR="00B551E5" w:rsidRPr="00E9184F">
        <w:rPr>
          <w:rFonts w:cs="Times New Roman"/>
          <w:szCs w:val="22"/>
        </w:rPr>
        <w:t>Ohrid</w:t>
      </w:r>
      <w:proofErr w:type="spellEnd"/>
      <w:r w:rsidR="00B551E5" w:rsidRPr="00E9184F">
        <w:rPr>
          <w:rFonts w:cs="Times New Roman"/>
          <w:szCs w:val="22"/>
        </w:rPr>
        <w:t xml:space="preserve"> and </w:t>
      </w:r>
      <w:r w:rsidR="00F7175E" w:rsidRPr="00E9184F">
        <w:rPr>
          <w:rFonts w:cs="Times New Roman"/>
          <w:szCs w:val="22"/>
        </w:rPr>
        <w:t>believe</w:t>
      </w:r>
      <w:r w:rsidR="00E9184F" w:rsidRPr="00E9184F">
        <w:rPr>
          <w:rFonts w:cs="Times New Roman"/>
          <w:szCs w:val="22"/>
        </w:rPr>
        <w:t>d</w:t>
      </w:r>
      <w:r w:rsidR="00F7175E" w:rsidRPr="00E9184F">
        <w:rPr>
          <w:rFonts w:cs="Times New Roman"/>
          <w:szCs w:val="22"/>
        </w:rPr>
        <w:t xml:space="preserve"> that</w:t>
      </w:r>
      <w:r w:rsidR="00B551E5" w:rsidRPr="00E9184F">
        <w:rPr>
          <w:rFonts w:cs="Times New Roman"/>
          <w:szCs w:val="22"/>
        </w:rPr>
        <w:t xml:space="preserve"> Macedonia </w:t>
      </w:r>
      <w:r w:rsidR="00F7175E" w:rsidRPr="00E9184F">
        <w:rPr>
          <w:rFonts w:cs="Times New Roman"/>
          <w:szCs w:val="22"/>
        </w:rPr>
        <w:t xml:space="preserve">should become </w:t>
      </w:r>
      <w:r w:rsidR="00B551E5" w:rsidRPr="00E9184F">
        <w:rPr>
          <w:rFonts w:cs="Times New Roman"/>
          <w:szCs w:val="22"/>
        </w:rPr>
        <w:t>a federal state with an Albanian unit</w:t>
      </w:r>
      <w:r w:rsidR="00E9184F" w:rsidRPr="00E9184F">
        <w:rPr>
          <w:rFonts w:cs="Times New Roman"/>
          <w:szCs w:val="22"/>
        </w:rPr>
        <w:t>. On this basis, we code the movement as ongoing</w:t>
      </w:r>
      <w:r w:rsidR="00B551E5" w:rsidRPr="00E9184F">
        <w:rPr>
          <w:rFonts w:cs="Times New Roman"/>
          <w:szCs w:val="22"/>
        </w:rPr>
        <w:t xml:space="preserve"> </w:t>
      </w:r>
      <w:r w:rsidR="00D937FE" w:rsidRPr="00E9184F">
        <w:rPr>
          <w:rFonts w:cs="Times New Roman"/>
          <w:szCs w:val="22"/>
        </w:rPr>
        <w:t xml:space="preserve">(Bennett 1994; Election Guide 2013; </w:t>
      </w:r>
      <w:r w:rsidR="00013AAF" w:rsidRPr="00E9184F">
        <w:rPr>
          <w:rFonts w:cs="Times New Roman"/>
          <w:szCs w:val="22"/>
        </w:rPr>
        <w:t>International Crisis Group 2015</w:t>
      </w:r>
      <w:r w:rsidRPr="00E9184F">
        <w:rPr>
          <w:rFonts w:cs="Times New Roman"/>
          <w:szCs w:val="22"/>
        </w:rPr>
        <w:t>a</w:t>
      </w:r>
      <w:r w:rsidR="00013AAF" w:rsidRPr="00E9184F">
        <w:rPr>
          <w:rFonts w:cs="Times New Roman"/>
          <w:szCs w:val="22"/>
        </w:rPr>
        <w:t xml:space="preserve">; </w:t>
      </w:r>
      <w:r w:rsidRPr="00E9184F">
        <w:rPr>
          <w:rFonts w:cs="Times New Roman"/>
          <w:szCs w:val="22"/>
        </w:rPr>
        <w:t xml:space="preserve">2015b; </w:t>
      </w:r>
      <w:r w:rsidR="00D937FE" w:rsidRPr="00E9184F">
        <w:rPr>
          <w:rFonts w:cs="Times New Roman"/>
          <w:szCs w:val="22"/>
        </w:rPr>
        <w:t xml:space="preserve">Hewitt &amp; Cheetham 2000; Koppa 2001; Marshall &amp; Gurr 2003, 2005; </w:t>
      </w:r>
      <w:proofErr w:type="spellStart"/>
      <w:r w:rsidR="00D937FE" w:rsidRPr="00E9184F">
        <w:rPr>
          <w:rFonts w:cs="Times New Roman"/>
          <w:szCs w:val="22"/>
        </w:rPr>
        <w:t>Milosavlevski</w:t>
      </w:r>
      <w:proofErr w:type="spellEnd"/>
      <w:r w:rsidR="00D937FE" w:rsidRPr="00E9184F">
        <w:rPr>
          <w:rFonts w:cs="Times New Roman"/>
          <w:szCs w:val="22"/>
        </w:rPr>
        <w:t xml:space="preserve"> &amp; </w:t>
      </w:r>
      <w:proofErr w:type="spellStart"/>
      <w:r w:rsidR="00D937FE" w:rsidRPr="00E9184F">
        <w:rPr>
          <w:rFonts w:cs="Times New Roman"/>
          <w:szCs w:val="22"/>
        </w:rPr>
        <w:t>Tomovoski</w:t>
      </w:r>
      <w:proofErr w:type="spellEnd"/>
      <w:r w:rsidR="00D937FE" w:rsidRPr="00E9184F">
        <w:rPr>
          <w:rFonts w:cs="Times New Roman"/>
          <w:szCs w:val="22"/>
        </w:rPr>
        <w:t xml:space="preserve"> 1997; MAR; Poulton 1993, 2000; </w:t>
      </w:r>
      <w:bookmarkStart w:id="0" w:name="_Hlk114052745"/>
      <w:proofErr w:type="spellStart"/>
      <w:r w:rsidR="003871AA" w:rsidRPr="00E9184F">
        <w:rPr>
          <w:szCs w:val="22"/>
        </w:rPr>
        <w:t>Saveski</w:t>
      </w:r>
      <w:proofErr w:type="spellEnd"/>
      <w:r w:rsidR="003871AA" w:rsidRPr="00E9184F">
        <w:rPr>
          <w:rFonts w:cs="Times New Roman"/>
          <w:szCs w:val="22"/>
        </w:rPr>
        <w:t xml:space="preserve"> </w:t>
      </w:r>
      <w:r w:rsidR="00252672" w:rsidRPr="00E9184F">
        <w:rPr>
          <w:rFonts w:cs="Times New Roman"/>
          <w:szCs w:val="22"/>
        </w:rPr>
        <w:t xml:space="preserve">&amp; </w:t>
      </w:r>
      <w:r w:rsidR="000B352C" w:rsidRPr="00E9184F">
        <w:rPr>
          <w:rFonts w:cs="Times New Roman"/>
          <w:szCs w:val="22"/>
        </w:rPr>
        <w:t xml:space="preserve">Sadiku </w:t>
      </w:r>
      <w:r w:rsidR="00252672" w:rsidRPr="00E9184F">
        <w:rPr>
          <w:rFonts w:cs="Times New Roman"/>
          <w:szCs w:val="22"/>
        </w:rPr>
        <w:t>2012</w:t>
      </w:r>
      <w:bookmarkEnd w:id="0"/>
      <w:r w:rsidR="00252672" w:rsidRPr="00E9184F">
        <w:rPr>
          <w:rFonts w:cs="Times New Roman"/>
          <w:szCs w:val="22"/>
        </w:rPr>
        <w:t xml:space="preserve">; </w:t>
      </w:r>
      <w:r w:rsidR="00D937FE" w:rsidRPr="00E9184F">
        <w:rPr>
          <w:rFonts w:cs="Times New Roman"/>
          <w:szCs w:val="22"/>
        </w:rPr>
        <w:t>Reuters 2013; Rexhepi 2008; UPI 2013</w:t>
      </w:r>
      <w:r w:rsidR="002B258A" w:rsidRPr="00E9184F">
        <w:rPr>
          <w:rFonts w:cs="Times New Roman"/>
          <w:szCs w:val="22"/>
        </w:rPr>
        <w:t xml:space="preserve">; </w:t>
      </w:r>
      <w:proofErr w:type="spellStart"/>
      <w:r w:rsidR="002B258A" w:rsidRPr="00E9184F">
        <w:rPr>
          <w:rFonts w:cs="Times New Roman"/>
          <w:szCs w:val="22"/>
        </w:rPr>
        <w:t>Xharra</w:t>
      </w:r>
      <w:proofErr w:type="spellEnd"/>
      <w:r w:rsidR="002B258A" w:rsidRPr="00E9184F">
        <w:rPr>
          <w:rFonts w:cs="Times New Roman"/>
          <w:szCs w:val="22"/>
        </w:rPr>
        <w:t xml:space="preserve"> 2016</w:t>
      </w:r>
      <w:r w:rsidR="00D937FE" w:rsidRPr="00E9184F">
        <w:rPr>
          <w:rFonts w:cs="Times New Roman"/>
          <w:szCs w:val="22"/>
        </w:rPr>
        <w:t>)</w:t>
      </w:r>
      <w:r w:rsidR="00E36D42" w:rsidRPr="00E9184F">
        <w:rPr>
          <w:rFonts w:cs="Times New Roman"/>
          <w:szCs w:val="22"/>
        </w:rPr>
        <w:t xml:space="preserve">. </w:t>
      </w:r>
      <w:r w:rsidR="00E9184F" w:rsidRPr="00E9184F">
        <w:rPr>
          <w:rFonts w:cs="Times New Roman"/>
          <w:szCs w:val="22"/>
        </w:rPr>
        <w:t>[start date: 1990; end date: ongoing]</w:t>
      </w:r>
    </w:p>
    <w:p w14:paraId="27D72D78" w14:textId="3F052B9C" w:rsidR="00E17E6D" w:rsidRDefault="00E17E6D" w:rsidP="00E17E6D">
      <w:pPr>
        <w:rPr>
          <w:rFonts w:cs="Times New Roman"/>
          <w:szCs w:val="22"/>
        </w:rPr>
      </w:pPr>
    </w:p>
    <w:p w14:paraId="4466E187" w14:textId="77777777" w:rsidR="00E36D42" w:rsidRPr="006F657B" w:rsidRDefault="00E36D42" w:rsidP="00E17E6D">
      <w:pPr>
        <w:rPr>
          <w:rFonts w:cs="Times New Roman"/>
          <w:szCs w:val="22"/>
        </w:rPr>
      </w:pPr>
    </w:p>
    <w:p w14:paraId="4009D6A3" w14:textId="6E0DAAEC" w:rsidR="00F26025" w:rsidRPr="00BE5168" w:rsidRDefault="00F26025" w:rsidP="00F26025">
      <w:pPr>
        <w:rPr>
          <w:rFonts w:cs="Times New Roman"/>
          <w:b/>
          <w:szCs w:val="22"/>
        </w:rPr>
      </w:pPr>
      <w:r>
        <w:rPr>
          <w:rFonts w:cs="Times New Roman"/>
          <w:b/>
          <w:szCs w:val="22"/>
        </w:rPr>
        <w:t>Dominant claim</w:t>
      </w:r>
    </w:p>
    <w:p w14:paraId="547BF312" w14:textId="77777777" w:rsidR="00F26025" w:rsidRDefault="00F26025" w:rsidP="00F26025">
      <w:pPr>
        <w:rPr>
          <w:rFonts w:cs="Times New Roman"/>
          <w:bCs/>
          <w:szCs w:val="22"/>
        </w:rPr>
      </w:pPr>
    </w:p>
    <w:p w14:paraId="3228DACC" w14:textId="77777777" w:rsidR="00F26025" w:rsidRPr="00A4331B" w:rsidRDefault="00F26025" w:rsidP="00F26025">
      <w:pPr>
        <w:numPr>
          <w:ilvl w:val="0"/>
          <w:numId w:val="8"/>
        </w:numPr>
        <w:contextualSpacing/>
        <w:rPr>
          <w:lang w:eastAsia="de-DE"/>
        </w:rPr>
      </w:pPr>
      <w:r w:rsidRPr="00A4331B">
        <w:t xml:space="preserve">Claims vary from moderates who are committed to the unity of the Macedonian state and demand “non-territorial autonomy in the political sphere” </w:t>
      </w:r>
      <w:r w:rsidRPr="00A4331B">
        <w:rPr>
          <w:lang w:eastAsia="de-DE"/>
        </w:rPr>
        <w:t xml:space="preserve">(Ackermann 2000: 61-62), to </w:t>
      </w:r>
      <w:bookmarkStart w:id="1" w:name="_Hlk129970368"/>
      <w:r w:rsidRPr="00A4331B">
        <w:rPr>
          <w:lang w:eastAsia="de-DE"/>
        </w:rPr>
        <w:t xml:space="preserve">radicals who wish to secede from Macedonia </w:t>
      </w:r>
      <w:proofErr w:type="gramStart"/>
      <w:r w:rsidRPr="00A4331B">
        <w:rPr>
          <w:lang w:eastAsia="de-DE"/>
        </w:rPr>
        <w:t>in order to</w:t>
      </w:r>
      <w:proofErr w:type="gramEnd"/>
      <w:r w:rsidRPr="00A4331B">
        <w:rPr>
          <w:lang w:eastAsia="de-DE"/>
        </w:rPr>
        <w:t xml:space="preserve"> unify with Kosovo and / or Albania (Hewitt &amp; Cheetham 2000: 178). </w:t>
      </w:r>
      <w:bookmarkEnd w:id="1"/>
      <w:r w:rsidRPr="00A4331B">
        <w:rPr>
          <w:lang w:eastAsia="de-DE"/>
        </w:rPr>
        <w:t xml:space="preserve">However, </w:t>
      </w:r>
      <w:r w:rsidRPr="00A4331B">
        <w:t xml:space="preserve">support for outright separation is low among the popular Albanian politicians. For instance, when comparing the situation of Albanians in Kosovo and Macedonia in 1999, Arben Xhaferri, the leader of one of the more radical Albanian parties, the DPA (PDSH), stated that Albanians in Macedonia have been politically but never administratively separate and </w:t>
      </w:r>
      <w:r w:rsidRPr="00A4331B">
        <w:lastRenderedPageBreak/>
        <w:t xml:space="preserve">therefore, “it is impossible to talk of reshaping the borders in Macedonia” (Minorities at Risk Project). </w:t>
      </w:r>
    </w:p>
    <w:p w14:paraId="645E951B" w14:textId="77777777" w:rsidR="00F26025" w:rsidRPr="00A4331B" w:rsidRDefault="00F26025" w:rsidP="00F26025">
      <w:pPr>
        <w:numPr>
          <w:ilvl w:val="0"/>
          <w:numId w:val="8"/>
        </w:numPr>
        <w:contextualSpacing/>
        <w:rPr>
          <w:lang w:eastAsia="de-DE"/>
        </w:rPr>
      </w:pPr>
      <w:proofErr w:type="gramStart"/>
      <w:r w:rsidRPr="00A4331B">
        <w:rPr>
          <w:lang w:eastAsia="de-DE"/>
        </w:rPr>
        <w:t>The majority of</w:t>
      </w:r>
      <w:proofErr w:type="gramEnd"/>
      <w:r w:rsidRPr="00A4331B">
        <w:rPr>
          <w:lang w:eastAsia="de-DE"/>
        </w:rPr>
        <w:t xml:space="preserve"> Albanians favor a solution in the middle between these two extreme positions: regional autonomy (Bajrami 2009). </w:t>
      </w:r>
      <w:proofErr w:type="gramStart"/>
      <w:r w:rsidRPr="00A4331B">
        <w:t>In particular, it</w:t>
      </w:r>
      <w:proofErr w:type="gramEnd"/>
      <w:r w:rsidRPr="00A4331B">
        <w:t xml:space="preserve"> has to be noted that the majority of the NLA/UCK insurgents fighting against the Macedonian authorities in the civil conflict in 2001 were not secessionists and did not demand independence, in contrast to the Albanian insurgents in Kosovo. Their major aim was a </w:t>
      </w:r>
      <w:r w:rsidRPr="00A4331B">
        <w:rPr>
          <w:lang w:eastAsia="de-DE"/>
        </w:rPr>
        <w:t>better representation of Albanians in the Macedonian government, that is “human rights of the Albanians in Macedonia and constitutional reforms” (</w:t>
      </w:r>
      <w:proofErr w:type="spellStart"/>
      <w:r w:rsidRPr="00A4331B">
        <w:rPr>
          <w:lang w:eastAsia="de-DE"/>
        </w:rPr>
        <w:t>Daskalovski</w:t>
      </w:r>
      <w:proofErr w:type="spellEnd"/>
      <w:r w:rsidRPr="00A4331B">
        <w:rPr>
          <w:lang w:eastAsia="de-DE"/>
        </w:rPr>
        <w:t xml:space="preserve"> 2004: 61). </w:t>
      </w:r>
    </w:p>
    <w:p w14:paraId="1B8B1436" w14:textId="77777777" w:rsidR="00F26025" w:rsidRPr="00A4331B" w:rsidRDefault="00F26025" w:rsidP="00F26025">
      <w:pPr>
        <w:numPr>
          <w:ilvl w:val="0"/>
          <w:numId w:val="8"/>
        </w:numPr>
        <w:contextualSpacing/>
        <w:rPr>
          <w:lang w:eastAsia="de-DE"/>
        </w:rPr>
      </w:pPr>
      <w:r w:rsidRPr="00A4331B">
        <w:rPr>
          <w:lang w:eastAsia="de-DE"/>
        </w:rPr>
        <w:t>The Democratic Party of Albanians and other right wing ethnic Albanian groups expressed dissatisfaction with the Orchid Agreement in recent years and demanded greater self-rule for Albanians and the federalization of Macedonia (</w:t>
      </w:r>
      <w:r w:rsidRPr="00A4331B">
        <w:rPr>
          <w:rFonts w:cs="Times New Roman"/>
          <w:szCs w:val="22"/>
        </w:rPr>
        <w:t xml:space="preserve">International Crisis Group 2015a; 2015b; Sinisa-Jakov Marusic 2009; </w:t>
      </w:r>
      <w:proofErr w:type="spellStart"/>
      <w:r w:rsidRPr="00A4331B">
        <w:rPr>
          <w:szCs w:val="22"/>
        </w:rPr>
        <w:t>Saveski</w:t>
      </w:r>
      <w:proofErr w:type="spellEnd"/>
      <w:r w:rsidRPr="00A4331B">
        <w:rPr>
          <w:rFonts w:cs="Times New Roman"/>
          <w:szCs w:val="22"/>
        </w:rPr>
        <w:t xml:space="preserve"> &amp; Sadiku 2012</w:t>
      </w:r>
      <w:r w:rsidRPr="00A4331B">
        <w:rPr>
          <w:lang w:eastAsia="de-DE"/>
        </w:rPr>
        <w:t xml:space="preserve">).  </w:t>
      </w:r>
    </w:p>
    <w:p w14:paraId="41932892" w14:textId="77777777" w:rsidR="00F26025" w:rsidRPr="00A4331B" w:rsidRDefault="00F26025" w:rsidP="00F26025">
      <w:pPr>
        <w:numPr>
          <w:ilvl w:val="0"/>
          <w:numId w:val="8"/>
        </w:numPr>
        <w:contextualSpacing/>
        <w:rPr>
          <w:lang w:eastAsia="de-DE"/>
        </w:rPr>
      </w:pPr>
      <w:r w:rsidRPr="00A4331B">
        <w:rPr>
          <w:lang w:eastAsia="de-DE"/>
        </w:rPr>
        <w:t>Based on this, we code an autonomy claim throughout. [1991-2020: autonomy claim]</w:t>
      </w:r>
    </w:p>
    <w:p w14:paraId="73F9CC02" w14:textId="77777777" w:rsidR="00F26025" w:rsidRDefault="00F26025" w:rsidP="00F26025">
      <w:pPr>
        <w:rPr>
          <w:rFonts w:cs="Times New Roman"/>
          <w:b/>
        </w:rPr>
      </w:pPr>
    </w:p>
    <w:p w14:paraId="511452C0" w14:textId="77777777" w:rsidR="00F26025" w:rsidRDefault="00F26025" w:rsidP="00F26025">
      <w:pPr>
        <w:rPr>
          <w:rFonts w:cs="Times New Roman"/>
          <w:b/>
        </w:rPr>
      </w:pPr>
    </w:p>
    <w:p w14:paraId="403F7816" w14:textId="77777777" w:rsidR="00F26025" w:rsidRPr="00BE5168" w:rsidRDefault="00F26025" w:rsidP="00F26025">
      <w:pPr>
        <w:rPr>
          <w:rFonts w:cs="Times New Roman"/>
          <w:b/>
          <w:szCs w:val="22"/>
        </w:rPr>
      </w:pPr>
      <w:r>
        <w:rPr>
          <w:rFonts w:cs="Times New Roman"/>
          <w:b/>
          <w:szCs w:val="22"/>
        </w:rPr>
        <w:t>Independence claims</w:t>
      </w:r>
    </w:p>
    <w:p w14:paraId="5DEECBEB" w14:textId="77777777" w:rsidR="00F26025" w:rsidRDefault="00F26025" w:rsidP="00F26025">
      <w:pPr>
        <w:rPr>
          <w:rFonts w:cs="Times New Roman"/>
          <w:bCs/>
          <w:szCs w:val="22"/>
        </w:rPr>
      </w:pPr>
    </w:p>
    <w:p w14:paraId="2D11CDBD" w14:textId="77777777" w:rsidR="00F26025" w:rsidRDefault="00F26025" w:rsidP="00F26025">
      <w:pPr>
        <w:rPr>
          <w:rFonts w:cs="Times New Roman"/>
          <w:bCs/>
          <w:szCs w:val="22"/>
        </w:rPr>
      </w:pPr>
      <w:r>
        <w:rPr>
          <w:rFonts w:cs="Times New Roman"/>
          <w:bCs/>
          <w:szCs w:val="22"/>
        </w:rPr>
        <w:t>NA</w:t>
      </w:r>
    </w:p>
    <w:p w14:paraId="1F0E9D8F" w14:textId="77777777" w:rsidR="00F26025" w:rsidRDefault="00F26025" w:rsidP="00F26025">
      <w:pPr>
        <w:rPr>
          <w:rFonts w:cs="Times New Roman"/>
          <w:bCs/>
          <w:szCs w:val="22"/>
        </w:rPr>
      </w:pPr>
    </w:p>
    <w:p w14:paraId="0EBF3EE2" w14:textId="77777777" w:rsidR="00F26025" w:rsidRDefault="00F26025" w:rsidP="00F26025">
      <w:pPr>
        <w:rPr>
          <w:rFonts w:cs="Times New Roman"/>
          <w:bCs/>
          <w:szCs w:val="22"/>
        </w:rPr>
      </w:pPr>
    </w:p>
    <w:p w14:paraId="59DC25F6" w14:textId="77777777" w:rsidR="00F26025" w:rsidRPr="00BE5168" w:rsidRDefault="00F26025" w:rsidP="00F26025">
      <w:pPr>
        <w:rPr>
          <w:rFonts w:cs="Times New Roman"/>
          <w:b/>
          <w:szCs w:val="22"/>
        </w:rPr>
      </w:pPr>
      <w:r>
        <w:rPr>
          <w:rFonts w:cs="Times New Roman"/>
          <w:b/>
          <w:szCs w:val="22"/>
        </w:rPr>
        <w:t>Irredentist claims</w:t>
      </w:r>
    </w:p>
    <w:p w14:paraId="6DA9419B" w14:textId="77777777" w:rsidR="00F26025" w:rsidRDefault="00F26025" w:rsidP="00F26025">
      <w:pPr>
        <w:rPr>
          <w:rFonts w:cs="Times New Roman"/>
          <w:bCs/>
          <w:szCs w:val="22"/>
        </w:rPr>
      </w:pPr>
    </w:p>
    <w:p w14:paraId="6563CFCD" w14:textId="5A13C855" w:rsidR="00F26025" w:rsidRPr="00502AA8" w:rsidRDefault="00F26025" w:rsidP="00F26025">
      <w:pPr>
        <w:pStyle w:val="ListParagraph"/>
        <w:numPr>
          <w:ilvl w:val="0"/>
          <w:numId w:val="74"/>
        </w:numPr>
        <w:rPr>
          <w:rFonts w:cs="Times New Roman"/>
          <w:szCs w:val="22"/>
        </w:rPr>
      </w:pPr>
      <w:r>
        <w:rPr>
          <w:rFonts w:cs="Times New Roman"/>
          <w:bCs/>
          <w:szCs w:val="22"/>
        </w:rPr>
        <w:t xml:space="preserve">Lund (2005: 232) suggest that 1,000 protesters demanded unification with Albania in 1990. Yet, the main Albanian parties accepted Macedonia’s territorial integrity. </w:t>
      </w:r>
      <w:r w:rsidRPr="00A4331B">
        <w:rPr>
          <w:lang w:eastAsia="de-DE"/>
        </w:rPr>
        <w:t xml:space="preserve">Hewitt &amp; Cheetham </w:t>
      </w:r>
      <w:r>
        <w:rPr>
          <w:lang w:eastAsia="de-DE"/>
        </w:rPr>
        <w:t>(</w:t>
      </w:r>
      <w:r w:rsidRPr="00A4331B">
        <w:rPr>
          <w:lang w:eastAsia="de-DE"/>
        </w:rPr>
        <w:t>2000: 178</w:t>
      </w:r>
      <w:r>
        <w:rPr>
          <w:lang w:eastAsia="de-DE"/>
        </w:rPr>
        <w:t xml:space="preserve">) suggest that </w:t>
      </w:r>
      <w:r w:rsidRPr="00A4331B">
        <w:rPr>
          <w:lang w:eastAsia="de-DE"/>
        </w:rPr>
        <w:t xml:space="preserve">radicals wish to secede from Macedonia </w:t>
      </w:r>
      <w:proofErr w:type="gramStart"/>
      <w:r w:rsidRPr="00A4331B">
        <w:rPr>
          <w:lang w:eastAsia="de-DE"/>
        </w:rPr>
        <w:t>in order to</w:t>
      </w:r>
      <w:proofErr w:type="gramEnd"/>
      <w:r w:rsidRPr="00A4331B">
        <w:rPr>
          <w:lang w:eastAsia="de-DE"/>
        </w:rPr>
        <w:t xml:space="preserve"> unify with Kosovo and / or Albania</w:t>
      </w:r>
      <w:r>
        <w:rPr>
          <w:lang w:eastAsia="de-DE"/>
        </w:rPr>
        <w:t xml:space="preserve">. Support for union with Albania is not large, but Roth (2015: 143) describes the movement as “semi-active”. On this basis, we code the irredentist claim as ongoing, but note that this coding decision is ambiguous. </w:t>
      </w:r>
      <w:r>
        <w:rPr>
          <w:rFonts w:cs="Times New Roman"/>
          <w:szCs w:val="22"/>
        </w:rPr>
        <w:t>[start date: 1990; end date: ongoing]</w:t>
      </w:r>
    </w:p>
    <w:p w14:paraId="621D787F" w14:textId="77777777" w:rsidR="00F26025" w:rsidRDefault="00F26025" w:rsidP="00F26025">
      <w:pPr>
        <w:rPr>
          <w:rFonts w:cs="Times New Roman"/>
          <w:bCs/>
          <w:szCs w:val="22"/>
        </w:rPr>
      </w:pPr>
    </w:p>
    <w:p w14:paraId="1FA4813F" w14:textId="77777777" w:rsidR="00F26025" w:rsidRPr="009C6C8D" w:rsidRDefault="00F26025" w:rsidP="00F26025">
      <w:pPr>
        <w:rPr>
          <w:rFonts w:cs="Times New Roman"/>
          <w:bCs/>
          <w:szCs w:val="22"/>
        </w:rPr>
      </w:pPr>
    </w:p>
    <w:p w14:paraId="13B76A7E" w14:textId="77777777" w:rsidR="00F26025" w:rsidRPr="00904609" w:rsidRDefault="00F26025" w:rsidP="00F26025">
      <w:pPr>
        <w:rPr>
          <w:rFonts w:cs="Times New Roman"/>
        </w:rPr>
      </w:pPr>
      <w:r>
        <w:rPr>
          <w:rFonts w:cs="Times New Roman"/>
          <w:b/>
        </w:rPr>
        <w:t>Claimed territory</w:t>
      </w:r>
    </w:p>
    <w:p w14:paraId="7E7D15F9" w14:textId="77777777" w:rsidR="00F26025" w:rsidRPr="006F657B" w:rsidRDefault="00F26025" w:rsidP="00F26025">
      <w:pPr>
        <w:rPr>
          <w:rFonts w:cs="Times New Roman"/>
          <w:bCs/>
          <w:szCs w:val="22"/>
        </w:rPr>
      </w:pPr>
    </w:p>
    <w:p w14:paraId="1FC0E61F" w14:textId="77777777" w:rsidR="00F26025" w:rsidRPr="00FC7117" w:rsidRDefault="00F26025" w:rsidP="00F26025">
      <w:pPr>
        <w:pStyle w:val="ListParagraph"/>
        <w:numPr>
          <w:ilvl w:val="0"/>
          <w:numId w:val="8"/>
        </w:numPr>
        <w:rPr>
          <w:rFonts w:cs="Times New Roman"/>
          <w:bCs/>
          <w:szCs w:val="22"/>
        </w:rPr>
      </w:pPr>
      <w:r w:rsidRPr="00FC7117">
        <w:rPr>
          <w:rFonts w:cs="Times New Roman"/>
          <w:bCs/>
          <w:szCs w:val="22"/>
        </w:rPr>
        <w:t xml:space="preserve">The clearest articulation of a territorial claim we could find relates to the “Republic of </w:t>
      </w:r>
      <w:proofErr w:type="spellStart"/>
      <w:r w:rsidRPr="00FC7117">
        <w:rPr>
          <w:rFonts w:cs="Times New Roman"/>
          <w:bCs/>
          <w:szCs w:val="22"/>
        </w:rPr>
        <w:t>Illyrida</w:t>
      </w:r>
      <w:proofErr w:type="spellEnd"/>
      <w:r w:rsidRPr="00FC7117">
        <w:rPr>
          <w:rFonts w:cs="Times New Roman"/>
          <w:bCs/>
          <w:szCs w:val="22"/>
        </w:rPr>
        <w:t xml:space="preserve">”, which Albanian nationalist proposed in the 1990s, with backing from the Macedonian UCK/KLA </w:t>
      </w:r>
      <w:r>
        <w:rPr>
          <w:rFonts w:cs="Times New Roman"/>
          <w:bCs/>
          <w:szCs w:val="22"/>
        </w:rPr>
        <w:t>(Roth 2015:</w:t>
      </w:r>
      <w:r w:rsidRPr="00FC7117">
        <w:rPr>
          <w:rFonts w:cs="Times New Roman"/>
          <w:bCs/>
          <w:szCs w:val="22"/>
        </w:rPr>
        <w:t xml:space="preserve"> 142</w:t>
      </w:r>
      <w:r>
        <w:rPr>
          <w:rFonts w:cs="Times New Roman"/>
          <w:bCs/>
          <w:szCs w:val="22"/>
        </w:rPr>
        <w:t>)</w:t>
      </w:r>
      <w:r w:rsidRPr="00FC7117">
        <w:rPr>
          <w:rFonts w:cs="Times New Roman"/>
          <w:bCs/>
          <w:szCs w:val="22"/>
        </w:rPr>
        <w:t xml:space="preserve">. However, the precise extent of this territorial claim remains unclear, as proposals for the republic appear to vary considerably. We therefore flag this claim as ambiguous and code it based on a map shown in </w:t>
      </w:r>
      <w:r>
        <w:rPr>
          <w:rFonts w:cs="Times New Roman"/>
          <w:bCs/>
          <w:szCs w:val="22"/>
        </w:rPr>
        <w:t>Roth (2015: 137).</w:t>
      </w:r>
    </w:p>
    <w:p w14:paraId="4649060F" w14:textId="77777777" w:rsidR="00F26025" w:rsidRDefault="00F26025" w:rsidP="00F26025">
      <w:pPr>
        <w:rPr>
          <w:rFonts w:cs="Times New Roman"/>
          <w:bCs/>
          <w:szCs w:val="22"/>
        </w:rPr>
      </w:pPr>
    </w:p>
    <w:p w14:paraId="3E672691" w14:textId="77777777" w:rsidR="00F26025" w:rsidRPr="006F657B" w:rsidRDefault="00F26025" w:rsidP="00F26025">
      <w:pPr>
        <w:rPr>
          <w:rFonts w:cs="Times New Roman"/>
          <w:bCs/>
          <w:szCs w:val="22"/>
        </w:rPr>
      </w:pPr>
    </w:p>
    <w:p w14:paraId="163F5A20" w14:textId="77777777" w:rsidR="00F26025" w:rsidRPr="00BE5168" w:rsidRDefault="00F26025" w:rsidP="00F26025">
      <w:pPr>
        <w:rPr>
          <w:rFonts w:cs="Times New Roman"/>
          <w:b/>
          <w:szCs w:val="22"/>
        </w:rPr>
      </w:pPr>
      <w:r w:rsidRPr="00BE5168">
        <w:rPr>
          <w:rFonts w:cs="Times New Roman"/>
          <w:b/>
          <w:szCs w:val="22"/>
        </w:rPr>
        <w:t>Sovereignty declarations</w:t>
      </w:r>
    </w:p>
    <w:p w14:paraId="1771421D" w14:textId="77777777" w:rsidR="00F26025" w:rsidRPr="006F657B" w:rsidRDefault="00F26025" w:rsidP="00F26025">
      <w:pPr>
        <w:rPr>
          <w:rFonts w:cs="Times New Roman"/>
          <w:szCs w:val="22"/>
        </w:rPr>
      </w:pPr>
    </w:p>
    <w:p w14:paraId="6F0206C2" w14:textId="77777777" w:rsidR="00F26025" w:rsidRPr="00595C2D" w:rsidRDefault="00F26025" w:rsidP="00F26025">
      <w:pPr>
        <w:numPr>
          <w:ilvl w:val="0"/>
          <w:numId w:val="8"/>
        </w:numPr>
        <w:contextualSpacing/>
      </w:pPr>
      <w:r w:rsidRPr="00595C2D">
        <w:rPr>
          <w:rFonts w:cs="Times New Roman"/>
        </w:rPr>
        <w:t xml:space="preserve">In January </w:t>
      </w:r>
      <w:r w:rsidRPr="00595C2D">
        <w:t xml:space="preserve">1992, Macedonian Albanians organized a unilateral referendum on their autonomy (Engström 2003). The Macedonian government denied the validity of the poll (Bennett 1994; Lund 2005). </w:t>
      </w:r>
      <w:r>
        <w:t>We found no</w:t>
      </w:r>
      <w:r w:rsidRPr="00595C2D">
        <w:t xml:space="preserve"> evidence for a declaration in the context of the referendum, however, except for a marginal declaration of independence proclaimed three months after the referendum: in </w:t>
      </w:r>
      <w:proofErr w:type="spellStart"/>
      <w:r w:rsidRPr="00595C2D">
        <w:t>Apri</w:t>
      </w:r>
      <w:proofErr w:type="spellEnd"/>
      <w:r w:rsidRPr="00595C2D">
        <w:t xml:space="preserve"> 1992, the breakaway Republic of Ilirida was proclaimed in the town </w:t>
      </w:r>
      <w:proofErr w:type="spellStart"/>
      <w:r w:rsidRPr="00595C2D">
        <w:t>Struga</w:t>
      </w:r>
      <w:proofErr w:type="spellEnd"/>
      <w:r w:rsidRPr="00595C2D">
        <w:t xml:space="preserve">, which, however, did not receive popular support (Ramet 1997; </w:t>
      </w:r>
      <w:hyperlink r:id="rId9" w:history="1">
        <w:r w:rsidRPr="00595C2D">
          <w:rPr>
            <w:rFonts w:eastAsia="Times New Roman"/>
            <w:color w:val="000000" w:themeColor="text1"/>
          </w:rPr>
          <w:t>Immigration and Refugee Board of Canada</w:t>
        </w:r>
      </w:hyperlink>
      <w:r w:rsidRPr="00595C2D">
        <w:rPr>
          <w:rFonts w:eastAsia="Times New Roman"/>
        </w:rPr>
        <w:t xml:space="preserve"> 2000</w:t>
      </w:r>
      <w:r w:rsidRPr="00595C2D">
        <w:t>). We do not code the declaration since it came from a marginal faction.</w:t>
      </w:r>
    </w:p>
    <w:p w14:paraId="3BCA3178" w14:textId="77777777" w:rsidR="00F26025" w:rsidRPr="006F657B" w:rsidRDefault="00F26025" w:rsidP="00F26025">
      <w:pPr>
        <w:rPr>
          <w:rFonts w:cs="Times New Roman"/>
          <w:szCs w:val="22"/>
        </w:rPr>
      </w:pPr>
    </w:p>
    <w:p w14:paraId="56D89F23" w14:textId="77777777" w:rsidR="00F26025" w:rsidRPr="006F657B" w:rsidRDefault="00F26025" w:rsidP="00F26025">
      <w:pPr>
        <w:ind w:left="709" w:hanging="709"/>
        <w:rPr>
          <w:rFonts w:cs="Times New Roman"/>
          <w:szCs w:val="22"/>
        </w:rPr>
      </w:pPr>
    </w:p>
    <w:p w14:paraId="3BAABD15" w14:textId="77777777"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51FC58DB" w14:textId="5E5C3F9A" w:rsidR="00E36D42" w:rsidRDefault="00E36D42" w:rsidP="00E36D42">
      <w:pPr>
        <w:pStyle w:val="ListParagraph"/>
        <w:numPr>
          <w:ilvl w:val="0"/>
          <w:numId w:val="73"/>
        </w:numPr>
        <w:rPr>
          <w:rFonts w:cs="Times New Roman"/>
          <w:szCs w:val="22"/>
        </w:rPr>
      </w:pPr>
      <w:r w:rsidRPr="00E36D42">
        <w:rPr>
          <w:rFonts w:cs="Times New Roman"/>
          <w:szCs w:val="22"/>
        </w:rPr>
        <w:t xml:space="preserve">The MAR rebellion score is 3 in 1997, suggesting </w:t>
      </w:r>
      <w:r w:rsidR="00FE093F">
        <w:rPr>
          <w:rFonts w:cs="Times New Roman"/>
          <w:szCs w:val="22"/>
        </w:rPr>
        <w:t>a “local rebellion”</w:t>
      </w:r>
      <w:r w:rsidRPr="00E36D42">
        <w:rPr>
          <w:rFonts w:cs="Times New Roman"/>
          <w:szCs w:val="22"/>
        </w:rPr>
        <w:t xml:space="preserve">. However, the MAR coding notes make mention of only two deaths, thus 1997 is coded as NVIOLSD: “Demands by ethnic Albanian for greater rights erupted into conflict on July 9 after the government sent in special </w:t>
      </w:r>
      <w:r w:rsidRPr="00E36D42">
        <w:rPr>
          <w:rFonts w:cs="Times New Roman"/>
          <w:szCs w:val="22"/>
        </w:rPr>
        <w:lastRenderedPageBreak/>
        <w:t xml:space="preserve">forces to take down the Albanian, Turkish and Macedonian national flags flying outside </w:t>
      </w:r>
      <w:proofErr w:type="spellStart"/>
      <w:r w:rsidRPr="00E36D42">
        <w:rPr>
          <w:rFonts w:cs="Times New Roman"/>
          <w:szCs w:val="22"/>
        </w:rPr>
        <w:t>Gostivar's</w:t>
      </w:r>
      <w:proofErr w:type="spellEnd"/>
      <w:r w:rsidRPr="00E36D42">
        <w:rPr>
          <w:rFonts w:cs="Times New Roman"/>
          <w:szCs w:val="22"/>
        </w:rPr>
        <w:t xml:space="preserve"> town hall. Police shot dead two young ethnic Albanian, a third man was beaten by police and later died from his injuries, while several policemen received bullet wounds. The interior ministry said 312 people had been arrested, including the town's newly-elected radical mayor, </w:t>
      </w:r>
      <w:proofErr w:type="spellStart"/>
      <w:r w:rsidRPr="00E36D42">
        <w:rPr>
          <w:rFonts w:cs="Times New Roman"/>
          <w:szCs w:val="22"/>
        </w:rPr>
        <w:t>Mr</w:t>
      </w:r>
      <w:proofErr w:type="spellEnd"/>
      <w:r w:rsidRPr="00E36D42">
        <w:rPr>
          <w:rFonts w:cs="Times New Roman"/>
          <w:szCs w:val="22"/>
        </w:rPr>
        <w:t xml:space="preserve"> Rufi Osmani. Officials suspected some of the </w:t>
      </w:r>
      <w:proofErr w:type="spellStart"/>
      <w:r w:rsidRPr="00E36D42">
        <w:rPr>
          <w:rFonts w:cs="Times New Roman"/>
          <w:szCs w:val="22"/>
        </w:rPr>
        <w:t>Gostivar</w:t>
      </w:r>
      <w:proofErr w:type="spellEnd"/>
      <w:r w:rsidRPr="00E36D42">
        <w:rPr>
          <w:rFonts w:cs="Times New Roman"/>
          <w:szCs w:val="22"/>
        </w:rPr>
        <w:t xml:space="preserve"> protestors had been brought in from Albania and Serbia</w:t>
      </w:r>
      <w:r w:rsidR="00FE093F">
        <w:rPr>
          <w:rFonts w:cs="Times New Roman"/>
          <w:szCs w:val="22"/>
        </w:rPr>
        <w:t xml:space="preserve"> </w:t>
      </w:r>
      <w:r w:rsidRPr="00E36D42">
        <w:rPr>
          <w:rFonts w:cs="Times New Roman"/>
          <w:szCs w:val="22"/>
        </w:rPr>
        <w:t xml:space="preserve">(Financial Times).” </w:t>
      </w:r>
    </w:p>
    <w:p w14:paraId="290F4D3A" w14:textId="68427BA6" w:rsidR="005A5DF9" w:rsidRDefault="00E36D42" w:rsidP="00E36D42">
      <w:pPr>
        <w:pStyle w:val="ListParagraph"/>
        <w:numPr>
          <w:ilvl w:val="0"/>
          <w:numId w:val="73"/>
        </w:numPr>
        <w:rPr>
          <w:rFonts w:cs="Times New Roman"/>
          <w:szCs w:val="22"/>
        </w:rPr>
      </w:pPr>
      <w:r w:rsidRPr="00E36D42">
        <w:rPr>
          <w:rFonts w:cs="Times New Roman"/>
          <w:szCs w:val="22"/>
        </w:rPr>
        <w:t>The LVIOLSD coding for 2001 follows UCDP/PRIO (which however considers this an insurgency over the government</w:t>
      </w:r>
      <w:r w:rsidR="005C5535">
        <w:rPr>
          <w:rFonts w:cs="Times New Roman"/>
          <w:szCs w:val="22"/>
        </w:rPr>
        <w:t>; clearly, though, the rebels aimed at territorial self-determination</w:t>
      </w:r>
      <w:r w:rsidRPr="00E36D42">
        <w:rPr>
          <w:rFonts w:cs="Times New Roman"/>
          <w:szCs w:val="22"/>
        </w:rPr>
        <w:t xml:space="preserve">). In line with this, </w:t>
      </w:r>
      <w:proofErr w:type="spellStart"/>
      <w:r w:rsidRPr="00E36D42">
        <w:rPr>
          <w:rFonts w:cs="Times New Roman"/>
          <w:szCs w:val="22"/>
        </w:rPr>
        <w:t>Keesing’s</w:t>
      </w:r>
      <w:proofErr w:type="spellEnd"/>
      <w:r w:rsidRPr="00E36D42">
        <w:rPr>
          <w:rFonts w:cs="Times New Roman"/>
          <w:szCs w:val="22"/>
        </w:rPr>
        <w:t xml:space="preserve"> reports that separatist clashes in 2001 led to 81 deaths. </w:t>
      </w:r>
    </w:p>
    <w:p w14:paraId="0AAAA5A4" w14:textId="11380235" w:rsidR="005A5DF9" w:rsidRPr="005A5DF9" w:rsidRDefault="00E36D42" w:rsidP="00E36D42">
      <w:pPr>
        <w:pStyle w:val="ListParagraph"/>
        <w:numPr>
          <w:ilvl w:val="0"/>
          <w:numId w:val="73"/>
        </w:numPr>
        <w:rPr>
          <w:rFonts w:cs="Times New Roman"/>
          <w:szCs w:val="22"/>
        </w:rPr>
      </w:pPr>
      <w:r w:rsidRPr="00E36D42">
        <w:rPr>
          <w:rFonts w:cs="Times New Roman"/>
          <w:szCs w:val="22"/>
        </w:rPr>
        <w:t xml:space="preserve">As noted in Minorities at Risk, violence from 2002 onward has been minimal. </w:t>
      </w:r>
    </w:p>
    <w:p w14:paraId="7D8FA8A8" w14:textId="393137D0" w:rsidR="005A5DF9" w:rsidRPr="005A5DF9" w:rsidRDefault="005A5DF9" w:rsidP="00FE093F">
      <w:pPr>
        <w:pStyle w:val="ListParagraph"/>
        <w:numPr>
          <w:ilvl w:val="0"/>
          <w:numId w:val="73"/>
        </w:numPr>
        <w:rPr>
          <w:rFonts w:cs="Times New Roman"/>
          <w:szCs w:val="22"/>
        </w:rPr>
      </w:pPr>
      <w:r w:rsidRPr="005A5DF9">
        <w:rPr>
          <w:rFonts w:cs="Times New Roman"/>
          <w:szCs w:val="22"/>
        </w:rPr>
        <w:t xml:space="preserve">In May 2015, there was a shootout in the town of </w:t>
      </w:r>
      <w:proofErr w:type="spellStart"/>
      <w:r w:rsidRPr="005A5DF9">
        <w:rPr>
          <w:rFonts w:cs="Times New Roman"/>
          <w:szCs w:val="22"/>
        </w:rPr>
        <w:t>Kumanovo</w:t>
      </w:r>
      <w:proofErr w:type="spellEnd"/>
      <w:r w:rsidRPr="005A5DF9">
        <w:rPr>
          <w:rFonts w:cs="Times New Roman"/>
          <w:szCs w:val="22"/>
        </w:rPr>
        <w:t xml:space="preserve"> between ethnic Albanian gunmen and police, which left 18 dead. </w:t>
      </w:r>
      <w:r w:rsidR="00E9184F">
        <w:rPr>
          <w:rFonts w:cs="Times New Roman"/>
          <w:szCs w:val="22"/>
        </w:rPr>
        <w:t>S</w:t>
      </w:r>
      <w:r w:rsidRPr="005A5DF9">
        <w:rPr>
          <w:rFonts w:cs="Times New Roman"/>
          <w:szCs w:val="22"/>
        </w:rPr>
        <w:t xml:space="preserve">ome of the gunmen supported </w:t>
      </w:r>
      <w:r w:rsidR="00E9184F">
        <w:rPr>
          <w:rFonts w:cs="Times New Roman"/>
          <w:szCs w:val="22"/>
        </w:rPr>
        <w:t xml:space="preserve">the federalization of Macedonia </w:t>
      </w:r>
      <w:r w:rsidRPr="005A5DF9">
        <w:rPr>
          <w:rFonts w:cs="Times New Roman"/>
          <w:szCs w:val="22"/>
        </w:rPr>
        <w:t xml:space="preserve">(International Crisis Group 2015; </w:t>
      </w:r>
      <w:proofErr w:type="spellStart"/>
      <w:r w:rsidRPr="005A5DF9">
        <w:rPr>
          <w:rFonts w:cs="Times New Roman"/>
          <w:szCs w:val="22"/>
        </w:rPr>
        <w:t>Xharra</w:t>
      </w:r>
      <w:proofErr w:type="spellEnd"/>
      <w:r w:rsidRPr="005A5DF9">
        <w:rPr>
          <w:rFonts w:cs="Times New Roman"/>
          <w:szCs w:val="22"/>
        </w:rPr>
        <w:t xml:space="preserve"> 2016). </w:t>
      </w:r>
      <w:r w:rsidR="00E9184F">
        <w:rPr>
          <w:rFonts w:cs="Times New Roman"/>
          <w:szCs w:val="22"/>
        </w:rPr>
        <w:t>We do not code separatist violence in 2015 because the 25-deaths threshold was not met.</w:t>
      </w:r>
    </w:p>
    <w:p w14:paraId="39E6DA6D" w14:textId="420A377A" w:rsidR="00E36D42" w:rsidRPr="005A5DF9" w:rsidRDefault="00E36D42" w:rsidP="00E36D42">
      <w:pPr>
        <w:pStyle w:val="ListParagraph"/>
        <w:numPr>
          <w:ilvl w:val="0"/>
          <w:numId w:val="73"/>
        </w:numPr>
        <w:rPr>
          <w:rFonts w:cs="Times New Roman"/>
          <w:szCs w:val="22"/>
        </w:rPr>
      </w:pPr>
      <w:r w:rsidRPr="005A5DF9">
        <w:rPr>
          <w:rFonts w:cs="Times New Roman"/>
          <w:szCs w:val="22"/>
        </w:rPr>
        <w:t>[1991-2000: NVIOLSD; 2001: LVIOLSD; 2002-202</w:t>
      </w:r>
      <w:r w:rsidR="00442531" w:rsidRPr="005A5DF9">
        <w:rPr>
          <w:rFonts w:cs="Times New Roman"/>
          <w:szCs w:val="22"/>
        </w:rPr>
        <w:t>0</w:t>
      </w:r>
      <w:r w:rsidRPr="005A5DF9">
        <w:rPr>
          <w:rFonts w:cs="Times New Roman"/>
          <w:szCs w:val="22"/>
        </w:rPr>
        <w:t>: NVIOLSD]</w:t>
      </w:r>
    </w:p>
    <w:p w14:paraId="2B08FF1A" w14:textId="2612E9CE" w:rsidR="00E17E6D" w:rsidRDefault="00E17E6D" w:rsidP="00E17E6D">
      <w:pPr>
        <w:rPr>
          <w:rFonts w:cs="Times New Roman"/>
          <w:szCs w:val="22"/>
        </w:rPr>
      </w:pPr>
    </w:p>
    <w:p w14:paraId="3EA058A8" w14:textId="2875F030" w:rsidR="00E36D42" w:rsidRDefault="00E36D42" w:rsidP="00E17E6D">
      <w:pPr>
        <w:rPr>
          <w:rFonts w:cs="Times New Roman"/>
          <w:szCs w:val="22"/>
        </w:rPr>
      </w:pPr>
    </w:p>
    <w:p w14:paraId="639A59D5" w14:textId="3492FFD2" w:rsidR="00794F7B" w:rsidRPr="00BE5168" w:rsidRDefault="002D73D5" w:rsidP="00794F7B">
      <w:pPr>
        <w:rPr>
          <w:rFonts w:cs="Times New Roman"/>
          <w:szCs w:val="22"/>
        </w:rPr>
      </w:pPr>
      <w:r>
        <w:rPr>
          <w:rFonts w:cs="Times New Roman"/>
          <w:b/>
          <w:szCs w:val="22"/>
        </w:rPr>
        <w:t xml:space="preserve">Historical </w:t>
      </w:r>
      <w:r w:rsidR="00F26025">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40706D34" w14:textId="77777777" w:rsidR="00FA5370" w:rsidRPr="00595C2D" w:rsidRDefault="00FA5370" w:rsidP="00FA5370">
      <w:pPr>
        <w:numPr>
          <w:ilvl w:val="0"/>
          <w:numId w:val="8"/>
        </w:numPr>
        <w:ind w:left="714" w:hanging="357"/>
        <w:contextualSpacing/>
        <w:rPr>
          <w:rFonts w:cs="Times New Roman"/>
        </w:rPr>
      </w:pPr>
      <w:r w:rsidRPr="00595C2D">
        <w:rPr>
          <w:lang w:eastAsia="de-DE"/>
        </w:rPr>
        <w:t xml:space="preserve">The 1980s saw assimilationist campaigns and repeated acts of repression against ethnic Albanians in Macedonia.  For instance, in 1983, teachers in </w:t>
      </w:r>
      <w:proofErr w:type="spellStart"/>
      <w:r w:rsidRPr="00595C2D">
        <w:rPr>
          <w:lang w:eastAsia="de-DE"/>
        </w:rPr>
        <w:t>Tetova</w:t>
      </w:r>
      <w:proofErr w:type="spellEnd"/>
      <w:r w:rsidRPr="00595C2D">
        <w:rPr>
          <w:lang w:eastAsia="de-DE"/>
        </w:rPr>
        <w:t xml:space="preserve"> were disciplined and dismissed from the League of Communists for not observing certain regulations concerning the use of Macedonian in official paperwork. In December 1986, a registrar in </w:t>
      </w:r>
      <w:proofErr w:type="spellStart"/>
      <w:r w:rsidRPr="00595C2D">
        <w:rPr>
          <w:lang w:eastAsia="de-DE"/>
        </w:rPr>
        <w:t>Tetova</w:t>
      </w:r>
      <w:proofErr w:type="spellEnd"/>
      <w:r w:rsidRPr="00595C2D">
        <w:rPr>
          <w:lang w:eastAsia="de-DE"/>
        </w:rPr>
        <w:t xml:space="preserve"> was expelled for registering names “which stimulated nationalist sentiment” (Poulton 1993: 80). Repression appears to have intensified towards the end of the decade. According to </w:t>
      </w:r>
      <w:proofErr w:type="spellStart"/>
      <w:r w:rsidRPr="00595C2D">
        <w:rPr>
          <w:lang w:eastAsia="de-DE"/>
        </w:rPr>
        <w:t>Milosavlevski</w:t>
      </w:r>
      <w:proofErr w:type="spellEnd"/>
      <w:r w:rsidRPr="00595C2D">
        <w:rPr>
          <w:lang w:eastAsia="de-DE"/>
        </w:rPr>
        <w:t xml:space="preserve"> &amp; </w:t>
      </w:r>
      <w:proofErr w:type="spellStart"/>
      <w:r w:rsidRPr="00595C2D">
        <w:rPr>
          <w:lang w:eastAsia="de-DE"/>
        </w:rPr>
        <w:t>Tomovski</w:t>
      </w:r>
      <w:proofErr w:type="spellEnd"/>
      <w:r w:rsidRPr="00595C2D">
        <w:rPr>
          <w:lang w:eastAsia="de-DE"/>
        </w:rPr>
        <w:t xml:space="preserve"> (1997), in the late 1980s, the Albanian language was removed from public sight, and Albanian families were prohibited from naming their children with Albanian names. Also, Albanian families were prohibited from having more than two children. In 1988, a ban was introduced on restricting the selling of land in western Macedonia to ethnic Albanians. This was to prevent ethnic Albanians buying land, thereby creating ethnically pure areas (Poulton 1993; Bennett 1994). Hence, there was a cultural rights restriction due to the events in the late 1980s (we code it in 1988). [1988: cultural rights restriction]</w:t>
      </w:r>
    </w:p>
    <w:p w14:paraId="337DAE56" w14:textId="56C3E3D1" w:rsidR="00794F7B" w:rsidRPr="00FA5370" w:rsidRDefault="00FA5370" w:rsidP="00FA5370">
      <w:pPr>
        <w:pStyle w:val="ListParagraph"/>
        <w:numPr>
          <w:ilvl w:val="0"/>
          <w:numId w:val="8"/>
        </w:numPr>
        <w:rPr>
          <w:rFonts w:cs="Times New Roman"/>
          <w:szCs w:val="22"/>
        </w:rPr>
      </w:pPr>
      <w:r w:rsidRPr="00595C2D">
        <w:t xml:space="preserve">In 1990 Macedonia’s constitution was amended. The amendment </w:t>
      </w:r>
      <w:r w:rsidRPr="00595C2D">
        <w:rPr>
          <w:lang w:eastAsia="de-DE"/>
        </w:rPr>
        <w:t>redefined the state from a “state of the Macedonian people and the Albanian and Turkish nationalities” to a “national state of the Macedonian people” without making mention of Albanians (Poulton 2000). [1990: cultural rights restriction]</w:t>
      </w:r>
    </w:p>
    <w:p w14:paraId="7795F613" w14:textId="0473CFE1" w:rsidR="00794F7B" w:rsidRDefault="00794F7B" w:rsidP="00794F7B">
      <w:pPr>
        <w:rPr>
          <w:rFonts w:cs="Times New Roman"/>
          <w:szCs w:val="22"/>
        </w:rPr>
      </w:pPr>
    </w:p>
    <w:p w14:paraId="69FA961F" w14:textId="77777777" w:rsidR="00FA5370" w:rsidRPr="006F657B" w:rsidRDefault="00FA5370"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4D5E039E" w14:textId="77777777" w:rsidR="00FA5370" w:rsidRPr="00595C2D" w:rsidRDefault="00FA5370" w:rsidP="00FA5370">
      <w:pPr>
        <w:numPr>
          <w:ilvl w:val="0"/>
          <w:numId w:val="8"/>
        </w:numPr>
        <w:contextualSpacing/>
        <w:rPr>
          <w:b/>
        </w:rPr>
      </w:pPr>
      <w:r w:rsidRPr="00595C2D">
        <w:t>The 1991 constitution of independent Macedonia did not make mention of the ethnic Albanians as a constituent national group, a status that dissatisfied the Albanians (Zahariadis 2003: 262). Bennett (1994) quotes a PDP member saying: “</w:t>
      </w:r>
      <w:r w:rsidRPr="00595C2D">
        <w:rPr>
          <w:lang w:eastAsia="de-DE"/>
        </w:rPr>
        <w:t xml:space="preserve">In 1944, when Macedonia was created by Tito, both Albanians and Macedonians started out on an equal footing, but now we are treated like second class citizens”. Furthermore, the new constitution disadvantaged the Albanians </w:t>
      </w:r>
      <w:proofErr w:type="gramStart"/>
      <w:r w:rsidRPr="00595C2D">
        <w:rPr>
          <w:lang w:eastAsia="de-DE"/>
        </w:rPr>
        <w:t>with regard to</w:t>
      </w:r>
      <w:proofErr w:type="gramEnd"/>
      <w:r w:rsidRPr="00595C2D">
        <w:rPr>
          <w:lang w:eastAsia="de-DE"/>
        </w:rPr>
        <w:t xml:space="preserve"> language (e.g. no use of Albanian with state authorities), education (no higher education in Albanian) and the use of national symbols (e.g. limited use of Albanian flag) (</w:t>
      </w:r>
      <w:proofErr w:type="spellStart"/>
      <w:r w:rsidRPr="00595C2D">
        <w:rPr>
          <w:lang w:eastAsia="de-DE"/>
        </w:rPr>
        <w:t>Karajkov</w:t>
      </w:r>
      <w:proofErr w:type="spellEnd"/>
      <w:r w:rsidRPr="00595C2D">
        <w:rPr>
          <w:lang w:eastAsia="de-DE"/>
        </w:rPr>
        <w:t xml:space="preserve"> 2008). Thus, the Albanians’ cultural rights were restricted. </w:t>
      </w:r>
      <w:r w:rsidRPr="00595C2D">
        <w:t>[1991: cultural rights restriction]</w:t>
      </w:r>
    </w:p>
    <w:p w14:paraId="2ABDB4DE" w14:textId="77777777" w:rsidR="00FA5370" w:rsidRPr="00595C2D" w:rsidRDefault="00FA5370" w:rsidP="00FA5370">
      <w:pPr>
        <w:numPr>
          <w:ilvl w:val="1"/>
          <w:numId w:val="8"/>
        </w:numPr>
        <w:contextualSpacing/>
        <w:rPr>
          <w:b/>
        </w:rPr>
      </w:pPr>
      <w:r w:rsidRPr="00595C2D">
        <w:t xml:space="preserve">Note: Hewitt &amp; Cheetham (2000: 178) note that the Macedonian Albanians, citing discrimination in higher education, established their own Albanian university in Tetovo (in 1994). According to Hewitt &amp; Cheetham (2000: 178), the Macedonian government has declared the university illegal. It only recognized the university after the </w:t>
      </w:r>
      <w:proofErr w:type="spellStart"/>
      <w:r w:rsidRPr="00595C2D">
        <w:t>Ohrid</w:t>
      </w:r>
      <w:proofErr w:type="spellEnd"/>
      <w:r w:rsidRPr="00595C2D">
        <w:t xml:space="preserve"> agreement (see below). We do not code a separate restriction because the declaration of the university as illegal/non-recognition of the university (it has continued working, it appears, despite non-recognition) appears very much related to the 1991 constitution, which did not provide for higher education in Albanian.</w:t>
      </w:r>
    </w:p>
    <w:p w14:paraId="4AD074C6" w14:textId="77777777" w:rsidR="00FA5370" w:rsidRPr="00076C6A" w:rsidRDefault="00FA5370" w:rsidP="00FA5370">
      <w:pPr>
        <w:numPr>
          <w:ilvl w:val="0"/>
          <w:numId w:val="8"/>
        </w:numPr>
        <w:contextualSpacing/>
        <w:rPr>
          <w:b/>
        </w:rPr>
      </w:pPr>
      <w:r w:rsidRPr="00595C2D">
        <w:lastRenderedPageBreak/>
        <w:t xml:space="preserve">In July 1997, violence erupted (3 deaths) when the Macedonian government took down the Albanian flag from the town hall in </w:t>
      </w:r>
      <w:proofErr w:type="spellStart"/>
      <w:r w:rsidRPr="00595C2D">
        <w:t>Gostivar</w:t>
      </w:r>
      <w:proofErr w:type="spellEnd"/>
      <w:r w:rsidRPr="00595C2D">
        <w:t>, resulting in widespread demonstrations (</w:t>
      </w:r>
      <w:r w:rsidRPr="00595C2D">
        <w:rPr>
          <w:lang w:eastAsia="de-DE"/>
        </w:rPr>
        <w:t xml:space="preserve">Koppa 2001; </w:t>
      </w:r>
      <w:proofErr w:type="spellStart"/>
      <w:r w:rsidRPr="00595C2D">
        <w:rPr>
          <w:lang w:eastAsia="de-DE"/>
        </w:rPr>
        <w:t>Karajkov</w:t>
      </w:r>
      <w:proofErr w:type="spellEnd"/>
      <w:r w:rsidRPr="00595C2D">
        <w:rPr>
          <w:lang w:eastAsia="de-DE"/>
        </w:rPr>
        <w:t xml:space="preserve"> 2008</w:t>
      </w:r>
      <w:r w:rsidRPr="00595C2D">
        <w:t xml:space="preserve">). </w:t>
      </w:r>
      <w:r w:rsidRPr="00595C2D">
        <w:rPr>
          <w:rFonts w:eastAsia="Times New Roman"/>
          <w:bCs/>
        </w:rPr>
        <w:t xml:space="preserve">Due to this contested display of the Albanian flag in </w:t>
      </w:r>
      <w:proofErr w:type="spellStart"/>
      <w:r w:rsidRPr="00595C2D">
        <w:rPr>
          <w:rFonts w:eastAsia="Times New Roman"/>
          <w:bCs/>
        </w:rPr>
        <w:t>Gostivar</w:t>
      </w:r>
      <w:proofErr w:type="spellEnd"/>
      <w:r w:rsidRPr="00595C2D">
        <w:rPr>
          <w:rFonts w:eastAsia="Times New Roman"/>
          <w:bCs/>
        </w:rPr>
        <w:t xml:space="preserve">, </w:t>
      </w:r>
      <w:proofErr w:type="spellStart"/>
      <w:r w:rsidRPr="00595C2D">
        <w:rPr>
          <w:rFonts w:eastAsia="Times New Roman"/>
          <w:bCs/>
        </w:rPr>
        <w:t>Tetova</w:t>
      </w:r>
      <w:proofErr w:type="spellEnd"/>
      <w:r w:rsidRPr="00595C2D">
        <w:rPr>
          <w:rFonts w:eastAsia="Times New Roman"/>
          <w:bCs/>
        </w:rPr>
        <w:t xml:space="preserve"> and other towns, which is perceived as a separatist act by the Macedonian government, the</w:t>
      </w:r>
      <w:r w:rsidRPr="00595C2D">
        <w:rPr>
          <w:rFonts w:eastAsia="Times New Roman"/>
        </w:rPr>
        <w:t xml:space="preserve"> Constitutional court forbade the use of Albanian flags. </w:t>
      </w:r>
      <w:proofErr w:type="gramStart"/>
      <w:r w:rsidRPr="00595C2D">
        <w:rPr>
          <w:rFonts w:eastAsia="Times New Roman"/>
        </w:rPr>
        <w:t>As a consequence</w:t>
      </w:r>
      <w:proofErr w:type="gramEnd"/>
      <w:r w:rsidRPr="00595C2D">
        <w:rPr>
          <w:rFonts w:eastAsia="Times New Roman"/>
        </w:rPr>
        <w:t>, the parliament adopted a law on the restricted use of the Albanian flag (BBC 2012). [1997: cultural rights restriction]</w:t>
      </w:r>
    </w:p>
    <w:p w14:paraId="3A1CBEC0" w14:textId="77777777" w:rsidR="00FA5370" w:rsidRPr="00595C2D" w:rsidRDefault="00FA5370" w:rsidP="00FA5370">
      <w:pPr>
        <w:numPr>
          <w:ilvl w:val="0"/>
          <w:numId w:val="8"/>
        </w:numPr>
        <w:contextualSpacing/>
        <w:rPr>
          <w:b/>
        </w:rPr>
      </w:pPr>
      <w:r>
        <w:rPr>
          <w:rFonts w:eastAsia="Times New Roman"/>
        </w:rPr>
        <w:t>In July 1999, Macedonia’s foreign minister announced that country’s Albanian minority will be allowed to have a university where instruction will be in their own language (Naegele 1999). In 2000, the Albanian-language Tetovo University was legally recognized (Cunningham 2014: 216). [1999: cultural rights concession]</w:t>
      </w:r>
    </w:p>
    <w:p w14:paraId="7BCE9806" w14:textId="5A0104BB" w:rsidR="00FA5370" w:rsidRDefault="00FA5370" w:rsidP="00FA5370">
      <w:pPr>
        <w:numPr>
          <w:ilvl w:val="0"/>
          <w:numId w:val="8"/>
        </w:numPr>
        <w:contextualSpacing/>
      </w:pPr>
      <w:r w:rsidRPr="00595C2D">
        <w:t>In 2001, political violence escalated when ethnic Albanian rebels (the National Liberation Army, NLA/UCK) attacked Macedonian police stations and military posts in northern and western Macedonia. T</w:t>
      </w:r>
      <w:r w:rsidRPr="00595C2D">
        <w:rPr>
          <w:lang w:eastAsia="de-DE"/>
        </w:rPr>
        <w:t xml:space="preserve">he relations between Albanians and Macedonians deteriorated, and between 70 and 250 people died during the armed clashes (Lacina and Gleditsch 2005). </w:t>
      </w:r>
      <w:r w:rsidRPr="00595C2D">
        <w:t xml:space="preserve">The civil conflict ended with the </w:t>
      </w:r>
      <w:proofErr w:type="spellStart"/>
      <w:r w:rsidRPr="00595C2D">
        <w:t>Ohrid</w:t>
      </w:r>
      <w:proofErr w:type="spellEnd"/>
      <w:r w:rsidRPr="00595C2D">
        <w:t xml:space="preserve"> Framework Agreement in August 2001. The </w:t>
      </w:r>
      <w:proofErr w:type="spellStart"/>
      <w:r w:rsidRPr="00595C2D">
        <w:t>Ohrid</w:t>
      </w:r>
      <w:proofErr w:type="spellEnd"/>
      <w:r w:rsidRPr="00595C2D">
        <w:t xml:space="preserve"> agreement involved various features of consociationalism, such as a minority veto in parliament regard</w:t>
      </w:r>
      <w:r w:rsidR="00FA3043">
        <w:t>ing</w:t>
      </w:r>
      <w:r w:rsidRPr="00595C2D">
        <w:t xml:space="preserve"> key decisions, proportional representation in the public administration, autonomy in the form of municipal decentralization, as well as concessions on language (Bieber 2005). </w:t>
      </w:r>
      <w:proofErr w:type="gramStart"/>
      <w:r w:rsidRPr="00595C2D">
        <w:t>With regard to</w:t>
      </w:r>
      <w:proofErr w:type="gramEnd"/>
      <w:r w:rsidRPr="00595C2D">
        <w:t xml:space="preserve"> autonomy, the local self-government sketched out in the </w:t>
      </w:r>
      <w:proofErr w:type="spellStart"/>
      <w:r w:rsidRPr="00595C2D">
        <w:t>Ohrid</w:t>
      </w:r>
      <w:proofErr w:type="spellEnd"/>
      <w:r w:rsidRPr="00595C2D">
        <w:t xml:space="preserve"> agreement is limited in nature, especially with regard to legislation and unified institutions, but it still constitutes some form of territorial self-government for the Albanian community (Bieber 2005). The number of competencies exercised at the municipal level was significantly increased, aiming to provide the local level greater control over the management of their own affairs (Lyon 2011; </w:t>
      </w:r>
      <w:proofErr w:type="spellStart"/>
      <w:r w:rsidRPr="00595C2D">
        <w:t>Kreci</w:t>
      </w:r>
      <w:proofErr w:type="spellEnd"/>
      <w:r w:rsidRPr="00595C2D">
        <w:t xml:space="preserve"> &amp; Ymeri 2010). </w:t>
      </w:r>
      <w:proofErr w:type="gramStart"/>
      <w:r w:rsidRPr="00595C2D">
        <w:t>With regard to</w:t>
      </w:r>
      <w:proofErr w:type="gramEnd"/>
      <w:r w:rsidRPr="00595C2D">
        <w:t xml:space="preserve"> cultural rights, the </w:t>
      </w:r>
      <w:proofErr w:type="spellStart"/>
      <w:r w:rsidRPr="00595C2D">
        <w:t>Ohrid</w:t>
      </w:r>
      <w:proofErr w:type="spellEnd"/>
      <w:r w:rsidRPr="00595C2D">
        <w:t xml:space="preserve"> Agreement reduced the threshold for the official use of languages other than Macedonian in municipalities from 50 to 20 percent (Lyon 2011). As a result, Albanian has acquired official status in 29 of 85 municipalities in total (Turkish, Serbian, Romani, and most recently Vlach also acquired official status in a few municipalities). Moreover, the Albanian-language University of Tetovo has been recognized by Macedonian authorities.” (BBC 2012; Minority Rights Group International). It is somewhat ambiguous whether the </w:t>
      </w:r>
      <w:proofErr w:type="spellStart"/>
      <w:r w:rsidRPr="00595C2D">
        <w:t>Ohrid</w:t>
      </w:r>
      <w:proofErr w:type="spellEnd"/>
      <w:r w:rsidRPr="00595C2D">
        <w:t xml:space="preserve"> agreement should be coded as an autonomy concession or (merely) a cultural rights concession. We code it as a cultural rights concession since there was devolution but not to regions but to municipalities. [200</w:t>
      </w:r>
      <w:r w:rsidR="005316D6">
        <w:t>1</w:t>
      </w:r>
      <w:r w:rsidRPr="00595C2D">
        <w:t>: cultural rights concession]</w:t>
      </w:r>
    </w:p>
    <w:p w14:paraId="23E02327" w14:textId="089759DB" w:rsidR="00263294" w:rsidRPr="00595C2D" w:rsidRDefault="005316D6" w:rsidP="00263294">
      <w:pPr>
        <w:numPr>
          <w:ilvl w:val="1"/>
          <w:numId w:val="8"/>
        </w:numPr>
        <w:contextualSpacing/>
      </w:pPr>
      <w:r>
        <w:t xml:space="preserve">Note: this concession occurred after </w:t>
      </w:r>
      <w:r w:rsidR="00263294">
        <w:t>the onset of violence in 2001</w:t>
      </w:r>
      <w:r w:rsidR="001F74AC">
        <w:t xml:space="preserve"> and ended the violence</w:t>
      </w:r>
      <w:r w:rsidR="00263294">
        <w:t>.</w:t>
      </w:r>
    </w:p>
    <w:p w14:paraId="3FAB1AF0" w14:textId="77777777" w:rsidR="00FA5370" w:rsidRPr="00595C2D" w:rsidRDefault="00FA5370" w:rsidP="00FA5370">
      <w:pPr>
        <w:numPr>
          <w:ilvl w:val="0"/>
          <w:numId w:val="8"/>
        </w:numPr>
        <w:contextualSpacing/>
      </w:pPr>
      <w:r w:rsidRPr="00595C2D">
        <w:t xml:space="preserve">With regards to the </w:t>
      </w:r>
      <w:proofErr w:type="spellStart"/>
      <w:r w:rsidRPr="00595C2D">
        <w:t>Ohrid</w:t>
      </w:r>
      <w:proofErr w:type="spellEnd"/>
      <w:r w:rsidRPr="00595C2D">
        <w:t xml:space="preserve"> agreement, it </w:t>
      </w:r>
      <w:proofErr w:type="gramStart"/>
      <w:r w:rsidRPr="00595C2D">
        <w:t>has to</w:t>
      </w:r>
      <w:proofErr w:type="gramEnd"/>
      <w:r w:rsidRPr="00595C2D">
        <w:t xml:space="preserve"> be noted that “[…] ethnic Albanians who live in areas where they do not constitute 20 per cent of the population [still] face problems with language use in public administration and access to education in their mother tongue. Ethnic Albanians are often victims of hidden discrimination, including by public </w:t>
      </w:r>
      <w:proofErr w:type="gramStart"/>
      <w:r w:rsidRPr="00595C2D">
        <w:t>officials“ (</w:t>
      </w:r>
      <w:proofErr w:type="gramEnd"/>
      <w:r w:rsidRPr="00595C2D">
        <w:t xml:space="preserve">Minority Rights Group International). </w:t>
      </w:r>
    </w:p>
    <w:p w14:paraId="22352D4D" w14:textId="77777777" w:rsidR="00FA5370" w:rsidRPr="00595C2D" w:rsidRDefault="00FA5370" w:rsidP="00FA5370">
      <w:pPr>
        <w:numPr>
          <w:ilvl w:val="0"/>
          <w:numId w:val="8"/>
        </w:numPr>
        <w:contextualSpacing/>
      </w:pPr>
      <w:r w:rsidRPr="00595C2D">
        <w:t xml:space="preserve">To further implementation of the </w:t>
      </w:r>
      <w:proofErr w:type="spellStart"/>
      <w:r w:rsidRPr="00595C2D">
        <w:t>Ohrid</w:t>
      </w:r>
      <w:proofErr w:type="spellEnd"/>
      <w:r w:rsidRPr="00595C2D">
        <w:t xml:space="preserve"> Agreement, the Macedonian parliament in 2004 initiated legislation on redrawing local boundaries </w:t>
      </w:r>
      <w:proofErr w:type="gramStart"/>
      <w:r w:rsidRPr="00595C2D">
        <w:t>in order to</w:t>
      </w:r>
      <w:proofErr w:type="gramEnd"/>
      <w:r w:rsidRPr="00595C2D">
        <w:t xml:space="preserve"> give the Albanians more local autonomy in areas where they constitute the majority. Ethnic Macedonian nationalists initiated a referendum against this legislation, but the referendum failed due to low voter turnout (BBC 2012). We do not code a concession since the legislation implements the 2001 </w:t>
      </w:r>
      <w:proofErr w:type="spellStart"/>
      <w:r w:rsidRPr="00595C2D">
        <w:t>Ohrid</w:t>
      </w:r>
      <w:proofErr w:type="spellEnd"/>
      <w:r w:rsidRPr="00595C2D">
        <w:t xml:space="preserve"> Agreement, which was coded already. Moreover, the reform did not effectively increase the level of Albanian self-rule, for instance, the Albanians are still underrepresented in the police or military, even in the municipalities where they predominate.</w:t>
      </w:r>
    </w:p>
    <w:p w14:paraId="6D179AB8" w14:textId="14898833" w:rsidR="00FA5370" w:rsidRDefault="00FA5370" w:rsidP="00FA5370">
      <w:pPr>
        <w:numPr>
          <w:ilvl w:val="0"/>
          <w:numId w:val="8"/>
        </w:numPr>
        <w:contextualSpacing/>
      </w:pPr>
      <w:r w:rsidRPr="00595C2D">
        <w:t xml:space="preserve">In July 2005, the Macedonian parliament passes a law which gave Albanians the right to fly the Albanian flag in </w:t>
      </w:r>
      <w:proofErr w:type="spellStart"/>
      <w:r w:rsidRPr="00595C2D">
        <w:t>disticts</w:t>
      </w:r>
      <w:proofErr w:type="spellEnd"/>
      <w:r w:rsidRPr="00595C2D">
        <w:t xml:space="preserve"> where they form the majority (BBC 2012). [2005: cultural rights concession]</w:t>
      </w:r>
    </w:p>
    <w:p w14:paraId="7B3ABF53" w14:textId="0347D179" w:rsidR="00546233" w:rsidRPr="005A5DF9" w:rsidRDefault="00546233" w:rsidP="00FA5370">
      <w:pPr>
        <w:numPr>
          <w:ilvl w:val="0"/>
          <w:numId w:val="8"/>
        </w:numPr>
        <w:contextualSpacing/>
      </w:pPr>
      <w:r w:rsidRPr="005A5DF9">
        <w:rPr>
          <w:lang w:val="en-GB"/>
        </w:rPr>
        <w:t>I</w:t>
      </w:r>
      <w:proofErr w:type="spellStart"/>
      <w:r w:rsidRPr="005A5DF9">
        <w:t>n</w:t>
      </w:r>
      <w:proofErr w:type="spellEnd"/>
      <w:r w:rsidRPr="005A5DF9">
        <w:t xml:space="preserve"> January 2019, Albanian language rights were extended. Albanian was recognized as the official language at the national level, and </w:t>
      </w:r>
      <w:r w:rsidR="00CF22F2" w:rsidRPr="005A5DF9">
        <w:t>it is no longer restricted to</w:t>
      </w:r>
      <w:r w:rsidRPr="005A5DF9">
        <w:t xml:space="preserve"> areas where the </w:t>
      </w:r>
      <w:r w:rsidR="00506C35" w:rsidRPr="005A5DF9">
        <w:t>Albanians</w:t>
      </w:r>
      <w:r w:rsidRPr="005A5DF9">
        <w:t xml:space="preserve"> </w:t>
      </w:r>
      <w:r w:rsidR="00CF22F2" w:rsidRPr="005A5DF9">
        <w:t>exceed</w:t>
      </w:r>
      <w:r w:rsidRPr="005A5DF9">
        <w:t xml:space="preserve"> 20 per cent of the population. (Minority Rights Group International)</w:t>
      </w:r>
      <w:r w:rsidR="005A5DF9" w:rsidRPr="005A5DF9">
        <w:t>.</w:t>
      </w:r>
      <w:r w:rsidRPr="005A5DF9">
        <w:t xml:space="preserve"> [2019: cultural rights concession]</w:t>
      </w:r>
    </w:p>
    <w:p w14:paraId="2C44AADD" w14:textId="77777777" w:rsidR="00794F7B" w:rsidRPr="006F657B" w:rsidRDefault="00794F7B" w:rsidP="007D31AA">
      <w:pPr>
        <w:rPr>
          <w:rFonts w:cs="Times New Roman"/>
          <w:szCs w:val="22"/>
        </w:rPr>
      </w:pPr>
    </w:p>
    <w:p w14:paraId="6E167F53" w14:textId="77777777" w:rsidR="00FE093F" w:rsidRDefault="00FE093F" w:rsidP="007D31AA">
      <w:pPr>
        <w:rPr>
          <w:rFonts w:cs="Times New Roman"/>
          <w:b/>
          <w:szCs w:val="22"/>
        </w:rPr>
      </w:pPr>
    </w:p>
    <w:p w14:paraId="34CC89B8" w14:textId="77777777" w:rsidR="001F74AC" w:rsidRDefault="001F74AC" w:rsidP="007D31AA">
      <w:pPr>
        <w:rPr>
          <w:rFonts w:cs="Times New Roman"/>
          <w:b/>
          <w:szCs w:val="22"/>
        </w:rPr>
      </w:pPr>
    </w:p>
    <w:p w14:paraId="09D17B51" w14:textId="6D2EBB18" w:rsidR="007D31AA" w:rsidRPr="00BE5168" w:rsidRDefault="007D31AA" w:rsidP="007D31AA">
      <w:pPr>
        <w:rPr>
          <w:rFonts w:cs="Times New Roman"/>
          <w:b/>
          <w:szCs w:val="22"/>
        </w:rPr>
      </w:pPr>
      <w:r>
        <w:rPr>
          <w:rFonts w:cs="Times New Roman"/>
          <w:b/>
          <w:szCs w:val="22"/>
        </w:rPr>
        <w:lastRenderedPageBreak/>
        <w:t xml:space="preserve">Regional autonomy </w:t>
      </w:r>
    </w:p>
    <w:p w14:paraId="44748946" w14:textId="77777777" w:rsidR="007D31AA" w:rsidRPr="006F657B" w:rsidRDefault="007D31AA" w:rsidP="007D31AA">
      <w:pPr>
        <w:rPr>
          <w:rFonts w:cs="Times New Roman"/>
          <w:szCs w:val="22"/>
        </w:rPr>
      </w:pPr>
    </w:p>
    <w:p w14:paraId="2685F0B5" w14:textId="691EB406" w:rsidR="00A60B27" w:rsidRDefault="00FA5370" w:rsidP="00E02E05">
      <w:pPr>
        <w:numPr>
          <w:ilvl w:val="0"/>
          <w:numId w:val="8"/>
        </w:numPr>
        <w:contextualSpacing/>
      </w:pPr>
      <w:r w:rsidRPr="00595C2D">
        <w:t xml:space="preserve">The </w:t>
      </w:r>
      <w:proofErr w:type="spellStart"/>
      <w:r w:rsidRPr="00595C2D">
        <w:t>Ohrid</w:t>
      </w:r>
      <w:proofErr w:type="spellEnd"/>
      <w:r w:rsidRPr="00595C2D">
        <w:t xml:space="preserve"> Agreement devolved certain competencies to municipalities; devolution to a region was specifically avoided (Bieber 2005; Minorities at Risk Project). </w:t>
      </w:r>
      <w:r w:rsidRPr="00A60B27">
        <w:rPr>
          <w:rFonts w:eastAsia="Times New Roman"/>
        </w:rPr>
        <w:t>The underrepresentation of ethnic Albanians in the police and the military provides suggestive evidence of the lack of regional autonomy: the Albanians claim that even in areas dominated by ethnic Albanian, the police force remains overwhelmingly ethnic Macedonian. The situation in the military is the same where the proportion of the ethnic Albanian in the ranks is estimated at 25 percent, while in the officer corps it is even lower (Minorities at Risk Project).</w:t>
      </w:r>
      <w:r w:rsidRPr="00A60B27">
        <w:t xml:space="preserve"> </w:t>
      </w:r>
      <w:r w:rsidR="00AD18F8" w:rsidRPr="00A60B27">
        <w:t xml:space="preserve">There is no evidence </w:t>
      </w:r>
      <w:r w:rsidR="00D46C85" w:rsidRPr="00A60B27">
        <w:t xml:space="preserve">that the level </w:t>
      </w:r>
      <w:r w:rsidR="00AA2C07" w:rsidRPr="00A60B27">
        <w:t xml:space="preserve">of </w:t>
      </w:r>
      <w:r w:rsidR="00AD18F8" w:rsidRPr="00A60B27">
        <w:t xml:space="preserve">regional autonomy </w:t>
      </w:r>
      <w:r w:rsidR="00A60B27" w:rsidRPr="00A60B27">
        <w:t xml:space="preserve">increased substantially after the </w:t>
      </w:r>
      <w:proofErr w:type="spellStart"/>
      <w:r w:rsidR="00A60B27" w:rsidRPr="00A60B27">
        <w:t>Ohrid</w:t>
      </w:r>
      <w:proofErr w:type="spellEnd"/>
      <w:r w:rsidR="00A60B27" w:rsidRPr="00A60B27">
        <w:t xml:space="preserve"> Agreement </w:t>
      </w:r>
      <w:r w:rsidR="00E4609E" w:rsidRPr="00A60B27">
        <w:t>(</w:t>
      </w:r>
      <w:r w:rsidR="00BA06D1" w:rsidRPr="00A60B27">
        <w:rPr>
          <w:rFonts w:cs="Times New Roman"/>
          <w:szCs w:val="22"/>
        </w:rPr>
        <w:t xml:space="preserve">International Crisis Group 2015; </w:t>
      </w:r>
      <w:r w:rsidR="00E4609E" w:rsidRPr="00A60B27">
        <w:t>Minority Rights Group International)</w:t>
      </w:r>
      <w:r w:rsidR="00AD18F8" w:rsidRPr="00A60B27">
        <w:t>.</w:t>
      </w:r>
      <w:r w:rsidR="00A60B27" w:rsidRPr="00A60B27">
        <w:t xml:space="preserve"> </w:t>
      </w:r>
      <w:proofErr w:type="gramStart"/>
      <w:r w:rsidR="00A60B27" w:rsidRPr="00A60B27">
        <w:t>Hence</w:t>
      </w:r>
      <w:proofErr w:type="gramEnd"/>
      <w:r w:rsidR="00A60B27" w:rsidRPr="00A60B27">
        <w:t xml:space="preserve"> we do not code regional autonomy.</w:t>
      </w:r>
      <w:r w:rsidR="00A60B27">
        <w:t xml:space="preserve"> </w:t>
      </w:r>
    </w:p>
    <w:p w14:paraId="45C31AC5" w14:textId="77777777" w:rsidR="007D31AA" w:rsidRPr="006F657B" w:rsidRDefault="007D31AA" w:rsidP="007D31AA">
      <w:pPr>
        <w:rPr>
          <w:rFonts w:cs="Times New Roman"/>
          <w:szCs w:val="22"/>
        </w:rPr>
      </w:pPr>
    </w:p>
    <w:p w14:paraId="2B1090D7" w14:textId="77777777" w:rsidR="00FC7117" w:rsidRDefault="00FC7117" w:rsidP="007D31AA">
      <w:pPr>
        <w:rPr>
          <w:rFonts w:cs="Times New Roman"/>
          <w:b/>
          <w:szCs w:val="22"/>
        </w:rPr>
      </w:pPr>
    </w:p>
    <w:p w14:paraId="7ADF6A3C" w14:textId="5B78242C"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1BBC503A" w14:textId="77777777" w:rsidR="00FA5370" w:rsidRPr="00595C2D" w:rsidRDefault="00FA5370" w:rsidP="00FA5370">
      <w:pPr>
        <w:rPr>
          <w:rFonts w:cs="Times New Roman"/>
          <w:szCs w:val="22"/>
        </w:rPr>
      </w:pPr>
      <w:r w:rsidRPr="00595C2D">
        <w:rPr>
          <w:rFonts w:cs="Times New Roman"/>
          <w:szCs w:val="22"/>
        </w:rPr>
        <w:t>NA</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1CFADA91" w14:textId="77777777" w:rsidR="00FA5370" w:rsidRPr="00595C2D" w:rsidRDefault="00FA5370" w:rsidP="00FA5370">
      <w:pPr>
        <w:numPr>
          <w:ilvl w:val="0"/>
          <w:numId w:val="8"/>
        </w:numPr>
        <w:contextualSpacing/>
        <w:rPr>
          <w:rFonts w:cs="Times New Roman"/>
          <w:szCs w:val="22"/>
        </w:rPr>
      </w:pPr>
      <w:r w:rsidRPr="00595C2D">
        <w:rPr>
          <w:rFonts w:cs="Times New Roman"/>
          <w:szCs w:val="22"/>
        </w:rPr>
        <w:t>Macedonia attained independence in 1991, implying a host change. [1991: host change (new)]</w:t>
      </w:r>
    </w:p>
    <w:p w14:paraId="713EC03F" w14:textId="77777777" w:rsidR="00A2750B" w:rsidRPr="006F657B" w:rsidRDefault="00A2750B" w:rsidP="00794F7B">
      <w:pPr>
        <w:rPr>
          <w:rFonts w:cs="Times New Roman"/>
          <w:bCs/>
          <w:szCs w:val="22"/>
        </w:rPr>
      </w:pPr>
    </w:p>
    <w:p w14:paraId="0F62216F" w14:textId="77777777" w:rsidR="00B73A8F" w:rsidRPr="006F657B" w:rsidRDefault="00B73A8F" w:rsidP="00794F7B">
      <w:pPr>
        <w:rPr>
          <w:rFonts w:cs="Times New Roman"/>
          <w:bCs/>
          <w:szCs w:val="22"/>
        </w:rPr>
      </w:pPr>
    </w:p>
    <w:p w14:paraId="066CF249" w14:textId="77777777" w:rsidR="00F26025" w:rsidRPr="00D251DF" w:rsidRDefault="00F26025" w:rsidP="00F26025">
      <w:pPr>
        <w:ind w:left="709" w:hanging="709"/>
        <w:rPr>
          <w:rFonts w:cs="Times New Roman"/>
          <w:b/>
        </w:rPr>
      </w:pPr>
      <w:r w:rsidRPr="00D251DF">
        <w:rPr>
          <w:rFonts w:cs="Times New Roman"/>
          <w:b/>
        </w:rPr>
        <w:t>EPR2SDM</w:t>
      </w:r>
    </w:p>
    <w:p w14:paraId="1C978994" w14:textId="77777777" w:rsidR="00F26025" w:rsidRPr="00D251DF" w:rsidRDefault="00F26025" w:rsidP="00F26025">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F26025" w:rsidRPr="00D251DF" w14:paraId="06A8BDC5" w14:textId="77777777" w:rsidTr="00AA4D43">
        <w:trPr>
          <w:trHeight w:val="284"/>
        </w:trPr>
        <w:tc>
          <w:tcPr>
            <w:tcW w:w="4787" w:type="dxa"/>
            <w:vAlign w:val="center"/>
          </w:tcPr>
          <w:p w14:paraId="7C85A8EF" w14:textId="77777777" w:rsidR="00F26025" w:rsidRPr="00D251DF" w:rsidRDefault="00F26025" w:rsidP="00AA4D43">
            <w:pPr>
              <w:rPr>
                <w:i/>
              </w:rPr>
            </w:pPr>
            <w:r w:rsidRPr="00D251DF">
              <w:rPr>
                <w:i/>
              </w:rPr>
              <w:t>Movement</w:t>
            </w:r>
          </w:p>
        </w:tc>
        <w:tc>
          <w:tcPr>
            <w:tcW w:w="4783" w:type="dxa"/>
            <w:vAlign w:val="center"/>
          </w:tcPr>
          <w:p w14:paraId="2EAEE58A" w14:textId="77777777" w:rsidR="00F26025" w:rsidRPr="00D251DF" w:rsidRDefault="00F26025" w:rsidP="00AA4D43">
            <w:r w:rsidRPr="00595C2D">
              <w:t>Albanians</w:t>
            </w:r>
          </w:p>
        </w:tc>
      </w:tr>
      <w:tr w:rsidR="00F26025" w:rsidRPr="00D251DF" w14:paraId="3C4A6D71" w14:textId="77777777" w:rsidTr="00AA4D43">
        <w:trPr>
          <w:trHeight w:val="284"/>
        </w:trPr>
        <w:tc>
          <w:tcPr>
            <w:tcW w:w="4787" w:type="dxa"/>
            <w:vAlign w:val="center"/>
          </w:tcPr>
          <w:p w14:paraId="1284F1DB" w14:textId="77777777" w:rsidR="00F26025" w:rsidRPr="00D251DF" w:rsidRDefault="00F26025" w:rsidP="00AA4D43">
            <w:pPr>
              <w:rPr>
                <w:i/>
              </w:rPr>
            </w:pPr>
            <w:r w:rsidRPr="00D251DF">
              <w:rPr>
                <w:i/>
              </w:rPr>
              <w:t>Scenario</w:t>
            </w:r>
          </w:p>
        </w:tc>
        <w:tc>
          <w:tcPr>
            <w:tcW w:w="4783" w:type="dxa"/>
            <w:vAlign w:val="center"/>
          </w:tcPr>
          <w:p w14:paraId="113F1662" w14:textId="77777777" w:rsidR="00F26025" w:rsidRPr="00D251DF" w:rsidRDefault="00F26025" w:rsidP="00AA4D43">
            <w:r w:rsidRPr="00595C2D">
              <w:t>1:1</w:t>
            </w:r>
          </w:p>
        </w:tc>
      </w:tr>
      <w:tr w:rsidR="00F26025" w:rsidRPr="00D251DF" w14:paraId="33247273" w14:textId="77777777" w:rsidTr="00AA4D43">
        <w:trPr>
          <w:trHeight w:val="284"/>
        </w:trPr>
        <w:tc>
          <w:tcPr>
            <w:tcW w:w="4787" w:type="dxa"/>
            <w:vAlign w:val="center"/>
          </w:tcPr>
          <w:p w14:paraId="0E55589A" w14:textId="77777777" w:rsidR="00F26025" w:rsidRPr="00D251DF" w:rsidRDefault="00F26025" w:rsidP="00AA4D43">
            <w:pPr>
              <w:rPr>
                <w:i/>
              </w:rPr>
            </w:pPr>
            <w:r w:rsidRPr="00D251DF">
              <w:rPr>
                <w:i/>
              </w:rPr>
              <w:t>EPR group(s)</w:t>
            </w:r>
          </w:p>
        </w:tc>
        <w:tc>
          <w:tcPr>
            <w:tcW w:w="4783" w:type="dxa"/>
            <w:vAlign w:val="center"/>
          </w:tcPr>
          <w:p w14:paraId="7B34C988" w14:textId="77777777" w:rsidR="00F26025" w:rsidRPr="00D251DF" w:rsidRDefault="00F26025" w:rsidP="00AA4D43">
            <w:r w:rsidRPr="00595C2D">
              <w:t>Albanians</w:t>
            </w:r>
          </w:p>
        </w:tc>
      </w:tr>
      <w:tr w:rsidR="00F26025" w:rsidRPr="00D251DF" w14:paraId="20010694" w14:textId="77777777" w:rsidTr="00AA4D43">
        <w:trPr>
          <w:trHeight w:val="284"/>
        </w:trPr>
        <w:tc>
          <w:tcPr>
            <w:tcW w:w="4787" w:type="dxa"/>
            <w:vAlign w:val="center"/>
          </w:tcPr>
          <w:p w14:paraId="18476BFD" w14:textId="77777777" w:rsidR="00F26025" w:rsidRPr="00D251DF" w:rsidRDefault="00F26025" w:rsidP="00AA4D43">
            <w:pPr>
              <w:rPr>
                <w:i/>
              </w:rPr>
            </w:pPr>
            <w:proofErr w:type="spellStart"/>
            <w:r>
              <w:rPr>
                <w:i/>
              </w:rPr>
              <w:t>Gwgroupid</w:t>
            </w:r>
            <w:proofErr w:type="spellEnd"/>
            <w:r>
              <w:rPr>
                <w:i/>
              </w:rPr>
              <w:t>(s)</w:t>
            </w:r>
          </w:p>
        </w:tc>
        <w:tc>
          <w:tcPr>
            <w:tcW w:w="4783" w:type="dxa"/>
            <w:vAlign w:val="center"/>
          </w:tcPr>
          <w:p w14:paraId="070683F5" w14:textId="77777777" w:rsidR="00F26025" w:rsidRPr="00457513" w:rsidRDefault="00F26025" w:rsidP="00AA4D43">
            <w:r w:rsidRPr="00595C2D">
              <w:t>34302000</w:t>
            </w:r>
          </w:p>
        </w:tc>
      </w:tr>
    </w:tbl>
    <w:p w14:paraId="6266148F" w14:textId="77777777" w:rsidR="00F26025" w:rsidRDefault="00F26025" w:rsidP="00F26025">
      <w:pPr>
        <w:rPr>
          <w:rFonts w:cs="Times New Roman"/>
          <w:b/>
          <w:szCs w:val="22"/>
        </w:rPr>
      </w:pPr>
    </w:p>
    <w:p w14:paraId="012FA604" w14:textId="77777777" w:rsidR="00F26025" w:rsidRDefault="00F26025" w:rsidP="00F26025">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0574A59B" w:rsidR="00403CC9" w:rsidRPr="00FC7117" w:rsidRDefault="00FC7117" w:rsidP="00FC7117">
      <w:pPr>
        <w:pStyle w:val="ListParagraph"/>
        <w:numPr>
          <w:ilvl w:val="0"/>
          <w:numId w:val="8"/>
        </w:numPr>
        <w:rPr>
          <w:rFonts w:cs="Times New Roman"/>
          <w:bCs/>
          <w:szCs w:val="22"/>
        </w:rPr>
      </w:pPr>
      <w:r>
        <w:rPr>
          <w:rFonts w:cs="Times New Roman"/>
          <w:bCs/>
          <w:szCs w:val="22"/>
        </w:rPr>
        <w:t>We follow EPR. [junior partner]</w:t>
      </w:r>
      <w:r w:rsidR="00E731B1">
        <w:rPr>
          <w:rFonts w:cs="Times New Roman"/>
          <w:bCs/>
          <w:szCs w:val="22"/>
        </w:rPr>
        <w:t xml:space="preserve"> </w:t>
      </w:r>
    </w:p>
    <w:p w14:paraId="03376C3F" w14:textId="03E49217" w:rsidR="00540127" w:rsidRDefault="00540127" w:rsidP="00367333">
      <w:pPr>
        <w:ind w:left="709" w:hanging="709"/>
        <w:rPr>
          <w:rFonts w:cs="Times New Roman"/>
          <w:bCs/>
          <w:szCs w:val="22"/>
        </w:rPr>
      </w:pPr>
    </w:p>
    <w:p w14:paraId="72C53FCA" w14:textId="77777777" w:rsidR="00FC7117" w:rsidRPr="006F657B" w:rsidRDefault="00FC7117" w:rsidP="00367333">
      <w:pPr>
        <w:ind w:left="709" w:hanging="709"/>
        <w:rPr>
          <w:rFonts w:cs="Times New Roman"/>
          <w:bCs/>
          <w:szCs w:val="22"/>
        </w:rPr>
      </w:pPr>
    </w:p>
    <w:p w14:paraId="21E0161F" w14:textId="77777777" w:rsidR="00FC7117" w:rsidRDefault="00FC7117" w:rsidP="00367333">
      <w:pPr>
        <w:ind w:left="709" w:hanging="709"/>
        <w:rPr>
          <w:rFonts w:cs="Times New Roman"/>
          <w:b/>
          <w:szCs w:val="22"/>
        </w:rPr>
      </w:pPr>
    </w:p>
    <w:p w14:paraId="14F83F2E" w14:textId="1396F921"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7C6C92" w14:textId="6701D6EA" w:rsidR="00C524D6" w:rsidRPr="00E731B1" w:rsidRDefault="00FC7117" w:rsidP="00E731B1">
      <w:pPr>
        <w:pStyle w:val="ListParagraph"/>
        <w:numPr>
          <w:ilvl w:val="0"/>
          <w:numId w:val="8"/>
        </w:numPr>
        <w:rPr>
          <w:rFonts w:cs="Times New Roman"/>
          <w:bCs/>
          <w:szCs w:val="22"/>
        </w:rPr>
      </w:pPr>
      <w:r>
        <w:rPr>
          <w:rFonts w:cs="Times New Roman"/>
        </w:rPr>
        <w:t>We follow EPR. [0.251]</w:t>
      </w:r>
      <w:r w:rsidR="00E731B1">
        <w:rPr>
          <w:rFonts w:cs="Times New Roman"/>
        </w:rPr>
        <w:t xml:space="preserve"> </w:t>
      </w:r>
    </w:p>
    <w:p w14:paraId="13445279" w14:textId="779A55EB" w:rsidR="00403CC9" w:rsidRDefault="00403CC9" w:rsidP="00C524D6">
      <w:pPr>
        <w:rPr>
          <w:rFonts w:cs="Times New Roman"/>
        </w:rPr>
      </w:pPr>
    </w:p>
    <w:p w14:paraId="76DF01B8" w14:textId="32F1F675" w:rsidR="00FC7117" w:rsidRDefault="00FC7117" w:rsidP="00C524D6">
      <w:pPr>
        <w:rPr>
          <w:rFonts w:cs="Times New Roman"/>
        </w:rPr>
      </w:pPr>
    </w:p>
    <w:p w14:paraId="0788B449" w14:textId="77777777" w:rsidR="00FC7117" w:rsidRDefault="00FC7117" w:rsidP="00C524D6">
      <w:pPr>
        <w:rPr>
          <w:rFonts w:cs="Times New Roman"/>
        </w:rPr>
      </w:pPr>
    </w:p>
    <w:p w14:paraId="09BEED82" w14:textId="2FC5A9CF" w:rsidR="00C524D6" w:rsidRPr="00A60B27" w:rsidRDefault="00C524D6" w:rsidP="00C524D6">
      <w:pPr>
        <w:rPr>
          <w:rFonts w:cs="Times New Roman"/>
          <w:b/>
          <w:bCs/>
        </w:rPr>
      </w:pPr>
      <w:r w:rsidRPr="00A60B27">
        <w:rPr>
          <w:rFonts w:cs="Times New Roman"/>
          <w:b/>
          <w:bCs/>
        </w:rPr>
        <w:t>Regional concentration</w:t>
      </w:r>
    </w:p>
    <w:p w14:paraId="1E68C755" w14:textId="77777777" w:rsidR="00B412DF" w:rsidRPr="00A60B27" w:rsidRDefault="00B412DF" w:rsidP="00B412DF">
      <w:pPr>
        <w:rPr>
          <w:rFonts w:cs="Times New Roman"/>
        </w:rPr>
      </w:pPr>
    </w:p>
    <w:p w14:paraId="7EBDC143" w14:textId="77777777" w:rsidR="00A60B27" w:rsidRPr="00A60B27" w:rsidRDefault="00FC7117" w:rsidP="00FC7117">
      <w:pPr>
        <w:pStyle w:val="ListParagraph"/>
        <w:widowControl w:val="0"/>
        <w:numPr>
          <w:ilvl w:val="0"/>
          <w:numId w:val="70"/>
        </w:numPr>
        <w:rPr>
          <w:szCs w:val="22"/>
        </w:rPr>
      </w:pPr>
      <w:proofErr w:type="gramStart"/>
      <w:r w:rsidRPr="00A60B27">
        <w:rPr>
          <w:szCs w:val="22"/>
        </w:rPr>
        <w:t>The majority of</w:t>
      </w:r>
      <w:proofErr w:type="gramEnd"/>
      <w:r w:rsidRPr="00A60B27">
        <w:rPr>
          <w:szCs w:val="22"/>
        </w:rPr>
        <w:t xml:space="preserve"> Macedonia’s Albanians are concentrated in western Macedonia (MRGI). They form more than 75% of the local population in their “regional base” according to MAR. </w:t>
      </w:r>
    </w:p>
    <w:p w14:paraId="23594272" w14:textId="4C01B9CD" w:rsidR="0090336F" w:rsidRPr="00A60B27" w:rsidRDefault="00FC7117" w:rsidP="00FC7117">
      <w:pPr>
        <w:pStyle w:val="ListParagraph"/>
        <w:widowControl w:val="0"/>
        <w:numPr>
          <w:ilvl w:val="0"/>
          <w:numId w:val="70"/>
        </w:numPr>
        <w:rPr>
          <w:szCs w:val="22"/>
        </w:rPr>
      </w:pPr>
      <w:r w:rsidRPr="00A60B27">
        <w:rPr>
          <w:szCs w:val="22"/>
        </w:rPr>
        <w:t xml:space="preserve">Further evidence </w:t>
      </w:r>
      <w:r w:rsidR="00A60B27" w:rsidRPr="00A60B27">
        <w:rPr>
          <w:szCs w:val="22"/>
        </w:rPr>
        <w:t xml:space="preserve">in favor of regional concentration </w:t>
      </w:r>
      <w:r w:rsidRPr="00A60B27">
        <w:rPr>
          <w:szCs w:val="22"/>
        </w:rPr>
        <w:t xml:space="preserve">comes from Macedonia’s 2002 census. The 2002 census counted 509,000 Albanians. Macedonia is divided into eight statistical regions. There were 223,000 Albanians in the </w:t>
      </w:r>
      <w:proofErr w:type="spellStart"/>
      <w:r w:rsidRPr="00A60B27">
        <w:rPr>
          <w:szCs w:val="22"/>
        </w:rPr>
        <w:t>Polog</w:t>
      </w:r>
      <w:proofErr w:type="spellEnd"/>
      <w:r w:rsidRPr="00A60B27">
        <w:rPr>
          <w:szCs w:val="22"/>
        </w:rPr>
        <w:t xml:space="preserve"> region, where Albanians make up 73% of the local population. An additional 82,000 Albanians were in the Southwestern region, where Albanians make up 37% of the local population. Combining the two, 60% of the Albanians lived in those two regions, and they made up 56% of the local population. </w:t>
      </w:r>
    </w:p>
    <w:p w14:paraId="2278F677" w14:textId="40B85120" w:rsidR="00FC7117" w:rsidRPr="00A60B27" w:rsidRDefault="00A60B27" w:rsidP="003A114D">
      <w:pPr>
        <w:pStyle w:val="ListParagraph"/>
        <w:widowControl w:val="0"/>
        <w:numPr>
          <w:ilvl w:val="0"/>
          <w:numId w:val="70"/>
        </w:numPr>
        <w:rPr>
          <w:szCs w:val="22"/>
        </w:rPr>
      </w:pPr>
      <w:r w:rsidRPr="00A60B27">
        <w:rPr>
          <w:szCs w:val="22"/>
        </w:rPr>
        <w:t>Further evidence in favor of regional concentration comes from Macedonia’s 2021 census.</w:t>
      </w:r>
      <w:r w:rsidRPr="00A60B27">
        <w:rPr>
          <w:szCs w:val="22"/>
          <w:lang w:val="en-GB"/>
        </w:rPr>
        <w:t xml:space="preserve"> </w:t>
      </w:r>
      <w:r w:rsidR="00DC70DF" w:rsidRPr="00A60B27">
        <w:rPr>
          <w:szCs w:val="22"/>
          <w:lang w:val="en-GB"/>
        </w:rPr>
        <w:t>Per</w:t>
      </w:r>
      <w:r w:rsidR="0090336F" w:rsidRPr="00A60B27">
        <w:rPr>
          <w:szCs w:val="22"/>
          <w:lang w:val="en-GB"/>
        </w:rPr>
        <w:t xml:space="preserve"> </w:t>
      </w:r>
      <w:r w:rsidR="00D54024" w:rsidRPr="00A60B27">
        <w:rPr>
          <w:szCs w:val="22"/>
          <w:lang w:val="en-GB"/>
        </w:rPr>
        <w:t xml:space="preserve">the </w:t>
      </w:r>
      <w:r w:rsidR="00DC70DF" w:rsidRPr="00A60B27">
        <w:rPr>
          <w:szCs w:val="22"/>
          <w:lang w:val="en-GB"/>
        </w:rPr>
        <w:t>2021</w:t>
      </w:r>
      <w:r w:rsidR="004612AE" w:rsidRPr="00A60B27">
        <w:rPr>
          <w:szCs w:val="22"/>
          <w:lang w:val="en-GB"/>
        </w:rPr>
        <w:t xml:space="preserve"> census, </w:t>
      </w:r>
      <w:r w:rsidR="004A4762" w:rsidRPr="00A60B27">
        <w:rPr>
          <w:szCs w:val="22"/>
          <w:lang w:val="en-GB"/>
        </w:rPr>
        <w:t xml:space="preserve">there are 446,245 </w:t>
      </w:r>
      <w:r w:rsidR="001B3E5C" w:rsidRPr="00A60B27">
        <w:rPr>
          <w:szCs w:val="22"/>
          <w:lang w:val="en-GB"/>
        </w:rPr>
        <w:t xml:space="preserve">Albanians </w:t>
      </w:r>
      <w:r w:rsidR="00701ADD" w:rsidRPr="00A60B27">
        <w:rPr>
          <w:szCs w:val="22"/>
          <w:lang w:val="en-GB"/>
        </w:rPr>
        <w:t xml:space="preserve">in North Macedonia. </w:t>
      </w:r>
      <w:r w:rsidR="00335292" w:rsidRPr="00A60B27">
        <w:rPr>
          <w:szCs w:val="22"/>
          <w:lang w:val="en-GB"/>
        </w:rPr>
        <w:t xml:space="preserve">Municipality level data shows </w:t>
      </w:r>
      <w:r w:rsidR="00335292" w:rsidRPr="00A60B27">
        <w:rPr>
          <w:szCs w:val="22"/>
          <w:lang w:val="en-GB"/>
        </w:rPr>
        <w:lastRenderedPageBreak/>
        <w:t>that Albanians</w:t>
      </w:r>
      <w:r w:rsidR="00701ADD" w:rsidRPr="00A60B27">
        <w:rPr>
          <w:szCs w:val="22"/>
          <w:lang w:val="en-GB"/>
        </w:rPr>
        <w:t xml:space="preserve"> are </w:t>
      </w:r>
      <w:r w:rsidR="00335292" w:rsidRPr="00A60B27">
        <w:rPr>
          <w:szCs w:val="22"/>
          <w:lang w:val="en-GB"/>
        </w:rPr>
        <w:t xml:space="preserve">mainly </w:t>
      </w:r>
      <w:r w:rsidR="00701ADD" w:rsidRPr="00A60B27">
        <w:rPr>
          <w:szCs w:val="22"/>
          <w:lang w:val="en-GB"/>
        </w:rPr>
        <w:t>concentrated in the western</w:t>
      </w:r>
      <w:r w:rsidR="001B3E5C" w:rsidRPr="00A60B27">
        <w:rPr>
          <w:szCs w:val="22"/>
          <w:lang w:val="en-GB"/>
        </w:rPr>
        <w:t xml:space="preserve"> </w:t>
      </w:r>
      <w:proofErr w:type="spellStart"/>
      <w:r w:rsidR="001B3E5C" w:rsidRPr="00A60B27">
        <w:rPr>
          <w:szCs w:val="22"/>
          <w:lang w:val="en-GB"/>
        </w:rPr>
        <w:t>Polog</w:t>
      </w:r>
      <w:proofErr w:type="spellEnd"/>
      <w:r w:rsidR="001B3E5C" w:rsidRPr="00A60B27">
        <w:rPr>
          <w:szCs w:val="22"/>
          <w:lang w:val="en-GB"/>
        </w:rPr>
        <w:t xml:space="preserve"> </w:t>
      </w:r>
      <w:r w:rsidR="00701ADD" w:rsidRPr="00A60B27">
        <w:rPr>
          <w:szCs w:val="22"/>
          <w:lang w:val="en-GB"/>
        </w:rPr>
        <w:t xml:space="preserve">and Southwestern </w:t>
      </w:r>
      <w:r w:rsidR="001B3E5C" w:rsidRPr="00A60B27">
        <w:rPr>
          <w:szCs w:val="22"/>
          <w:lang w:val="en-GB"/>
        </w:rPr>
        <w:t>region</w:t>
      </w:r>
      <w:r w:rsidR="00701ADD" w:rsidRPr="00A60B27">
        <w:rPr>
          <w:szCs w:val="22"/>
          <w:lang w:val="en-GB"/>
        </w:rPr>
        <w:t>s</w:t>
      </w:r>
      <w:r w:rsidR="001B3E5C" w:rsidRPr="00A60B27">
        <w:rPr>
          <w:szCs w:val="22"/>
          <w:lang w:val="en-GB"/>
        </w:rPr>
        <w:t xml:space="preserve">. </w:t>
      </w:r>
      <w:r w:rsidR="00701ADD" w:rsidRPr="00A60B27">
        <w:rPr>
          <w:szCs w:val="22"/>
          <w:lang w:val="en-GB"/>
        </w:rPr>
        <w:t xml:space="preserve">These two regions house 226,193 or 51% of all Albanians. </w:t>
      </w:r>
      <w:r w:rsidR="003A114D" w:rsidRPr="00A60B27">
        <w:rPr>
          <w:szCs w:val="22"/>
          <w:lang w:val="en-GB"/>
        </w:rPr>
        <w:t>Moreover</w:t>
      </w:r>
      <w:r w:rsidR="00626CCF" w:rsidRPr="00A60B27">
        <w:rPr>
          <w:szCs w:val="22"/>
          <w:lang w:val="en-GB"/>
        </w:rPr>
        <w:t>,</w:t>
      </w:r>
      <w:r w:rsidR="003A114D" w:rsidRPr="00A60B27">
        <w:rPr>
          <w:szCs w:val="22"/>
          <w:lang w:val="en-GB"/>
        </w:rPr>
        <w:t xml:space="preserve"> Albanians</w:t>
      </w:r>
      <w:r w:rsidR="00996698" w:rsidRPr="00A60B27">
        <w:rPr>
          <w:szCs w:val="22"/>
          <w:lang w:val="en-GB"/>
        </w:rPr>
        <w:t xml:space="preserve"> make up </w:t>
      </w:r>
      <w:r w:rsidR="003A114D" w:rsidRPr="00A60B27">
        <w:rPr>
          <w:szCs w:val="22"/>
          <w:lang w:val="en-GB"/>
        </w:rPr>
        <w:t>53</w:t>
      </w:r>
      <w:r w:rsidR="00996698" w:rsidRPr="00A60B27">
        <w:rPr>
          <w:szCs w:val="22"/>
          <w:lang w:val="en-GB"/>
        </w:rPr>
        <w:t xml:space="preserve">% of the </w:t>
      </w:r>
      <w:r w:rsidR="00D54024" w:rsidRPr="00A60B27">
        <w:rPr>
          <w:szCs w:val="22"/>
          <w:lang w:val="en-GB"/>
        </w:rPr>
        <w:t xml:space="preserve">two </w:t>
      </w:r>
      <w:r w:rsidR="00996698" w:rsidRPr="00A60B27">
        <w:rPr>
          <w:szCs w:val="22"/>
          <w:lang w:val="en-GB"/>
        </w:rPr>
        <w:t>regions</w:t>
      </w:r>
      <w:r w:rsidR="003A114D" w:rsidRPr="00A60B27">
        <w:rPr>
          <w:szCs w:val="22"/>
          <w:lang w:val="en-GB"/>
        </w:rPr>
        <w:t>’</w:t>
      </w:r>
      <w:r w:rsidR="00D7660D" w:rsidRPr="00A60B27">
        <w:rPr>
          <w:szCs w:val="22"/>
          <w:lang w:val="en-GB"/>
        </w:rPr>
        <w:t xml:space="preserve"> </w:t>
      </w:r>
      <w:r w:rsidR="00FB0F50" w:rsidRPr="00A60B27">
        <w:rPr>
          <w:szCs w:val="22"/>
          <w:lang w:val="en-GB"/>
        </w:rPr>
        <w:t>overall</w:t>
      </w:r>
      <w:r w:rsidR="001B3E5C" w:rsidRPr="00A60B27">
        <w:rPr>
          <w:szCs w:val="22"/>
          <w:lang w:val="en-GB"/>
        </w:rPr>
        <w:t xml:space="preserve"> </w:t>
      </w:r>
      <w:r w:rsidR="003A114D" w:rsidRPr="00A60B27">
        <w:rPr>
          <w:szCs w:val="22"/>
          <w:lang w:val="en-GB"/>
        </w:rPr>
        <w:t>population (State Statistical Office 2022</w:t>
      </w:r>
      <w:r w:rsidRPr="00A60B27">
        <w:rPr>
          <w:szCs w:val="22"/>
          <w:lang w:val="en-GB"/>
        </w:rPr>
        <w:t xml:space="preserve"> – see the table below</w:t>
      </w:r>
      <w:r w:rsidR="003A114D" w:rsidRPr="00A60B27">
        <w:rPr>
          <w:szCs w:val="22"/>
          <w:lang w:val="en-GB"/>
        </w:rPr>
        <w:t>)</w:t>
      </w:r>
      <w:r w:rsidR="00996698" w:rsidRPr="00A60B27">
        <w:rPr>
          <w:szCs w:val="22"/>
          <w:lang w:val="en-GB"/>
        </w:rPr>
        <w:t xml:space="preserve"> </w:t>
      </w:r>
      <w:r w:rsidR="003A114D" w:rsidRPr="00A60B27">
        <w:rPr>
          <w:szCs w:val="22"/>
        </w:rPr>
        <w:t>[concentrated]</w:t>
      </w:r>
    </w:p>
    <w:p w14:paraId="45EE9B38" w14:textId="16BD568F" w:rsidR="000654EE" w:rsidRPr="00A60B27" w:rsidRDefault="000654EE" w:rsidP="000654EE">
      <w:pPr>
        <w:widowControl w:val="0"/>
        <w:rPr>
          <w:szCs w:val="22"/>
        </w:rPr>
      </w:pPr>
    </w:p>
    <w:tbl>
      <w:tblPr>
        <w:tblStyle w:val="TableGrid"/>
        <w:tblW w:w="0" w:type="auto"/>
        <w:tblInd w:w="0" w:type="dxa"/>
        <w:tblLook w:val="04A0" w:firstRow="1" w:lastRow="0" w:firstColumn="1" w:lastColumn="0" w:noHBand="0" w:noVBand="1"/>
      </w:tblPr>
      <w:tblGrid>
        <w:gridCol w:w="2015"/>
        <w:gridCol w:w="2295"/>
        <w:gridCol w:w="1701"/>
        <w:gridCol w:w="1559"/>
      </w:tblGrid>
      <w:tr w:rsidR="00D87E8B" w:rsidRPr="00A60B27" w14:paraId="7D5FCE1A" w14:textId="6C787383" w:rsidTr="00B934F7">
        <w:tc>
          <w:tcPr>
            <w:tcW w:w="2015" w:type="dxa"/>
          </w:tcPr>
          <w:p w14:paraId="18CB0C33" w14:textId="24E1FFF3" w:rsidR="00D87E8B" w:rsidRPr="00A60B27" w:rsidRDefault="00D87E8B" w:rsidP="00D87E8B">
            <w:pPr>
              <w:widowControl w:val="0"/>
              <w:numPr>
                <w:ilvl w:val="0"/>
                <w:numId w:val="0"/>
              </w:numPr>
              <w:ind w:left="360"/>
              <w:rPr>
                <w:color w:val="202122"/>
                <w:sz w:val="20"/>
                <w:szCs w:val="20"/>
              </w:rPr>
            </w:pPr>
            <w:r w:rsidRPr="00A60B27">
              <w:rPr>
                <w:color w:val="202122"/>
                <w:sz w:val="20"/>
                <w:szCs w:val="20"/>
              </w:rPr>
              <w:t>Region</w:t>
            </w:r>
          </w:p>
        </w:tc>
        <w:tc>
          <w:tcPr>
            <w:tcW w:w="2295" w:type="dxa"/>
          </w:tcPr>
          <w:p w14:paraId="658DD070" w14:textId="143D9007" w:rsidR="00D87E8B" w:rsidRPr="00A60B27" w:rsidRDefault="00D87E8B" w:rsidP="002A53B1">
            <w:pPr>
              <w:widowControl w:val="0"/>
              <w:numPr>
                <w:ilvl w:val="0"/>
                <w:numId w:val="0"/>
              </w:numPr>
              <w:rPr>
                <w:color w:val="202122"/>
                <w:sz w:val="20"/>
                <w:szCs w:val="20"/>
              </w:rPr>
            </w:pPr>
            <w:r w:rsidRPr="00A60B27">
              <w:rPr>
                <w:color w:val="202122"/>
                <w:sz w:val="20"/>
                <w:szCs w:val="20"/>
              </w:rPr>
              <w:t>Municipality</w:t>
            </w:r>
          </w:p>
        </w:tc>
        <w:tc>
          <w:tcPr>
            <w:tcW w:w="1701" w:type="dxa"/>
          </w:tcPr>
          <w:p w14:paraId="0C824A0F" w14:textId="010E2F6C" w:rsidR="00D87E8B" w:rsidRPr="00A60B27" w:rsidRDefault="00D87E8B" w:rsidP="002A53B1">
            <w:pPr>
              <w:widowControl w:val="0"/>
              <w:numPr>
                <w:ilvl w:val="0"/>
                <w:numId w:val="0"/>
              </w:numPr>
              <w:rPr>
                <w:sz w:val="20"/>
                <w:szCs w:val="20"/>
              </w:rPr>
            </w:pPr>
            <w:r w:rsidRPr="00A60B27">
              <w:rPr>
                <w:sz w:val="20"/>
                <w:szCs w:val="20"/>
              </w:rPr>
              <w:t>Municipality population</w:t>
            </w:r>
          </w:p>
        </w:tc>
        <w:tc>
          <w:tcPr>
            <w:tcW w:w="1559" w:type="dxa"/>
          </w:tcPr>
          <w:p w14:paraId="63F44978" w14:textId="3F0DBAE8" w:rsidR="00D87E8B" w:rsidRPr="00A60B27" w:rsidRDefault="00D87E8B" w:rsidP="002A53B1">
            <w:pPr>
              <w:widowControl w:val="0"/>
              <w:numPr>
                <w:ilvl w:val="0"/>
                <w:numId w:val="0"/>
              </w:numPr>
              <w:rPr>
                <w:sz w:val="20"/>
                <w:szCs w:val="20"/>
              </w:rPr>
            </w:pPr>
            <w:r w:rsidRPr="00A60B27">
              <w:rPr>
                <w:sz w:val="20"/>
                <w:szCs w:val="20"/>
              </w:rPr>
              <w:t>Albanians</w:t>
            </w:r>
          </w:p>
        </w:tc>
      </w:tr>
      <w:tr w:rsidR="00D87E8B" w:rsidRPr="00A60B27" w14:paraId="711749E6" w14:textId="2DB37B8D" w:rsidTr="00B934F7">
        <w:tc>
          <w:tcPr>
            <w:tcW w:w="2015" w:type="dxa"/>
            <w:vMerge w:val="restart"/>
          </w:tcPr>
          <w:p w14:paraId="32EBD49D" w14:textId="77777777" w:rsidR="00D87E8B" w:rsidRPr="00A60B27" w:rsidRDefault="00D87E8B" w:rsidP="005936DF">
            <w:pPr>
              <w:widowControl w:val="0"/>
              <w:numPr>
                <w:ilvl w:val="0"/>
                <w:numId w:val="0"/>
              </w:numPr>
              <w:rPr>
                <w:sz w:val="20"/>
                <w:szCs w:val="20"/>
                <w:lang w:val="en-GB"/>
              </w:rPr>
            </w:pPr>
            <w:proofErr w:type="spellStart"/>
            <w:r w:rsidRPr="00A60B27">
              <w:rPr>
                <w:sz w:val="20"/>
                <w:szCs w:val="20"/>
                <w:lang w:val="en-GB"/>
              </w:rPr>
              <w:t>Polog</w:t>
            </w:r>
            <w:proofErr w:type="spellEnd"/>
          </w:p>
          <w:p w14:paraId="004ABBC2" w14:textId="3F969CFE" w:rsidR="005936DF" w:rsidRPr="00A60B27" w:rsidRDefault="005936DF" w:rsidP="005936DF">
            <w:pPr>
              <w:widowControl w:val="0"/>
              <w:numPr>
                <w:ilvl w:val="0"/>
                <w:numId w:val="0"/>
              </w:numPr>
              <w:rPr>
                <w:color w:val="000000"/>
                <w:sz w:val="16"/>
                <w:szCs w:val="16"/>
              </w:rPr>
            </w:pPr>
            <w:r w:rsidRPr="00A60B27">
              <w:rPr>
                <w:color w:val="000000"/>
                <w:sz w:val="16"/>
                <w:szCs w:val="16"/>
              </w:rPr>
              <w:t>- Total population 251,552</w:t>
            </w:r>
          </w:p>
          <w:p w14:paraId="4CCBB960" w14:textId="40956D80" w:rsidR="005936DF" w:rsidRPr="00A60B27" w:rsidRDefault="005936DF" w:rsidP="005936DF">
            <w:pPr>
              <w:widowControl w:val="0"/>
              <w:numPr>
                <w:ilvl w:val="0"/>
                <w:numId w:val="0"/>
              </w:numPr>
              <w:rPr>
                <w:color w:val="000000"/>
                <w:sz w:val="20"/>
                <w:szCs w:val="20"/>
              </w:rPr>
            </w:pPr>
            <w:r w:rsidRPr="00A60B27">
              <w:rPr>
                <w:color w:val="000000"/>
                <w:sz w:val="16"/>
                <w:szCs w:val="16"/>
              </w:rPr>
              <w:t xml:space="preserve">- Albanians </w:t>
            </w:r>
            <w:r w:rsidRPr="00A60B27">
              <w:rPr>
                <w:sz w:val="16"/>
                <w:szCs w:val="16"/>
              </w:rPr>
              <w:t>173,344</w:t>
            </w:r>
          </w:p>
        </w:tc>
        <w:tc>
          <w:tcPr>
            <w:tcW w:w="2295" w:type="dxa"/>
          </w:tcPr>
          <w:p w14:paraId="6FE7E829" w14:textId="409FC816" w:rsidR="00D87E8B" w:rsidRPr="00A60B27" w:rsidRDefault="00D87E8B" w:rsidP="002A53B1">
            <w:pPr>
              <w:widowControl w:val="0"/>
              <w:numPr>
                <w:ilvl w:val="0"/>
                <w:numId w:val="0"/>
              </w:numPr>
              <w:rPr>
                <w:sz w:val="20"/>
                <w:szCs w:val="20"/>
              </w:rPr>
            </w:pPr>
            <w:proofErr w:type="spellStart"/>
            <w:r w:rsidRPr="00A60B27">
              <w:rPr>
                <w:color w:val="000000"/>
                <w:sz w:val="20"/>
                <w:szCs w:val="20"/>
              </w:rPr>
              <w:t>Bogovinje</w:t>
            </w:r>
            <w:proofErr w:type="spellEnd"/>
          </w:p>
        </w:tc>
        <w:tc>
          <w:tcPr>
            <w:tcW w:w="1701" w:type="dxa"/>
          </w:tcPr>
          <w:p w14:paraId="2EC25A84" w14:textId="60D41160" w:rsidR="00D87E8B" w:rsidRPr="00A60B27" w:rsidRDefault="00D87E8B" w:rsidP="002A53B1">
            <w:pPr>
              <w:widowControl w:val="0"/>
              <w:numPr>
                <w:ilvl w:val="0"/>
                <w:numId w:val="0"/>
              </w:numPr>
              <w:ind w:left="360"/>
              <w:rPr>
                <w:sz w:val="20"/>
                <w:szCs w:val="20"/>
              </w:rPr>
            </w:pPr>
            <w:r w:rsidRPr="00A60B27">
              <w:rPr>
                <w:sz w:val="20"/>
                <w:szCs w:val="20"/>
              </w:rPr>
              <w:t>22</w:t>
            </w:r>
            <w:r w:rsidR="004A4762" w:rsidRPr="00A60B27">
              <w:rPr>
                <w:sz w:val="20"/>
                <w:szCs w:val="20"/>
              </w:rPr>
              <w:t>,</w:t>
            </w:r>
            <w:r w:rsidRPr="00A60B27">
              <w:rPr>
                <w:sz w:val="20"/>
                <w:szCs w:val="20"/>
              </w:rPr>
              <w:t>906</w:t>
            </w:r>
          </w:p>
        </w:tc>
        <w:tc>
          <w:tcPr>
            <w:tcW w:w="1559" w:type="dxa"/>
          </w:tcPr>
          <w:p w14:paraId="5997ACD5" w14:textId="3DB95232" w:rsidR="00D87E8B" w:rsidRPr="00A60B27" w:rsidRDefault="00D87E8B" w:rsidP="002A53B1">
            <w:pPr>
              <w:widowControl w:val="0"/>
              <w:numPr>
                <w:ilvl w:val="0"/>
                <w:numId w:val="0"/>
              </w:numPr>
              <w:ind w:left="360"/>
              <w:rPr>
                <w:sz w:val="20"/>
                <w:szCs w:val="20"/>
              </w:rPr>
            </w:pPr>
            <w:r w:rsidRPr="00A60B27">
              <w:rPr>
                <w:sz w:val="20"/>
                <w:szCs w:val="20"/>
              </w:rPr>
              <w:t>20</w:t>
            </w:r>
            <w:r w:rsidR="004A4762" w:rsidRPr="00A60B27">
              <w:rPr>
                <w:sz w:val="20"/>
                <w:szCs w:val="20"/>
              </w:rPr>
              <w:t>,</w:t>
            </w:r>
            <w:r w:rsidRPr="00A60B27">
              <w:rPr>
                <w:sz w:val="20"/>
                <w:szCs w:val="20"/>
              </w:rPr>
              <w:t>475</w:t>
            </w:r>
          </w:p>
        </w:tc>
      </w:tr>
      <w:tr w:rsidR="00D87E8B" w:rsidRPr="00A60B27" w14:paraId="2615DB8B" w14:textId="2ACE54B3" w:rsidTr="00B934F7">
        <w:tc>
          <w:tcPr>
            <w:tcW w:w="2015" w:type="dxa"/>
            <w:vMerge/>
          </w:tcPr>
          <w:p w14:paraId="3AA37DF6" w14:textId="77777777" w:rsidR="00D87E8B" w:rsidRPr="00A60B27" w:rsidRDefault="00D87E8B" w:rsidP="00D87E8B">
            <w:pPr>
              <w:widowControl w:val="0"/>
              <w:numPr>
                <w:ilvl w:val="0"/>
                <w:numId w:val="0"/>
              </w:numPr>
              <w:ind w:left="360"/>
              <w:rPr>
                <w:color w:val="000000"/>
                <w:sz w:val="20"/>
                <w:szCs w:val="20"/>
              </w:rPr>
            </w:pPr>
          </w:p>
        </w:tc>
        <w:tc>
          <w:tcPr>
            <w:tcW w:w="2295" w:type="dxa"/>
          </w:tcPr>
          <w:p w14:paraId="257AF57E" w14:textId="3E93795B" w:rsidR="00D87E8B" w:rsidRPr="00A60B27" w:rsidRDefault="00D87E8B" w:rsidP="002A53B1">
            <w:pPr>
              <w:widowControl w:val="0"/>
              <w:numPr>
                <w:ilvl w:val="0"/>
                <w:numId w:val="0"/>
              </w:numPr>
              <w:rPr>
                <w:sz w:val="20"/>
                <w:szCs w:val="20"/>
              </w:rPr>
            </w:pPr>
            <w:proofErr w:type="spellStart"/>
            <w:r w:rsidRPr="00A60B27">
              <w:rPr>
                <w:color w:val="000000"/>
                <w:sz w:val="20"/>
                <w:szCs w:val="20"/>
              </w:rPr>
              <w:t>Brvenica</w:t>
            </w:r>
            <w:proofErr w:type="spellEnd"/>
          </w:p>
        </w:tc>
        <w:tc>
          <w:tcPr>
            <w:tcW w:w="1701" w:type="dxa"/>
          </w:tcPr>
          <w:p w14:paraId="79289CD7" w14:textId="3D13C1F2" w:rsidR="00D87E8B" w:rsidRPr="00A60B27" w:rsidRDefault="00D87E8B" w:rsidP="002A53B1">
            <w:pPr>
              <w:widowControl w:val="0"/>
              <w:numPr>
                <w:ilvl w:val="0"/>
                <w:numId w:val="0"/>
              </w:numPr>
              <w:ind w:left="360"/>
              <w:rPr>
                <w:sz w:val="20"/>
                <w:szCs w:val="20"/>
              </w:rPr>
            </w:pPr>
            <w:r w:rsidRPr="00A60B27">
              <w:rPr>
                <w:sz w:val="20"/>
                <w:szCs w:val="20"/>
              </w:rPr>
              <w:t>13</w:t>
            </w:r>
            <w:r w:rsidR="004A4762" w:rsidRPr="00A60B27">
              <w:rPr>
                <w:sz w:val="20"/>
                <w:szCs w:val="20"/>
              </w:rPr>
              <w:t>,</w:t>
            </w:r>
            <w:r w:rsidRPr="00A60B27">
              <w:rPr>
                <w:sz w:val="20"/>
                <w:szCs w:val="20"/>
              </w:rPr>
              <w:t>645</w:t>
            </w:r>
          </w:p>
        </w:tc>
        <w:tc>
          <w:tcPr>
            <w:tcW w:w="1559" w:type="dxa"/>
          </w:tcPr>
          <w:p w14:paraId="48943164" w14:textId="09932F1F" w:rsidR="00D87E8B" w:rsidRPr="00A60B27" w:rsidRDefault="00D87E8B" w:rsidP="002A53B1">
            <w:pPr>
              <w:widowControl w:val="0"/>
              <w:numPr>
                <w:ilvl w:val="0"/>
                <w:numId w:val="0"/>
              </w:numPr>
              <w:ind w:left="360"/>
              <w:rPr>
                <w:sz w:val="20"/>
                <w:szCs w:val="20"/>
              </w:rPr>
            </w:pPr>
            <w:r w:rsidRPr="00A60B27">
              <w:rPr>
                <w:sz w:val="20"/>
                <w:szCs w:val="20"/>
              </w:rPr>
              <w:t>7</w:t>
            </w:r>
            <w:r w:rsidR="004A4762" w:rsidRPr="00A60B27">
              <w:rPr>
                <w:sz w:val="20"/>
                <w:szCs w:val="20"/>
              </w:rPr>
              <w:t>,</w:t>
            </w:r>
            <w:r w:rsidRPr="00A60B27">
              <w:rPr>
                <w:sz w:val="20"/>
                <w:szCs w:val="20"/>
              </w:rPr>
              <w:t>377</w:t>
            </w:r>
          </w:p>
        </w:tc>
      </w:tr>
      <w:tr w:rsidR="00D87E8B" w:rsidRPr="00A60B27" w14:paraId="6AC19533" w14:textId="7837A569" w:rsidTr="00B934F7">
        <w:tc>
          <w:tcPr>
            <w:tcW w:w="2015" w:type="dxa"/>
            <w:vMerge/>
          </w:tcPr>
          <w:p w14:paraId="5E2260DB" w14:textId="77777777" w:rsidR="00D87E8B" w:rsidRPr="00A60B27" w:rsidRDefault="00D87E8B" w:rsidP="00D87E8B">
            <w:pPr>
              <w:widowControl w:val="0"/>
              <w:numPr>
                <w:ilvl w:val="0"/>
                <w:numId w:val="0"/>
              </w:numPr>
              <w:ind w:left="360"/>
              <w:rPr>
                <w:color w:val="000000"/>
                <w:sz w:val="20"/>
                <w:szCs w:val="20"/>
              </w:rPr>
            </w:pPr>
          </w:p>
        </w:tc>
        <w:tc>
          <w:tcPr>
            <w:tcW w:w="2295" w:type="dxa"/>
          </w:tcPr>
          <w:p w14:paraId="2F942BA7" w14:textId="2D242168" w:rsidR="00D87E8B" w:rsidRPr="00A60B27" w:rsidRDefault="00D87E8B" w:rsidP="002A53B1">
            <w:pPr>
              <w:widowControl w:val="0"/>
              <w:numPr>
                <w:ilvl w:val="0"/>
                <w:numId w:val="0"/>
              </w:numPr>
              <w:rPr>
                <w:sz w:val="20"/>
                <w:szCs w:val="20"/>
              </w:rPr>
            </w:pPr>
            <w:proofErr w:type="spellStart"/>
            <w:r w:rsidRPr="00A60B27">
              <w:rPr>
                <w:color w:val="000000"/>
                <w:sz w:val="20"/>
                <w:szCs w:val="20"/>
              </w:rPr>
              <w:t>Vrapchishte</w:t>
            </w:r>
            <w:proofErr w:type="spellEnd"/>
          </w:p>
        </w:tc>
        <w:tc>
          <w:tcPr>
            <w:tcW w:w="1701" w:type="dxa"/>
          </w:tcPr>
          <w:p w14:paraId="625B7C6F" w14:textId="3A04391B" w:rsidR="00D87E8B" w:rsidRPr="00A60B27" w:rsidRDefault="00D87E8B" w:rsidP="002A53B1">
            <w:pPr>
              <w:widowControl w:val="0"/>
              <w:numPr>
                <w:ilvl w:val="0"/>
                <w:numId w:val="0"/>
              </w:numPr>
              <w:ind w:left="360"/>
              <w:rPr>
                <w:sz w:val="20"/>
                <w:szCs w:val="20"/>
              </w:rPr>
            </w:pPr>
            <w:r w:rsidRPr="00A60B27">
              <w:rPr>
                <w:sz w:val="20"/>
                <w:szCs w:val="20"/>
              </w:rPr>
              <w:t>19</w:t>
            </w:r>
            <w:r w:rsidR="004A4762" w:rsidRPr="00A60B27">
              <w:rPr>
                <w:sz w:val="20"/>
                <w:szCs w:val="20"/>
              </w:rPr>
              <w:t>,</w:t>
            </w:r>
            <w:r w:rsidRPr="00A60B27">
              <w:rPr>
                <w:sz w:val="20"/>
                <w:szCs w:val="20"/>
              </w:rPr>
              <w:t>842</w:t>
            </w:r>
          </w:p>
        </w:tc>
        <w:tc>
          <w:tcPr>
            <w:tcW w:w="1559" w:type="dxa"/>
          </w:tcPr>
          <w:p w14:paraId="09D1B66B" w14:textId="6E835B67" w:rsidR="00D87E8B" w:rsidRPr="00A60B27" w:rsidRDefault="00D87E8B" w:rsidP="002A53B1">
            <w:pPr>
              <w:widowControl w:val="0"/>
              <w:numPr>
                <w:ilvl w:val="0"/>
                <w:numId w:val="0"/>
              </w:numPr>
              <w:ind w:left="360"/>
              <w:rPr>
                <w:sz w:val="20"/>
                <w:szCs w:val="20"/>
              </w:rPr>
            </w:pPr>
            <w:r w:rsidRPr="00A60B27">
              <w:rPr>
                <w:sz w:val="20"/>
                <w:szCs w:val="20"/>
              </w:rPr>
              <w:t>15</w:t>
            </w:r>
            <w:r w:rsidR="004A4762" w:rsidRPr="00A60B27">
              <w:rPr>
                <w:sz w:val="20"/>
                <w:szCs w:val="20"/>
              </w:rPr>
              <w:t>,</w:t>
            </w:r>
            <w:r w:rsidRPr="00A60B27">
              <w:rPr>
                <w:sz w:val="20"/>
                <w:szCs w:val="20"/>
              </w:rPr>
              <w:t>109</w:t>
            </w:r>
          </w:p>
        </w:tc>
      </w:tr>
      <w:tr w:rsidR="00D87E8B" w:rsidRPr="00A60B27" w14:paraId="0ED237B5" w14:textId="4D4FD15B" w:rsidTr="00B934F7">
        <w:tc>
          <w:tcPr>
            <w:tcW w:w="2015" w:type="dxa"/>
            <w:vMerge/>
          </w:tcPr>
          <w:p w14:paraId="2D7F47E2" w14:textId="77777777" w:rsidR="00D87E8B" w:rsidRPr="00A60B27" w:rsidRDefault="00D87E8B" w:rsidP="00D87E8B">
            <w:pPr>
              <w:widowControl w:val="0"/>
              <w:numPr>
                <w:ilvl w:val="0"/>
                <w:numId w:val="0"/>
              </w:numPr>
              <w:ind w:left="360"/>
              <w:rPr>
                <w:color w:val="000000"/>
                <w:sz w:val="20"/>
                <w:szCs w:val="20"/>
              </w:rPr>
            </w:pPr>
          </w:p>
        </w:tc>
        <w:tc>
          <w:tcPr>
            <w:tcW w:w="2295" w:type="dxa"/>
          </w:tcPr>
          <w:p w14:paraId="1F85AE6E" w14:textId="67EA95BC" w:rsidR="00D87E8B" w:rsidRPr="00A60B27" w:rsidRDefault="00D87E8B" w:rsidP="002A53B1">
            <w:pPr>
              <w:widowControl w:val="0"/>
              <w:numPr>
                <w:ilvl w:val="0"/>
                <w:numId w:val="0"/>
              </w:numPr>
              <w:rPr>
                <w:sz w:val="20"/>
                <w:szCs w:val="20"/>
              </w:rPr>
            </w:pPr>
            <w:proofErr w:type="spellStart"/>
            <w:r w:rsidRPr="00A60B27">
              <w:rPr>
                <w:color w:val="000000"/>
                <w:sz w:val="20"/>
                <w:szCs w:val="20"/>
              </w:rPr>
              <w:t>Gostivar</w:t>
            </w:r>
            <w:proofErr w:type="spellEnd"/>
          </w:p>
        </w:tc>
        <w:tc>
          <w:tcPr>
            <w:tcW w:w="1701" w:type="dxa"/>
          </w:tcPr>
          <w:p w14:paraId="668170D3" w14:textId="4F0F92A1" w:rsidR="00D87E8B" w:rsidRPr="00A60B27" w:rsidRDefault="00D87E8B" w:rsidP="002A53B1">
            <w:pPr>
              <w:widowControl w:val="0"/>
              <w:numPr>
                <w:ilvl w:val="0"/>
                <w:numId w:val="0"/>
              </w:numPr>
              <w:ind w:left="360"/>
              <w:rPr>
                <w:sz w:val="20"/>
                <w:szCs w:val="20"/>
              </w:rPr>
            </w:pPr>
            <w:r w:rsidRPr="00A60B27">
              <w:rPr>
                <w:sz w:val="20"/>
                <w:szCs w:val="20"/>
              </w:rPr>
              <w:t>59</w:t>
            </w:r>
            <w:r w:rsidR="004A4762" w:rsidRPr="00A60B27">
              <w:rPr>
                <w:sz w:val="20"/>
                <w:szCs w:val="20"/>
              </w:rPr>
              <w:t>,</w:t>
            </w:r>
            <w:r w:rsidRPr="00A60B27">
              <w:rPr>
                <w:sz w:val="20"/>
                <w:szCs w:val="20"/>
              </w:rPr>
              <w:t>770</w:t>
            </w:r>
          </w:p>
        </w:tc>
        <w:tc>
          <w:tcPr>
            <w:tcW w:w="1559" w:type="dxa"/>
          </w:tcPr>
          <w:p w14:paraId="0A1F6987" w14:textId="40565F86" w:rsidR="00D87E8B" w:rsidRPr="00A60B27" w:rsidRDefault="00D87E8B" w:rsidP="002A53B1">
            <w:pPr>
              <w:widowControl w:val="0"/>
              <w:numPr>
                <w:ilvl w:val="0"/>
                <w:numId w:val="0"/>
              </w:numPr>
              <w:ind w:left="360"/>
              <w:rPr>
                <w:sz w:val="20"/>
                <w:szCs w:val="20"/>
              </w:rPr>
            </w:pPr>
            <w:r w:rsidRPr="00A60B27">
              <w:rPr>
                <w:sz w:val="20"/>
                <w:szCs w:val="20"/>
              </w:rPr>
              <w:t>33</w:t>
            </w:r>
            <w:r w:rsidR="004A4762" w:rsidRPr="00A60B27">
              <w:rPr>
                <w:sz w:val="20"/>
                <w:szCs w:val="20"/>
              </w:rPr>
              <w:t>,</w:t>
            </w:r>
            <w:r w:rsidRPr="00A60B27">
              <w:rPr>
                <w:sz w:val="20"/>
                <w:szCs w:val="20"/>
              </w:rPr>
              <w:t>076</w:t>
            </w:r>
          </w:p>
        </w:tc>
      </w:tr>
      <w:tr w:rsidR="00D87E8B" w:rsidRPr="00A60B27" w14:paraId="35480F39" w14:textId="72200EDF" w:rsidTr="00B934F7">
        <w:tc>
          <w:tcPr>
            <w:tcW w:w="2015" w:type="dxa"/>
            <w:vMerge/>
          </w:tcPr>
          <w:p w14:paraId="0EDEE094" w14:textId="77777777" w:rsidR="00D87E8B" w:rsidRPr="00A60B27" w:rsidRDefault="00D87E8B" w:rsidP="00D87E8B">
            <w:pPr>
              <w:widowControl w:val="0"/>
              <w:numPr>
                <w:ilvl w:val="0"/>
                <w:numId w:val="0"/>
              </w:numPr>
              <w:ind w:left="360"/>
              <w:rPr>
                <w:color w:val="000000"/>
                <w:sz w:val="20"/>
                <w:szCs w:val="20"/>
              </w:rPr>
            </w:pPr>
          </w:p>
        </w:tc>
        <w:tc>
          <w:tcPr>
            <w:tcW w:w="2295" w:type="dxa"/>
          </w:tcPr>
          <w:p w14:paraId="31AFC131" w14:textId="06F562E0" w:rsidR="00D87E8B" w:rsidRPr="00A60B27" w:rsidRDefault="00D87E8B" w:rsidP="002A53B1">
            <w:pPr>
              <w:widowControl w:val="0"/>
              <w:numPr>
                <w:ilvl w:val="0"/>
                <w:numId w:val="0"/>
              </w:numPr>
              <w:rPr>
                <w:sz w:val="20"/>
                <w:szCs w:val="20"/>
              </w:rPr>
            </w:pPr>
            <w:proofErr w:type="spellStart"/>
            <w:r w:rsidRPr="00A60B27">
              <w:rPr>
                <w:color w:val="000000"/>
                <w:sz w:val="20"/>
                <w:szCs w:val="20"/>
              </w:rPr>
              <w:t>Zhelino</w:t>
            </w:r>
            <w:proofErr w:type="spellEnd"/>
          </w:p>
        </w:tc>
        <w:tc>
          <w:tcPr>
            <w:tcW w:w="1701" w:type="dxa"/>
          </w:tcPr>
          <w:p w14:paraId="3E93559C" w14:textId="237911D1" w:rsidR="00D87E8B" w:rsidRPr="00A60B27" w:rsidRDefault="00D87E8B" w:rsidP="002A53B1">
            <w:pPr>
              <w:widowControl w:val="0"/>
              <w:numPr>
                <w:ilvl w:val="0"/>
                <w:numId w:val="0"/>
              </w:numPr>
              <w:ind w:left="360"/>
              <w:rPr>
                <w:sz w:val="20"/>
                <w:szCs w:val="20"/>
              </w:rPr>
            </w:pPr>
            <w:r w:rsidRPr="00A60B27">
              <w:rPr>
                <w:sz w:val="20"/>
                <w:szCs w:val="20"/>
              </w:rPr>
              <w:t>18</w:t>
            </w:r>
            <w:r w:rsidR="004A4762" w:rsidRPr="00A60B27">
              <w:rPr>
                <w:sz w:val="20"/>
                <w:szCs w:val="20"/>
              </w:rPr>
              <w:t>,</w:t>
            </w:r>
            <w:r w:rsidRPr="00A60B27">
              <w:rPr>
                <w:sz w:val="20"/>
                <w:szCs w:val="20"/>
              </w:rPr>
              <w:t>988</w:t>
            </w:r>
          </w:p>
        </w:tc>
        <w:tc>
          <w:tcPr>
            <w:tcW w:w="1559" w:type="dxa"/>
          </w:tcPr>
          <w:p w14:paraId="52E76F01" w14:textId="4C9B811A" w:rsidR="00D87E8B" w:rsidRPr="00A60B27" w:rsidRDefault="00D87E8B" w:rsidP="002A53B1">
            <w:pPr>
              <w:widowControl w:val="0"/>
              <w:numPr>
                <w:ilvl w:val="0"/>
                <w:numId w:val="0"/>
              </w:numPr>
              <w:ind w:left="360"/>
              <w:rPr>
                <w:sz w:val="20"/>
                <w:szCs w:val="20"/>
              </w:rPr>
            </w:pPr>
            <w:r w:rsidRPr="00A60B27">
              <w:rPr>
                <w:sz w:val="20"/>
                <w:szCs w:val="20"/>
              </w:rPr>
              <w:t>18</w:t>
            </w:r>
            <w:r w:rsidR="004A4762" w:rsidRPr="00A60B27">
              <w:rPr>
                <w:sz w:val="20"/>
                <w:szCs w:val="20"/>
              </w:rPr>
              <w:t>,</w:t>
            </w:r>
            <w:r w:rsidRPr="00A60B27">
              <w:rPr>
                <w:sz w:val="20"/>
                <w:szCs w:val="20"/>
              </w:rPr>
              <w:t>191</w:t>
            </w:r>
          </w:p>
        </w:tc>
      </w:tr>
      <w:tr w:rsidR="00D87E8B" w:rsidRPr="00A60B27" w14:paraId="6A29BBE7" w14:textId="139A6C15" w:rsidTr="00B934F7">
        <w:tc>
          <w:tcPr>
            <w:tcW w:w="2015" w:type="dxa"/>
            <w:vMerge/>
          </w:tcPr>
          <w:p w14:paraId="7C51FB85" w14:textId="77777777" w:rsidR="00D87E8B" w:rsidRPr="00A60B27" w:rsidRDefault="00D87E8B" w:rsidP="00D87E8B">
            <w:pPr>
              <w:widowControl w:val="0"/>
              <w:numPr>
                <w:ilvl w:val="0"/>
                <w:numId w:val="0"/>
              </w:numPr>
              <w:ind w:left="360"/>
              <w:rPr>
                <w:color w:val="000000"/>
                <w:sz w:val="20"/>
                <w:szCs w:val="20"/>
              </w:rPr>
            </w:pPr>
          </w:p>
        </w:tc>
        <w:tc>
          <w:tcPr>
            <w:tcW w:w="2295" w:type="dxa"/>
          </w:tcPr>
          <w:p w14:paraId="287CD779" w14:textId="175A3FE5" w:rsidR="00D87E8B" w:rsidRPr="00A60B27" w:rsidRDefault="00D87E8B" w:rsidP="002A53B1">
            <w:pPr>
              <w:widowControl w:val="0"/>
              <w:numPr>
                <w:ilvl w:val="0"/>
                <w:numId w:val="0"/>
              </w:numPr>
              <w:rPr>
                <w:sz w:val="20"/>
                <w:szCs w:val="20"/>
              </w:rPr>
            </w:pPr>
            <w:proofErr w:type="spellStart"/>
            <w:r w:rsidRPr="00A60B27">
              <w:rPr>
                <w:color w:val="000000"/>
                <w:sz w:val="20"/>
                <w:szCs w:val="20"/>
              </w:rPr>
              <w:t>Jegunovce</w:t>
            </w:r>
            <w:proofErr w:type="spellEnd"/>
          </w:p>
        </w:tc>
        <w:tc>
          <w:tcPr>
            <w:tcW w:w="1701" w:type="dxa"/>
          </w:tcPr>
          <w:p w14:paraId="586307A9" w14:textId="76AD44E8" w:rsidR="00D87E8B" w:rsidRPr="00A60B27" w:rsidRDefault="00D87E8B" w:rsidP="002A53B1">
            <w:pPr>
              <w:widowControl w:val="0"/>
              <w:numPr>
                <w:ilvl w:val="0"/>
                <w:numId w:val="0"/>
              </w:numPr>
              <w:ind w:left="360"/>
              <w:rPr>
                <w:sz w:val="20"/>
                <w:szCs w:val="20"/>
              </w:rPr>
            </w:pPr>
            <w:r w:rsidRPr="00A60B27">
              <w:rPr>
                <w:sz w:val="20"/>
                <w:szCs w:val="20"/>
              </w:rPr>
              <w:t>8</w:t>
            </w:r>
            <w:r w:rsidR="004A4762" w:rsidRPr="00A60B27">
              <w:rPr>
                <w:sz w:val="20"/>
                <w:szCs w:val="20"/>
              </w:rPr>
              <w:t>,</w:t>
            </w:r>
            <w:r w:rsidRPr="00A60B27">
              <w:rPr>
                <w:sz w:val="20"/>
                <w:szCs w:val="20"/>
              </w:rPr>
              <w:t>895</w:t>
            </w:r>
          </w:p>
        </w:tc>
        <w:tc>
          <w:tcPr>
            <w:tcW w:w="1559" w:type="dxa"/>
          </w:tcPr>
          <w:p w14:paraId="263118A1" w14:textId="04B4B218" w:rsidR="00D87E8B" w:rsidRPr="00A60B27" w:rsidRDefault="00D87E8B" w:rsidP="002A53B1">
            <w:pPr>
              <w:widowControl w:val="0"/>
              <w:numPr>
                <w:ilvl w:val="0"/>
                <w:numId w:val="0"/>
              </w:numPr>
              <w:ind w:left="360"/>
              <w:rPr>
                <w:sz w:val="20"/>
                <w:szCs w:val="20"/>
              </w:rPr>
            </w:pPr>
            <w:r w:rsidRPr="00A60B27">
              <w:rPr>
                <w:sz w:val="20"/>
                <w:szCs w:val="20"/>
              </w:rPr>
              <w:t>3</w:t>
            </w:r>
            <w:r w:rsidR="004A4762" w:rsidRPr="00A60B27">
              <w:rPr>
                <w:sz w:val="20"/>
                <w:szCs w:val="20"/>
              </w:rPr>
              <w:t>,</w:t>
            </w:r>
            <w:r w:rsidRPr="00A60B27">
              <w:rPr>
                <w:sz w:val="20"/>
                <w:szCs w:val="20"/>
              </w:rPr>
              <w:t>482</w:t>
            </w:r>
          </w:p>
        </w:tc>
      </w:tr>
      <w:tr w:rsidR="00D87E8B" w:rsidRPr="00A60B27" w14:paraId="4BFC0EB5" w14:textId="448A9867" w:rsidTr="00B934F7">
        <w:tc>
          <w:tcPr>
            <w:tcW w:w="2015" w:type="dxa"/>
            <w:vMerge/>
          </w:tcPr>
          <w:p w14:paraId="40A54E3D" w14:textId="77777777" w:rsidR="00D87E8B" w:rsidRPr="00A60B27" w:rsidRDefault="00D87E8B" w:rsidP="00D87E8B">
            <w:pPr>
              <w:widowControl w:val="0"/>
              <w:numPr>
                <w:ilvl w:val="0"/>
                <w:numId w:val="0"/>
              </w:numPr>
              <w:ind w:left="360"/>
              <w:rPr>
                <w:color w:val="000000"/>
                <w:sz w:val="20"/>
                <w:szCs w:val="20"/>
              </w:rPr>
            </w:pPr>
          </w:p>
        </w:tc>
        <w:tc>
          <w:tcPr>
            <w:tcW w:w="2295" w:type="dxa"/>
          </w:tcPr>
          <w:p w14:paraId="5E1A8121" w14:textId="702B1A85" w:rsidR="00D87E8B" w:rsidRPr="00A60B27" w:rsidRDefault="00D87E8B" w:rsidP="002A53B1">
            <w:pPr>
              <w:widowControl w:val="0"/>
              <w:numPr>
                <w:ilvl w:val="0"/>
                <w:numId w:val="0"/>
              </w:numPr>
              <w:rPr>
                <w:sz w:val="20"/>
                <w:szCs w:val="20"/>
              </w:rPr>
            </w:pPr>
            <w:proofErr w:type="spellStart"/>
            <w:r w:rsidRPr="00A60B27">
              <w:rPr>
                <w:color w:val="000000"/>
                <w:sz w:val="20"/>
                <w:szCs w:val="20"/>
              </w:rPr>
              <w:t>Mavrovo</w:t>
            </w:r>
            <w:proofErr w:type="spellEnd"/>
            <w:r w:rsidRPr="00A60B27">
              <w:rPr>
                <w:color w:val="000000"/>
                <w:sz w:val="20"/>
                <w:szCs w:val="20"/>
              </w:rPr>
              <w:t xml:space="preserve"> and </w:t>
            </w:r>
            <w:proofErr w:type="spellStart"/>
            <w:r w:rsidRPr="00A60B27">
              <w:rPr>
                <w:color w:val="000000"/>
                <w:sz w:val="20"/>
                <w:szCs w:val="20"/>
              </w:rPr>
              <w:t>Rostusha</w:t>
            </w:r>
            <w:proofErr w:type="spellEnd"/>
          </w:p>
        </w:tc>
        <w:tc>
          <w:tcPr>
            <w:tcW w:w="1701" w:type="dxa"/>
          </w:tcPr>
          <w:p w14:paraId="39D8C4A0" w14:textId="70396B25" w:rsidR="00D87E8B" w:rsidRPr="00A60B27" w:rsidRDefault="00D87E8B" w:rsidP="002A53B1">
            <w:pPr>
              <w:widowControl w:val="0"/>
              <w:numPr>
                <w:ilvl w:val="0"/>
                <w:numId w:val="0"/>
              </w:numPr>
              <w:ind w:left="360"/>
              <w:rPr>
                <w:sz w:val="20"/>
                <w:szCs w:val="20"/>
              </w:rPr>
            </w:pPr>
            <w:r w:rsidRPr="00A60B27">
              <w:rPr>
                <w:sz w:val="20"/>
                <w:szCs w:val="20"/>
              </w:rPr>
              <w:t>5</w:t>
            </w:r>
            <w:r w:rsidR="004A4762" w:rsidRPr="00A60B27">
              <w:rPr>
                <w:sz w:val="20"/>
                <w:szCs w:val="20"/>
              </w:rPr>
              <w:t>,</w:t>
            </w:r>
            <w:r w:rsidRPr="00A60B27">
              <w:rPr>
                <w:sz w:val="20"/>
                <w:szCs w:val="20"/>
              </w:rPr>
              <w:t>042</w:t>
            </w:r>
          </w:p>
        </w:tc>
        <w:tc>
          <w:tcPr>
            <w:tcW w:w="1559" w:type="dxa"/>
          </w:tcPr>
          <w:p w14:paraId="14057EF0" w14:textId="2320E88F" w:rsidR="00D87E8B" w:rsidRPr="00A60B27" w:rsidRDefault="00D87E8B" w:rsidP="002A53B1">
            <w:pPr>
              <w:widowControl w:val="0"/>
              <w:numPr>
                <w:ilvl w:val="0"/>
                <w:numId w:val="0"/>
              </w:numPr>
              <w:ind w:left="360"/>
              <w:rPr>
                <w:sz w:val="20"/>
                <w:szCs w:val="20"/>
              </w:rPr>
            </w:pPr>
            <w:r w:rsidRPr="00A60B27">
              <w:rPr>
                <w:sz w:val="20"/>
                <w:szCs w:val="20"/>
              </w:rPr>
              <w:t>470</w:t>
            </w:r>
          </w:p>
        </w:tc>
      </w:tr>
      <w:tr w:rsidR="00D87E8B" w:rsidRPr="00A60B27" w14:paraId="05BB8DAD" w14:textId="31E376A9" w:rsidTr="00B934F7">
        <w:tc>
          <w:tcPr>
            <w:tcW w:w="2015" w:type="dxa"/>
            <w:vMerge/>
          </w:tcPr>
          <w:p w14:paraId="311078DA" w14:textId="77777777" w:rsidR="00D87E8B" w:rsidRPr="00A60B27" w:rsidRDefault="00D87E8B" w:rsidP="00D87E8B">
            <w:pPr>
              <w:widowControl w:val="0"/>
              <w:numPr>
                <w:ilvl w:val="0"/>
                <w:numId w:val="0"/>
              </w:numPr>
              <w:ind w:left="360"/>
              <w:rPr>
                <w:color w:val="000000"/>
                <w:sz w:val="20"/>
                <w:szCs w:val="20"/>
              </w:rPr>
            </w:pPr>
          </w:p>
        </w:tc>
        <w:tc>
          <w:tcPr>
            <w:tcW w:w="2295" w:type="dxa"/>
          </w:tcPr>
          <w:p w14:paraId="1FCD14C4" w14:textId="20B73F9F" w:rsidR="00D87E8B" w:rsidRPr="00A60B27" w:rsidRDefault="00D87E8B" w:rsidP="002A53B1">
            <w:pPr>
              <w:widowControl w:val="0"/>
              <w:numPr>
                <w:ilvl w:val="0"/>
                <w:numId w:val="0"/>
              </w:numPr>
              <w:rPr>
                <w:sz w:val="20"/>
                <w:szCs w:val="20"/>
              </w:rPr>
            </w:pPr>
            <w:proofErr w:type="spellStart"/>
            <w:r w:rsidRPr="00A60B27">
              <w:rPr>
                <w:color w:val="000000"/>
                <w:sz w:val="20"/>
                <w:szCs w:val="20"/>
              </w:rPr>
              <w:t>Tearce</w:t>
            </w:r>
            <w:proofErr w:type="spellEnd"/>
          </w:p>
        </w:tc>
        <w:tc>
          <w:tcPr>
            <w:tcW w:w="1701" w:type="dxa"/>
          </w:tcPr>
          <w:p w14:paraId="19A262F8" w14:textId="65D055D0" w:rsidR="00D87E8B" w:rsidRPr="00A60B27" w:rsidRDefault="00D87E8B" w:rsidP="002A53B1">
            <w:pPr>
              <w:widowControl w:val="0"/>
              <w:numPr>
                <w:ilvl w:val="0"/>
                <w:numId w:val="0"/>
              </w:numPr>
              <w:ind w:left="360"/>
              <w:rPr>
                <w:sz w:val="20"/>
                <w:szCs w:val="20"/>
              </w:rPr>
            </w:pPr>
            <w:r w:rsidRPr="00A60B27">
              <w:rPr>
                <w:sz w:val="20"/>
                <w:szCs w:val="20"/>
              </w:rPr>
              <w:t>17</w:t>
            </w:r>
            <w:r w:rsidR="004A4762" w:rsidRPr="00A60B27">
              <w:rPr>
                <w:sz w:val="20"/>
                <w:szCs w:val="20"/>
              </w:rPr>
              <w:t>,</w:t>
            </w:r>
            <w:r w:rsidRPr="00A60B27">
              <w:rPr>
                <w:sz w:val="20"/>
                <w:szCs w:val="20"/>
              </w:rPr>
              <w:t>694</w:t>
            </w:r>
          </w:p>
        </w:tc>
        <w:tc>
          <w:tcPr>
            <w:tcW w:w="1559" w:type="dxa"/>
          </w:tcPr>
          <w:p w14:paraId="7E4BF115" w14:textId="40868560" w:rsidR="00D87E8B" w:rsidRPr="00A60B27" w:rsidRDefault="00D87E8B" w:rsidP="002A53B1">
            <w:pPr>
              <w:widowControl w:val="0"/>
              <w:numPr>
                <w:ilvl w:val="0"/>
                <w:numId w:val="0"/>
              </w:numPr>
              <w:ind w:left="360"/>
              <w:rPr>
                <w:sz w:val="20"/>
                <w:szCs w:val="20"/>
              </w:rPr>
            </w:pPr>
            <w:r w:rsidRPr="00A60B27">
              <w:rPr>
                <w:sz w:val="20"/>
                <w:szCs w:val="20"/>
              </w:rPr>
              <w:t>14</w:t>
            </w:r>
            <w:r w:rsidR="004A4762" w:rsidRPr="00A60B27">
              <w:rPr>
                <w:sz w:val="20"/>
                <w:szCs w:val="20"/>
              </w:rPr>
              <w:t>,</w:t>
            </w:r>
            <w:r w:rsidRPr="00A60B27">
              <w:rPr>
                <w:sz w:val="20"/>
                <w:szCs w:val="20"/>
              </w:rPr>
              <w:t>704</w:t>
            </w:r>
          </w:p>
        </w:tc>
      </w:tr>
      <w:tr w:rsidR="00D87E8B" w:rsidRPr="00A60B27" w14:paraId="3218052B" w14:textId="426C9B9B" w:rsidTr="00B934F7">
        <w:tc>
          <w:tcPr>
            <w:tcW w:w="2015" w:type="dxa"/>
            <w:vMerge/>
          </w:tcPr>
          <w:p w14:paraId="6E4CA872" w14:textId="77777777" w:rsidR="00D87E8B" w:rsidRPr="00A60B27" w:rsidRDefault="00D87E8B" w:rsidP="00D87E8B">
            <w:pPr>
              <w:widowControl w:val="0"/>
              <w:numPr>
                <w:ilvl w:val="0"/>
                <w:numId w:val="0"/>
              </w:numPr>
              <w:ind w:left="360"/>
              <w:rPr>
                <w:color w:val="000000"/>
                <w:sz w:val="20"/>
                <w:szCs w:val="20"/>
              </w:rPr>
            </w:pPr>
          </w:p>
        </w:tc>
        <w:tc>
          <w:tcPr>
            <w:tcW w:w="2295" w:type="dxa"/>
          </w:tcPr>
          <w:p w14:paraId="477520C4" w14:textId="5FF8FE9D" w:rsidR="00D87E8B" w:rsidRPr="00A60B27" w:rsidRDefault="00D87E8B" w:rsidP="002A53B1">
            <w:pPr>
              <w:widowControl w:val="0"/>
              <w:numPr>
                <w:ilvl w:val="0"/>
                <w:numId w:val="0"/>
              </w:numPr>
              <w:rPr>
                <w:color w:val="202122"/>
                <w:sz w:val="20"/>
                <w:szCs w:val="20"/>
              </w:rPr>
            </w:pPr>
            <w:r w:rsidRPr="00A60B27">
              <w:rPr>
                <w:color w:val="000000"/>
                <w:sz w:val="20"/>
                <w:szCs w:val="20"/>
              </w:rPr>
              <w:t>Tetovo</w:t>
            </w:r>
          </w:p>
        </w:tc>
        <w:tc>
          <w:tcPr>
            <w:tcW w:w="1701" w:type="dxa"/>
          </w:tcPr>
          <w:p w14:paraId="7376DD63" w14:textId="0478F1A5" w:rsidR="00D87E8B" w:rsidRPr="00A60B27" w:rsidRDefault="00D87E8B" w:rsidP="002A53B1">
            <w:pPr>
              <w:widowControl w:val="0"/>
              <w:numPr>
                <w:ilvl w:val="0"/>
                <w:numId w:val="0"/>
              </w:numPr>
              <w:ind w:left="360"/>
              <w:rPr>
                <w:sz w:val="20"/>
                <w:szCs w:val="20"/>
              </w:rPr>
            </w:pPr>
            <w:r w:rsidRPr="00A60B27">
              <w:rPr>
                <w:sz w:val="20"/>
                <w:szCs w:val="20"/>
              </w:rPr>
              <w:t>84</w:t>
            </w:r>
            <w:r w:rsidR="004A4762" w:rsidRPr="00A60B27">
              <w:rPr>
                <w:sz w:val="20"/>
                <w:szCs w:val="20"/>
              </w:rPr>
              <w:t>,</w:t>
            </w:r>
            <w:r w:rsidRPr="00A60B27">
              <w:rPr>
                <w:sz w:val="20"/>
                <w:szCs w:val="20"/>
              </w:rPr>
              <w:t>770</w:t>
            </w:r>
          </w:p>
        </w:tc>
        <w:tc>
          <w:tcPr>
            <w:tcW w:w="1559" w:type="dxa"/>
          </w:tcPr>
          <w:p w14:paraId="5B9A4F37" w14:textId="03B77C09" w:rsidR="00D87E8B" w:rsidRPr="00A60B27" w:rsidRDefault="00D87E8B" w:rsidP="002A53B1">
            <w:pPr>
              <w:widowControl w:val="0"/>
              <w:numPr>
                <w:ilvl w:val="0"/>
                <w:numId w:val="0"/>
              </w:numPr>
              <w:ind w:left="360"/>
              <w:rPr>
                <w:sz w:val="20"/>
                <w:szCs w:val="20"/>
              </w:rPr>
            </w:pPr>
            <w:r w:rsidRPr="00A60B27">
              <w:rPr>
                <w:sz w:val="20"/>
                <w:szCs w:val="20"/>
              </w:rPr>
              <w:t>60</w:t>
            </w:r>
            <w:r w:rsidR="004A4762" w:rsidRPr="00A60B27">
              <w:rPr>
                <w:sz w:val="20"/>
                <w:szCs w:val="20"/>
              </w:rPr>
              <w:t>,</w:t>
            </w:r>
            <w:r w:rsidRPr="00A60B27">
              <w:rPr>
                <w:sz w:val="20"/>
                <w:szCs w:val="20"/>
              </w:rPr>
              <w:t>460</w:t>
            </w:r>
          </w:p>
        </w:tc>
      </w:tr>
      <w:tr w:rsidR="002C5B90" w:rsidRPr="00A60B27" w14:paraId="680DBE21" w14:textId="77777777" w:rsidTr="00B934F7">
        <w:tc>
          <w:tcPr>
            <w:tcW w:w="2015" w:type="dxa"/>
            <w:vMerge w:val="restart"/>
          </w:tcPr>
          <w:p w14:paraId="18524943" w14:textId="77777777" w:rsidR="002C5B90" w:rsidRPr="00A60B27" w:rsidRDefault="002C5B90" w:rsidP="002C5B90">
            <w:pPr>
              <w:widowControl w:val="0"/>
              <w:numPr>
                <w:ilvl w:val="0"/>
                <w:numId w:val="0"/>
              </w:numPr>
              <w:rPr>
                <w:color w:val="000000"/>
                <w:sz w:val="20"/>
                <w:szCs w:val="20"/>
              </w:rPr>
            </w:pPr>
            <w:r w:rsidRPr="00A60B27">
              <w:rPr>
                <w:color w:val="000000"/>
                <w:sz w:val="20"/>
                <w:szCs w:val="20"/>
              </w:rPr>
              <w:t>Southwestern region</w:t>
            </w:r>
          </w:p>
          <w:p w14:paraId="6117ED16" w14:textId="10FA2FF5" w:rsidR="002C5B90" w:rsidRPr="00A60B27" w:rsidRDefault="002C5B90" w:rsidP="002C5B90">
            <w:pPr>
              <w:widowControl w:val="0"/>
              <w:numPr>
                <w:ilvl w:val="0"/>
                <w:numId w:val="0"/>
              </w:numPr>
              <w:rPr>
                <w:color w:val="000000"/>
                <w:sz w:val="16"/>
                <w:szCs w:val="16"/>
              </w:rPr>
            </w:pPr>
            <w:r w:rsidRPr="00A60B27">
              <w:rPr>
                <w:color w:val="000000"/>
                <w:sz w:val="16"/>
                <w:szCs w:val="16"/>
              </w:rPr>
              <w:t>- Total population 177,398</w:t>
            </w:r>
          </w:p>
          <w:p w14:paraId="21EEBE3F" w14:textId="12A1FFD2" w:rsidR="002C5B90" w:rsidRPr="00A60B27" w:rsidRDefault="002C5B90" w:rsidP="002C5B90">
            <w:pPr>
              <w:widowControl w:val="0"/>
              <w:numPr>
                <w:ilvl w:val="0"/>
                <w:numId w:val="0"/>
              </w:numPr>
              <w:rPr>
                <w:color w:val="000000"/>
                <w:sz w:val="20"/>
                <w:szCs w:val="20"/>
              </w:rPr>
            </w:pPr>
            <w:r w:rsidRPr="00A60B27">
              <w:rPr>
                <w:color w:val="000000"/>
                <w:sz w:val="16"/>
                <w:szCs w:val="16"/>
              </w:rPr>
              <w:t xml:space="preserve">- </w:t>
            </w:r>
            <w:proofErr w:type="gramStart"/>
            <w:r w:rsidRPr="00A60B27">
              <w:rPr>
                <w:color w:val="000000"/>
                <w:sz w:val="16"/>
                <w:szCs w:val="16"/>
              </w:rPr>
              <w:t>Albanians  52,849</w:t>
            </w:r>
            <w:proofErr w:type="gramEnd"/>
          </w:p>
          <w:p w14:paraId="6A436D2F" w14:textId="27D14271" w:rsidR="002C5B90" w:rsidRPr="00A60B27" w:rsidRDefault="002C5B90" w:rsidP="002C5B90">
            <w:pPr>
              <w:widowControl w:val="0"/>
              <w:numPr>
                <w:ilvl w:val="0"/>
                <w:numId w:val="0"/>
              </w:numPr>
              <w:rPr>
                <w:color w:val="000000"/>
                <w:sz w:val="20"/>
                <w:szCs w:val="20"/>
              </w:rPr>
            </w:pPr>
          </w:p>
        </w:tc>
        <w:tc>
          <w:tcPr>
            <w:tcW w:w="2295" w:type="dxa"/>
          </w:tcPr>
          <w:p w14:paraId="37C08E79" w14:textId="77BBA6D3" w:rsidR="002C5B90" w:rsidRPr="00A60B27" w:rsidRDefault="002C5B90" w:rsidP="002C5B90">
            <w:pPr>
              <w:widowControl w:val="0"/>
              <w:numPr>
                <w:ilvl w:val="0"/>
                <w:numId w:val="0"/>
              </w:numPr>
              <w:rPr>
                <w:color w:val="000000"/>
                <w:sz w:val="20"/>
                <w:szCs w:val="20"/>
              </w:rPr>
            </w:pPr>
            <w:proofErr w:type="spellStart"/>
            <w:r w:rsidRPr="00A60B27">
              <w:rPr>
                <w:color w:val="000000"/>
                <w:sz w:val="20"/>
                <w:szCs w:val="20"/>
              </w:rPr>
              <w:t>Vevchani</w:t>
            </w:r>
            <w:proofErr w:type="spellEnd"/>
          </w:p>
        </w:tc>
        <w:tc>
          <w:tcPr>
            <w:tcW w:w="1701" w:type="dxa"/>
            <w:vAlign w:val="center"/>
          </w:tcPr>
          <w:p w14:paraId="71268F19" w14:textId="2EDAFBB1" w:rsidR="002C5B90" w:rsidRPr="00A60B27" w:rsidRDefault="002C5B90" w:rsidP="002C5B90">
            <w:pPr>
              <w:widowControl w:val="0"/>
              <w:numPr>
                <w:ilvl w:val="0"/>
                <w:numId w:val="0"/>
              </w:numPr>
              <w:ind w:left="360"/>
              <w:rPr>
                <w:sz w:val="20"/>
                <w:szCs w:val="20"/>
              </w:rPr>
            </w:pPr>
            <w:r w:rsidRPr="00A60B27">
              <w:rPr>
                <w:sz w:val="20"/>
                <w:szCs w:val="20"/>
              </w:rPr>
              <w:t>2</w:t>
            </w:r>
            <w:r w:rsidR="004A4762" w:rsidRPr="00A60B27">
              <w:rPr>
                <w:sz w:val="20"/>
                <w:szCs w:val="20"/>
              </w:rPr>
              <w:t>,</w:t>
            </w:r>
            <w:r w:rsidRPr="00A60B27">
              <w:rPr>
                <w:sz w:val="20"/>
                <w:szCs w:val="20"/>
              </w:rPr>
              <w:t>359</w:t>
            </w:r>
          </w:p>
        </w:tc>
        <w:tc>
          <w:tcPr>
            <w:tcW w:w="1559" w:type="dxa"/>
            <w:vAlign w:val="bottom"/>
          </w:tcPr>
          <w:p w14:paraId="6F4C956F" w14:textId="311E15AD" w:rsidR="002C5B90" w:rsidRPr="00A60B27" w:rsidRDefault="002C5B90" w:rsidP="002C5B90">
            <w:pPr>
              <w:widowControl w:val="0"/>
              <w:numPr>
                <w:ilvl w:val="0"/>
                <w:numId w:val="0"/>
              </w:numPr>
              <w:ind w:left="360"/>
              <w:rPr>
                <w:sz w:val="20"/>
                <w:szCs w:val="20"/>
              </w:rPr>
            </w:pPr>
            <w:r w:rsidRPr="00A60B27">
              <w:rPr>
                <w:sz w:val="20"/>
                <w:szCs w:val="20"/>
              </w:rPr>
              <w:t>14</w:t>
            </w:r>
          </w:p>
        </w:tc>
      </w:tr>
      <w:tr w:rsidR="002C5B90" w:rsidRPr="00A60B27" w14:paraId="38F18458" w14:textId="77777777" w:rsidTr="00B934F7">
        <w:tc>
          <w:tcPr>
            <w:tcW w:w="2015" w:type="dxa"/>
            <w:vMerge/>
          </w:tcPr>
          <w:p w14:paraId="78FF0D94" w14:textId="77777777" w:rsidR="002C5B90" w:rsidRPr="00A60B27" w:rsidRDefault="002C5B90" w:rsidP="002C5B90">
            <w:pPr>
              <w:widowControl w:val="0"/>
              <w:rPr>
                <w:color w:val="000000"/>
                <w:sz w:val="20"/>
                <w:szCs w:val="20"/>
              </w:rPr>
            </w:pPr>
          </w:p>
        </w:tc>
        <w:tc>
          <w:tcPr>
            <w:tcW w:w="2295" w:type="dxa"/>
          </w:tcPr>
          <w:p w14:paraId="6BB8D775" w14:textId="7C8A0408" w:rsidR="002C5B90" w:rsidRPr="00A60B27" w:rsidRDefault="002C5B90" w:rsidP="002C5B90">
            <w:pPr>
              <w:widowControl w:val="0"/>
              <w:numPr>
                <w:ilvl w:val="0"/>
                <w:numId w:val="0"/>
              </w:numPr>
              <w:rPr>
                <w:color w:val="000000"/>
                <w:sz w:val="20"/>
                <w:szCs w:val="20"/>
              </w:rPr>
            </w:pPr>
            <w:r w:rsidRPr="00A60B27">
              <w:rPr>
                <w:color w:val="000000"/>
                <w:sz w:val="20"/>
                <w:szCs w:val="20"/>
              </w:rPr>
              <w:t>Debar</w:t>
            </w:r>
          </w:p>
        </w:tc>
        <w:tc>
          <w:tcPr>
            <w:tcW w:w="1701" w:type="dxa"/>
            <w:vAlign w:val="center"/>
          </w:tcPr>
          <w:p w14:paraId="2D2E848A" w14:textId="21F68A59" w:rsidR="002C5B90" w:rsidRPr="00A60B27" w:rsidRDefault="002C5B90" w:rsidP="002C5B90">
            <w:pPr>
              <w:widowControl w:val="0"/>
              <w:numPr>
                <w:ilvl w:val="0"/>
                <w:numId w:val="0"/>
              </w:numPr>
              <w:ind w:left="360"/>
              <w:rPr>
                <w:sz w:val="20"/>
                <w:szCs w:val="20"/>
              </w:rPr>
            </w:pPr>
            <w:r w:rsidRPr="00A60B27">
              <w:rPr>
                <w:sz w:val="20"/>
                <w:szCs w:val="20"/>
              </w:rPr>
              <w:t>15</w:t>
            </w:r>
            <w:r w:rsidR="004A4762" w:rsidRPr="00A60B27">
              <w:rPr>
                <w:sz w:val="20"/>
                <w:szCs w:val="20"/>
              </w:rPr>
              <w:t>,</w:t>
            </w:r>
            <w:r w:rsidRPr="00A60B27">
              <w:rPr>
                <w:sz w:val="20"/>
                <w:szCs w:val="20"/>
              </w:rPr>
              <w:t>412</w:t>
            </w:r>
          </w:p>
        </w:tc>
        <w:tc>
          <w:tcPr>
            <w:tcW w:w="1559" w:type="dxa"/>
            <w:vAlign w:val="bottom"/>
          </w:tcPr>
          <w:p w14:paraId="6C9F5E4C" w14:textId="6A324E5C" w:rsidR="002C5B90" w:rsidRPr="00A60B27" w:rsidRDefault="002C5B90" w:rsidP="002C5B90">
            <w:pPr>
              <w:widowControl w:val="0"/>
              <w:numPr>
                <w:ilvl w:val="0"/>
                <w:numId w:val="0"/>
              </w:numPr>
              <w:ind w:left="360"/>
              <w:rPr>
                <w:sz w:val="20"/>
                <w:szCs w:val="20"/>
              </w:rPr>
            </w:pPr>
            <w:r w:rsidRPr="00A60B27">
              <w:rPr>
                <w:sz w:val="20"/>
                <w:szCs w:val="20"/>
              </w:rPr>
              <w:t>8</w:t>
            </w:r>
            <w:r w:rsidR="004A4762" w:rsidRPr="00A60B27">
              <w:rPr>
                <w:sz w:val="20"/>
                <w:szCs w:val="20"/>
              </w:rPr>
              <w:t>,</w:t>
            </w:r>
            <w:r w:rsidRPr="00A60B27">
              <w:rPr>
                <w:sz w:val="20"/>
                <w:szCs w:val="20"/>
              </w:rPr>
              <w:t>438</w:t>
            </w:r>
          </w:p>
        </w:tc>
      </w:tr>
      <w:tr w:rsidR="002C5B90" w:rsidRPr="00A60B27" w14:paraId="74DE9C20" w14:textId="77777777" w:rsidTr="00B934F7">
        <w:tc>
          <w:tcPr>
            <w:tcW w:w="2015" w:type="dxa"/>
            <w:vMerge/>
          </w:tcPr>
          <w:p w14:paraId="59A5E522" w14:textId="77777777" w:rsidR="002C5B90" w:rsidRPr="00A60B27" w:rsidRDefault="002C5B90" w:rsidP="002C5B90">
            <w:pPr>
              <w:widowControl w:val="0"/>
              <w:rPr>
                <w:color w:val="000000"/>
                <w:sz w:val="20"/>
                <w:szCs w:val="20"/>
              </w:rPr>
            </w:pPr>
          </w:p>
        </w:tc>
        <w:tc>
          <w:tcPr>
            <w:tcW w:w="2295" w:type="dxa"/>
          </w:tcPr>
          <w:p w14:paraId="4C543818" w14:textId="32454421" w:rsidR="002C5B90" w:rsidRPr="00A60B27" w:rsidRDefault="002C5B90" w:rsidP="002C5B90">
            <w:pPr>
              <w:widowControl w:val="0"/>
              <w:numPr>
                <w:ilvl w:val="0"/>
                <w:numId w:val="0"/>
              </w:numPr>
              <w:rPr>
                <w:color w:val="000000"/>
                <w:sz w:val="20"/>
                <w:szCs w:val="20"/>
              </w:rPr>
            </w:pPr>
            <w:proofErr w:type="spellStart"/>
            <w:r w:rsidRPr="00A60B27">
              <w:rPr>
                <w:color w:val="000000"/>
                <w:sz w:val="20"/>
                <w:szCs w:val="20"/>
              </w:rPr>
              <w:t>Debarca</w:t>
            </w:r>
            <w:proofErr w:type="spellEnd"/>
          </w:p>
        </w:tc>
        <w:tc>
          <w:tcPr>
            <w:tcW w:w="1701" w:type="dxa"/>
            <w:vAlign w:val="center"/>
          </w:tcPr>
          <w:p w14:paraId="55F8DC64" w14:textId="0A263208" w:rsidR="002C5B90" w:rsidRPr="00A60B27" w:rsidRDefault="002C5B90" w:rsidP="002C5B90">
            <w:pPr>
              <w:widowControl w:val="0"/>
              <w:numPr>
                <w:ilvl w:val="0"/>
                <w:numId w:val="0"/>
              </w:numPr>
              <w:ind w:left="360"/>
              <w:rPr>
                <w:sz w:val="20"/>
                <w:szCs w:val="20"/>
              </w:rPr>
            </w:pPr>
            <w:r w:rsidRPr="00A60B27">
              <w:rPr>
                <w:sz w:val="20"/>
                <w:szCs w:val="20"/>
              </w:rPr>
              <w:t>3</w:t>
            </w:r>
            <w:r w:rsidR="004A4762" w:rsidRPr="00A60B27">
              <w:rPr>
                <w:sz w:val="20"/>
                <w:szCs w:val="20"/>
              </w:rPr>
              <w:t>,</w:t>
            </w:r>
            <w:r w:rsidRPr="00A60B27">
              <w:rPr>
                <w:sz w:val="20"/>
                <w:szCs w:val="20"/>
              </w:rPr>
              <w:t>719</w:t>
            </w:r>
          </w:p>
        </w:tc>
        <w:tc>
          <w:tcPr>
            <w:tcW w:w="1559" w:type="dxa"/>
            <w:vAlign w:val="bottom"/>
          </w:tcPr>
          <w:p w14:paraId="472BC2D7" w14:textId="26F50853" w:rsidR="002C5B90" w:rsidRPr="00A60B27" w:rsidRDefault="002C5B90" w:rsidP="002C5B90">
            <w:pPr>
              <w:widowControl w:val="0"/>
              <w:numPr>
                <w:ilvl w:val="0"/>
                <w:numId w:val="0"/>
              </w:numPr>
              <w:ind w:left="360"/>
              <w:rPr>
                <w:sz w:val="20"/>
                <w:szCs w:val="20"/>
              </w:rPr>
            </w:pPr>
            <w:r w:rsidRPr="00A60B27">
              <w:rPr>
                <w:sz w:val="20"/>
                <w:szCs w:val="20"/>
              </w:rPr>
              <w:t>59</w:t>
            </w:r>
          </w:p>
        </w:tc>
      </w:tr>
      <w:tr w:rsidR="002C5B90" w:rsidRPr="00A60B27" w14:paraId="1AFB11BF" w14:textId="77777777" w:rsidTr="00B934F7">
        <w:tc>
          <w:tcPr>
            <w:tcW w:w="2015" w:type="dxa"/>
            <w:vMerge/>
          </w:tcPr>
          <w:p w14:paraId="2B865051" w14:textId="77777777" w:rsidR="002C5B90" w:rsidRPr="00A60B27" w:rsidRDefault="002C5B90" w:rsidP="002C5B90">
            <w:pPr>
              <w:widowControl w:val="0"/>
              <w:rPr>
                <w:color w:val="000000"/>
                <w:sz w:val="20"/>
                <w:szCs w:val="20"/>
              </w:rPr>
            </w:pPr>
          </w:p>
        </w:tc>
        <w:tc>
          <w:tcPr>
            <w:tcW w:w="2295" w:type="dxa"/>
          </w:tcPr>
          <w:p w14:paraId="5AC402D9" w14:textId="6B2267C8" w:rsidR="002C5B90" w:rsidRPr="00A60B27" w:rsidRDefault="002C5B90" w:rsidP="002C5B90">
            <w:pPr>
              <w:widowControl w:val="0"/>
              <w:numPr>
                <w:ilvl w:val="0"/>
                <w:numId w:val="0"/>
              </w:numPr>
              <w:rPr>
                <w:color w:val="000000"/>
                <w:sz w:val="20"/>
                <w:szCs w:val="20"/>
              </w:rPr>
            </w:pPr>
            <w:proofErr w:type="spellStart"/>
            <w:r w:rsidRPr="00A60B27">
              <w:rPr>
                <w:color w:val="000000"/>
                <w:sz w:val="20"/>
                <w:szCs w:val="20"/>
              </w:rPr>
              <w:t>Kichevo</w:t>
            </w:r>
            <w:proofErr w:type="spellEnd"/>
          </w:p>
        </w:tc>
        <w:tc>
          <w:tcPr>
            <w:tcW w:w="1701" w:type="dxa"/>
            <w:vAlign w:val="center"/>
          </w:tcPr>
          <w:p w14:paraId="2CAE2D5A" w14:textId="765A0B22" w:rsidR="002C5B90" w:rsidRPr="00A60B27" w:rsidRDefault="002C5B90" w:rsidP="002C5B90">
            <w:pPr>
              <w:widowControl w:val="0"/>
              <w:numPr>
                <w:ilvl w:val="0"/>
                <w:numId w:val="0"/>
              </w:numPr>
              <w:ind w:left="360"/>
              <w:rPr>
                <w:sz w:val="20"/>
                <w:szCs w:val="20"/>
              </w:rPr>
            </w:pPr>
            <w:r w:rsidRPr="00A60B27">
              <w:rPr>
                <w:sz w:val="20"/>
                <w:szCs w:val="20"/>
              </w:rPr>
              <w:t>39</w:t>
            </w:r>
            <w:r w:rsidR="004A4762" w:rsidRPr="00A60B27">
              <w:rPr>
                <w:sz w:val="20"/>
                <w:szCs w:val="20"/>
              </w:rPr>
              <w:t>,</w:t>
            </w:r>
            <w:r w:rsidRPr="00A60B27">
              <w:rPr>
                <w:sz w:val="20"/>
                <w:szCs w:val="20"/>
              </w:rPr>
              <w:t>669</w:t>
            </w:r>
          </w:p>
        </w:tc>
        <w:tc>
          <w:tcPr>
            <w:tcW w:w="1559" w:type="dxa"/>
            <w:vAlign w:val="bottom"/>
          </w:tcPr>
          <w:p w14:paraId="310EAC77" w14:textId="1C08743B" w:rsidR="002C5B90" w:rsidRPr="00A60B27" w:rsidRDefault="002C5B90" w:rsidP="002C5B90">
            <w:pPr>
              <w:widowControl w:val="0"/>
              <w:numPr>
                <w:ilvl w:val="0"/>
                <w:numId w:val="0"/>
              </w:numPr>
              <w:ind w:left="360"/>
              <w:rPr>
                <w:sz w:val="20"/>
                <w:szCs w:val="20"/>
              </w:rPr>
            </w:pPr>
            <w:r w:rsidRPr="00A60B27">
              <w:rPr>
                <w:sz w:val="20"/>
                <w:szCs w:val="20"/>
              </w:rPr>
              <w:t>16</w:t>
            </w:r>
            <w:r w:rsidR="004A4762" w:rsidRPr="00A60B27">
              <w:rPr>
                <w:sz w:val="20"/>
                <w:szCs w:val="20"/>
              </w:rPr>
              <w:t>,</w:t>
            </w:r>
            <w:r w:rsidRPr="00A60B27">
              <w:rPr>
                <w:sz w:val="20"/>
                <w:szCs w:val="20"/>
              </w:rPr>
              <w:t>373</w:t>
            </w:r>
          </w:p>
        </w:tc>
      </w:tr>
      <w:tr w:rsidR="002C5B90" w:rsidRPr="00A60B27" w14:paraId="4D6713C7" w14:textId="77777777" w:rsidTr="00B934F7">
        <w:tc>
          <w:tcPr>
            <w:tcW w:w="2015" w:type="dxa"/>
            <w:vMerge/>
          </w:tcPr>
          <w:p w14:paraId="0CBBB64C" w14:textId="77777777" w:rsidR="002C5B90" w:rsidRPr="00A60B27" w:rsidRDefault="002C5B90" w:rsidP="002C5B90">
            <w:pPr>
              <w:widowControl w:val="0"/>
              <w:rPr>
                <w:color w:val="000000"/>
                <w:sz w:val="20"/>
                <w:szCs w:val="20"/>
              </w:rPr>
            </w:pPr>
          </w:p>
        </w:tc>
        <w:tc>
          <w:tcPr>
            <w:tcW w:w="2295" w:type="dxa"/>
          </w:tcPr>
          <w:p w14:paraId="184D28CD" w14:textId="35EA34A4" w:rsidR="002C5B90" w:rsidRPr="00A60B27" w:rsidRDefault="002C5B90" w:rsidP="002C5B90">
            <w:pPr>
              <w:widowControl w:val="0"/>
              <w:numPr>
                <w:ilvl w:val="0"/>
                <w:numId w:val="0"/>
              </w:numPr>
              <w:rPr>
                <w:color w:val="000000"/>
                <w:sz w:val="20"/>
                <w:szCs w:val="20"/>
              </w:rPr>
            </w:pPr>
            <w:proofErr w:type="spellStart"/>
            <w:r w:rsidRPr="00A60B27">
              <w:rPr>
                <w:color w:val="000000"/>
                <w:sz w:val="20"/>
                <w:szCs w:val="20"/>
              </w:rPr>
              <w:t>Makedonski</w:t>
            </w:r>
            <w:proofErr w:type="spellEnd"/>
            <w:r w:rsidRPr="00A60B27">
              <w:rPr>
                <w:color w:val="000000"/>
                <w:sz w:val="20"/>
                <w:szCs w:val="20"/>
              </w:rPr>
              <w:t xml:space="preserve"> Brod</w:t>
            </w:r>
          </w:p>
        </w:tc>
        <w:tc>
          <w:tcPr>
            <w:tcW w:w="1701" w:type="dxa"/>
            <w:vAlign w:val="center"/>
          </w:tcPr>
          <w:p w14:paraId="6322F3DF" w14:textId="776A1A53" w:rsidR="002C5B90" w:rsidRPr="00A60B27" w:rsidRDefault="002C5B90" w:rsidP="002C5B90">
            <w:pPr>
              <w:widowControl w:val="0"/>
              <w:numPr>
                <w:ilvl w:val="0"/>
                <w:numId w:val="0"/>
              </w:numPr>
              <w:ind w:left="360"/>
              <w:rPr>
                <w:sz w:val="20"/>
                <w:szCs w:val="20"/>
              </w:rPr>
            </w:pPr>
            <w:r w:rsidRPr="00A60B27">
              <w:rPr>
                <w:sz w:val="20"/>
                <w:szCs w:val="20"/>
              </w:rPr>
              <w:t>5</w:t>
            </w:r>
            <w:r w:rsidR="004A4762" w:rsidRPr="00A60B27">
              <w:rPr>
                <w:sz w:val="20"/>
                <w:szCs w:val="20"/>
              </w:rPr>
              <w:t>,</w:t>
            </w:r>
            <w:r w:rsidRPr="00A60B27">
              <w:rPr>
                <w:sz w:val="20"/>
                <w:szCs w:val="20"/>
              </w:rPr>
              <w:t>889</w:t>
            </w:r>
          </w:p>
        </w:tc>
        <w:tc>
          <w:tcPr>
            <w:tcW w:w="1559" w:type="dxa"/>
            <w:vAlign w:val="bottom"/>
          </w:tcPr>
          <w:p w14:paraId="4EF2A314" w14:textId="0B5FAED7" w:rsidR="002C5B90" w:rsidRPr="00A60B27" w:rsidRDefault="002C5B90" w:rsidP="002C5B90">
            <w:pPr>
              <w:widowControl w:val="0"/>
              <w:numPr>
                <w:ilvl w:val="0"/>
                <w:numId w:val="0"/>
              </w:numPr>
              <w:ind w:left="360"/>
              <w:rPr>
                <w:sz w:val="20"/>
                <w:szCs w:val="20"/>
              </w:rPr>
            </w:pPr>
            <w:r w:rsidRPr="00A60B27">
              <w:rPr>
                <w:sz w:val="20"/>
                <w:szCs w:val="20"/>
              </w:rPr>
              <w:t>38</w:t>
            </w:r>
          </w:p>
        </w:tc>
      </w:tr>
      <w:tr w:rsidR="002C5B90" w:rsidRPr="00A60B27" w14:paraId="507C5D27" w14:textId="77777777" w:rsidTr="00B934F7">
        <w:tc>
          <w:tcPr>
            <w:tcW w:w="2015" w:type="dxa"/>
            <w:vMerge/>
          </w:tcPr>
          <w:p w14:paraId="5E86806A" w14:textId="77777777" w:rsidR="002C5B90" w:rsidRPr="00A60B27" w:rsidRDefault="002C5B90" w:rsidP="002C5B90">
            <w:pPr>
              <w:widowControl w:val="0"/>
              <w:rPr>
                <w:color w:val="000000"/>
                <w:sz w:val="20"/>
                <w:szCs w:val="20"/>
              </w:rPr>
            </w:pPr>
          </w:p>
        </w:tc>
        <w:tc>
          <w:tcPr>
            <w:tcW w:w="2295" w:type="dxa"/>
          </w:tcPr>
          <w:p w14:paraId="68F95273" w14:textId="0D167F79" w:rsidR="002C5B90" w:rsidRPr="00A60B27" w:rsidRDefault="002C5B90" w:rsidP="002C5B90">
            <w:pPr>
              <w:widowControl w:val="0"/>
              <w:numPr>
                <w:ilvl w:val="0"/>
                <w:numId w:val="0"/>
              </w:numPr>
              <w:rPr>
                <w:color w:val="000000"/>
                <w:sz w:val="20"/>
                <w:szCs w:val="20"/>
              </w:rPr>
            </w:pPr>
            <w:proofErr w:type="spellStart"/>
            <w:r w:rsidRPr="00A60B27">
              <w:rPr>
                <w:color w:val="000000"/>
                <w:sz w:val="20"/>
                <w:szCs w:val="20"/>
              </w:rPr>
              <w:t>Ohrid</w:t>
            </w:r>
            <w:proofErr w:type="spellEnd"/>
          </w:p>
        </w:tc>
        <w:tc>
          <w:tcPr>
            <w:tcW w:w="1701" w:type="dxa"/>
            <w:vAlign w:val="center"/>
          </w:tcPr>
          <w:p w14:paraId="3FDCEDDA" w14:textId="3C80CF79" w:rsidR="002C5B90" w:rsidRPr="00A60B27" w:rsidRDefault="002C5B90" w:rsidP="002C5B90">
            <w:pPr>
              <w:widowControl w:val="0"/>
              <w:numPr>
                <w:ilvl w:val="0"/>
                <w:numId w:val="0"/>
              </w:numPr>
              <w:ind w:left="360"/>
              <w:rPr>
                <w:sz w:val="20"/>
                <w:szCs w:val="20"/>
              </w:rPr>
            </w:pPr>
            <w:r w:rsidRPr="00A60B27">
              <w:rPr>
                <w:sz w:val="20"/>
                <w:szCs w:val="20"/>
              </w:rPr>
              <w:t>51</w:t>
            </w:r>
            <w:r w:rsidR="004A4762" w:rsidRPr="00A60B27">
              <w:rPr>
                <w:sz w:val="20"/>
                <w:szCs w:val="20"/>
              </w:rPr>
              <w:t>,</w:t>
            </w:r>
            <w:r w:rsidRPr="00A60B27">
              <w:rPr>
                <w:sz w:val="20"/>
                <w:szCs w:val="20"/>
              </w:rPr>
              <w:t>428</w:t>
            </w:r>
          </w:p>
        </w:tc>
        <w:tc>
          <w:tcPr>
            <w:tcW w:w="1559" w:type="dxa"/>
            <w:vAlign w:val="bottom"/>
          </w:tcPr>
          <w:p w14:paraId="199DA980" w14:textId="70C31271" w:rsidR="002C5B90" w:rsidRPr="00A60B27" w:rsidRDefault="002C5B90" w:rsidP="002C5B90">
            <w:pPr>
              <w:widowControl w:val="0"/>
              <w:numPr>
                <w:ilvl w:val="0"/>
                <w:numId w:val="0"/>
              </w:numPr>
              <w:ind w:left="360"/>
              <w:rPr>
                <w:sz w:val="20"/>
                <w:szCs w:val="20"/>
              </w:rPr>
            </w:pPr>
            <w:r w:rsidRPr="00A60B27">
              <w:rPr>
                <w:sz w:val="20"/>
                <w:szCs w:val="20"/>
              </w:rPr>
              <w:t>1</w:t>
            </w:r>
            <w:r w:rsidR="004A4762" w:rsidRPr="00A60B27">
              <w:rPr>
                <w:sz w:val="20"/>
                <w:szCs w:val="20"/>
              </w:rPr>
              <w:t>,</w:t>
            </w:r>
            <w:r w:rsidRPr="00A60B27">
              <w:rPr>
                <w:sz w:val="20"/>
                <w:szCs w:val="20"/>
              </w:rPr>
              <w:t>942</w:t>
            </w:r>
          </w:p>
        </w:tc>
      </w:tr>
      <w:tr w:rsidR="002C5B90" w:rsidRPr="00A60B27" w14:paraId="2D53D978" w14:textId="77777777" w:rsidTr="00B934F7">
        <w:tc>
          <w:tcPr>
            <w:tcW w:w="2015" w:type="dxa"/>
            <w:vMerge/>
          </w:tcPr>
          <w:p w14:paraId="12B29EC2" w14:textId="77777777" w:rsidR="002C5B90" w:rsidRPr="00A60B27" w:rsidRDefault="002C5B90" w:rsidP="002C5B90">
            <w:pPr>
              <w:widowControl w:val="0"/>
              <w:rPr>
                <w:color w:val="000000"/>
                <w:sz w:val="20"/>
                <w:szCs w:val="20"/>
              </w:rPr>
            </w:pPr>
          </w:p>
        </w:tc>
        <w:tc>
          <w:tcPr>
            <w:tcW w:w="2295" w:type="dxa"/>
          </w:tcPr>
          <w:p w14:paraId="69814460" w14:textId="2B92550D" w:rsidR="002C5B90" w:rsidRPr="00A60B27" w:rsidRDefault="002C5B90" w:rsidP="002C5B90">
            <w:pPr>
              <w:widowControl w:val="0"/>
              <w:numPr>
                <w:ilvl w:val="0"/>
                <w:numId w:val="0"/>
              </w:numPr>
              <w:rPr>
                <w:color w:val="000000"/>
                <w:sz w:val="20"/>
                <w:szCs w:val="20"/>
              </w:rPr>
            </w:pPr>
            <w:proofErr w:type="spellStart"/>
            <w:r w:rsidRPr="00A60B27">
              <w:rPr>
                <w:color w:val="000000"/>
                <w:sz w:val="20"/>
                <w:szCs w:val="20"/>
              </w:rPr>
              <w:t>Plasnica</w:t>
            </w:r>
            <w:proofErr w:type="spellEnd"/>
          </w:p>
        </w:tc>
        <w:tc>
          <w:tcPr>
            <w:tcW w:w="1701" w:type="dxa"/>
            <w:vAlign w:val="center"/>
          </w:tcPr>
          <w:p w14:paraId="1F291728" w14:textId="34A42F66" w:rsidR="002C5B90" w:rsidRPr="00A60B27" w:rsidRDefault="002C5B90" w:rsidP="002C5B90">
            <w:pPr>
              <w:widowControl w:val="0"/>
              <w:numPr>
                <w:ilvl w:val="0"/>
                <w:numId w:val="0"/>
              </w:numPr>
              <w:ind w:left="360"/>
              <w:rPr>
                <w:sz w:val="20"/>
                <w:szCs w:val="20"/>
              </w:rPr>
            </w:pPr>
            <w:r w:rsidRPr="00A60B27">
              <w:rPr>
                <w:sz w:val="20"/>
                <w:szCs w:val="20"/>
              </w:rPr>
              <w:t>4</w:t>
            </w:r>
            <w:r w:rsidR="004A4762" w:rsidRPr="00A60B27">
              <w:rPr>
                <w:sz w:val="20"/>
                <w:szCs w:val="20"/>
              </w:rPr>
              <w:t>,</w:t>
            </w:r>
            <w:r w:rsidRPr="00A60B27">
              <w:rPr>
                <w:sz w:val="20"/>
                <w:szCs w:val="20"/>
              </w:rPr>
              <w:t>222</w:t>
            </w:r>
          </w:p>
        </w:tc>
        <w:tc>
          <w:tcPr>
            <w:tcW w:w="1559" w:type="dxa"/>
            <w:vAlign w:val="bottom"/>
          </w:tcPr>
          <w:p w14:paraId="066A0BD0" w14:textId="06A77CEE" w:rsidR="002C5B90" w:rsidRPr="00A60B27" w:rsidRDefault="002C5B90" w:rsidP="002C5B90">
            <w:pPr>
              <w:widowControl w:val="0"/>
              <w:numPr>
                <w:ilvl w:val="0"/>
                <w:numId w:val="0"/>
              </w:numPr>
              <w:ind w:left="360"/>
              <w:rPr>
                <w:sz w:val="20"/>
                <w:szCs w:val="20"/>
              </w:rPr>
            </w:pPr>
            <w:r w:rsidRPr="00A60B27">
              <w:rPr>
                <w:sz w:val="20"/>
                <w:szCs w:val="20"/>
              </w:rPr>
              <w:t>13</w:t>
            </w:r>
          </w:p>
        </w:tc>
      </w:tr>
      <w:tr w:rsidR="002C5B90" w:rsidRPr="00A60B27" w14:paraId="69EE0D44" w14:textId="77777777" w:rsidTr="00B934F7">
        <w:tc>
          <w:tcPr>
            <w:tcW w:w="2015" w:type="dxa"/>
            <w:vMerge/>
          </w:tcPr>
          <w:p w14:paraId="1F80CAEB" w14:textId="77777777" w:rsidR="002C5B90" w:rsidRPr="00A60B27" w:rsidRDefault="002C5B90" w:rsidP="002C5B90">
            <w:pPr>
              <w:widowControl w:val="0"/>
              <w:rPr>
                <w:color w:val="000000"/>
                <w:sz w:val="20"/>
                <w:szCs w:val="20"/>
              </w:rPr>
            </w:pPr>
          </w:p>
        </w:tc>
        <w:tc>
          <w:tcPr>
            <w:tcW w:w="2295" w:type="dxa"/>
          </w:tcPr>
          <w:p w14:paraId="2AF55791" w14:textId="489BDF93" w:rsidR="002C5B90" w:rsidRPr="00A60B27" w:rsidRDefault="002C5B90" w:rsidP="002C5B90">
            <w:pPr>
              <w:widowControl w:val="0"/>
              <w:numPr>
                <w:ilvl w:val="0"/>
                <w:numId w:val="0"/>
              </w:numPr>
              <w:rPr>
                <w:color w:val="000000"/>
                <w:sz w:val="20"/>
                <w:szCs w:val="20"/>
              </w:rPr>
            </w:pPr>
            <w:proofErr w:type="spellStart"/>
            <w:r w:rsidRPr="00A60B27">
              <w:rPr>
                <w:color w:val="000000"/>
                <w:sz w:val="20"/>
                <w:szCs w:val="20"/>
              </w:rPr>
              <w:t>Struga</w:t>
            </w:r>
            <w:proofErr w:type="spellEnd"/>
          </w:p>
        </w:tc>
        <w:tc>
          <w:tcPr>
            <w:tcW w:w="1701" w:type="dxa"/>
            <w:vAlign w:val="center"/>
          </w:tcPr>
          <w:p w14:paraId="212D1704" w14:textId="19BB18C0" w:rsidR="002C5B90" w:rsidRPr="00A60B27" w:rsidRDefault="002C5B90" w:rsidP="002C5B90">
            <w:pPr>
              <w:widowControl w:val="0"/>
              <w:numPr>
                <w:ilvl w:val="0"/>
                <w:numId w:val="0"/>
              </w:numPr>
              <w:ind w:left="360"/>
              <w:rPr>
                <w:sz w:val="20"/>
                <w:szCs w:val="20"/>
              </w:rPr>
            </w:pPr>
            <w:r w:rsidRPr="00A60B27">
              <w:rPr>
                <w:sz w:val="20"/>
                <w:szCs w:val="20"/>
              </w:rPr>
              <w:t>50</w:t>
            </w:r>
            <w:r w:rsidR="004A4762" w:rsidRPr="00A60B27">
              <w:rPr>
                <w:sz w:val="20"/>
                <w:szCs w:val="20"/>
              </w:rPr>
              <w:t>,</w:t>
            </w:r>
            <w:r w:rsidRPr="00A60B27">
              <w:rPr>
                <w:sz w:val="20"/>
                <w:szCs w:val="20"/>
              </w:rPr>
              <w:t>980</w:t>
            </w:r>
          </w:p>
        </w:tc>
        <w:tc>
          <w:tcPr>
            <w:tcW w:w="1559" w:type="dxa"/>
            <w:vAlign w:val="bottom"/>
          </w:tcPr>
          <w:p w14:paraId="59D8B6EA" w14:textId="62705DF2" w:rsidR="002C5B90" w:rsidRPr="00A60B27" w:rsidRDefault="002C5B90" w:rsidP="002C5B90">
            <w:pPr>
              <w:widowControl w:val="0"/>
              <w:numPr>
                <w:ilvl w:val="0"/>
                <w:numId w:val="0"/>
              </w:numPr>
              <w:ind w:left="360"/>
              <w:rPr>
                <w:sz w:val="20"/>
                <w:szCs w:val="20"/>
              </w:rPr>
            </w:pPr>
            <w:r w:rsidRPr="00A60B27">
              <w:rPr>
                <w:sz w:val="20"/>
                <w:szCs w:val="20"/>
              </w:rPr>
              <w:t>25</w:t>
            </w:r>
            <w:r w:rsidR="004A4762" w:rsidRPr="00A60B27">
              <w:rPr>
                <w:sz w:val="20"/>
                <w:szCs w:val="20"/>
              </w:rPr>
              <w:t>,</w:t>
            </w:r>
            <w:r w:rsidRPr="00A60B27">
              <w:rPr>
                <w:sz w:val="20"/>
                <w:szCs w:val="20"/>
              </w:rPr>
              <w:t>785</w:t>
            </w:r>
          </w:p>
        </w:tc>
      </w:tr>
      <w:tr w:rsidR="002C5B90" w:rsidRPr="00A60B27" w14:paraId="1DBAE1AA" w14:textId="77777777" w:rsidTr="00B934F7">
        <w:tc>
          <w:tcPr>
            <w:tcW w:w="2015" w:type="dxa"/>
            <w:vMerge/>
          </w:tcPr>
          <w:p w14:paraId="094BCD41" w14:textId="77777777" w:rsidR="002C5B90" w:rsidRPr="00A60B27" w:rsidRDefault="002C5B90" w:rsidP="002C5B90">
            <w:pPr>
              <w:widowControl w:val="0"/>
              <w:rPr>
                <w:color w:val="000000"/>
                <w:sz w:val="20"/>
                <w:szCs w:val="20"/>
              </w:rPr>
            </w:pPr>
          </w:p>
        </w:tc>
        <w:tc>
          <w:tcPr>
            <w:tcW w:w="2295" w:type="dxa"/>
          </w:tcPr>
          <w:p w14:paraId="3C0DE871" w14:textId="1B832C51" w:rsidR="002C5B90" w:rsidRPr="00A60B27" w:rsidRDefault="002C5B90" w:rsidP="002C5B90">
            <w:pPr>
              <w:widowControl w:val="0"/>
              <w:numPr>
                <w:ilvl w:val="0"/>
                <w:numId w:val="0"/>
              </w:numPr>
              <w:rPr>
                <w:color w:val="000000"/>
                <w:sz w:val="20"/>
                <w:szCs w:val="20"/>
              </w:rPr>
            </w:pPr>
            <w:proofErr w:type="spellStart"/>
            <w:r w:rsidRPr="00A60B27">
              <w:rPr>
                <w:color w:val="000000"/>
                <w:sz w:val="20"/>
                <w:szCs w:val="20"/>
              </w:rPr>
              <w:t>Centar</w:t>
            </w:r>
            <w:proofErr w:type="spellEnd"/>
            <w:r w:rsidRPr="00A60B27">
              <w:rPr>
                <w:color w:val="000000"/>
                <w:sz w:val="20"/>
                <w:szCs w:val="20"/>
              </w:rPr>
              <w:t xml:space="preserve"> Zhupa</w:t>
            </w:r>
          </w:p>
        </w:tc>
        <w:tc>
          <w:tcPr>
            <w:tcW w:w="1701" w:type="dxa"/>
            <w:vAlign w:val="center"/>
          </w:tcPr>
          <w:p w14:paraId="7C9B08DE" w14:textId="39B1362C" w:rsidR="002C5B90" w:rsidRPr="00A60B27" w:rsidRDefault="002C5B90" w:rsidP="002C5B90">
            <w:pPr>
              <w:widowControl w:val="0"/>
              <w:numPr>
                <w:ilvl w:val="0"/>
                <w:numId w:val="0"/>
              </w:numPr>
              <w:ind w:left="360"/>
              <w:rPr>
                <w:sz w:val="20"/>
                <w:szCs w:val="20"/>
              </w:rPr>
            </w:pPr>
            <w:r w:rsidRPr="00A60B27">
              <w:rPr>
                <w:sz w:val="20"/>
                <w:szCs w:val="20"/>
              </w:rPr>
              <w:t>3</w:t>
            </w:r>
            <w:r w:rsidR="004A4762" w:rsidRPr="00A60B27">
              <w:rPr>
                <w:sz w:val="20"/>
                <w:szCs w:val="20"/>
              </w:rPr>
              <w:t>,</w:t>
            </w:r>
            <w:r w:rsidRPr="00A60B27">
              <w:rPr>
                <w:sz w:val="20"/>
                <w:szCs w:val="20"/>
              </w:rPr>
              <w:t>720</w:t>
            </w:r>
          </w:p>
        </w:tc>
        <w:tc>
          <w:tcPr>
            <w:tcW w:w="1559" w:type="dxa"/>
            <w:vAlign w:val="bottom"/>
          </w:tcPr>
          <w:p w14:paraId="62B03A56" w14:textId="0BD1028E" w:rsidR="002C5B90" w:rsidRPr="00A60B27" w:rsidRDefault="002C5B90" w:rsidP="002C5B90">
            <w:pPr>
              <w:widowControl w:val="0"/>
              <w:numPr>
                <w:ilvl w:val="0"/>
                <w:numId w:val="0"/>
              </w:numPr>
              <w:ind w:left="360"/>
              <w:rPr>
                <w:sz w:val="20"/>
                <w:szCs w:val="20"/>
              </w:rPr>
            </w:pPr>
            <w:r w:rsidRPr="00A60B27">
              <w:rPr>
                <w:sz w:val="20"/>
                <w:szCs w:val="20"/>
              </w:rPr>
              <w:t>187</w:t>
            </w:r>
          </w:p>
        </w:tc>
      </w:tr>
      <w:tr w:rsidR="002C5B90" w:rsidRPr="00A60B27" w14:paraId="3CDEFFD5" w14:textId="77777777" w:rsidTr="00B934F7">
        <w:tc>
          <w:tcPr>
            <w:tcW w:w="2015" w:type="dxa"/>
          </w:tcPr>
          <w:p w14:paraId="4BB7E83E" w14:textId="77777777" w:rsidR="002C5B90" w:rsidRPr="00A60B27" w:rsidRDefault="002C5B90" w:rsidP="002C5B90">
            <w:pPr>
              <w:widowControl w:val="0"/>
              <w:numPr>
                <w:ilvl w:val="0"/>
                <w:numId w:val="0"/>
              </w:numPr>
              <w:ind w:left="720"/>
              <w:rPr>
                <w:color w:val="000000"/>
                <w:sz w:val="20"/>
                <w:szCs w:val="20"/>
              </w:rPr>
            </w:pPr>
          </w:p>
        </w:tc>
        <w:tc>
          <w:tcPr>
            <w:tcW w:w="2295" w:type="dxa"/>
            <w:vAlign w:val="bottom"/>
          </w:tcPr>
          <w:p w14:paraId="69557799" w14:textId="081DC412" w:rsidR="002C5B90" w:rsidRPr="00A60B27" w:rsidRDefault="002C5B90" w:rsidP="002C5B90">
            <w:pPr>
              <w:widowControl w:val="0"/>
              <w:numPr>
                <w:ilvl w:val="0"/>
                <w:numId w:val="0"/>
              </w:numPr>
              <w:rPr>
                <w:color w:val="000000"/>
                <w:sz w:val="20"/>
                <w:szCs w:val="20"/>
              </w:rPr>
            </w:pPr>
            <w:r w:rsidRPr="00A60B27">
              <w:rPr>
                <w:color w:val="000000"/>
                <w:sz w:val="20"/>
                <w:szCs w:val="20"/>
              </w:rPr>
              <w:t xml:space="preserve">Total </w:t>
            </w:r>
            <w:proofErr w:type="spellStart"/>
            <w:r w:rsidRPr="00A60B27">
              <w:rPr>
                <w:color w:val="000000"/>
                <w:sz w:val="20"/>
                <w:szCs w:val="20"/>
              </w:rPr>
              <w:t>Polog</w:t>
            </w:r>
            <w:proofErr w:type="spellEnd"/>
            <w:r w:rsidRPr="00A60B27">
              <w:rPr>
                <w:color w:val="000000"/>
                <w:sz w:val="20"/>
                <w:szCs w:val="20"/>
              </w:rPr>
              <w:t xml:space="preserve"> and Southwestern regions</w:t>
            </w:r>
          </w:p>
        </w:tc>
        <w:tc>
          <w:tcPr>
            <w:tcW w:w="1701" w:type="dxa"/>
            <w:vAlign w:val="bottom"/>
          </w:tcPr>
          <w:p w14:paraId="0EDA2A10" w14:textId="5E780735" w:rsidR="002C5B90" w:rsidRPr="00A60B27" w:rsidRDefault="002C5B90" w:rsidP="002C5B90">
            <w:pPr>
              <w:widowControl w:val="0"/>
              <w:numPr>
                <w:ilvl w:val="0"/>
                <w:numId w:val="0"/>
              </w:numPr>
              <w:ind w:left="360"/>
              <w:rPr>
                <w:sz w:val="20"/>
                <w:szCs w:val="20"/>
              </w:rPr>
            </w:pPr>
            <w:r w:rsidRPr="00A60B27">
              <w:rPr>
                <w:color w:val="000000"/>
                <w:szCs w:val="22"/>
              </w:rPr>
              <w:t>428</w:t>
            </w:r>
            <w:r w:rsidR="004A4762" w:rsidRPr="00A60B27">
              <w:rPr>
                <w:color w:val="000000"/>
                <w:szCs w:val="22"/>
              </w:rPr>
              <w:t>,</w:t>
            </w:r>
            <w:r w:rsidRPr="00A60B27">
              <w:rPr>
                <w:color w:val="000000"/>
                <w:szCs w:val="22"/>
              </w:rPr>
              <w:t>950</w:t>
            </w:r>
          </w:p>
        </w:tc>
        <w:tc>
          <w:tcPr>
            <w:tcW w:w="1559" w:type="dxa"/>
            <w:vAlign w:val="bottom"/>
          </w:tcPr>
          <w:p w14:paraId="628C567E" w14:textId="6C5BBBCE" w:rsidR="002C5B90" w:rsidRPr="00A60B27" w:rsidRDefault="002C5B90" w:rsidP="00F47647">
            <w:pPr>
              <w:widowControl w:val="0"/>
              <w:numPr>
                <w:ilvl w:val="0"/>
                <w:numId w:val="0"/>
              </w:numPr>
              <w:ind w:left="360"/>
              <w:rPr>
                <w:sz w:val="20"/>
                <w:szCs w:val="20"/>
              </w:rPr>
            </w:pPr>
            <w:r w:rsidRPr="00A60B27">
              <w:rPr>
                <w:color w:val="000000"/>
                <w:szCs w:val="22"/>
              </w:rPr>
              <w:t>226</w:t>
            </w:r>
            <w:r w:rsidR="004A4762" w:rsidRPr="00A60B27">
              <w:rPr>
                <w:color w:val="000000"/>
                <w:szCs w:val="22"/>
              </w:rPr>
              <w:t>,</w:t>
            </w:r>
            <w:r w:rsidRPr="00A60B27">
              <w:rPr>
                <w:color w:val="000000"/>
                <w:szCs w:val="22"/>
              </w:rPr>
              <w:t>193</w:t>
            </w:r>
          </w:p>
        </w:tc>
      </w:tr>
    </w:tbl>
    <w:p w14:paraId="78AE6F9B" w14:textId="77777777" w:rsidR="000654EE" w:rsidRPr="00A60B27" w:rsidRDefault="000654EE" w:rsidP="000654EE">
      <w:pPr>
        <w:widowControl w:val="0"/>
        <w:rPr>
          <w:szCs w:val="22"/>
        </w:rPr>
      </w:pPr>
    </w:p>
    <w:p w14:paraId="34B3D342" w14:textId="3F1C9551" w:rsidR="00B412DF" w:rsidRPr="00A60B27" w:rsidRDefault="00B412DF" w:rsidP="00B412DF">
      <w:pPr>
        <w:rPr>
          <w:rFonts w:cs="Times New Roman"/>
        </w:rPr>
      </w:pPr>
    </w:p>
    <w:p w14:paraId="46992874" w14:textId="77777777" w:rsidR="00403CC9" w:rsidRPr="00A60B27" w:rsidRDefault="00403CC9" w:rsidP="00B412DF">
      <w:pPr>
        <w:rPr>
          <w:rFonts w:cs="Times New Roman"/>
        </w:rPr>
      </w:pPr>
    </w:p>
    <w:p w14:paraId="71BC5A79" w14:textId="77777777" w:rsidR="00B412DF" w:rsidRPr="00A60B27" w:rsidRDefault="00364E03" w:rsidP="00B412DF">
      <w:pPr>
        <w:rPr>
          <w:rFonts w:cs="Times New Roman"/>
          <w:b/>
        </w:rPr>
      </w:pPr>
      <w:r w:rsidRPr="00A60B27">
        <w:rPr>
          <w:rFonts w:cs="Times New Roman"/>
          <w:b/>
        </w:rPr>
        <w:t>Kin</w:t>
      </w:r>
    </w:p>
    <w:p w14:paraId="0703461B" w14:textId="141A4BEF" w:rsidR="00573CBB" w:rsidRPr="00A60B27" w:rsidRDefault="00573CBB" w:rsidP="00794F7B">
      <w:pPr>
        <w:spacing w:after="60"/>
        <w:ind w:left="709" w:hanging="709"/>
        <w:rPr>
          <w:rFonts w:cs="Times New Roman"/>
          <w:bCs/>
          <w:szCs w:val="22"/>
        </w:rPr>
      </w:pPr>
    </w:p>
    <w:p w14:paraId="19F42078" w14:textId="77777777" w:rsidR="00FC7117" w:rsidRPr="00A60B27" w:rsidRDefault="00FC7117" w:rsidP="00FC7117">
      <w:pPr>
        <w:pStyle w:val="ListParagraph"/>
        <w:widowControl w:val="0"/>
        <w:numPr>
          <w:ilvl w:val="0"/>
          <w:numId w:val="70"/>
        </w:numPr>
        <w:rPr>
          <w:szCs w:val="22"/>
        </w:rPr>
      </w:pPr>
      <w:r w:rsidRPr="00A60B27">
        <w:t>In neighboring Albania, in Yugoslavia (mainly Kosovo), and after 2008 also in Kosovo (EPR). [kin in neighboring country]</w:t>
      </w:r>
    </w:p>
    <w:p w14:paraId="4FDFCF4A" w14:textId="65B47216" w:rsidR="00573CBB" w:rsidRDefault="00573CBB" w:rsidP="00794F7B">
      <w:pPr>
        <w:spacing w:after="60"/>
        <w:ind w:left="709" w:hanging="709"/>
        <w:rPr>
          <w:rFonts w:cs="Times New Roman"/>
          <w:bCs/>
          <w:szCs w:val="22"/>
        </w:rPr>
      </w:pPr>
    </w:p>
    <w:p w14:paraId="5689A99B" w14:textId="77777777" w:rsidR="006F657B" w:rsidRPr="006F657B" w:rsidRDefault="006F657B"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5490C439" w14:textId="77777777" w:rsidR="00A4331B" w:rsidRPr="00A4331B" w:rsidRDefault="00A4331B" w:rsidP="00FC7117">
      <w:pPr>
        <w:spacing w:after="60"/>
        <w:ind w:left="709" w:hanging="709"/>
        <w:rPr>
          <w:rFonts w:eastAsia="Times New Roman" w:cs="Times New Roman"/>
          <w:szCs w:val="22"/>
          <w:lang w:eastAsia="de-DE"/>
        </w:rPr>
      </w:pPr>
      <w:r w:rsidRPr="00A4331B">
        <w:rPr>
          <w:rFonts w:eastAsia="Times New Roman" w:cs="Times New Roman"/>
          <w:szCs w:val="22"/>
          <w:lang w:eastAsia="de-DE"/>
        </w:rPr>
        <w:t xml:space="preserve">Ackermann, Alice. (2000). </w:t>
      </w:r>
      <w:r w:rsidRPr="00A4331B">
        <w:rPr>
          <w:rFonts w:eastAsia="Times New Roman" w:cs="Times New Roman"/>
          <w:i/>
          <w:szCs w:val="22"/>
          <w:lang w:eastAsia="de-DE"/>
        </w:rPr>
        <w:t>Making Peace Prevail: Preventing Violent Conflict in Macedonia.</w:t>
      </w:r>
      <w:r w:rsidRPr="00A4331B">
        <w:rPr>
          <w:rFonts w:eastAsia="Times New Roman" w:cs="Times New Roman"/>
          <w:szCs w:val="22"/>
          <w:lang w:eastAsia="de-DE"/>
        </w:rPr>
        <w:t xml:space="preserve"> Syracuse, NY: Syracuse University Press. </w:t>
      </w:r>
    </w:p>
    <w:p w14:paraId="50C4AE0D" w14:textId="77777777" w:rsidR="00A4331B" w:rsidRPr="00A4331B" w:rsidRDefault="00A4331B" w:rsidP="00FC7117">
      <w:pPr>
        <w:spacing w:after="60"/>
        <w:ind w:left="709" w:hanging="709"/>
        <w:rPr>
          <w:rFonts w:cs="Times New Roman"/>
          <w:szCs w:val="22"/>
          <w:lang w:eastAsia="de-DE"/>
        </w:rPr>
      </w:pPr>
      <w:r w:rsidRPr="00A4331B">
        <w:rPr>
          <w:rFonts w:cs="Times New Roman"/>
          <w:szCs w:val="22"/>
          <w:lang w:eastAsia="de-DE"/>
        </w:rPr>
        <w:t xml:space="preserve">BBC (2012). “Timeline Macedonia: A Chronology of Events.” </w:t>
      </w:r>
      <w:hyperlink r:id="rId10" w:history="1">
        <w:r w:rsidRPr="00A4331B">
          <w:rPr>
            <w:rStyle w:val="Hyperlink"/>
            <w:rFonts w:cs="Times New Roman"/>
            <w:szCs w:val="22"/>
            <w:lang w:eastAsia="de-DE"/>
          </w:rPr>
          <w:t>http://news.bbc.co.uk/2/hi/europe/country_profiles/1410364.stm</w:t>
        </w:r>
      </w:hyperlink>
      <w:r w:rsidRPr="00A4331B">
        <w:rPr>
          <w:rFonts w:cs="Times New Roman"/>
          <w:szCs w:val="22"/>
          <w:lang w:eastAsia="de-DE"/>
        </w:rPr>
        <w:t xml:space="preserve"> [June 14, 2014].</w:t>
      </w:r>
    </w:p>
    <w:p w14:paraId="2455FF6B" w14:textId="77777777" w:rsidR="00A4331B" w:rsidRPr="00A4331B" w:rsidRDefault="00A4331B" w:rsidP="00FC7117">
      <w:pPr>
        <w:spacing w:after="60"/>
        <w:ind w:left="709" w:hanging="709"/>
        <w:rPr>
          <w:szCs w:val="22"/>
        </w:rPr>
      </w:pPr>
      <w:r w:rsidRPr="00A4331B">
        <w:rPr>
          <w:szCs w:val="22"/>
        </w:rPr>
        <w:t xml:space="preserve">Bennett, Owen J. (1994). “Former Yugoslav Republic of Macedonia.” </w:t>
      </w:r>
      <w:hyperlink r:id="rId11" w:history="1">
        <w:r w:rsidRPr="00A4331B">
          <w:rPr>
            <w:color w:val="000000" w:themeColor="text1"/>
            <w:szCs w:val="22"/>
          </w:rPr>
          <w:t>http://www.refworld.org/docid/3ae6a6ba4.html</w:t>
        </w:r>
      </w:hyperlink>
      <w:r w:rsidRPr="00A4331B">
        <w:rPr>
          <w:szCs w:val="22"/>
        </w:rPr>
        <w:t xml:space="preserve"> [June 10, 2014]. </w:t>
      </w:r>
    </w:p>
    <w:p w14:paraId="1234656B" w14:textId="77777777" w:rsidR="00A4331B" w:rsidRPr="00A4331B" w:rsidRDefault="00A4331B" w:rsidP="00FC7117">
      <w:pPr>
        <w:spacing w:after="60"/>
        <w:ind w:left="709" w:hanging="709"/>
        <w:rPr>
          <w:rFonts w:cs="Times New Roman"/>
          <w:szCs w:val="22"/>
        </w:rPr>
      </w:pPr>
      <w:r w:rsidRPr="00A4331B">
        <w:rPr>
          <w:szCs w:val="22"/>
        </w:rPr>
        <w:lastRenderedPageBreak/>
        <w:t xml:space="preserve">Bieber, Florian (2005). “Partial Implementation, Partial Success: The Case of Macedonia.” In Ian O’Flynn, and David Russel (eds), </w:t>
      </w:r>
      <w:r w:rsidRPr="00A4331B">
        <w:rPr>
          <w:i/>
          <w:szCs w:val="22"/>
        </w:rPr>
        <w:t>New Challenges for Power-Sharing: Institutional and Social Reform in Divided Societies</w:t>
      </w:r>
      <w:r w:rsidRPr="00A4331B">
        <w:rPr>
          <w:szCs w:val="22"/>
        </w:rPr>
        <w:t>, 107-122. London: Pluto Press.</w:t>
      </w:r>
    </w:p>
    <w:p w14:paraId="7F238086" w14:textId="77777777" w:rsidR="00A4331B" w:rsidRPr="00A4331B" w:rsidRDefault="00A4331B" w:rsidP="00FC7117">
      <w:pPr>
        <w:spacing w:after="60"/>
        <w:ind w:left="709" w:hanging="709"/>
        <w:rPr>
          <w:rFonts w:cs="Times New Roman"/>
          <w:b/>
          <w:szCs w:val="22"/>
        </w:rPr>
      </w:pPr>
      <w:proofErr w:type="spellStart"/>
      <w:r w:rsidRPr="00A4331B">
        <w:rPr>
          <w:rFonts w:cs="Times New Roman"/>
          <w:szCs w:val="22"/>
        </w:rPr>
        <w:t>Cederman</w:t>
      </w:r>
      <w:proofErr w:type="spellEnd"/>
      <w:r w:rsidRPr="00A4331B">
        <w:rPr>
          <w:rFonts w:cs="Times New Roman"/>
          <w:szCs w:val="22"/>
        </w:rPr>
        <w:t xml:space="preserve">, Lars-Erik, Andreas Wimmer, and Brian Min (2010). “Why Do Ethnic Groups Rebel: New Data and Analysis.” </w:t>
      </w:r>
      <w:r w:rsidRPr="00A4331B">
        <w:rPr>
          <w:rFonts w:cs="Times New Roman"/>
          <w:i/>
          <w:iCs/>
          <w:szCs w:val="22"/>
        </w:rPr>
        <w:t>World Politics</w:t>
      </w:r>
      <w:r w:rsidRPr="00A4331B">
        <w:rPr>
          <w:rFonts w:cs="Times New Roman"/>
          <w:szCs w:val="22"/>
        </w:rPr>
        <w:t xml:space="preserve"> </w:t>
      </w:r>
      <w:r w:rsidRPr="00A4331B">
        <w:rPr>
          <w:rFonts w:cs="Times New Roman"/>
          <w:iCs/>
          <w:szCs w:val="22"/>
        </w:rPr>
        <w:t>62</w:t>
      </w:r>
      <w:r w:rsidRPr="00A4331B">
        <w:rPr>
          <w:rFonts w:cs="Times New Roman"/>
          <w:szCs w:val="22"/>
        </w:rPr>
        <w:t>(1): 87-119.</w:t>
      </w:r>
    </w:p>
    <w:p w14:paraId="10069FE6" w14:textId="77777777" w:rsidR="00A4331B" w:rsidRPr="00A4331B" w:rsidRDefault="00A4331B" w:rsidP="00FC7117">
      <w:pPr>
        <w:spacing w:after="60"/>
        <w:ind w:left="709" w:hanging="709"/>
        <w:rPr>
          <w:rFonts w:eastAsia="Times New Roman" w:cs="Times New Roman"/>
          <w:szCs w:val="22"/>
        </w:rPr>
      </w:pPr>
      <w:r w:rsidRPr="00A4331B">
        <w:rPr>
          <w:rFonts w:eastAsia="Times New Roman" w:cs="Times New Roman"/>
          <w:szCs w:val="22"/>
        </w:rPr>
        <w:t xml:space="preserve">Cunningham, Kathleen Gallagher (2014). </w:t>
      </w:r>
      <w:r w:rsidRPr="00A4331B">
        <w:rPr>
          <w:rFonts w:eastAsia="Times New Roman" w:cs="Times New Roman"/>
          <w:i/>
          <w:szCs w:val="22"/>
        </w:rPr>
        <w:t xml:space="preserve">Inside the Politics of Self-Determination. </w:t>
      </w:r>
      <w:r w:rsidRPr="00A4331B">
        <w:rPr>
          <w:rFonts w:eastAsia="Times New Roman" w:cs="Times New Roman"/>
          <w:szCs w:val="22"/>
        </w:rPr>
        <w:t>Oxford: Oxford University Press.</w:t>
      </w:r>
    </w:p>
    <w:p w14:paraId="693100E9" w14:textId="77777777" w:rsidR="00A4331B" w:rsidRPr="00A4331B" w:rsidRDefault="00A4331B" w:rsidP="00FC7117">
      <w:pPr>
        <w:widowControl w:val="0"/>
        <w:autoSpaceDE w:val="0"/>
        <w:autoSpaceDN w:val="0"/>
        <w:adjustRightInd w:val="0"/>
        <w:spacing w:after="60"/>
        <w:ind w:left="709" w:hanging="709"/>
        <w:rPr>
          <w:rFonts w:cs="Times New Roman"/>
          <w:szCs w:val="22"/>
          <w:lang w:eastAsia="de-DE"/>
        </w:rPr>
      </w:pPr>
      <w:proofErr w:type="spellStart"/>
      <w:r w:rsidRPr="00A4331B">
        <w:rPr>
          <w:rFonts w:cs="Times New Roman"/>
          <w:szCs w:val="22"/>
          <w:lang w:eastAsia="de-DE"/>
        </w:rPr>
        <w:t>Daskalovski</w:t>
      </w:r>
      <w:proofErr w:type="spellEnd"/>
      <w:r w:rsidRPr="00A4331B">
        <w:rPr>
          <w:rFonts w:cs="Times New Roman"/>
          <w:szCs w:val="22"/>
          <w:lang w:eastAsia="de-DE"/>
        </w:rPr>
        <w:t xml:space="preserve">, </w:t>
      </w:r>
      <w:proofErr w:type="spellStart"/>
      <w:r w:rsidRPr="00A4331B">
        <w:rPr>
          <w:rFonts w:cs="Times New Roman"/>
          <w:szCs w:val="22"/>
          <w:lang w:eastAsia="de-DE"/>
        </w:rPr>
        <w:t>Zhidas</w:t>
      </w:r>
      <w:proofErr w:type="spellEnd"/>
      <w:r w:rsidRPr="00A4331B">
        <w:rPr>
          <w:rFonts w:cs="Times New Roman"/>
          <w:szCs w:val="22"/>
          <w:lang w:eastAsia="de-DE"/>
        </w:rPr>
        <w:t xml:space="preserve"> (2004). “Democratic Consolidation and the ’</w:t>
      </w:r>
      <w:proofErr w:type="spellStart"/>
      <w:r w:rsidRPr="00A4331B">
        <w:rPr>
          <w:rFonts w:cs="Times New Roman"/>
          <w:szCs w:val="22"/>
          <w:lang w:eastAsia="de-DE"/>
        </w:rPr>
        <w:t>Stateness</w:t>
      </w:r>
      <w:proofErr w:type="spellEnd"/>
      <w:r w:rsidRPr="00A4331B">
        <w:rPr>
          <w:rFonts w:cs="Times New Roman"/>
          <w:szCs w:val="22"/>
          <w:lang w:eastAsia="de-DE"/>
        </w:rPr>
        <w:t xml:space="preserve">’ Problem: The Case of Macedonia.” </w:t>
      </w:r>
      <w:r w:rsidRPr="00A4331B">
        <w:rPr>
          <w:rFonts w:cs="Times New Roman"/>
          <w:i/>
          <w:szCs w:val="22"/>
          <w:lang w:eastAsia="de-DE"/>
        </w:rPr>
        <w:t>Global Review of Ethnopolitics</w:t>
      </w:r>
      <w:r w:rsidRPr="00A4331B">
        <w:rPr>
          <w:rFonts w:cs="Times New Roman"/>
          <w:szCs w:val="22"/>
          <w:lang w:eastAsia="de-DE"/>
        </w:rPr>
        <w:t xml:space="preserve"> 3(2): 52–66.</w:t>
      </w:r>
    </w:p>
    <w:p w14:paraId="17FCD9FE" w14:textId="77777777" w:rsidR="00A4331B" w:rsidRPr="00A4331B" w:rsidRDefault="00A4331B" w:rsidP="00FC7117">
      <w:pPr>
        <w:pStyle w:val="NormalWeb"/>
        <w:spacing w:before="0" w:beforeAutospacing="0" w:after="60" w:afterAutospacing="0"/>
        <w:ind w:left="709" w:hanging="709"/>
        <w:rPr>
          <w:sz w:val="22"/>
          <w:szCs w:val="22"/>
          <w:lang w:val="en-US"/>
        </w:rPr>
      </w:pPr>
      <w:r w:rsidRPr="00A4331B">
        <w:rPr>
          <w:iCs/>
          <w:sz w:val="22"/>
          <w:szCs w:val="22"/>
          <w:lang w:val="en-US"/>
        </w:rPr>
        <w:t>Election Guide: Democracy Assistance and Election News (2013).</w:t>
      </w:r>
      <w:r w:rsidRPr="00A4331B">
        <w:rPr>
          <w:sz w:val="22"/>
          <w:szCs w:val="22"/>
          <w:lang w:val="en-US"/>
        </w:rPr>
        <w:t xml:space="preserve"> “Macedonia’s Local Elections: Political and Ethnic Tensions.” July 1. </w:t>
      </w:r>
      <w:hyperlink r:id="rId12" w:history="1">
        <w:r w:rsidRPr="00A4331B">
          <w:rPr>
            <w:rStyle w:val="Hyperlink"/>
            <w:sz w:val="22"/>
            <w:szCs w:val="22"/>
            <w:lang w:val="en-US"/>
          </w:rPr>
          <w:t>http://www.electionguide.org/digest/post/10945/</w:t>
        </w:r>
      </w:hyperlink>
      <w:r w:rsidRPr="00A4331B">
        <w:rPr>
          <w:sz w:val="22"/>
          <w:szCs w:val="22"/>
          <w:lang w:val="en-US"/>
        </w:rPr>
        <w:t xml:space="preserve"> [June 20, 2014].</w:t>
      </w:r>
    </w:p>
    <w:p w14:paraId="5A43959A" w14:textId="77777777" w:rsidR="00A4331B" w:rsidRPr="00A4331B" w:rsidRDefault="00A4331B" w:rsidP="00FC7117">
      <w:pPr>
        <w:spacing w:after="60"/>
        <w:ind w:left="709" w:hanging="709"/>
        <w:rPr>
          <w:rFonts w:eastAsia="Times New Roman" w:cs="Times New Roman"/>
          <w:szCs w:val="22"/>
          <w:lang w:eastAsia="de-DE"/>
        </w:rPr>
      </w:pPr>
      <w:r w:rsidRPr="00A4331B">
        <w:rPr>
          <w:rFonts w:eastAsia="Times New Roman" w:cs="Times New Roman"/>
          <w:szCs w:val="22"/>
        </w:rPr>
        <w:t>Engström, Jenny (2002). “</w:t>
      </w:r>
      <w:r w:rsidRPr="00A4331B">
        <w:rPr>
          <w:rFonts w:eastAsia="Times New Roman" w:cs="Times New Roman"/>
          <w:szCs w:val="22"/>
          <w:lang w:eastAsia="de-DE"/>
        </w:rPr>
        <w:t xml:space="preserve">The Power of Perception: The Impact of the Macedonian Question on Inter-ethnic Relations in the Republic of Macedonia.” </w:t>
      </w:r>
      <w:r w:rsidRPr="00A4331B">
        <w:rPr>
          <w:rFonts w:eastAsia="Times New Roman" w:cs="Times New Roman"/>
          <w:i/>
          <w:szCs w:val="22"/>
          <w:lang w:eastAsia="de-DE"/>
        </w:rPr>
        <w:t xml:space="preserve">The Global Review of Ethnopolitics </w:t>
      </w:r>
      <w:r w:rsidRPr="00A4331B">
        <w:rPr>
          <w:rFonts w:eastAsia="Times New Roman" w:cs="Times New Roman"/>
          <w:szCs w:val="22"/>
          <w:lang w:eastAsia="de-DE"/>
        </w:rPr>
        <w:t>1(3): 3-17.</w:t>
      </w:r>
    </w:p>
    <w:p w14:paraId="6DCF14DA" w14:textId="77777777" w:rsidR="00A4331B" w:rsidRPr="00A4331B" w:rsidRDefault="00A4331B" w:rsidP="00FC7117">
      <w:pPr>
        <w:spacing w:after="60"/>
        <w:ind w:left="709" w:hanging="709"/>
        <w:rPr>
          <w:szCs w:val="22"/>
        </w:rPr>
      </w:pPr>
      <w:r w:rsidRPr="00A4331B">
        <w:rPr>
          <w:szCs w:val="22"/>
        </w:rPr>
        <w:t xml:space="preserve">Gleditsch, Nils Petter, Peter </w:t>
      </w:r>
      <w:proofErr w:type="spellStart"/>
      <w:r w:rsidRPr="00A4331B">
        <w:rPr>
          <w:szCs w:val="22"/>
        </w:rPr>
        <w:t>Wallensteen</w:t>
      </w:r>
      <w:proofErr w:type="spellEnd"/>
      <w:r w:rsidRPr="00A4331B">
        <w:rPr>
          <w:szCs w:val="22"/>
        </w:rPr>
        <w:t xml:space="preserve">, Mikael Eriksson, Margareta </w:t>
      </w:r>
      <w:proofErr w:type="spellStart"/>
      <w:r w:rsidRPr="00A4331B">
        <w:rPr>
          <w:szCs w:val="22"/>
        </w:rPr>
        <w:t>Sollenberg</w:t>
      </w:r>
      <w:proofErr w:type="spellEnd"/>
      <w:r w:rsidRPr="00A4331B">
        <w:rPr>
          <w:szCs w:val="22"/>
        </w:rPr>
        <w:t xml:space="preserve">, and Håvard Strand (2002). “Armed Conflict 1946-2001: A New Dataset.” </w:t>
      </w:r>
      <w:r w:rsidRPr="00A4331B">
        <w:rPr>
          <w:i/>
          <w:iCs/>
          <w:szCs w:val="22"/>
        </w:rPr>
        <w:t xml:space="preserve">Journal of Peace Research </w:t>
      </w:r>
      <w:r w:rsidRPr="00A4331B">
        <w:rPr>
          <w:szCs w:val="22"/>
        </w:rPr>
        <w:t>39(5): 615-637.</w:t>
      </w:r>
    </w:p>
    <w:p w14:paraId="3C5FDC37" w14:textId="77777777" w:rsidR="00A4331B" w:rsidRPr="00A4331B" w:rsidRDefault="00A4331B" w:rsidP="00FC7117">
      <w:pPr>
        <w:pStyle w:val="NormalWeb"/>
        <w:spacing w:before="0" w:beforeAutospacing="0" w:after="60" w:afterAutospacing="0"/>
        <w:ind w:left="709" w:hanging="709"/>
        <w:rPr>
          <w:sz w:val="22"/>
          <w:szCs w:val="22"/>
          <w:lang w:val="en-US"/>
        </w:rPr>
      </w:pPr>
      <w:r w:rsidRPr="00A4331B">
        <w:rPr>
          <w:sz w:val="22"/>
          <w:szCs w:val="22"/>
          <w:lang w:val="en-US"/>
        </w:rPr>
        <w:t xml:space="preserve">Hewitt, Christopher, and Tom Cheetham (2000). </w:t>
      </w:r>
      <w:r w:rsidRPr="00A4331B">
        <w:rPr>
          <w:i/>
          <w:iCs/>
          <w:sz w:val="22"/>
          <w:szCs w:val="22"/>
          <w:lang w:val="en-US"/>
        </w:rPr>
        <w:t>Encyclopedia of Modern Separatist Movements</w:t>
      </w:r>
      <w:r w:rsidRPr="00A4331B">
        <w:rPr>
          <w:sz w:val="22"/>
          <w:szCs w:val="22"/>
          <w:lang w:val="en-US"/>
        </w:rPr>
        <w:t>. Santa Barbara, CA: ABC-CLIO, pp. 177-179.</w:t>
      </w:r>
    </w:p>
    <w:p w14:paraId="44900EE9" w14:textId="77777777" w:rsidR="00A4331B" w:rsidRPr="00A4331B" w:rsidRDefault="00A4331B" w:rsidP="00FC7117">
      <w:pPr>
        <w:spacing w:after="60"/>
        <w:ind w:left="709" w:hanging="709"/>
        <w:rPr>
          <w:rFonts w:eastAsia="Times New Roman" w:cs="Times New Roman"/>
          <w:szCs w:val="22"/>
        </w:rPr>
      </w:pPr>
      <w:hyperlink r:id="rId13" w:history="1">
        <w:r w:rsidRPr="00A4331B">
          <w:rPr>
            <w:rFonts w:eastAsia="Times New Roman" w:cs="Times New Roman"/>
            <w:color w:val="000000" w:themeColor="text1"/>
            <w:szCs w:val="22"/>
          </w:rPr>
          <w:t>Immigration and Refugee Board of Canada</w:t>
        </w:r>
      </w:hyperlink>
      <w:r w:rsidRPr="00A4331B">
        <w:rPr>
          <w:rFonts w:eastAsia="Times New Roman" w:cs="Times New Roman"/>
          <w:szCs w:val="22"/>
        </w:rPr>
        <w:t xml:space="preserve"> (2000). “Macedonia: An Albanian Liberation Movement That Has the Goal of Establishing the “Republic of Ilirida”; A Subgroup Called “</w:t>
      </w:r>
      <w:proofErr w:type="spellStart"/>
      <w:r w:rsidRPr="00A4331B">
        <w:rPr>
          <w:rFonts w:eastAsia="Times New Roman" w:cs="Times New Roman"/>
          <w:szCs w:val="22"/>
        </w:rPr>
        <w:t>Unikom</w:t>
      </w:r>
      <w:proofErr w:type="spellEnd"/>
      <w:r w:rsidRPr="00A4331B">
        <w:rPr>
          <w:rFonts w:eastAsia="Times New Roman" w:cs="Times New Roman"/>
          <w:szCs w:val="22"/>
        </w:rPr>
        <w:t xml:space="preserve">” and Its Activities, Particularly Near </w:t>
      </w:r>
      <w:proofErr w:type="spellStart"/>
      <w:r w:rsidRPr="00A4331B">
        <w:rPr>
          <w:rFonts w:eastAsia="Times New Roman" w:cs="Times New Roman"/>
          <w:szCs w:val="22"/>
        </w:rPr>
        <w:t>Sturga</w:t>
      </w:r>
      <w:proofErr w:type="spellEnd"/>
      <w:r w:rsidRPr="00A4331B">
        <w:rPr>
          <w:rFonts w:eastAsia="Times New Roman" w:cs="Times New Roman"/>
          <w:szCs w:val="22"/>
        </w:rPr>
        <w:t xml:space="preserve"> (1990-1999).” </w:t>
      </w:r>
      <w:hyperlink r:id="rId14" w:history="1">
        <w:r w:rsidRPr="00A4331B">
          <w:rPr>
            <w:rFonts w:eastAsia="Times New Roman" w:cs="Times New Roman"/>
            <w:color w:val="000000" w:themeColor="text1"/>
            <w:szCs w:val="22"/>
          </w:rPr>
          <w:t>http://www.refworld.org/docid/3ae6ad6868.html</w:t>
        </w:r>
      </w:hyperlink>
      <w:r w:rsidRPr="00A4331B">
        <w:rPr>
          <w:rFonts w:eastAsia="Times New Roman" w:cs="Times New Roman"/>
          <w:szCs w:val="22"/>
        </w:rPr>
        <w:t xml:space="preserve"> </w:t>
      </w:r>
      <w:r w:rsidRPr="00A4331B">
        <w:rPr>
          <w:rFonts w:cs="Times New Roman"/>
          <w:szCs w:val="22"/>
          <w:lang w:eastAsia="de-DE"/>
        </w:rPr>
        <w:t>[June 14, 2014].</w:t>
      </w:r>
    </w:p>
    <w:p w14:paraId="6598CDD2" w14:textId="77777777" w:rsidR="00A4331B" w:rsidRPr="00A4331B" w:rsidRDefault="00A4331B" w:rsidP="00907BFE">
      <w:pPr>
        <w:spacing w:after="60"/>
        <w:ind w:left="709" w:hanging="709"/>
        <w:rPr>
          <w:rFonts w:cs="Times New Roman"/>
          <w:szCs w:val="22"/>
          <w:lang w:eastAsia="de-DE"/>
        </w:rPr>
      </w:pPr>
      <w:r w:rsidRPr="00A4331B">
        <w:t>International Crisis Group</w:t>
      </w:r>
      <w:r w:rsidRPr="00A4331B">
        <w:rPr>
          <w:rFonts w:cs="Times New Roman"/>
          <w:szCs w:val="22"/>
          <w:lang w:eastAsia="de-DE"/>
        </w:rPr>
        <w:t xml:space="preserve"> (2015a). “Macedonia: Defusing the Bombs.” </w:t>
      </w:r>
      <w:hyperlink r:id="rId15" w:history="1">
        <w:r w:rsidRPr="00A4331B">
          <w:rPr>
            <w:rStyle w:val="Hyperlink"/>
            <w:rFonts w:cs="Times New Roman"/>
            <w:szCs w:val="22"/>
            <w:lang w:eastAsia="de-DE"/>
          </w:rPr>
          <w:t>https://d2071andvip0wj.cloudfront.net/b75-macedonia-defusing-the-bombs.pdf [August 1</w:t>
        </w:r>
      </w:hyperlink>
      <w:r w:rsidRPr="00A4331B">
        <w:rPr>
          <w:rFonts w:cs="Times New Roman"/>
          <w:szCs w:val="22"/>
          <w:lang w:eastAsia="de-DE"/>
        </w:rPr>
        <w:t>, 2022].</w:t>
      </w:r>
    </w:p>
    <w:p w14:paraId="321CCE93" w14:textId="77777777" w:rsidR="00A4331B" w:rsidRPr="00A4331B" w:rsidRDefault="00A4331B" w:rsidP="00321642">
      <w:pPr>
        <w:spacing w:after="60"/>
        <w:ind w:left="709" w:hanging="709"/>
        <w:rPr>
          <w:rFonts w:cs="Times New Roman"/>
          <w:szCs w:val="22"/>
          <w:lang w:eastAsia="de-DE"/>
        </w:rPr>
      </w:pPr>
      <w:r w:rsidRPr="00A4331B">
        <w:t>International Crisis Group</w:t>
      </w:r>
      <w:r w:rsidRPr="00A4331B">
        <w:rPr>
          <w:rFonts w:cs="Times New Roman"/>
          <w:szCs w:val="22"/>
          <w:lang w:eastAsia="de-DE"/>
        </w:rPr>
        <w:t xml:space="preserve"> (2015b). “Beware this Macedonian Crisis … It could grow into another Balkan Tragedy.” </w:t>
      </w:r>
      <w:hyperlink r:id="rId16" w:history="1">
        <w:r w:rsidRPr="00A4331B">
          <w:t xml:space="preserve"> </w:t>
        </w:r>
        <w:r w:rsidRPr="00A4331B">
          <w:rPr>
            <w:rStyle w:val="Hyperlink"/>
            <w:rFonts w:cs="Times New Roman"/>
            <w:szCs w:val="22"/>
            <w:lang w:eastAsia="de-DE"/>
          </w:rPr>
          <w:t>https://www.crisisgroup.org/europe-central-asia/balkans/macedonia/beware-macedonian-crisis-it-could-grow-another-balkan-tragedy [September 1</w:t>
        </w:r>
      </w:hyperlink>
      <w:r w:rsidRPr="00A4331B">
        <w:rPr>
          <w:rFonts w:cs="Times New Roman"/>
          <w:szCs w:val="22"/>
          <w:lang w:eastAsia="de-DE"/>
        </w:rPr>
        <w:t>4, 2022].</w:t>
      </w:r>
    </w:p>
    <w:p w14:paraId="162DBCB7" w14:textId="77777777" w:rsidR="00A4331B" w:rsidRPr="00A4331B" w:rsidRDefault="00A4331B" w:rsidP="00FC7117">
      <w:pPr>
        <w:spacing w:after="60"/>
        <w:ind w:left="709" w:hanging="709"/>
        <w:rPr>
          <w:rFonts w:cs="Times New Roman"/>
          <w:szCs w:val="22"/>
          <w:lang w:eastAsia="de-DE"/>
        </w:rPr>
      </w:pPr>
      <w:proofErr w:type="spellStart"/>
      <w:r w:rsidRPr="00A4331B">
        <w:rPr>
          <w:rFonts w:cs="Times New Roman"/>
          <w:szCs w:val="22"/>
          <w:lang w:eastAsia="de-DE"/>
        </w:rPr>
        <w:t>Karajkov</w:t>
      </w:r>
      <w:proofErr w:type="spellEnd"/>
      <w:r w:rsidRPr="00A4331B">
        <w:rPr>
          <w:rFonts w:cs="Times New Roman"/>
          <w:szCs w:val="22"/>
          <w:lang w:eastAsia="de-DE"/>
        </w:rPr>
        <w:t xml:space="preserve">, Risto (2008). </w:t>
      </w:r>
      <w:r w:rsidRPr="00A4331B">
        <w:rPr>
          <w:rFonts w:eastAsia="Times New Roman" w:cs="Times New Roman"/>
          <w:szCs w:val="22"/>
        </w:rPr>
        <w:t>“</w:t>
      </w:r>
      <w:r w:rsidRPr="00A4331B">
        <w:rPr>
          <w:rFonts w:cs="Times New Roman"/>
          <w:szCs w:val="22"/>
          <w:lang w:eastAsia="de-DE"/>
        </w:rPr>
        <w:t xml:space="preserve">Macedonia's 2001 ethnic war: Offsetting conflict. What could have been done but was not?” </w:t>
      </w:r>
      <w:r w:rsidRPr="00A4331B">
        <w:rPr>
          <w:rFonts w:cs="Times New Roman"/>
          <w:i/>
          <w:szCs w:val="22"/>
          <w:lang w:eastAsia="de-DE"/>
        </w:rPr>
        <w:t>Conflict, Security &amp; Development</w:t>
      </w:r>
      <w:r w:rsidRPr="00A4331B">
        <w:rPr>
          <w:rFonts w:cs="Times New Roman"/>
          <w:szCs w:val="22"/>
          <w:lang w:eastAsia="de-DE"/>
        </w:rPr>
        <w:t xml:space="preserve"> 8(4): 451-490.</w:t>
      </w:r>
    </w:p>
    <w:p w14:paraId="73AD6DC0" w14:textId="77777777" w:rsidR="00A4331B" w:rsidRPr="00A4331B" w:rsidRDefault="00A4331B" w:rsidP="00FC7117">
      <w:pPr>
        <w:pStyle w:val="NormalWeb"/>
        <w:spacing w:before="0" w:beforeAutospacing="0" w:after="60" w:afterAutospacing="0"/>
        <w:ind w:left="709" w:hanging="709"/>
        <w:rPr>
          <w:sz w:val="22"/>
          <w:szCs w:val="22"/>
          <w:lang w:val="en-US"/>
        </w:rPr>
      </w:pPr>
      <w:proofErr w:type="spellStart"/>
      <w:r w:rsidRPr="00A4331B">
        <w:rPr>
          <w:sz w:val="22"/>
          <w:szCs w:val="22"/>
          <w:lang w:val="en-US"/>
        </w:rPr>
        <w:t>Keesing’s</w:t>
      </w:r>
      <w:proofErr w:type="spellEnd"/>
      <w:r w:rsidRPr="00A4331B">
        <w:rPr>
          <w:sz w:val="22"/>
          <w:szCs w:val="22"/>
          <w:lang w:val="en-US"/>
        </w:rPr>
        <w:t xml:space="preserve"> Record of World Events. </w:t>
      </w:r>
      <w:hyperlink r:id="rId17" w:history="1">
        <w:r w:rsidRPr="00A4331B">
          <w:rPr>
            <w:rStyle w:val="Hyperlink"/>
            <w:sz w:val="22"/>
            <w:szCs w:val="22"/>
            <w:lang w:val="en-US"/>
          </w:rPr>
          <w:t>http://www.keesings.com</w:t>
        </w:r>
      </w:hyperlink>
      <w:r w:rsidRPr="00A4331B">
        <w:rPr>
          <w:sz w:val="22"/>
          <w:szCs w:val="22"/>
          <w:lang w:val="en-US"/>
        </w:rPr>
        <w:t xml:space="preserve"> [April 6, 2002].</w:t>
      </w:r>
    </w:p>
    <w:p w14:paraId="5F586492" w14:textId="77777777" w:rsidR="00A4331B" w:rsidRPr="00A4331B" w:rsidRDefault="00A4331B" w:rsidP="00FC7117">
      <w:pPr>
        <w:pStyle w:val="NormalWeb"/>
        <w:spacing w:before="0" w:beforeAutospacing="0" w:after="60" w:afterAutospacing="0"/>
        <w:ind w:left="709" w:hanging="709"/>
        <w:rPr>
          <w:sz w:val="22"/>
          <w:szCs w:val="22"/>
          <w:lang w:val="en-US" w:eastAsia="de-DE"/>
        </w:rPr>
      </w:pPr>
      <w:r w:rsidRPr="00A4331B">
        <w:rPr>
          <w:sz w:val="22"/>
          <w:szCs w:val="22"/>
          <w:lang w:val="en-US"/>
        </w:rPr>
        <w:t xml:space="preserve">Koppa, Maria-Eleni (2001). </w:t>
      </w:r>
      <w:r w:rsidRPr="00A4331B">
        <w:rPr>
          <w:sz w:val="22"/>
          <w:szCs w:val="22"/>
          <w:lang w:val="en-US" w:eastAsia="de-DE"/>
        </w:rPr>
        <w:t xml:space="preserve">Ethnic Albanians in the Former Yugoslav Republic of Macedonia: Between Nationality and Citizenship.” </w:t>
      </w:r>
      <w:r w:rsidRPr="00A4331B">
        <w:rPr>
          <w:i/>
          <w:sz w:val="22"/>
          <w:szCs w:val="22"/>
          <w:lang w:val="en-US" w:eastAsia="de-DE"/>
        </w:rPr>
        <w:t>Nationalism and Ethnic Politics</w:t>
      </w:r>
      <w:r w:rsidRPr="00A4331B">
        <w:rPr>
          <w:sz w:val="22"/>
          <w:szCs w:val="22"/>
          <w:lang w:val="en-US" w:eastAsia="de-DE"/>
        </w:rPr>
        <w:t xml:space="preserve"> 7(4): 37-65.</w:t>
      </w:r>
    </w:p>
    <w:p w14:paraId="5D171EC3" w14:textId="77777777" w:rsidR="00A4331B" w:rsidRPr="00A4331B" w:rsidRDefault="00A4331B" w:rsidP="00FC7117">
      <w:pPr>
        <w:spacing w:after="60"/>
        <w:ind w:left="709" w:hanging="709"/>
        <w:rPr>
          <w:rFonts w:cs="Times New Roman"/>
          <w:szCs w:val="22"/>
        </w:rPr>
      </w:pPr>
      <w:proofErr w:type="spellStart"/>
      <w:r w:rsidRPr="00A4331B">
        <w:rPr>
          <w:szCs w:val="22"/>
        </w:rPr>
        <w:t>Kreci</w:t>
      </w:r>
      <w:proofErr w:type="spellEnd"/>
      <w:r w:rsidRPr="00A4331B">
        <w:rPr>
          <w:szCs w:val="22"/>
        </w:rPr>
        <w:t>, Veli, and Bekim Ymeri (2010). “The Impact of Territorial Re-</w:t>
      </w:r>
      <w:proofErr w:type="spellStart"/>
      <w:r w:rsidRPr="00A4331B">
        <w:rPr>
          <w:szCs w:val="22"/>
        </w:rPr>
        <w:t>Organisational</w:t>
      </w:r>
      <w:proofErr w:type="spellEnd"/>
      <w:r w:rsidRPr="00A4331B">
        <w:rPr>
          <w:szCs w:val="22"/>
        </w:rPr>
        <w:t xml:space="preserve"> Policy Interventions in the Republic of Macedonia.” </w:t>
      </w:r>
      <w:r w:rsidRPr="00A4331B">
        <w:rPr>
          <w:i/>
          <w:szCs w:val="22"/>
        </w:rPr>
        <w:t xml:space="preserve">Local Government Studies </w:t>
      </w:r>
      <w:r w:rsidRPr="00A4331B">
        <w:rPr>
          <w:szCs w:val="22"/>
        </w:rPr>
        <w:t>36 (2): 271-290.</w:t>
      </w:r>
    </w:p>
    <w:p w14:paraId="5B0403FE" w14:textId="77777777" w:rsidR="00A4331B" w:rsidRPr="00A4331B" w:rsidRDefault="00A4331B" w:rsidP="00FC7117">
      <w:pPr>
        <w:widowControl w:val="0"/>
        <w:autoSpaceDE w:val="0"/>
        <w:autoSpaceDN w:val="0"/>
        <w:adjustRightInd w:val="0"/>
        <w:spacing w:after="60"/>
        <w:ind w:left="709" w:hanging="709"/>
        <w:rPr>
          <w:rFonts w:cs="Times New Roman"/>
          <w:szCs w:val="22"/>
          <w:lang w:eastAsia="de-DE"/>
        </w:rPr>
      </w:pPr>
      <w:r w:rsidRPr="00A4331B">
        <w:rPr>
          <w:rFonts w:cs="Times New Roman"/>
          <w:szCs w:val="22"/>
          <w:lang w:eastAsia="de-DE"/>
        </w:rPr>
        <w:t xml:space="preserve">Lacina, Bethany, and Nils P. Gleditsch (2005). “Monitoring Trends in Global Combat: A New Dataset of Battle Deaths.” </w:t>
      </w:r>
      <w:r w:rsidRPr="00A4331B">
        <w:rPr>
          <w:rFonts w:cs="Times New Roman"/>
          <w:i/>
          <w:szCs w:val="22"/>
          <w:lang w:eastAsia="de-DE"/>
        </w:rPr>
        <w:t>European Journal of Population</w:t>
      </w:r>
      <w:r w:rsidRPr="00A4331B">
        <w:rPr>
          <w:rFonts w:cs="Times New Roman"/>
          <w:szCs w:val="22"/>
          <w:lang w:eastAsia="de-DE"/>
        </w:rPr>
        <w:t xml:space="preserve"> 21(2-3): 116–145.</w:t>
      </w:r>
    </w:p>
    <w:p w14:paraId="441A095B" w14:textId="77777777" w:rsidR="00A4331B" w:rsidRPr="00A4331B" w:rsidRDefault="00A4331B" w:rsidP="00FC7117">
      <w:pPr>
        <w:spacing w:after="60"/>
        <w:ind w:left="709" w:hanging="709"/>
        <w:rPr>
          <w:szCs w:val="22"/>
        </w:rPr>
      </w:pPr>
      <w:r w:rsidRPr="00A4331B">
        <w:rPr>
          <w:szCs w:val="22"/>
          <w:lang w:eastAsia="de-DE"/>
        </w:rPr>
        <w:t xml:space="preserve">Lund, Michael S. (2005). “Greed and Grievance Diverted. How Macedonia Avoided Civil War, 1990-2001.” In: Paul Collier, and Nicholas Sambanis (eds.). </w:t>
      </w:r>
      <w:r w:rsidRPr="00A4331B">
        <w:rPr>
          <w:i/>
          <w:iCs/>
          <w:szCs w:val="22"/>
          <w:lang w:eastAsia="de-DE"/>
        </w:rPr>
        <w:t>Understanding Civil War: Europe, Central Asia, and Other Regions</w:t>
      </w:r>
      <w:r w:rsidRPr="00A4331B">
        <w:rPr>
          <w:i/>
          <w:szCs w:val="22"/>
          <w:lang w:eastAsia="de-DE"/>
        </w:rPr>
        <w:t xml:space="preserve">. </w:t>
      </w:r>
      <w:r w:rsidRPr="00A4331B">
        <w:rPr>
          <w:szCs w:val="22"/>
          <w:lang w:eastAsia="de-DE"/>
        </w:rPr>
        <w:t xml:space="preserve">Vol. 2. </w:t>
      </w:r>
      <w:r w:rsidRPr="00A4331B">
        <w:rPr>
          <w:szCs w:val="22"/>
        </w:rPr>
        <w:t>Washington, DC: The World Bank.</w:t>
      </w:r>
    </w:p>
    <w:p w14:paraId="35E5B8FB" w14:textId="77777777" w:rsidR="00A4331B" w:rsidRPr="00A4331B" w:rsidRDefault="00A4331B" w:rsidP="00FC7117">
      <w:pPr>
        <w:spacing w:after="60"/>
        <w:ind w:left="709" w:hanging="709"/>
        <w:rPr>
          <w:rFonts w:cs="Times New Roman"/>
          <w:szCs w:val="22"/>
        </w:rPr>
      </w:pPr>
      <w:r w:rsidRPr="00A4331B">
        <w:rPr>
          <w:szCs w:val="22"/>
        </w:rPr>
        <w:t xml:space="preserve">Lyon, Aisling (2011). “Municipal </w:t>
      </w:r>
      <w:proofErr w:type="spellStart"/>
      <w:r w:rsidRPr="00A4331B">
        <w:rPr>
          <w:szCs w:val="22"/>
        </w:rPr>
        <w:t>Decentralisation</w:t>
      </w:r>
      <w:proofErr w:type="spellEnd"/>
      <w:r w:rsidRPr="00A4331B">
        <w:rPr>
          <w:szCs w:val="22"/>
        </w:rPr>
        <w:t xml:space="preserve"> in the Republic of Macedonia: Preserving a Multi-Ethnic State?” </w:t>
      </w:r>
      <w:r w:rsidRPr="00A4331B">
        <w:rPr>
          <w:i/>
          <w:szCs w:val="22"/>
        </w:rPr>
        <w:t xml:space="preserve">Federal Governance </w:t>
      </w:r>
      <w:r w:rsidRPr="00A4331B">
        <w:rPr>
          <w:szCs w:val="22"/>
        </w:rPr>
        <w:t>8 (3): 28-49.</w:t>
      </w:r>
    </w:p>
    <w:p w14:paraId="48F6559E" w14:textId="77777777" w:rsidR="00A4331B" w:rsidRPr="00A4331B" w:rsidRDefault="00A4331B" w:rsidP="00FC7117">
      <w:pPr>
        <w:pStyle w:val="NormalWeb"/>
        <w:spacing w:before="0" w:beforeAutospacing="0" w:after="60" w:afterAutospacing="0"/>
        <w:ind w:left="709" w:hanging="709"/>
        <w:rPr>
          <w:sz w:val="22"/>
          <w:szCs w:val="22"/>
          <w:lang w:val="en-US"/>
        </w:rPr>
      </w:pPr>
      <w:r w:rsidRPr="00A4331B">
        <w:rPr>
          <w:sz w:val="22"/>
          <w:szCs w:val="22"/>
          <w:lang w:val="en-US"/>
        </w:rPr>
        <w:t xml:space="preserve">Marshall, Monty G., and Ted R. Gurr (2003). </w:t>
      </w:r>
      <w:r w:rsidRPr="00A4331B">
        <w:rPr>
          <w:i/>
          <w:sz w:val="22"/>
          <w:szCs w:val="22"/>
          <w:lang w:val="en-US"/>
        </w:rPr>
        <w:t>Peace and Conflict 2003: A Global Survey of Armed Conflicts, Self-Determination Movements and Democracy.</w:t>
      </w:r>
      <w:r w:rsidRPr="00A4331B">
        <w:rPr>
          <w:sz w:val="22"/>
          <w:szCs w:val="22"/>
          <w:lang w:val="en-US"/>
        </w:rPr>
        <w:t xml:space="preserve"> College Park, MD: Center for International Development and Conflict Management, p. 57.</w:t>
      </w:r>
    </w:p>
    <w:p w14:paraId="2D3F5F79" w14:textId="77777777" w:rsidR="00A4331B" w:rsidRPr="00A4331B" w:rsidRDefault="00A4331B" w:rsidP="00FC7117">
      <w:pPr>
        <w:pStyle w:val="NormalWeb"/>
        <w:spacing w:before="0" w:beforeAutospacing="0" w:after="60" w:afterAutospacing="0"/>
        <w:ind w:left="709" w:hanging="709"/>
        <w:rPr>
          <w:rFonts w:eastAsia="Times"/>
          <w:sz w:val="22"/>
          <w:szCs w:val="22"/>
          <w:lang w:val="en-US"/>
        </w:rPr>
      </w:pPr>
      <w:r w:rsidRPr="00A4331B">
        <w:rPr>
          <w:sz w:val="22"/>
          <w:szCs w:val="22"/>
          <w:lang w:val="en-US"/>
        </w:rPr>
        <w:t xml:space="preserve">Marshall, Monty G., and Ted R. Gurr (2005). </w:t>
      </w:r>
      <w:r w:rsidRPr="00A4331B">
        <w:rPr>
          <w:i/>
          <w:iCs/>
          <w:sz w:val="22"/>
          <w:szCs w:val="22"/>
          <w:lang w:val="en-US"/>
        </w:rPr>
        <w:t>Peace and Conflict 2005:</w:t>
      </w:r>
      <w:r w:rsidRPr="00A4331B">
        <w:rPr>
          <w:sz w:val="22"/>
          <w:szCs w:val="22"/>
          <w:lang w:val="en-US"/>
        </w:rPr>
        <w:t xml:space="preserve"> </w:t>
      </w:r>
      <w:r w:rsidRPr="00A4331B">
        <w:rPr>
          <w:i/>
          <w:sz w:val="22"/>
          <w:szCs w:val="22"/>
          <w:lang w:val="en-US"/>
        </w:rPr>
        <w:t xml:space="preserve">A Global Survey of Armed Conflicts, Self-Determination Movements, and Democracy. </w:t>
      </w:r>
      <w:r w:rsidRPr="00A4331B">
        <w:rPr>
          <w:sz w:val="22"/>
          <w:szCs w:val="22"/>
          <w:lang w:val="en-US"/>
        </w:rPr>
        <w:t>College Park, MD: Center for International Development and Conflict Management</w:t>
      </w:r>
      <w:r w:rsidRPr="00A4331B">
        <w:rPr>
          <w:rFonts w:eastAsia="Times"/>
          <w:sz w:val="22"/>
          <w:szCs w:val="22"/>
          <w:lang w:val="en-US"/>
        </w:rPr>
        <w:t>.</w:t>
      </w:r>
    </w:p>
    <w:p w14:paraId="733E6CF6" w14:textId="77777777" w:rsidR="00A4331B" w:rsidRPr="00A4331B" w:rsidRDefault="00A4331B" w:rsidP="00FC7117">
      <w:pPr>
        <w:pStyle w:val="NormalWeb"/>
        <w:spacing w:before="0" w:beforeAutospacing="0" w:after="60" w:afterAutospacing="0"/>
        <w:ind w:left="709" w:hanging="709"/>
        <w:rPr>
          <w:sz w:val="22"/>
          <w:szCs w:val="22"/>
          <w:lang w:val="en-US"/>
        </w:rPr>
      </w:pPr>
      <w:r w:rsidRPr="00A4331B">
        <w:rPr>
          <w:sz w:val="22"/>
          <w:szCs w:val="22"/>
          <w:lang w:val="en-US"/>
        </w:rPr>
        <w:t>Marusic, Sinisa-Jakov (2009). "Macedonia: Albanian Group Seeks Federalization." https://balkaninsight.com/2009/06/11/macedonia-albanian-group-seeks-federalization/ [September 14, 2022]</w:t>
      </w:r>
    </w:p>
    <w:p w14:paraId="3CE70890" w14:textId="77777777" w:rsidR="00A4331B" w:rsidRPr="00A4331B" w:rsidRDefault="00A4331B" w:rsidP="00FC7117">
      <w:pPr>
        <w:spacing w:after="60"/>
        <w:ind w:left="709" w:hanging="709"/>
        <w:rPr>
          <w:szCs w:val="22"/>
          <w:lang w:eastAsia="de-DE"/>
        </w:rPr>
      </w:pPr>
      <w:proofErr w:type="spellStart"/>
      <w:r w:rsidRPr="00A4331B">
        <w:rPr>
          <w:szCs w:val="22"/>
        </w:rPr>
        <w:lastRenderedPageBreak/>
        <w:t>Mejdini</w:t>
      </w:r>
      <w:proofErr w:type="spellEnd"/>
      <w:r w:rsidRPr="00A4331B">
        <w:rPr>
          <w:szCs w:val="22"/>
        </w:rPr>
        <w:t xml:space="preserve"> Fatjona (2021). Why is it so difficult to hold a census in North Macedonia? </w:t>
      </w:r>
      <w:hyperlink r:id="rId18" w:history="1">
        <w:r w:rsidRPr="00A4331B">
          <w:rPr>
            <w:rStyle w:val="Hyperlink"/>
            <w:szCs w:val="22"/>
          </w:rPr>
          <w:t>https://www.aljazeera.com/features/2021/5/12/why-is-it-so-difficult-to-hold-a-census-in-north-macedonia</w:t>
        </w:r>
      </w:hyperlink>
      <w:r w:rsidRPr="00A4331B">
        <w:rPr>
          <w:szCs w:val="22"/>
        </w:rPr>
        <w:t xml:space="preserve"> [July 6, 2022].</w:t>
      </w:r>
    </w:p>
    <w:p w14:paraId="06404512" w14:textId="77777777" w:rsidR="00A4331B" w:rsidRPr="00A4331B" w:rsidRDefault="00A4331B" w:rsidP="00FC7117">
      <w:pPr>
        <w:spacing w:after="60"/>
        <w:ind w:left="709" w:hanging="709"/>
        <w:rPr>
          <w:szCs w:val="22"/>
          <w:lang w:eastAsia="de-DE"/>
        </w:rPr>
      </w:pPr>
      <w:proofErr w:type="spellStart"/>
      <w:r w:rsidRPr="00A4331B">
        <w:rPr>
          <w:szCs w:val="22"/>
          <w:lang w:eastAsia="de-DE"/>
        </w:rPr>
        <w:t>Milosavlevski</w:t>
      </w:r>
      <w:proofErr w:type="spellEnd"/>
      <w:r w:rsidRPr="00A4331B">
        <w:rPr>
          <w:szCs w:val="22"/>
          <w:lang w:eastAsia="de-DE"/>
        </w:rPr>
        <w:t xml:space="preserve">, Slavko, and </w:t>
      </w:r>
      <w:proofErr w:type="spellStart"/>
      <w:r w:rsidRPr="00A4331B">
        <w:rPr>
          <w:szCs w:val="22"/>
          <w:lang w:eastAsia="de-DE"/>
        </w:rPr>
        <w:t>Mirče</w:t>
      </w:r>
      <w:proofErr w:type="spellEnd"/>
      <w:r w:rsidRPr="00A4331B">
        <w:rPr>
          <w:szCs w:val="22"/>
          <w:lang w:eastAsia="de-DE"/>
        </w:rPr>
        <w:t xml:space="preserve"> </w:t>
      </w:r>
      <w:proofErr w:type="spellStart"/>
      <w:r w:rsidRPr="00A4331B">
        <w:rPr>
          <w:szCs w:val="22"/>
          <w:lang w:eastAsia="de-DE"/>
        </w:rPr>
        <w:t>Tomovski</w:t>
      </w:r>
      <w:proofErr w:type="spellEnd"/>
      <w:r w:rsidRPr="00A4331B">
        <w:rPr>
          <w:szCs w:val="22"/>
          <w:lang w:eastAsia="de-DE"/>
        </w:rPr>
        <w:t xml:space="preserve"> (1997). “</w:t>
      </w:r>
      <w:r w:rsidRPr="00A4331B">
        <w:rPr>
          <w:szCs w:val="22"/>
        </w:rPr>
        <w:t>Albanians in the Republic of Macedonia, 1945-1995.</w:t>
      </w:r>
      <w:r w:rsidRPr="00A4331B">
        <w:rPr>
          <w:b/>
          <w:szCs w:val="22"/>
        </w:rPr>
        <w:t xml:space="preserve"> </w:t>
      </w:r>
      <w:r w:rsidRPr="00A4331B">
        <w:rPr>
          <w:szCs w:val="22"/>
        </w:rPr>
        <w:t>L</w:t>
      </w:r>
      <w:r w:rsidRPr="00A4331B">
        <w:rPr>
          <w:iCs/>
          <w:szCs w:val="22"/>
        </w:rPr>
        <w:t>egislative, Political Documentation, Statistics</w:t>
      </w:r>
      <w:r w:rsidRPr="00A4331B">
        <w:rPr>
          <w:szCs w:val="22"/>
          <w:lang w:eastAsia="de-DE"/>
        </w:rPr>
        <w:t xml:space="preserve">.” NIP Studentski </w:t>
      </w:r>
      <w:proofErr w:type="spellStart"/>
      <w:r w:rsidRPr="00A4331B">
        <w:rPr>
          <w:szCs w:val="22"/>
          <w:lang w:eastAsia="de-DE"/>
        </w:rPr>
        <w:t>zbor</w:t>
      </w:r>
      <w:proofErr w:type="spellEnd"/>
      <w:r w:rsidRPr="00A4331B">
        <w:rPr>
          <w:szCs w:val="22"/>
          <w:lang w:eastAsia="de-DE"/>
        </w:rPr>
        <w:t xml:space="preserve">. </w:t>
      </w:r>
    </w:p>
    <w:p w14:paraId="6AA68553" w14:textId="77777777" w:rsidR="00A4331B" w:rsidRPr="00A4331B" w:rsidRDefault="00A4331B" w:rsidP="00FC7117">
      <w:pPr>
        <w:pStyle w:val="NormalWeb"/>
        <w:spacing w:before="0" w:beforeAutospacing="0" w:after="60" w:afterAutospacing="0"/>
        <w:ind w:left="709" w:hanging="709"/>
        <w:rPr>
          <w:sz w:val="22"/>
          <w:szCs w:val="22"/>
          <w:lang w:val="en-US"/>
        </w:rPr>
      </w:pPr>
      <w:r w:rsidRPr="00A4331B">
        <w:rPr>
          <w:rFonts w:eastAsia="Times"/>
          <w:sz w:val="22"/>
          <w:szCs w:val="22"/>
          <w:lang w:val="en-US"/>
        </w:rPr>
        <w:t>Minorities at Risk Project (2009). College Park, MD: University of Maryland</w:t>
      </w:r>
      <w:r w:rsidRPr="00A4331B">
        <w:rPr>
          <w:sz w:val="22"/>
          <w:szCs w:val="22"/>
          <w:lang w:val="en-US"/>
        </w:rPr>
        <w:t xml:space="preserve">. </w:t>
      </w:r>
    </w:p>
    <w:p w14:paraId="1155AD6D" w14:textId="77777777" w:rsidR="00A4331B" w:rsidRPr="00A4331B" w:rsidRDefault="00A4331B" w:rsidP="00FC7117">
      <w:pPr>
        <w:spacing w:after="60"/>
        <w:ind w:left="709" w:hanging="709"/>
        <w:rPr>
          <w:rFonts w:cs="Times New Roman"/>
          <w:szCs w:val="22"/>
        </w:rPr>
      </w:pPr>
      <w:r w:rsidRPr="00A4331B">
        <w:rPr>
          <w:rFonts w:cs="Times New Roman"/>
          <w:szCs w:val="22"/>
        </w:rPr>
        <w:t xml:space="preserve">Minority Rights Group International. </w:t>
      </w:r>
      <w:r w:rsidRPr="00A4331B">
        <w:rPr>
          <w:rFonts w:eastAsia="Times New Roman" w:cs="Times New Roman"/>
          <w:i/>
          <w:szCs w:val="22"/>
        </w:rPr>
        <w:t>World Directory of Minorities and Indigenous Groups.</w:t>
      </w:r>
      <w:r w:rsidRPr="00A4331B">
        <w:rPr>
          <w:rFonts w:eastAsia="Times New Roman" w:cs="Times New Roman"/>
          <w:szCs w:val="22"/>
        </w:rPr>
        <w:t xml:space="preserve"> </w:t>
      </w:r>
      <w:hyperlink r:id="rId19" w:history="1">
        <w:r w:rsidRPr="00A4331B">
          <w:rPr>
            <w:rFonts w:cs="Times New Roman"/>
            <w:color w:val="000000" w:themeColor="text1"/>
            <w:szCs w:val="22"/>
          </w:rPr>
          <w:t>http://www.minorityrights.org/?lid=4025&amp;tmpl=printpage</w:t>
        </w:r>
      </w:hyperlink>
      <w:r w:rsidRPr="00A4331B">
        <w:rPr>
          <w:rFonts w:cs="Times New Roman"/>
          <w:szCs w:val="22"/>
        </w:rPr>
        <w:t xml:space="preserve"> </w:t>
      </w:r>
      <w:r w:rsidRPr="00A4331B">
        <w:rPr>
          <w:rFonts w:cs="Times New Roman"/>
          <w:szCs w:val="22"/>
          <w:lang w:eastAsia="de-DE"/>
        </w:rPr>
        <w:t>[</w:t>
      </w:r>
      <w:r w:rsidRPr="00A4331B">
        <w:rPr>
          <w:szCs w:val="22"/>
        </w:rPr>
        <w:t>July 6, 2022</w:t>
      </w:r>
      <w:r w:rsidRPr="00A4331B">
        <w:rPr>
          <w:rFonts w:cs="Times New Roman"/>
          <w:szCs w:val="22"/>
          <w:lang w:eastAsia="de-DE"/>
        </w:rPr>
        <w:t>].</w:t>
      </w:r>
    </w:p>
    <w:p w14:paraId="1EEAF422" w14:textId="77777777" w:rsidR="00A4331B" w:rsidRPr="00A4331B" w:rsidRDefault="00A4331B" w:rsidP="00FC7117">
      <w:pPr>
        <w:spacing w:after="60"/>
        <w:ind w:left="709" w:hanging="709"/>
        <w:rPr>
          <w:i/>
          <w:szCs w:val="22"/>
        </w:rPr>
      </w:pPr>
      <w:r w:rsidRPr="00A4331B">
        <w:rPr>
          <w:szCs w:val="22"/>
        </w:rPr>
        <w:t xml:space="preserve">Naegele, </w:t>
      </w:r>
      <w:proofErr w:type="spellStart"/>
      <w:r w:rsidRPr="00A4331B">
        <w:rPr>
          <w:szCs w:val="22"/>
        </w:rPr>
        <w:t>Joylon</w:t>
      </w:r>
      <w:proofErr w:type="spellEnd"/>
      <w:r w:rsidRPr="00A4331B">
        <w:rPr>
          <w:szCs w:val="22"/>
        </w:rPr>
        <w:t xml:space="preserve"> (1999). “Macedonia: Government Permits Albanian University.” </w:t>
      </w:r>
      <w:r w:rsidRPr="00A4331B">
        <w:rPr>
          <w:i/>
          <w:szCs w:val="22"/>
        </w:rPr>
        <w:t xml:space="preserve">Radio Free Europe. </w:t>
      </w:r>
      <w:hyperlink r:id="rId20" w:history="1">
        <w:r w:rsidRPr="00A4331B">
          <w:rPr>
            <w:rStyle w:val="Hyperlink"/>
            <w:szCs w:val="22"/>
          </w:rPr>
          <w:t>http://www.rferl.org/content/article/1091777.html</w:t>
        </w:r>
      </w:hyperlink>
      <w:r w:rsidRPr="00A4331B">
        <w:rPr>
          <w:szCs w:val="22"/>
        </w:rPr>
        <w:t xml:space="preserve"> [December 4, 2015].</w:t>
      </w:r>
    </w:p>
    <w:p w14:paraId="36A48568" w14:textId="77777777" w:rsidR="00A4331B" w:rsidRPr="00A4331B" w:rsidRDefault="00A4331B" w:rsidP="00FC7117">
      <w:pPr>
        <w:spacing w:after="60"/>
        <w:ind w:left="709" w:hanging="709"/>
        <w:rPr>
          <w:szCs w:val="22"/>
        </w:rPr>
      </w:pPr>
      <w:r w:rsidRPr="00A4331B">
        <w:rPr>
          <w:szCs w:val="22"/>
        </w:rPr>
        <w:t xml:space="preserve">Petersson, Therese, Shawn Davis, Amber Deniz, </w:t>
      </w:r>
      <w:proofErr w:type="spellStart"/>
      <w:r w:rsidRPr="00A4331B">
        <w:rPr>
          <w:szCs w:val="22"/>
        </w:rPr>
        <w:t>Garoun</w:t>
      </w:r>
      <w:proofErr w:type="spellEnd"/>
      <w:r w:rsidRPr="00A4331B">
        <w:rPr>
          <w:szCs w:val="22"/>
        </w:rPr>
        <w:t xml:space="preserve"> Engström, Nanar </w:t>
      </w:r>
      <w:proofErr w:type="spellStart"/>
      <w:r w:rsidRPr="00A4331B">
        <w:rPr>
          <w:szCs w:val="22"/>
        </w:rPr>
        <w:t>Hawach</w:t>
      </w:r>
      <w:proofErr w:type="spellEnd"/>
      <w:r w:rsidRPr="00A4331B">
        <w:rPr>
          <w:szCs w:val="22"/>
        </w:rPr>
        <w:t xml:space="preserve">, Stina </w:t>
      </w:r>
      <w:proofErr w:type="spellStart"/>
      <w:r w:rsidRPr="00A4331B">
        <w:rPr>
          <w:szCs w:val="22"/>
        </w:rPr>
        <w:t>Högbladh</w:t>
      </w:r>
      <w:proofErr w:type="spellEnd"/>
      <w:r w:rsidRPr="00A4331B">
        <w:rPr>
          <w:szCs w:val="22"/>
        </w:rPr>
        <w:t xml:space="preserve">, Margareta </w:t>
      </w:r>
      <w:proofErr w:type="spellStart"/>
      <w:r w:rsidRPr="00A4331B">
        <w:rPr>
          <w:szCs w:val="22"/>
        </w:rPr>
        <w:t>Sollenberg</w:t>
      </w:r>
      <w:proofErr w:type="spellEnd"/>
      <w:r w:rsidRPr="00A4331B">
        <w:rPr>
          <w:szCs w:val="22"/>
        </w:rPr>
        <w:t xml:space="preserve">, and Magnus Öberg (2021). “Organized Violence 1989-2020, with a Special Emphasis on Syria.” </w:t>
      </w:r>
      <w:r w:rsidRPr="00A4331B">
        <w:rPr>
          <w:i/>
          <w:iCs/>
          <w:szCs w:val="22"/>
        </w:rPr>
        <w:t>Journal of Peace Research</w:t>
      </w:r>
      <w:r w:rsidRPr="00A4331B">
        <w:rPr>
          <w:szCs w:val="22"/>
        </w:rPr>
        <w:t xml:space="preserve"> 58(4): 809-825.</w:t>
      </w:r>
    </w:p>
    <w:p w14:paraId="609EC471" w14:textId="77777777" w:rsidR="00A4331B" w:rsidRPr="00A4331B" w:rsidRDefault="00A4331B" w:rsidP="00FC7117">
      <w:pPr>
        <w:spacing w:after="60"/>
        <w:ind w:left="709" w:hanging="709"/>
        <w:rPr>
          <w:szCs w:val="22"/>
        </w:rPr>
      </w:pPr>
      <w:r w:rsidRPr="00A4331B">
        <w:rPr>
          <w:szCs w:val="22"/>
        </w:rPr>
        <w:t xml:space="preserve">Poulton, Hugh (1993). </w:t>
      </w:r>
      <w:r w:rsidRPr="00A4331B">
        <w:rPr>
          <w:i/>
          <w:szCs w:val="22"/>
        </w:rPr>
        <w:t>The Balkans: Minorities and States in Conflict</w:t>
      </w:r>
      <w:r w:rsidRPr="00A4331B">
        <w:rPr>
          <w:szCs w:val="22"/>
        </w:rPr>
        <w:t>. London: Minority Rights Group.</w:t>
      </w:r>
    </w:p>
    <w:p w14:paraId="45E2FED7" w14:textId="77777777" w:rsidR="00A4331B" w:rsidRPr="00A4331B" w:rsidRDefault="00A4331B" w:rsidP="00FC7117">
      <w:pPr>
        <w:spacing w:after="60"/>
        <w:ind w:left="709" w:hanging="709"/>
        <w:rPr>
          <w:szCs w:val="22"/>
          <w:lang w:eastAsia="de-DE"/>
        </w:rPr>
      </w:pPr>
      <w:r w:rsidRPr="00A4331B">
        <w:rPr>
          <w:szCs w:val="22"/>
          <w:lang w:eastAsia="de-DE"/>
        </w:rPr>
        <w:t xml:space="preserve">Poulton, Hugh (2000). </w:t>
      </w:r>
      <w:r w:rsidRPr="00A4331B">
        <w:rPr>
          <w:i/>
          <w:iCs/>
          <w:szCs w:val="22"/>
          <w:lang w:eastAsia="de-DE"/>
        </w:rPr>
        <w:t>Who are the Macedonians?</w:t>
      </w:r>
      <w:r w:rsidRPr="00A4331B">
        <w:rPr>
          <w:szCs w:val="22"/>
          <w:lang w:eastAsia="de-DE"/>
        </w:rPr>
        <w:t xml:space="preserve"> Bloomington, IN: Indiana University Press. </w:t>
      </w:r>
    </w:p>
    <w:p w14:paraId="30574524" w14:textId="77777777" w:rsidR="00A4331B" w:rsidRPr="00A4331B" w:rsidRDefault="00A4331B" w:rsidP="00FC7117">
      <w:pPr>
        <w:pStyle w:val="NormalWeb"/>
        <w:spacing w:before="0" w:beforeAutospacing="0" w:after="60" w:afterAutospacing="0"/>
        <w:ind w:left="709" w:hanging="709"/>
        <w:rPr>
          <w:sz w:val="22"/>
          <w:szCs w:val="22"/>
          <w:lang w:val="en-US"/>
        </w:rPr>
      </w:pPr>
      <w:r w:rsidRPr="00A4331B">
        <w:rPr>
          <w:sz w:val="22"/>
          <w:szCs w:val="22"/>
        </w:rPr>
        <w:t xml:space="preserve">PPD. Partia për Prosperitet Demokratik - Faqja Zyrtare. </w:t>
      </w:r>
      <w:hyperlink r:id="rId21" w:history="1">
        <w:r w:rsidRPr="00A4331B">
          <w:rPr>
            <w:rStyle w:val="Hyperlink"/>
            <w:sz w:val="22"/>
            <w:szCs w:val="22"/>
            <w:lang w:val="en-US"/>
          </w:rPr>
          <w:t>https://www.facebook.com/PPDfaqjazyrtare/info</w:t>
        </w:r>
      </w:hyperlink>
      <w:r w:rsidRPr="00A4331B">
        <w:rPr>
          <w:sz w:val="22"/>
          <w:szCs w:val="22"/>
          <w:lang w:val="en-US"/>
        </w:rPr>
        <w:t xml:space="preserve"> [June 10, 2014].</w:t>
      </w:r>
    </w:p>
    <w:p w14:paraId="1F04310D" w14:textId="77777777" w:rsidR="00A4331B" w:rsidRPr="00A4331B" w:rsidRDefault="00A4331B" w:rsidP="00FC7117">
      <w:pPr>
        <w:spacing w:after="60"/>
        <w:ind w:left="709" w:hanging="709"/>
        <w:rPr>
          <w:rFonts w:cs="Times New Roman"/>
          <w:szCs w:val="22"/>
        </w:rPr>
      </w:pPr>
      <w:r w:rsidRPr="00A4331B">
        <w:rPr>
          <w:rFonts w:eastAsia="Times New Roman" w:cs="Times New Roman"/>
          <w:szCs w:val="22"/>
          <w:lang w:eastAsia="de-DE"/>
        </w:rPr>
        <w:t>Ramet, Sabrina P. (1997). “</w:t>
      </w:r>
      <w:r w:rsidRPr="00A4331B">
        <w:rPr>
          <w:rFonts w:eastAsia="Times New Roman" w:cs="Times New Roman"/>
          <w:iCs/>
          <w:szCs w:val="22"/>
          <w:lang w:eastAsia="de-DE"/>
        </w:rPr>
        <w:t>Whose Democracy? Nationalism, Religion, and the Doctrine of Collective Rights in Post-1989 Eastern Europe</w:t>
      </w:r>
      <w:r w:rsidRPr="00A4331B">
        <w:rPr>
          <w:rFonts w:eastAsia="Times New Roman" w:cs="Times New Roman"/>
          <w:szCs w:val="22"/>
          <w:lang w:eastAsia="de-DE"/>
        </w:rPr>
        <w:t>.” Lanham, MD: Rowman &amp; Littlefield.</w:t>
      </w:r>
    </w:p>
    <w:p w14:paraId="7EDA7152" w14:textId="77777777" w:rsidR="00A4331B" w:rsidRPr="00A4331B" w:rsidRDefault="00A4331B" w:rsidP="00FC7117">
      <w:pPr>
        <w:pStyle w:val="NormalWeb"/>
        <w:spacing w:before="0" w:beforeAutospacing="0" w:after="60" w:afterAutospacing="0"/>
        <w:ind w:left="709" w:hanging="709"/>
        <w:rPr>
          <w:sz w:val="22"/>
          <w:szCs w:val="22"/>
          <w:lang w:val="en-US"/>
        </w:rPr>
      </w:pPr>
      <w:r w:rsidRPr="00A4331B">
        <w:rPr>
          <w:sz w:val="22"/>
          <w:szCs w:val="22"/>
          <w:lang w:val="en-US"/>
        </w:rPr>
        <w:t xml:space="preserve">Reuters (2013). “Ethnic Albanians Clash with Police in Macedonia.” March 2. </w:t>
      </w:r>
      <w:hyperlink r:id="rId22" w:history="1">
        <w:r w:rsidRPr="00A4331B">
          <w:rPr>
            <w:rStyle w:val="Hyperlink"/>
            <w:sz w:val="22"/>
            <w:szCs w:val="22"/>
            <w:lang w:val="en-US"/>
          </w:rPr>
          <w:t>http://www.reuters.com/article/</w:t>
        </w:r>
        <w:r w:rsidRPr="00A4331B">
          <w:rPr>
            <w:rStyle w:val="Hyperlink"/>
            <w:sz w:val="22"/>
            <w:szCs w:val="22"/>
            <w:lang w:val="en-US"/>
          </w:rPr>
          <w:br/>
          <w:t>2013/03/02/us-macedonia-violence-idUSBRE92109V20130302</w:t>
        </w:r>
      </w:hyperlink>
      <w:r w:rsidRPr="00A4331B">
        <w:rPr>
          <w:sz w:val="22"/>
          <w:szCs w:val="22"/>
          <w:lang w:val="en-US"/>
        </w:rPr>
        <w:t xml:space="preserve"> [June 20, 2014].</w:t>
      </w:r>
    </w:p>
    <w:p w14:paraId="1D3A606F" w14:textId="77777777" w:rsidR="00A4331B" w:rsidRPr="00A4331B" w:rsidRDefault="00A4331B" w:rsidP="00FC7117">
      <w:pPr>
        <w:pStyle w:val="NormalWeb"/>
        <w:spacing w:before="0" w:beforeAutospacing="0" w:after="60" w:afterAutospacing="0"/>
        <w:ind w:left="709" w:hanging="709"/>
        <w:rPr>
          <w:sz w:val="22"/>
          <w:szCs w:val="22"/>
          <w:lang w:val="en-US"/>
        </w:rPr>
      </w:pPr>
      <w:proofErr w:type="gramStart"/>
      <w:r w:rsidRPr="00A4331B">
        <w:rPr>
          <w:sz w:val="22"/>
          <w:szCs w:val="22"/>
          <w:lang w:val="en-US"/>
        </w:rPr>
        <w:t xml:space="preserve">Rexhepi,  </w:t>
      </w:r>
      <w:proofErr w:type="spellStart"/>
      <w:r w:rsidRPr="00A4331B">
        <w:rPr>
          <w:sz w:val="22"/>
          <w:szCs w:val="22"/>
          <w:lang w:val="en-US"/>
        </w:rPr>
        <w:t>Zeqirja</w:t>
      </w:r>
      <w:proofErr w:type="spellEnd"/>
      <w:proofErr w:type="gramEnd"/>
      <w:r w:rsidRPr="00A4331B">
        <w:rPr>
          <w:sz w:val="22"/>
          <w:szCs w:val="22"/>
          <w:lang w:val="en-US"/>
        </w:rPr>
        <w:t xml:space="preserve"> (2008). “</w:t>
      </w:r>
      <w:proofErr w:type="spellStart"/>
      <w:r w:rsidRPr="00A4331B">
        <w:rPr>
          <w:sz w:val="22"/>
          <w:szCs w:val="22"/>
          <w:lang w:val="en-US"/>
        </w:rPr>
        <w:t>Zhvillimet</w:t>
      </w:r>
      <w:proofErr w:type="spellEnd"/>
      <w:r w:rsidRPr="00A4331B">
        <w:rPr>
          <w:sz w:val="22"/>
          <w:szCs w:val="22"/>
          <w:lang w:val="en-US"/>
        </w:rPr>
        <w:t xml:space="preserve"> politico-</w:t>
      </w:r>
      <w:proofErr w:type="spellStart"/>
      <w:r w:rsidRPr="00A4331B">
        <w:rPr>
          <w:sz w:val="22"/>
          <w:szCs w:val="22"/>
          <w:lang w:val="en-US"/>
        </w:rPr>
        <w:t>shoqërore</w:t>
      </w:r>
      <w:proofErr w:type="spellEnd"/>
      <w:r w:rsidRPr="00A4331B">
        <w:rPr>
          <w:sz w:val="22"/>
          <w:szCs w:val="22"/>
          <w:lang w:val="en-US"/>
        </w:rPr>
        <w:t xml:space="preserve"> </w:t>
      </w:r>
      <w:proofErr w:type="spellStart"/>
      <w:r w:rsidRPr="00A4331B">
        <w:rPr>
          <w:sz w:val="22"/>
          <w:szCs w:val="22"/>
          <w:lang w:val="en-US"/>
        </w:rPr>
        <w:t>te</w:t>
      </w:r>
      <w:proofErr w:type="spellEnd"/>
      <w:r w:rsidRPr="00A4331B">
        <w:rPr>
          <w:sz w:val="22"/>
          <w:szCs w:val="22"/>
          <w:lang w:val="en-US"/>
        </w:rPr>
        <w:t xml:space="preserve"> </w:t>
      </w:r>
      <w:proofErr w:type="spellStart"/>
      <w:r w:rsidRPr="00A4331B">
        <w:rPr>
          <w:sz w:val="22"/>
          <w:szCs w:val="22"/>
          <w:lang w:val="en-US"/>
        </w:rPr>
        <w:t>shqiptarët</w:t>
      </w:r>
      <w:proofErr w:type="spellEnd"/>
      <w:r w:rsidRPr="00A4331B">
        <w:rPr>
          <w:sz w:val="22"/>
          <w:szCs w:val="22"/>
          <w:lang w:val="en-US"/>
        </w:rPr>
        <w:t xml:space="preserve"> </w:t>
      </w:r>
      <w:proofErr w:type="spellStart"/>
      <w:r w:rsidRPr="00A4331B">
        <w:rPr>
          <w:sz w:val="22"/>
          <w:szCs w:val="22"/>
          <w:lang w:val="en-US"/>
        </w:rPr>
        <w:t>në</w:t>
      </w:r>
      <w:proofErr w:type="spellEnd"/>
      <w:r w:rsidRPr="00A4331B">
        <w:rPr>
          <w:sz w:val="22"/>
          <w:szCs w:val="22"/>
          <w:lang w:val="en-US"/>
        </w:rPr>
        <w:t xml:space="preserve"> </w:t>
      </w:r>
      <w:proofErr w:type="spellStart"/>
      <w:r w:rsidRPr="00A4331B">
        <w:rPr>
          <w:sz w:val="22"/>
          <w:szCs w:val="22"/>
          <w:lang w:val="en-US"/>
        </w:rPr>
        <w:t>Maqedoni</w:t>
      </w:r>
      <w:proofErr w:type="spellEnd"/>
      <w:r w:rsidRPr="00A4331B">
        <w:rPr>
          <w:sz w:val="22"/>
          <w:szCs w:val="22"/>
          <w:lang w:val="en-US"/>
        </w:rPr>
        <w:t xml:space="preserve"> 1990 – 2001.” </w:t>
      </w:r>
      <w:hyperlink r:id="rId23" w:history="1">
        <w:r w:rsidRPr="00A4331B">
          <w:rPr>
            <w:rStyle w:val="Hyperlink"/>
            <w:sz w:val="22"/>
            <w:szCs w:val="22"/>
            <w:lang w:val="en-US"/>
          </w:rPr>
          <w:t>http://z-rexhepi.blogspot.ch/2008/01/themelimi-i-partive-politike-n-maqedoni.html</w:t>
        </w:r>
      </w:hyperlink>
      <w:r w:rsidRPr="00A4331B">
        <w:rPr>
          <w:sz w:val="22"/>
          <w:szCs w:val="22"/>
          <w:lang w:val="en-US"/>
        </w:rPr>
        <w:t xml:space="preserve"> [June 10, 2014].</w:t>
      </w:r>
    </w:p>
    <w:p w14:paraId="63924FB9" w14:textId="77777777" w:rsidR="00A4331B" w:rsidRPr="00A4331B" w:rsidRDefault="00A4331B" w:rsidP="00FC7117">
      <w:pPr>
        <w:pStyle w:val="NormalWeb"/>
        <w:spacing w:before="0" w:beforeAutospacing="0" w:after="60" w:afterAutospacing="0"/>
        <w:ind w:left="709" w:hanging="709"/>
        <w:jc w:val="both"/>
        <w:rPr>
          <w:sz w:val="22"/>
          <w:szCs w:val="22"/>
          <w:lang w:val="en-US"/>
        </w:rPr>
      </w:pPr>
      <w:bookmarkStart w:id="2" w:name="_Hlk87882186"/>
      <w:r w:rsidRPr="00A4331B">
        <w:rPr>
          <w:sz w:val="22"/>
          <w:szCs w:val="22"/>
          <w:lang w:val="en-US"/>
        </w:rPr>
        <w:t xml:space="preserve">Roth, Christopher F. (2015). </w:t>
      </w:r>
      <w:r w:rsidRPr="00A4331B">
        <w:rPr>
          <w:i/>
          <w:iCs/>
          <w:sz w:val="22"/>
          <w:szCs w:val="22"/>
          <w:lang w:val="en-US"/>
        </w:rPr>
        <w:t>Let's Split! A Complete Guide to Separatist Movements and Aspirant Nations, from Abkhazia to Zanzibar.</w:t>
      </w:r>
      <w:r w:rsidRPr="00A4331B">
        <w:rPr>
          <w:sz w:val="22"/>
          <w:szCs w:val="22"/>
          <w:lang w:val="en-US"/>
        </w:rPr>
        <w:t xml:space="preserve"> Sacramento, CA: Litwin Books.</w:t>
      </w:r>
    </w:p>
    <w:bookmarkEnd w:id="2"/>
    <w:p w14:paraId="7F095E65" w14:textId="77777777" w:rsidR="00A4331B" w:rsidRPr="00A4331B" w:rsidRDefault="00A4331B" w:rsidP="00FC7117">
      <w:pPr>
        <w:spacing w:after="60"/>
        <w:ind w:left="709" w:hanging="709"/>
        <w:rPr>
          <w:rFonts w:cs="Times New Roman"/>
          <w:szCs w:val="22"/>
        </w:rPr>
      </w:pPr>
      <w:proofErr w:type="spellStart"/>
      <w:r w:rsidRPr="00A4331B">
        <w:rPr>
          <w:rFonts w:eastAsia="Times New Roman" w:cs="Times New Roman"/>
          <w:szCs w:val="22"/>
        </w:rPr>
        <w:t>Rubeli</w:t>
      </w:r>
      <w:proofErr w:type="spellEnd"/>
      <w:r w:rsidRPr="00A4331B">
        <w:rPr>
          <w:rFonts w:eastAsia="Times New Roman" w:cs="Times New Roman"/>
          <w:szCs w:val="22"/>
        </w:rPr>
        <w:t xml:space="preserve">, Adrianne. 2000. </w:t>
      </w:r>
      <w:r w:rsidRPr="00A4331B">
        <w:rPr>
          <w:rFonts w:eastAsia="Times New Roman" w:cs="Times New Roman"/>
          <w:szCs w:val="22"/>
          <w:lang w:eastAsia="de-DE"/>
        </w:rPr>
        <w:t xml:space="preserve">Threats to Sovereignty: The Case of Macedonia in the 1990’s. Online: </w:t>
      </w:r>
      <w:hyperlink r:id="rId24" w:history="1">
        <w:r w:rsidRPr="00A4331B">
          <w:rPr>
            <w:rFonts w:eastAsia="Times New Roman" w:cs="Times New Roman"/>
            <w:color w:val="000000" w:themeColor="text1"/>
            <w:szCs w:val="22"/>
            <w:lang w:eastAsia="de-DE"/>
          </w:rPr>
          <w:t>http://www.iwm.at/wp-content/uploads/jc-10-05.pdf</w:t>
        </w:r>
      </w:hyperlink>
      <w:r w:rsidRPr="00A4331B">
        <w:rPr>
          <w:rFonts w:eastAsia="Times New Roman" w:cs="Times New Roman"/>
          <w:szCs w:val="22"/>
          <w:lang w:eastAsia="de-DE"/>
        </w:rPr>
        <w:t>. Accessed: 14.06.2014.</w:t>
      </w:r>
    </w:p>
    <w:p w14:paraId="25774201" w14:textId="77777777" w:rsidR="00A4331B" w:rsidRPr="00A4331B" w:rsidRDefault="00A4331B" w:rsidP="00FC7117">
      <w:pPr>
        <w:pStyle w:val="NormalWeb"/>
        <w:spacing w:before="0" w:beforeAutospacing="0" w:after="60" w:afterAutospacing="0"/>
        <w:ind w:left="709" w:hanging="709"/>
        <w:rPr>
          <w:sz w:val="22"/>
          <w:szCs w:val="22"/>
          <w:lang w:val="en-US"/>
        </w:rPr>
      </w:pPr>
      <w:proofErr w:type="spellStart"/>
      <w:r w:rsidRPr="00A4331B">
        <w:rPr>
          <w:sz w:val="22"/>
          <w:szCs w:val="22"/>
          <w:lang w:val="en-US"/>
        </w:rPr>
        <w:t>Saveski</w:t>
      </w:r>
      <w:proofErr w:type="spellEnd"/>
      <w:r w:rsidRPr="00A4331B">
        <w:rPr>
          <w:sz w:val="22"/>
          <w:szCs w:val="22"/>
          <w:lang w:val="en-US"/>
        </w:rPr>
        <w:t xml:space="preserve">, Zdravko &amp; Artan, Sadiku (2012). "The Radical Right in Macedonia." </w:t>
      </w:r>
      <w:hyperlink r:id="rId25" w:history="1">
        <w:r w:rsidRPr="00A4331B">
          <w:rPr>
            <w:rStyle w:val="Hyperlink"/>
            <w:sz w:val="22"/>
            <w:szCs w:val="22"/>
            <w:lang w:val="en-US"/>
          </w:rPr>
          <w:t>https://library.fes.de/pdf-files/id-moe/09568.pdf</w:t>
        </w:r>
      </w:hyperlink>
      <w:r w:rsidRPr="00A4331B">
        <w:rPr>
          <w:sz w:val="22"/>
          <w:szCs w:val="22"/>
          <w:lang w:val="en-US"/>
        </w:rPr>
        <w:t xml:space="preserve"> [September 14, 2022]</w:t>
      </w:r>
    </w:p>
    <w:p w14:paraId="6B2BD6D5" w14:textId="77777777" w:rsidR="00A4331B" w:rsidRPr="00A4331B" w:rsidRDefault="00A4331B" w:rsidP="00FC7117">
      <w:pPr>
        <w:pStyle w:val="NormalWeb"/>
        <w:spacing w:before="0" w:beforeAutospacing="0" w:after="60" w:afterAutospacing="0"/>
        <w:ind w:left="709" w:hanging="709"/>
        <w:rPr>
          <w:sz w:val="22"/>
          <w:szCs w:val="22"/>
          <w:lang w:val="en-US"/>
        </w:rPr>
      </w:pPr>
      <w:r w:rsidRPr="00A4331B">
        <w:rPr>
          <w:sz w:val="22"/>
          <w:szCs w:val="22"/>
          <w:lang w:val="en-GB"/>
        </w:rPr>
        <w:t xml:space="preserve">State </w:t>
      </w:r>
      <w:r w:rsidRPr="00A4331B">
        <w:rPr>
          <w:rFonts w:eastAsiaTheme="minorEastAsia"/>
          <w:sz w:val="22"/>
          <w:szCs w:val="22"/>
          <w:lang w:val="en-US" w:eastAsia="en-US"/>
        </w:rPr>
        <w:t xml:space="preserve">Statistical Office (2022). Census of the population, households and apartments in the Republic of North Macedonia, 2021 - first set of data. </w:t>
      </w:r>
      <w:hyperlink r:id="rId26" w:history="1">
        <w:r w:rsidRPr="00A4331B">
          <w:rPr>
            <w:rFonts w:eastAsiaTheme="minorEastAsia"/>
            <w:sz w:val="22"/>
            <w:szCs w:val="22"/>
            <w:lang w:val="en-US" w:eastAsia="en-US"/>
          </w:rPr>
          <w:t>https://www.stat.gov.mk/PrikaziSoopstenie.aspx?rbrtxt=146</w:t>
        </w:r>
      </w:hyperlink>
      <w:r w:rsidRPr="00A4331B">
        <w:rPr>
          <w:rFonts w:eastAsiaTheme="minorEastAsia"/>
          <w:sz w:val="22"/>
          <w:szCs w:val="22"/>
          <w:lang w:val="en-US" w:eastAsia="en-US"/>
        </w:rPr>
        <w:t xml:space="preserve"> [August 1, 2022].</w:t>
      </w:r>
    </w:p>
    <w:p w14:paraId="0BDDAB9C" w14:textId="77777777" w:rsidR="00A4331B" w:rsidRPr="00A4331B" w:rsidRDefault="00A4331B" w:rsidP="00FC7117">
      <w:pPr>
        <w:pStyle w:val="NormalWeb"/>
        <w:spacing w:before="0" w:beforeAutospacing="0" w:after="60" w:afterAutospacing="0"/>
        <w:ind w:left="709" w:hanging="709"/>
        <w:rPr>
          <w:sz w:val="22"/>
          <w:szCs w:val="22"/>
          <w:lang w:val="en-US"/>
        </w:rPr>
      </w:pPr>
      <w:r w:rsidRPr="00A4331B">
        <w:rPr>
          <w:sz w:val="22"/>
          <w:szCs w:val="22"/>
          <w:lang w:val="en-US"/>
        </w:rPr>
        <w:t xml:space="preserve">UPI (2013). “Ethnic Albanian Defense Chief Pick Sparks Macedonia Clashes.” March 5. </w:t>
      </w:r>
      <w:hyperlink r:id="rId27" w:history="1">
        <w:r w:rsidRPr="00A4331B">
          <w:rPr>
            <w:rStyle w:val="Hyperlink"/>
            <w:sz w:val="22"/>
            <w:szCs w:val="22"/>
            <w:lang w:val="en-US"/>
          </w:rPr>
          <w:t>http://www.upi.com/Top_News/Special/2013/03/05/</w:t>
        </w:r>
        <w:r w:rsidRPr="00A4331B">
          <w:rPr>
            <w:rStyle w:val="Hyperlink"/>
            <w:sz w:val="22"/>
            <w:szCs w:val="22"/>
            <w:lang w:val="en-US"/>
          </w:rPr>
          <w:br/>
          <w:t>Defense-pick-sparks-Macedonia-clasheUPI-88651362459780/</w:t>
        </w:r>
      </w:hyperlink>
      <w:r w:rsidRPr="00A4331B">
        <w:rPr>
          <w:sz w:val="22"/>
          <w:szCs w:val="22"/>
          <w:lang w:val="en-US"/>
        </w:rPr>
        <w:t xml:space="preserve"> [June 20, 2014].</w:t>
      </w:r>
    </w:p>
    <w:p w14:paraId="520D2775" w14:textId="77777777" w:rsidR="00A4331B" w:rsidRPr="00A4331B" w:rsidRDefault="00A4331B" w:rsidP="00FC7117">
      <w:pPr>
        <w:spacing w:after="60"/>
        <w:ind w:left="709" w:hanging="709"/>
        <w:rPr>
          <w:szCs w:val="22"/>
        </w:rPr>
      </w:pPr>
      <w:r w:rsidRPr="00A4331B">
        <w:rPr>
          <w:szCs w:val="22"/>
        </w:rPr>
        <w:t xml:space="preserve">Vogt, Manuel, Nils-Christian Bormann, Seraina </w:t>
      </w:r>
      <w:proofErr w:type="spellStart"/>
      <w:r w:rsidRPr="00A4331B">
        <w:rPr>
          <w:szCs w:val="22"/>
        </w:rPr>
        <w:t>Rüegger</w:t>
      </w:r>
      <w:proofErr w:type="spellEnd"/>
      <w:r w:rsidRPr="00A4331B">
        <w:rPr>
          <w:szCs w:val="22"/>
        </w:rPr>
        <w:t xml:space="preserve">, Lars-Erik </w:t>
      </w:r>
      <w:proofErr w:type="spellStart"/>
      <w:r w:rsidRPr="00A4331B">
        <w:rPr>
          <w:szCs w:val="22"/>
        </w:rPr>
        <w:t>Cederman</w:t>
      </w:r>
      <w:proofErr w:type="spellEnd"/>
      <w:r w:rsidRPr="00A4331B">
        <w:rPr>
          <w:szCs w:val="22"/>
        </w:rPr>
        <w:t xml:space="preserve">, Philipp Hunziker, and Luc Girardin (2015). “Integrating Data on Ethnicity, Geography, and Conflict: The Ethnic Power Relations Data Set Family.” </w:t>
      </w:r>
      <w:r w:rsidRPr="00A4331B">
        <w:rPr>
          <w:i/>
          <w:iCs/>
          <w:szCs w:val="22"/>
        </w:rPr>
        <w:t>Journal of Conflict Resolution</w:t>
      </w:r>
      <w:r w:rsidRPr="00A4331B">
        <w:rPr>
          <w:szCs w:val="22"/>
        </w:rPr>
        <w:t xml:space="preserve"> 59(7): 1327-1342.</w:t>
      </w:r>
    </w:p>
    <w:p w14:paraId="5DAF9EA6" w14:textId="77777777" w:rsidR="00A4331B" w:rsidRPr="00A4331B" w:rsidRDefault="00A4331B" w:rsidP="00FC7117">
      <w:pPr>
        <w:spacing w:after="60"/>
        <w:ind w:left="709" w:hanging="709"/>
        <w:rPr>
          <w:rFonts w:cs="Times New Roman"/>
          <w:szCs w:val="22"/>
        </w:rPr>
      </w:pPr>
      <w:proofErr w:type="spellStart"/>
      <w:r w:rsidRPr="00A4331B">
        <w:rPr>
          <w:rFonts w:cs="Times New Roman"/>
          <w:szCs w:val="22"/>
        </w:rPr>
        <w:t>Xharra</w:t>
      </w:r>
      <w:proofErr w:type="spellEnd"/>
      <w:r w:rsidRPr="00A4331B">
        <w:rPr>
          <w:rFonts w:cs="Times New Roman"/>
          <w:szCs w:val="22"/>
        </w:rPr>
        <w:t xml:space="preserve">, Jeta (2016). Forget </w:t>
      </w:r>
      <w:proofErr w:type="spellStart"/>
      <w:r w:rsidRPr="00A4331B">
        <w:rPr>
          <w:rFonts w:cs="Times New Roman"/>
          <w:szCs w:val="22"/>
        </w:rPr>
        <w:t>Federalising</w:t>
      </w:r>
      <w:proofErr w:type="spellEnd"/>
      <w:r w:rsidRPr="00A4331B">
        <w:rPr>
          <w:rFonts w:cs="Times New Roman"/>
          <w:szCs w:val="22"/>
        </w:rPr>
        <w:t xml:space="preserve"> Macedonia, Says Albanian Party Chief. </w:t>
      </w:r>
      <w:hyperlink r:id="rId28" w:history="1">
        <w:r w:rsidRPr="00A4331B">
          <w:rPr>
            <w:rStyle w:val="Hyperlink"/>
            <w:rFonts w:cs="Times New Roman"/>
            <w:szCs w:val="22"/>
          </w:rPr>
          <w:t>https://balkaninsight.com/2016/06/03/forget-federalizing-macedonia-ahmeti-says-06-02-2016/</w:t>
        </w:r>
      </w:hyperlink>
      <w:r w:rsidRPr="00A4331B">
        <w:rPr>
          <w:rFonts w:cs="Times New Roman"/>
          <w:szCs w:val="22"/>
        </w:rPr>
        <w:t xml:space="preserve"> [August 1, 2022].</w:t>
      </w:r>
    </w:p>
    <w:p w14:paraId="35663CC4" w14:textId="77777777" w:rsidR="00A4331B" w:rsidRPr="00FC7117" w:rsidRDefault="00A4331B" w:rsidP="00FC7117">
      <w:pPr>
        <w:spacing w:after="60"/>
        <w:ind w:left="709" w:hanging="709"/>
        <w:rPr>
          <w:rFonts w:cs="Times New Roman"/>
          <w:szCs w:val="22"/>
        </w:rPr>
      </w:pPr>
      <w:r w:rsidRPr="00A4331B">
        <w:rPr>
          <w:rFonts w:eastAsia="Times New Roman" w:cs="Times New Roman"/>
          <w:szCs w:val="22"/>
        </w:rPr>
        <w:t xml:space="preserve">Zahariadis, Nikolaos (2003). “External Interventions and Domestic Ethnic Conflict in Yugoslav Macedonia.” </w:t>
      </w:r>
      <w:r w:rsidRPr="00A4331B">
        <w:rPr>
          <w:rFonts w:eastAsia="Times New Roman" w:cs="Times New Roman"/>
          <w:i/>
          <w:szCs w:val="22"/>
        </w:rPr>
        <w:t xml:space="preserve">Political Science Quarterly </w:t>
      </w:r>
      <w:r w:rsidRPr="00A4331B">
        <w:rPr>
          <w:rFonts w:eastAsia="Times New Roman" w:cs="Times New Roman"/>
          <w:szCs w:val="22"/>
        </w:rPr>
        <w:t>118 (2): 259-279.</w:t>
      </w:r>
    </w:p>
    <w:p w14:paraId="38D4F18C" w14:textId="67603F63" w:rsidR="001E25F3" w:rsidRDefault="001E25F3" w:rsidP="00FA452C">
      <w:pPr>
        <w:spacing w:after="60"/>
      </w:pPr>
    </w:p>
    <w:p w14:paraId="726CA3A9" w14:textId="4CCF7D69" w:rsidR="004C3762" w:rsidRDefault="004C3762" w:rsidP="00FA452C">
      <w:pPr>
        <w:spacing w:after="60"/>
      </w:pPr>
    </w:p>
    <w:p w14:paraId="4F0AF817" w14:textId="72DC671D" w:rsidR="004C3762" w:rsidRDefault="004C3762" w:rsidP="00FA452C">
      <w:pPr>
        <w:spacing w:after="60"/>
      </w:pPr>
    </w:p>
    <w:p w14:paraId="309B585B" w14:textId="095BE0E3" w:rsidR="004C3762" w:rsidRPr="00E17E6D" w:rsidRDefault="004C3762" w:rsidP="00E17E6D">
      <w:pPr>
        <w:spacing w:after="200" w:line="276" w:lineRule="auto"/>
      </w:pPr>
    </w:p>
    <w:sectPr w:rsidR="004C3762" w:rsidRPr="00E17E6D" w:rsidSect="00377142">
      <w:footerReference w:type="default" r:id="rId29"/>
      <w:headerReference w:type="first" r:id="rId30"/>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2BF652" w14:textId="77777777" w:rsidR="00A45CF5" w:rsidRDefault="00A45CF5" w:rsidP="00A76598">
      <w:r>
        <w:separator/>
      </w:r>
    </w:p>
  </w:endnote>
  <w:endnote w:type="continuationSeparator" w:id="0">
    <w:p w14:paraId="6BBB72CC" w14:textId="77777777" w:rsidR="00A45CF5" w:rsidRDefault="00A45CF5"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233D5" w14:textId="77777777" w:rsidR="00A45CF5" w:rsidRPr="00ED0D02" w:rsidRDefault="00A45CF5" w:rsidP="00ED0D02">
      <w:pPr>
        <w:pStyle w:val="Footer"/>
      </w:pPr>
      <w:r>
        <w:separator/>
      </w:r>
    </w:p>
  </w:footnote>
  <w:footnote w:type="continuationSeparator" w:id="0">
    <w:p w14:paraId="5EFE94EA" w14:textId="77777777" w:rsidR="00A45CF5" w:rsidRDefault="00A45CF5"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5473449"/>
    <w:multiLevelType w:val="hybridMultilevel"/>
    <w:tmpl w:val="2544EBAC"/>
    <w:lvl w:ilvl="0" w:tplc="74A42AA6">
      <w:start w:val="5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8"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5194D0B"/>
    <w:multiLevelType w:val="hybridMultilevel"/>
    <w:tmpl w:val="8180947C"/>
    <w:lvl w:ilvl="0" w:tplc="A4CA861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0"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6"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47"/>
  </w:num>
  <w:num w:numId="2" w16cid:durableId="1701928402">
    <w:abstractNumId w:val="64"/>
  </w:num>
  <w:num w:numId="3" w16cid:durableId="1641693105">
    <w:abstractNumId w:val="32"/>
  </w:num>
  <w:num w:numId="4" w16cid:durableId="1934776525">
    <w:abstractNumId w:val="50"/>
  </w:num>
  <w:num w:numId="5" w16cid:durableId="697391099">
    <w:abstractNumId w:val="22"/>
  </w:num>
  <w:num w:numId="6" w16cid:durableId="270475222">
    <w:abstractNumId w:val="20"/>
  </w:num>
  <w:num w:numId="7" w16cid:durableId="1577320752">
    <w:abstractNumId w:val="48"/>
  </w:num>
  <w:num w:numId="8" w16cid:durableId="39673101">
    <w:abstractNumId w:val="56"/>
  </w:num>
  <w:num w:numId="9" w16cid:durableId="2119520166">
    <w:abstractNumId w:val="55"/>
  </w:num>
  <w:num w:numId="10" w16cid:durableId="17511972">
    <w:abstractNumId w:val="51"/>
  </w:num>
  <w:num w:numId="11" w16cid:durableId="1420367559">
    <w:abstractNumId w:val="45"/>
  </w:num>
  <w:num w:numId="12" w16cid:durableId="1590579449">
    <w:abstractNumId w:val="4"/>
  </w:num>
  <w:num w:numId="13" w16cid:durableId="751242860">
    <w:abstractNumId w:val="42"/>
  </w:num>
  <w:num w:numId="14" w16cid:durableId="166986079">
    <w:abstractNumId w:val="35"/>
  </w:num>
  <w:num w:numId="15" w16cid:durableId="2139374168">
    <w:abstractNumId w:val="39"/>
  </w:num>
  <w:num w:numId="16" w16cid:durableId="878661577">
    <w:abstractNumId w:val="41"/>
  </w:num>
  <w:num w:numId="17" w16cid:durableId="609825262">
    <w:abstractNumId w:val="68"/>
  </w:num>
  <w:num w:numId="18" w16cid:durableId="738476677">
    <w:abstractNumId w:val="36"/>
  </w:num>
  <w:num w:numId="19" w16cid:durableId="924076475">
    <w:abstractNumId w:val="17"/>
  </w:num>
  <w:num w:numId="20" w16cid:durableId="893470769">
    <w:abstractNumId w:val="10"/>
  </w:num>
  <w:num w:numId="21" w16cid:durableId="1561941509">
    <w:abstractNumId w:val="69"/>
  </w:num>
  <w:num w:numId="22" w16cid:durableId="1384716161">
    <w:abstractNumId w:val="26"/>
  </w:num>
  <w:num w:numId="23" w16cid:durableId="446123387">
    <w:abstractNumId w:val="38"/>
  </w:num>
  <w:num w:numId="24" w16cid:durableId="1250653581">
    <w:abstractNumId w:val="14"/>
  </w:num>
  <w:num w:numId="25" w16cid:durableId="123474687">
    <w:abstractNumId w:val="6"/>
  </w:num>
  <w:num w:numId="26" w16cid:durableId="1779717484">
    <w:abstractNumId w:val="65"/>
  </w:num>
  <w:num w:numId="27" w16cid:durableId="1305889754">
    <w:abstractNumId w:val="12"/>
  </w:num>
  <w:num w:numId="28" w16cid:durableId="113328256">
    <w:abstractNumId w:val="23"/>
  </w:num>
  <w:num w:numId="29" w16cid:durableId="1989238119">
    <w:abstractNumId w:val="18"/>
  </w:num>
  <w:num w:numId="30" w16cid:durableId="231089119">
    <w:abstractNumId w:val="44"/>
  </w:num>
  <w:num w:numId="31" w16cid:durableId="733895082">
    <w:abstractNumId w:val="66"/>
  </w:num>
  <w:num w:numId="32" w16cid:durableId="2040428178">
    <w:abstractNumId w:val="11"/>
  </w:num>
  <w:num w:numId="33" w16cid:durableId="1112212901">
    <w:abstractNumId w:val="3"/>
  </w:num>
  <w:num w:numId="34" w16cid:durableId="2098210475">
    <w:abstractNumId w:val="19"/>
  </w:num>
  <w:num w:numId="35" w16cid:durableId="938217208">
    <w:abstractNumId w:val="9"/>
  </w:num>
  <w:num w:numId="36" w16cid:durableId="706370656">
    <w:abstractNumId w:val="0"/>
  </w:num>
  <w:num w:numId="37" w16cid:durableId="2010979670">
    <w:abstractNumId w:val="60"/>
  </w:num>
  <w:num w:numId="38" w16cid:durableId="568467062">
    <w:abstractNumId w:val="8"/>
  </w:num>
  <w:num w:numId="39" w16cid:durableId="802504033">
    <w:abstractNumId w:val="46"/>
  </w:num>
  <w:num w:numId="40" w16cid:durableId="841512763">
    <w:abstractNumId w:val="37"/>
  </w:num>
  <w:num w:numId="41" w16cid:durableId="1290697922">
    <w:abstractNumId w:val="15"/>
  </w:num>
  <w:num w:numId="42" w16cid:durableId="496306367">
    <w:abstractNumId w:val="21"/>
  </w:num>
  <w:num w:numId="43" w16cid:durableId="1828201997">
    <w:abstractNumId w:val="16"/>
  </w:num>
  <w:num w:numId="44" w16cid:durableId="556668622">
    <w:abstractNumId w:val="61"/>
  </w:num>
  <w:num w:numId="45" w16cid:durableId="614363461">
    <w:abstractNumId w:val="24"/>
  </w:num>
  <w:num w:numId="46" w16cid:durableId="296110166">
    <w:abstractNumId w:val="7"/>
  </w:num>
  <w:num w:numId="47" w16cid:durableId="1073090130">
    <w:abstractNumId w:val="52"/>
  </w:num>
  <w:num w:numId="48" w16cid:durableId="1398742901">
    <w:abstractNumId w:val="27"/>
  </w:num>
  <w:num w:numId="49" w16cid:durableId="306714354">
    <w:abstractNumId w:val="34"/>
  </w:num>
  <w:num w:numId="50" w16cid:durableId="1580290642">
    <w:abstractNumId w:val="59"/>
  </w:num>
  <w:num w:numId="51" w16cid:durableId="615716206">
    <w:abstractNumId w:val="52"/>
  </w:num>
  <w:num w:numId="52" w16cid:durableId="2033873946">
    <w:abstractNumId w:val="62"/>
  </w:num>
  <w:num w:numId="53" w16cid:durableId="1247575419">
    <w:abstractNumId w:val="53"/>
  </w:num>
  <w:num w:numId="54" w16cid:durableId="1499689557">
    <w:abstractNumId w:val="67"/>
  </w:num>
  <w:num w:numId="55" w16cid:durableId="1662612399">
    <w:abstractNumId w:val="2"/>
  </w:num>
  <w:num w:numId="56" w16cid:durableId="1230072174">
    <w:abstractNumId w:val="31"/>
  </w:num>
  <w:num w:numId="57" w16cid:durableId="215705333">
    <w:abstractNumId w:val="49"/>
  </w:num>
  <w:num w:numId="58" w16cid:durableId="702244018">
    <w:abstractNumId w:val="29"/>
  </w:num>
  <w:num w:numId="59" w16cid:durableId="1905142791">
    <w:abstractNumId w:val="43"/>
  </w:num>
  <w:num w:numId="60" w16cid:durableId="1274943966">
    <w:abstractNumId w:val="40"/>
  </w:num>
  <w:num w:numId="61" w16cid:durableId="1846245732">
    <w:abstractNumId w:val="63"/>
  </w:num>
  <w:num w:numId="62" w16cid:durableId="733282385">
    <w:abstractNumId w:val="30"/>
  </w:num>
  <w:num w:numId="63" w16cid:durableId="840849935">
    <w:abstractNumId w:val="71"/>
  </w:num>
  <w:num w:numId="64" w16cid:durableId="969431821">
    <w:abstractNumId w:val="5"/>
  </w:num>
  <w:num w:numId="65" w16cid:durableId="810441126">
    <w:abstractNumId w:val="1"/>
  </w:num>
  <w:num w:numId="66" w16cid:durableId="1130131691">
    <w:abstractNumId w:val="28"/>
  </w:num>
  <w:num w:numId="67" w16cid:durableId="551775456">
    <w:abstractNumId w:val="58"/>
  </w:num>
  <w:num w:numId="68" w16cid:durableId="1511945261">
    <w:abstractNumId w:val="33"/>
  </w:num>
  <w:num w:numId="69" w16cid:durableId="1598557851">
    <w:abstractNumId w:val="4"/>
  </w:num>
  <w:num w:numId="70" w16cid:durableId="944072145">
    <w:abstractNumId w:val="57"/>
  </w:num>
  <w:num w:numId="71" w16cid:durableId="539558267">
    <w:abstractNumId w:val="13"/>
  </w:num>
  <w:num w:numId="72" w16cid:durableId="1145469517">
    <w:abstractNumId w:val="70"/>
  </w:num>
  <w:num w:numId="73" w16cid:durableId="946278342">
    <w:abstractNumId w:val="54"/>
  </w:num>
  <w:num w:numId="74" w16cid:durableId="1348949199">
    <w:abstractNumId w:val="2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xMDY0M7AwMDWxtDRW0lEKTi0uzszPAykwqgUAEn8JMywAAAA="/>
  </w:docVars>
  <w:rsids>
    <w:rsidRoot w:val="00342F78"/>
    <w:rsid w:val="000001DF"/>
    <w:rsid w:val="000008F2"/>
    <w:rsid w:val="00001BF2"/>
    <w:rsid w:val="000020C0"/>
    <w:rsid w:val="00003BAD"/>
    <w:rsid w:val="00004572"/>
    <w:rsid w:val="00004E36"/>
    <w:rsid w:val="00004E48"/>
    <w:rsid w:val="000068E3"/>
    <w:rsid w:val="000069D2"/>
    <w:rsid w:val="000079C9"/>
    <w:rsid w:val="00007C2F"/>
    <w:rsid w:val="000101F9"/>
    <w:rsid w:val="0001159C"/>
    <w:rsid w:val="00011BAA"/>
    <w:rsid w:val="00011FC1"/>
    <w:rsid w:val="00012307"/>
    <w:rsid w:val="00012A89"/>
    <w:rsid w:val="00012BB2"/>
    <w:rsid w:val="00013542"/>
    <w:rsid w:val="00013AAF"/>
    <w:rsid w:val="00013DE3"/>
    <w:rsid w:val="000143EF"/>
    <w:rsid w:val="0001466E"/>
    <w:rsid w:val="000157DA"/>
    <w:rsid w:val="00015980"/>
    <w:rsid w:val="000165F9"/>
    <w:rsid w:val="00017C7E"/>
    <w:rsid w:val="000210DE"/>
    <w:rsid w:val="00021C31"/>
    <w:rsid w:val="0002227E"/>
    <w:rsid w:val="00022960"/>
    <w:rsid w:val="00022EA2"/>
    <w:rsid w:val="00023251"/>
    <w:rsid w:val="00024A95"/>
    <w:rsid w:val="0002532C"/>
    <w:rsid w:val="00025E2B"/>
    <w:rsid w:val="000262AC"/>
    <w:rsid w:val="000265C2"/>
    <w:rsid w:val="0002675B"/>
    <w:rsid w:val="00027391"/>
    <w:rsid w:val="00030128"/>
    <w:rsid w:val="00030630"/>
    <w:rsid w:val="00032418"/>
    <w:rsid w:val="00033F47"/>
    <w:rsid w:val="00034F16"/>
    <w:rsid w:val="000364F8"/>
    <w:rsid w:val="00036A9F"/>
    <w:rsid w:val="00037191"/>
    <w:rsid w:val="000373F7"/>
    <w:rsid w:val="000375E0"/>
    <w:rsid w:val="0003784F"/>
    <w:rsid w:val="00037CDE"/>
    <w:rsid w:val="0004031D"/>
    <w:rsid w:val="00040BCA"/>
    <w:rsid w:val="00041168"/>
    <w:rsid w:val="00042582"/>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54EE"/>
    <w:rsid w:val="0006642F"/>
    <w:rsid w:val="00070472"/>
    <w:rsid w:val="0007088F"/>
    <w:rsid w:val="00070EC1"/>
    <w:rsid w:val="0007102A"/>
    <w:rsid w:val="00071384"/>
    <w:rsid w:val="00071507"/>
    <w:rsid w:val="000715C4"/>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09"/>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352C"/>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5AD0"/>
    <w:rsid w:val="000D66C5"/>
    <w:rsid w:val="000D6A67"/>
    <w:rsid w:val="000D6BEC"/>
    <w:rsid w:val="000D7120"/>
    <w:rsid w:val="000D782B"/>
    <w:rsid w:val="000D7BA5"/>
    <w:rsid w:val="000E0A17"/>
    <w:rsid w:val="000E0ACE"/>
    <w:rsid w:val="000E18F7"/>
    <w:rsid w:val="000E1F93"/>
    <w:rsid w:val="000E21DA"/>
    <w:rsid w:val="000E2CFC"/>
    <w:rsid w:val="000E2D00"/>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6C2"/>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C1F"/>
    <w:rsid w:val="00141EB9"/>
    <w:rsid w:val="0014200F"/>
    <w:rsid w:val="00144214"/>
    <w:rsid w:val="00146259"/>
    <w:rsid w:val="00146683"/>
    <w:rsid w:val="00146903"/>
    <w:rsid w:val="00146E38"/>
    <w:rsid w:val="00146FDD"/>
    <w:rsid w:val="0014735D"/>
    <w:rsid w:val="00147C83"/>
    <w:rsid w:val="00150009"/>
    <w:rsid w:val="00151A14"/>
    <w:rsid w:val="00152492"/>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153"/>
    <w:rsid w:val="00166979"/>
    <w:rsid w:val="00170678"/>
    <w:rsid w:val="00171303"/>
    <w:rsid w:val="0017149E"/>
    <w:rsid w:val="001749E3"/>
    <w:rsid w:val="001750B9"/>
    <w:rsid w:val="001766C9"/>
    <w:rsid w:val="00180323"/>
    <w:rsid w:val="00180D32"/>
    <w:rsid w:val="0018124C"/>
    <w:rsid w:val="00181E16"/>
    <w:rsid w:val="00181F91"/>
    <w:rsid w:val="00182C12"/>
    <w:rsid w:val="00182CC0"/>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3E5C"/>
    <w:rsid w:val="001B3EA5"/>
    <w:rsid w:val="001B425B"/>
    <w:rsid w:val="001B4293"/>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4AC"/>
    <w:rsid w:val="001F7A7E"/>
    <w:rsid w:val="001F7CEA"/>
    <w:rsid w:val="002013F5"/>
    <w:rsid w:val="00202395"/>
    <w:rsid w:val="002026E9"/>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337"/>
    <w:rsid w:val="0024397F"/>
    <w:rsid w:val="00243A6F"/>
    <w:rsid w:val="00243BDA"/>
    <w:rsid w:val="00245130"/>
    <w:rsid w:val="00245288"/>
    <w:rsid w:val="0024581B"/>
    <w:rsid w:val="00246751"/>
    <w:rsid w:val="00246756"/>
    <w:rsid w:val="00247B15"/>
    <w:rsid w:val="00247D36"/>
    <w:rsid w:val="002503C0"/>
    <w:rsid w:val="00250B5A"/>
    <w:rsid w:val="00251B03"/>
    <w:rsid w:val="00251FCD"/>
    <w:rsid w:val="00252627"/>
    <w:rsid w:val="00252672"/>
    <w:rsid w:val="00253B8D"/>
    <w:rsid w:val="00253E6E"/>
    <w:rsid w:val="00254B66"/>
    <w:rsid w:val="00254CD5"/>
    <w:rsid w:val="00254D90"/>
    <w:rsid w:val="00256854"/>
    <w:rsid w:val="002571E7"/>
    <w:rsid w:val="00262985"/>
    <w:rsid w:val="00263294"/>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25"/>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3B1"/>
    <w:rsid w:val="002A55AE"/>
    <w:rsid w:val="002A6780"/>
    <w:rsid w:val="002A7108"/>
    <w:rsid w:val="002A723E"/>
    <w:rsid w:val="002A7DA3"/>
    <w:rsid w:val="002B1A2E"/>
    <w:rsid w:val="002B2036"/>
    <w:rsid w:val="002B20E2"/>
    <w:rsid w:val="002B258A"/>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B90"/>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3D2"/>
    <w:rsid w:val="002F3B14"/>
    <w:rsid w:val="002F3C6F"/>
    <w:rsid w:val="002F48CD"/>
    <w:rsid w:val="002F4E02"/>
    <w:rsid w:val="002F51CB"/>
    <w:rsid w:val="002F5F9A"/>
    <w:rsid w:val="002F6895"/>
    <w:rsid w:val="002F6C17"/>
    <w:rsid w:val="002F79ED"/>
    <w:rsid w:val="002F79F2"/>
    <w:rsid w:val="0030016E"/>
    <w:rsid w:val="003004D7"/>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1642"/>
    <w:rsid w:val="0032253C"/>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292"/>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1AA"/>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14D"/>
    <w:rsid w:val="003A1592"/>
    <w:rsid w:val="003A2AAD"/>
    <w:rsid w:val="003A31CE"/>
    <w:rsid w:val="003A3541"/>
    <w:rsid w:val="003A39AB"/>
    <w:rsid w:val="003A3D93"/>
    <w:rsid w:val="003A43E5"/>
    <w:rsid w:val="003A4FAA"/>
    <w:rsid w:val="003A582D"/>
    <w:rsid w:val="003A5C8D"/>
    <w:rsid w:val="003A66DA"/>
    <w:rsid w:val="003A71CD"/>
    <w:rsid w:val="003A7371"/>
    <w:rsid w:val="003A7FFC"/>
    <w:rsid w:val="003B022E"/>
    <w:rsid w:val="003B043F"/>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0F3F"/>
    <w:rsid w:val="003C25D2"/>
    <w:rsid w:val="003C2B43"/>
    <w:rsid w:val="003C34B1"/>
    <w:rsid w:val="003C38B2"/>
    <w:rsid w:val="003C4234"/>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5B7A"/>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1E3"/>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531"/>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149"/>
    <w:rsid w:val="00455243"/>
    <w:rsid w:val="00455660"/>
    <w:rsid w:val="00456C0A"/>
    <w:rsid w:val="00456CB6"/>
    <w:rsid w:val="00457513"/>
    <w:rsid w:val="00457B8B"/>
    <w:rsid w:val="0046008D"/>
    <w:rsid w:val="00460AB1"/>
    <w:rsid w:val="00460C5D"/>
    <w:rsid w:val="00460C63"/>
    <w:rsid w:val="004612AE"/>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3B74"/>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4762"/>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0E"/>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CB"/>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6C35"/>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6D6"/>
    <w:rsid w:val="00531DA8"/>
    <w:rsid w:val="00531E76"/>
    <w:rsid w:val="00531EC4"/>
    <w:rsid w:val="00532940"/>
    <w:rsid w:val="00532B37"/>
    <w:rsid w:val="005338B1"/>
    <w:rsid w:val="00534228"/>
    <w:rsid w:val="00534F43"/>
    <w:rsid w:val="00535733"/>
    <w:rsid w:val="00535A2B"/>
    <w:rsid w:val="00536A78"/>
    <w:rsid w:val="00536D2F"/>
    <w:rsid w:val="00537265"/>
    <w:rsid w:val="00537E55"/>
    <w:rsid w:val="00540127"/>
    <w:rsid w:val="00540D8B"/>
    <w:rsid w:val="0054396C"/>
    <w:rsid w:val="00543FC4"/>
    <w:rsid w:val="005441BA"/>
    <w:rsid w:val="005457CC"/>
    <w:rsid w:val="00545A3C"/>
    <w:rsid w:val="00545BBE"/>
    <w:rsid w:val="00546233"/>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6A1"/>
    <w:rsid w:val="0059271E"/>
    <w:rsid w:val="00593635"/>
    <w:rsid w:val="005936DF"/>
    <w:rsid w:val="00594D65"/>
    <w:rsid w:val="00595048"/>
    <w:rsid w:val="00595194"/>
    <w:rsid w:val="00595B2E"/>
    <w:rsid w:val="00596148"/>
    <w:rsid w:val="00596DE5"/>
    <w:rsid w:val="00597772"/>
    <w:rsid w:val="00597B33"/>
    <w:rsid w:val="005A076E"/>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DF9"/>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535"/>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2E1"/>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258"/>
    <w:rsid w:val="00622FB9"/>
    <w:rsid w:val="00624114"/>
    <w:rsid w:val="00626250"/>
    <w:rsid w:val="00626CCF"/>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75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0B6C"/>
    <w:rsid w:val="00701ADD"/>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065"/>
    <w:rsid w:val="00715BA1"/>
    <w:rsid w:val="007170F4"/>
    <w:rsid w:val="007176E8"/>
    <w:rsid w:val="00722EBB"/>
    <w:rsid w:val="00723034"/>
    <w:rsid w:val="00723C3E"/>
    <w:rsid w:val="00724DFD"/>
    <w:rsid w:val="00726BA7"/>
    <w:rsid w:val="00730285"/>
    <w:rsid w:val="00730FF8"/>
    <w:rsid w:val="00731A29"/>
    <w:rsid w:val="00731D0F"/>
    <w:rsid w:val="00731FE9"/>
    <w:rsid w:val="007340D0"/>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176"/>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271"/>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15CA"/>
    <w:rsid w:val="007924A7"/>
    <w:rsid w:val="007932DE"/>
    <w:rsid w:val="00794250"/>
    <w:rsid w:val="007942B0"/>
    <w:rsid w:val="00794371"/>
    <w:rsid w:val="00794F7B"/>
    <w:rsid w:val="007964D9"/>
    <w:rsid w:val="0079670E"/>
    <w:rsid w:val="00796720"/>
    <w:rsid w:val="007A0359"/>
    <w:rsid w:val="007A0A08"/>
    <w:rsid w:val="007A121E"/>
    <w:rsid w:val="007A12FF"/>
    <w:rsid w:val="007A1CCC"/>
    <w:rsid w:val="007A20A1"/>
    <w:rsid w:val="007A24BB"/>
    <w:rsid w:val="007A2626"/>
    <w:rsid w:val="007A2D8C"/>
    <w:rsid w:val="007A352A"/>
    <w:rsid w:val="007A4C24"/>
    <w:rsid w:val="007A4C8A"/>
    <w:rsid w:val="007A518F"/>
    <w:rsid w:val="007A5E78"/>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17B"/>
    <w:rsid w:val="007C25FE"/>
    <w:rsid w:val="007C2A3D"/>
    <w:rsid w:val="007C2CBA"/>
    <w:rsid w:val="007C4E80"/>
    <w:rsid w:val="007C5778"/>
    <w:rsid w:val="007C6609"/>
    <w:rsid w:val="007C6DE8"/>
    <w:rsid w:val="007C70BC"/>
    <w:rsid w:val="007C76B2"/>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2BFA"/>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250D"/>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5C85"/>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5DA1"/>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07"/>
    <w:rsid w:val="008B11E1"/>
    <w:rsid w:val="008B130D"/>
    <w:rsid w:val="008B20E3"/>
    <w:rsid w:val="008B282B"/>
    <w:rsid w:val="008B34DE"/>
    <w:rsid w:val="008B4A2A"/>
    <w:rsid w:val="008B56C8"/>
    <w:rsid w:val="008B5955"/>
    <w:rsid w:val="008B6368"/>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3A3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9E2"/>
    <w:rsid w:val="008F7E69"/>
    <w:rsid w:val="00901187"/>
    <w:rsid w:val="009016A6"/>
    <w:rsid w:val="009027D7"/>
    <w:rsid w:val="0090336F"/>
    <w:rsid w:val="00904092"/>
    <w:rsid w:val="00904232"/>
    <w:rsid w:val="00904B9C"/>
    <w:rsid w:val="00905307"/>
    <w:rsid w:val="00905E3F"/>
    <w:rsid w:val="0090621B"/>
    <w:rsid w:val="00906B9F"/>
    <w:rsid w:val="00906CA4"/>
    <w:rsid w:val="009076EA"/>
    <w:rsid w:val="009077A9"/>
    <w:rsid w:val="00907BFE"/>
    <w:rsid w:val="009106C7"/>
    <w:rsid w:val="009111DC"/>
    <w:rsid w:val="009114FD"/>
    <w:rsid w:val="00911D3E"/>
    <w:rsid w:val="00911D98"/>
    <w:rsid w:val="00912108"/>
    <w:rsid w:val="00912267"/>
    <w:rsid w:val="00912B90"/>
    <w:rsid w:val="00912D93"/>
    <w:rsid w:val="009134C5"/>
    <w:rsid w:val="009141FE"/>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0DC3"/>
    <w:rsid w:val="00971411"/>
    <w:rsid w:val="00971A3B"/>
    <w:rsid w:val="009723BB"/>
    <w:rsid w:val="00972545"/>
    <w:rsid w:val="0097449D"/>
    <w:rsid w:val="00974E21"/>
    <w:rsid w:val="00974F5C"/>
    <w:rsid w:val="009756A3"/>
    <w:rsid w:val="0097651D"/>
    <w:rsid w:val="00976795"/>
    <w:rsid w:val="00976C55"/>
    <w:rsid w:val="009776C0"/>
    <w:rsid w:val="00980E4F"/>
    <w:rsid w:val="00981574"/>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698"/>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9F6C2F"/>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0F7"/>
    <w:rsid w:val="00A409A1"/>
    <w:rsid w:val="00A40B79"/>
    <w:rsid w:val="00A42FFB"/>
    <w:rsid w:val="00A4331B"/>
    <w:rsid w:val="00A43CBC"/>
    <w:rsid w:val="00A440BB"/>
    <w:rsid w:val="00A44FE5"/>
    <w:rsid w:val="00A45A4E"/>
    <w:rsid w:val="00A45C75"/>
    <w:rsid w:val="00A45CF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0B27"/>
    <w:rsid w:val="00A618A4"/>
    <w:rsid w:val="00A61909"/>
    <w:rsid w:val="00A61EA3"/>
    <w:rsid w:val="00A6262B"/>
    <w:rsid w:val="00A62D38"/>
    <w:rsid w:val="00A62DD2"/>
    <w:rsid w:val="00A6301C"/>
    <w:rsid w:val="00A63767"/>
    <w:rsid w:val="00A63DE6"/>
    <w:rsid w:val="00A65461"/>
    <w:rsid w:val="00A660CA"/>
    <w:rsid w:val="00A66569"/>
    <w:rsid w:val="00A6690A"/>
    <w:rsid w:val="00A66BC4"/>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0EFD"/>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C07"/>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AAA"/>
    <w:rsid w:val="00AC7C29"/>
    <w:rsid w:val="00AD03BC"/>
    <w:rsid w:val="00AD0C43"/>
    <w:rsid w:val="00AD0FC7"/>
    <w:rsid w:val="00AD13F8"/>
    <w:rsid w:val="00AD1539"/>
    <w:rsid w:val="00AD1641"/>
    <w:rsid w:val="00AD18F8"/>
    <w:rsid w:val="00AD2072"/>
    <w:rsid w:val="00AD2500"/>
    <w:rsid w:val="00AD5731"/>
    <w:rsid w:val="00AD600E"/>
    <w:rsid w:val="00AD69B2"/>
    <w:rsid w:val="00AD7C38"/>
    <w:rsid w:val="00AE00B7"/>
    <w:rsid w:val="00AE0DFD"/>
    <w:rsid w:val="00AE0FB7"/>
    <w:rsid w:val="00AE2432"/>
    <w:rsid w:val="00AE25AE"/>
    <w:rsid w:val="00AE29F9"/>
    <w:rsid w:val="00AE2B90"/>
    <w:rsid w:val="00AE2C74"/>
    <w:rsid w:val="00AE323A"/>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7EF"/>
    <w:rsid w:val="00AF4AC9"/>
    <w:rsid w:val="00AF50A1"/>
    <w:rsid w:val="00AF7756"/>
    <w:rsid w:val="00AF798D"/>
    <w:rsid w:val="00B00516"/>
    <w:rsid w:val="00B007C3"/>
    <w:rsid w:val="00B00856"/>
    <w:rsid w:val="00B00FCA"/>
    <w:rsid w:val="00B01B78"/>
    <w:rsid w:val="00B03BEA"/>
    <w:rsid w:val="00B0493B"/>
    <w:rsid w:val="00B053E0"/>
    <w:rsid w:val="00B0638A"/>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17E0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6F86"/>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1E5"/>
    <w:rsid w:val="00B55291"/>
    <w:rsid w:val="00B55842"/>
    <w:rsid w:val="00B56191"/>
    <w:rsid w:val="00B56263"/>
    <w:rsid w:val="00B567EF"/>
    <w:rsid w:val="00B61326"/>
    <w:rsid w:val="00B6214E"/>
    <w:rsid w:val="00B63039"/>
    <w:rsid w:val="00B6332E"/>
    <w:rsid w:val="00B634AC"/>
    <w:rsid w:val="00B63664"/>
    <w:rsid w:val="00B63A1B"/>
    <w:rsid w:val="00B64E8E"/>
    <w:rsid w:val="00B65FC0"/>
    <w:rsid w:val="00B6699A"/>
    <w:rsid w:val="00B66DE3"/>
    <w:rsid w:val="00B66F68"/>
    <w:rsid w:val="00B66FB5"/>
    <w:rsid w:val="00B672A4"/>
    <w:rsid w:val="00B67949"/>
    <w:rsid w:val="00B70240"/>
    <w:rsid w:val="00B7057E"/>
    <w:rsid w:val="00B709F3"/>
    <w:rsid w:val="00B70EF0"/>
    <w:rsid w:val="00B713E9"/>
    <w:rsid w:val="00B71A57"/>
    <w:rsid w:val="00B72764"/>
    <w:rsid w:val="00B73A8F"/>
    <w:rsid w:val="00B73D49"/>
    <w:rsid w:val="00B74F76"/>
    <w:rsid w:val="00B7570D"/>
    <w:rsid w:val="00B757C7"/>
    <w:rsid w:val="00B76C7D"/>
    <w:rsid w:val="00B771C9"/>
    <w:rsid w:val="00B77A37"/>
    <w:rsid w:val="00B8009D"/>
    <w:rsid w:val="00B81841"/>
    <w:rsid w:val="00B81C70"/>
    <w:rsid w:val="00B8365A"/>
    <w:rsid w:val="00B83693"/>
    <w:rsid w:val="00B855AD"/>
    <w:rsid w:val="00B85EA1"/>
    <w:rsid w:val="00B867A6"/>
    <w:rsid w:val="00B86CC6"/>
    <w:rsid w:val="00B86FE1"/>
    <w:rsid w:val="00B8732E"/>
    <w:rsid w:val="00B905CD"/>
    <w:rsid w:val="00B9068B"/>
    <w:rsid w:val="00B9093F"/>
    <w:rsid w:val="00B9268D"/>
    <w:rsid w:val="00B934F7"/>
    <w:rsid w:val="00B93841"/>
    <w:rsid w:val="00B94B13"/>
    <w:rsid w:val="00B95559"/>
    <w:rsid w:val="00B95836"/>
    <w:rsid w:val="00B97911"/>
    <w:rsid w:val="00BA0322"/>
    <w:rsid w:val="00BA06D1"/>
    <w:rsid w:val="00BA0FF0"/>
    <w:rsid w:val="00BA1742"/>
    <w:rsid w:val="00BA2E89"/>
    <w:rsid w:val="00BA3A41"/>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9C6"/>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6E9F"/>
    <w:rsid w:val="00C4794F"/>
    <w:rsid w:val="00C47DF4"/>
    <w:rsid w:val="00C47E45"/>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D17"/>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627"/>
    <w:rsid w:val="00CC38C3"/>
    <w:rsid w:val="00CC5709"/>
    <w:rsid w:val="00CC6B4B"/>
    <w:rsid w:val="00CC7BF8"/>
    <w:rsid w:val="00CD1CCE"/>
    <w:rsid w:val="00CD4FC7"/>
    <w:rsid w:val="00CD556F"/>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E5548"/>
    <w:rsid w:val="00CE75BE"/>
    <w:rsid w:val="00CF03D9"/>
    <w:rsid w:val="00CF1929"/>
    <w:rsid w:val="00CF196F"/>
    <w:rsid w:val="00CF22F2"/>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3EBF"/>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C85"/>
    <w:rsid w:val="00D46E20"/>
    <w:rsid w:val="00D46ECD"/>
    <w:rsid w:val="00D47B3B"/>
    <w:rsid w:val="00D50F40"/>
    <w:rsid w:val="00D515EF"/>
    <w:rsid w:val="00D52BA9"/>
    <w:rsid w:val="00D5359D"/>
    <w:rsid w:val="00D54024"/>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633"/>
    <w:rsid w:val="00D72C58"/>
    <w:rsid w:val="00D731F9"/>
    <w:rsid w:val="00D73698"/>
    <w:rsid w:val="00D742C8"/>
    <w:rsid w:val="00D74776"/>
    <w:rsid w:val="00D7660D"/>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87E8B"/>
    <w:rsid w:val="00D901E1"/>
    <w:rsid w:val="00D906B9"/>
    <w:rsid w:val="00D90823"/>
    <w:rsid w:val="00D91447"/>
    <w:rsid w:val="00D917C7"/>
    <w:rsid w:val="00D9257A"/>
    <w:rsid w:val="00D937D4"/>
    <w:rsid w:val="00D937FE"/>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0DF"/>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E6D"/>
    <w:rsid w:val="00E17F78"/>
    <w:rsid w:val="00E20E9E"/>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6D42"/>
    <w:rsid w:val="00E37048"/>
    <w:rsid w:val="00E373D1"/>
    <w:rsid w:val="00E37583"/>
    <w:rsid w:val="00E3784C"/>
    <w:rsid w:val="00E37C6D"/>
    <w:rsid w:val="00E37EA4"/>
    <w:rsid w:val="00E404F0"/>
    <w:rsid w:val="00E408B9"/>
    <w:rsid w:val="00E40A3C"/>
    <w:rsid w:val="00E41C35"/>
    <w:rsid w:val="00E41F2C"/>
    <w:rsid w:val="00E4268D"/>
    <w:rsid w:val="00E4341D"/>
    <w:rsid w:val="00E43791"/>
    <w:rsid w:val="00E43AD0"/>
    <w:rsid w:val="00E44513"/>
    <w:rsid w:val="00E44A3D"/>
    <w:rsid w:val="00E44ACF"/>
    <w:rsid w:val="00E45118"/>
    <w:rsid w:val="00E45F71"/>
    <w:rsid w:val="00E4609E"/>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5EBD"/>
    <w:rsid w:val="00E66403"/>
    <w:rsid w:val="00E66F6C"/>
    <w:rsid w:val="00E67357"/>
    <w:rsid w:val="00E67590"/>
    <w:rsid w:val="00E67DD2"/>
    <w:rsid w:val="00E67E14"/>
    <w:rsid w:val="00E721CB"/>
    <w:rsid w:val="00E72B61"/>
    <w:rsid w:val="00E731B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84F"/>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3EC6"/>
    <w:rsid w:val="00EB52DA"/>
    <w:rsid w:val="00EB60FD"/>
    <w:rsid w:val="00EB67B8"/>
    <w:rsid w:val="00EB67C6"/>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3E17"/>
    <w:rsid w:val="00F04F5B"/>
    <w:rsid w:val="00F04F8C"/>
    <w:rsid w:val="00F052B9"/>
    <w:rsid w:val="00F05760"/>
    <w:rsid w:val="00F05A62"/>
    <w:rsid w:val="00F073A7"/>
    <w:rsid w:val="00F0763F"/>
    <w:rsid w:val="00F076B8"/>
    <w:rsid w:val="00F10544"/>
    <w:rsid w:val="00F118B8"/>
    <w:rsid w:val="00F11C47"/>
    <w:rsid w:val="00F11D45"/>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025"/>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845"/>
    <w:rsid w:val="00F37DDC"/>
    <w:rsid w:val="00F4067A"/>
    <w:rsid w:val="00F415F7"/>
    <w:rsid w:val="00F427F2"/>
    <w:rsid w:val="00F4374D"/>
    <w:rsid w:val="00F4380B"/>
    <w:rsid w:val="00F43C3A"/>
    <w:rsid w:val="00F44C50"/>
    <w:rsid w:val="00F4502A"/>
    <w:rsid w:val="00F452D4"/>
    <w:rsid w:val="00F4564E"/>
    <w:rsid w:val="00F45D42"/>
    <w:rsid w:val="00F47647"/>
    <w:rsid w:val="00F5013B"/>
    <w:rsid w:val="00F5094B"/>
    <w:rsid w:val="00F510DB"/>
    <w:rsid w:val="00F51C3F"/>
    <w:rsid w:val="00F51F14"/>
    <w:rsid w:val="00F52324"/>
    <w:rsid w:val="00F53339"/>
    <w:rsid w:val="00F542C6"/>
    <w:rsid w:val="00F5432B"/>
    <w:rsid w:val="00F544E3"/>
    <w:rsid w:val="00F546F0"/>
    <w:rsid w:val="00F54F16"/>
    <w:rsid w:val="00F55468"/>
    <w:rsid w:val="00F5563E"/>
    <w:rsid w:val="00F55A2A"/>
    <w:rsid w:val="00F55EC6"/>
    <w:rsid w:val="00F563A3"/>
    <w:rsid w:val="00F56BE1"/>
    <w:rsid w:val="00F56C6C"/>
    <w:rsid w:val="00F600E0"/>
    <w:rsid w:val="00F60467"/>
    <w:rsid w:val="00F618F1"/>
    <w:rsid w:val="00F62EB1"/>
    <w:rsid w:val="00F643CE"/>
    <w:rsid w:val="00F65278"/>
    <w:rsid w:val="00F655BB"/>
    <w:rsid w:val="00F65A80"/>
    <w:rsid w:val="00F65DF3"/>
    <w:rsid w:val="00F663F1"/>
    <w:rsid w:val="00F66A5D"/>
    <w:rsid w:val="00F67476"/>
    <w:rsid w:val="00F679E1"/>
    <w:rsid w:val="00F71092"/>
    <w:rsid w:val="00F7175D"/>
    <w:rsid w:val="00F7175E"/>
    <w:rsid w:val="00F72735"/>
    <w:rsid w:val="00F72875"/>
    <w:rsid w:val="00F72D83"/>
    <w:rsid w:val="00F73146"/>
    <w:rsid w:val="00F735C2"/>
    <w:rsid w:val="00F73A62"/>
    <w:rsid w:val="00F73B82"/>
    <w:rsid w:val="00F73D6D"/>
    <w:rsid w:val="00F753E4"/>
    <w:rsid w:val="00F7710E"/>
    <w:rsid w:val="00F7736A"/>
    <w:rsid w:val="00F77CB1"/>
    <w:rsid w:val="00F808BB"/>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43"/>
    <w:rsid w:val="00FA305B"/>
    <w:rsid w:val="00FA3F23"/>
    <w:rsid w:val="00FA408E"/>
    <w:rsid w:val="00FA452C"/>
    <w:rsid w:val="00FA4B95"/>
    <w:rsid w:val="00FA5048"/>
    <w:rsid w:val="00FA5370"/>
    <w:rsid w:val="00FA5394"/>
    <w:rsid w:val="00FA542B"/>
    <w:rsid w:val="00FA6ED9"/>
    <w:rsid w:val="00FA7007"/>
    <w:rsid w:val="00FA73B6"/>
    <w:rsid w:val="00FA7A42"/>
    <w:rsid w:val="00FB03F5"/>
    <w:rsid w:val="00FB0F50"/>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117"/>
    <w:rsid w:val="00FC7244"/>
    <w:rsid w:val="00FC778E"/>
    <w:rsid w:val="00FC7CDF"/>
    <w:rsid w:val="00FD1468"/>
    <w:rsid w:val="00FD1812"/>
    <w:rsid w:val="00FD1AB7"/>
    <w:rsid w:val="00FD1E79"/>
    <w:rsid w:val="00FD1EC9"/>
    <w:rsid w:val="00FD4E3B"/>
    <w:rsid w:val="00FD5118"/>
    <w:rsid w:val="00FD7307"/>
    <w:rsid w:val="00FE012F"/>
    <w:rsid w:val="00FE093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285E"/>
    <w:rsid w:val="00FF304C"/>
    <w:rsid w:val="00FF35CE"/>
    <w:rsid w:val="00FF3E1E"/>
    <w:rsid w:val="00FF44C1"/>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58727756">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57303011">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74624638">
      <w:bodyDiv w:val="1"/>
      <w:marLeft w:val="0"/>
      <w:marRight w:val="0"/>
      <w:marTop w:val="0"/>
      <w:marBottom w:val="0"/>
      <w:divBdr>
        <w:top w:val="none" w:sz="0" w:space="0" w:color="auto"/>
        <w:left w:val="none" w:sz="0" w:space="0" w:color="auto"/>
        <w:bottom w:val="none" w:sz="0" w:space="0" w:color="auto"/>
        <w:right w:val="none" w:sz="0" w:space="0" w:color="auto"/>
      </w:divBdr>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efworld.org/publisher/IRBC.html" TargetMode="External"/><Relationship Id="rId18" Type="http://schemas.openxmlformats.org/officeDocument/2006/relationships/hyperlink" Target="https://www.aljazeera.com/features/2021/5/12/why-is-it-so-difficult-to-hold-a-census-in-north-macedonia" TargetMode="External"/><Relationship Id="rId26" Type="http://schemas.openxmlformats.org/officeDocument/2006/relationships/hyperlink" Target="https://www.stat.gov.mk/PrikaziSoopstenie.aspx?rbrtxt=146" TargetMode="External"/><Relationship Id="rId3" Type="http://schemas.openxmlformats.org/officeDocument/2006/relationships/numbering" Target="numbering.xml"/><Relationship Id="rId21" Type="http://schemas.openxmlformats.org/officeDocument/2006/relationships/hyperlink" Target="https://www.facebook.com/PPDfaqjazyrtare/info" TargetMode="External"/><Relationship Id="rId7" Type="http://schemas.openxmlformats.org/officeDocument/2006/relationships/footnotes" Target="footnotes.xml"/><Relationship Id="rId12" Type="http://schemas.openxmlformats.org/officeDocument/2006/relationships/hyperlink" Target="http://www.electionguide.org/digest/post/10945/" TargetMode="External"/><Relationship Id="rId17" Type="http://schemas.openxmlformats.org/officeDocument/2006/relationships/hyperlink" Target="http://keesings.gvpi.net/keesings/lpext.dll?f=templates&amp;fn=main-h.htm&amp;2.0/" TargetMode="External"/><Relationship Id="rId25" Type="http://schemas.openxmlformats.org/officeDocument/2006/relationships/hyperlink" Target="https://library.fes.de/pdf-files/id-moe/09568.pdf" TargetMode="External"/><Relationship Id="rId2" Type="http://schemas.openxmlformats.org/officeDocument/2006/relationships/customXml" Target="../customXml/item2.xml"/><Relationship Id="rId16" Type="http://schemas.openxmlformats.org/officeDocument/2006/relationships/hyperlink" Target="https://d2071andvip0wj.cloudfront.net/b75-macedonia-defusing-the-bombs.pdf%20%5bSeptember%201" TargetMode="External"/><Relationship Id="rId20" Type="http://schemas.openxmlformats.org/officeDocument/2006/relationships/hyperlink" Target="http://www.rferl.org/content/article/1091777.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efworld.org/docid/3ae6a6ba4.html" TargetMode="External"/><Relationship Id="rId24" Type="http://schemas.openxmlformats.org/officeDocument/2006/relationships/hyperlink" Target="http://www.iwm.at/wp-content/uploads/jc-10-05.pdf"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2071andvip0wj.cloudfront.net/b75-macedonia-defusing-the-bombs.pdf%20%5bAugust%201" TargetMode="External"/><Relationship Id="rId23" Type="http://schemas.openxmlformats.org/officeDocument/2006/relationships/hyperlink" Target="http://z-rexhepi.blogspot.ch/2008/01/themelimi-i-partive-politike-n-maqedoni.html" TargetMode="External"/><Relationship Id="rId28" Type="http://schemas.openxmlformats.org/officeDocument/2006/relationships/hyperlink" Target="https://balkaninsight.com/2016/06/03/forget-federalizing-macedonia-ahmeti-says-06-02-2016/" TargetMode="External"/><Relationship Id="rId10" Type="http://schemas.openxmlformats.org/officeDocument/2006/relationships/hyperlink" Target="http://news.bbc.co.uk/2/hi/europe/country_profiles/1410364.stm" TargetMode="External"/><Relationship Id="rId19" Type="http://schemas.openxmlformats.org/officeDocument/2006/relationships/hyperlink" Target="http://www.minorityrights.org/?lid=4025&amp;tmpl=printpage"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refworld.org/publisher/IRBC.html" TargetMode="External"/><Relationship Id="rId14" Type="http://schemas.openxmlformats.org/officeDocument/2006/relationships/hyperlink" Target="http://www.refworld.org/docid/3ae6ad6868.html" TargetMode="External"/><Relationship Id="rId22" Type="http://schemas.openxmlformats.org/officeDocument/2006/relationships/hyperlink" Target="http://www.reuters.com/article/2013/03/02/us-macedonia-violence-idUSBRE92109V20130302" TargetMode="External"/><Relationship Id="rId27" Type="http://schemas.openxmlformats.org/officeDocument/2006/relationships/hyperlink" Target="http://www.upi.com/Top_News/Special/2013/03/05/Defense-pick-sparks-Macedonia-clasheUPI-88651362459780/" TargetMode="External"/><Relationship Id="rId30"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TotalTime>
  <Pages>8</Pages>
  <Words>4120</Words>
  <Characters>23484</Characters>
  <Application>Microsoft Office Word</Application>
  <DocSecurity>0</DocSecurity>
  <Lines>195</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124</cp:revision>
  <dcterms:created xsi:type="dcterms:W3CDTF">2016-03-01T18:07:00Z</dcterms:created>
  <dcterms:modified xsi:type="dcterms:W3CDTF">2024-09-24T11:45:00Z</dcterms:modified>
</cp:coreProperties>
</file>