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D9EE789" w:rsidR="00453A9D" w:rsidRDefault="00012833" w:rsidP="00453A9D">
      <w:pPr>
        <w:pStyle w:val="Heading1"/>
        <w:rPr>
          <w:rFonts w:cs="Times New Roman"/>
          <w:szCs w:val="22"/>
        </w:rPr>
      </w:pPr>
      <w:r>
        <w:rPr>
          <w:rFonts w:cs="Times New Roman"/>
          <w:szCs w:val="22"/>
        </w:rPr>
        <w:t>MALAYSIA</w:t>
      </w:r>
    </w:p>
    <w:p w14:paraId="19E6285B" w14:textId="77777777" w:rsidR="00AB3DBC" w:rsidRDefault="00AB3DBC" w:rsidP="00AB3DBC"/>
    <w:p w14:paraId="22DBC15E" w14:textId="55C01581" w:rsidR="00012833" w:rsidRPr="00B05C00" w:rsidRDefault="00012833" w:rsidP="00012833">
      <w:pPr>
        <w:pStyle w:val="Heading2"/>
      </w:pPr>
      <w:proofErr w:type="spellStart"/>
      <w:r w:rsidRPr="00B05C00">
        <w:t>Kadazan</w:t>
      </w:r>
      <w:r w:rsidR="00E513FB" w:rsidRPr="00B05C00">
        <w:t>s</w:t>
      </w:r>
      <w:proofErr w:type="spellEnd"/>
    </w:p>
    <w:p w14:paraId="63960737" w14:textId="77777777" w:rsidR="00012833" w:rsidRPr="00B05C00" w:rsidRDefault="00012833" w:rsidP="00012833"/>
    <w:p w14:paraId="0D9FC18B" w14:textId="3D4997FA" w:rsidR="00012833" w:rsidRPr="00F83BF0" w:rsidRDefault="00012833" w:rsidP="00012833">
      <w:pPr>
        <w:rPr>
          <w:rFonts w:cs="Times New Roman"/>
        </w:rPr>
      </w:pPr>
      <w:r w:rsidRPr="00CA7F5D">
        <w:rPr>
          <w:rFonts w:cs="Times New Roman"/>
        </w:rPr>
        <w:t xml:space="preserve">Activity: </w:t>
      </w:r>
      <w:r w:rsidR="003A5C07" w:rsidRPr="00CA7F5D">
        <w:rPr>
          <w:rFonts w:cs="Times New Roman"/>
          <w:szCs w:val="22"/>
        </w:rPr>
        <w:t>1963-20</w:t>
      </w:r>
      <w:r w:rsidR="007C32A1" w:rsidRPr="00CA7F5D">
        <w:rPr>
          <w:rFonts w:cs="Times New Roman"/>
          <w:szCs w:val="22"/>
        </w:rPr>
        <w:t>20</w:t>
      </w:r>
    </w:p>
    <w:p w14:paraId="44D0AEF0" w14:textId="77777777" w:rsidR="00012833" w:rsidRPr="00E62790" w:rsidRDefault="00012833" w:rsidP="00012833">
      <w:pPr>
        <w:rPr>
          <w:rFonts w:cs="Times New Roman"/>
        </w:rPr>
      </w:pPr>
    </w:p>
    <w:p w14:paraId="14D404EE" w14:textId="77777777" w:rsidR="00012833" w:rsidRDefault="00012833" w:rsidP="00012833">
      <w:pPr>
        <w:rPr>
          <w:rFonts w:cs="Times New Roman"/>
          <w:b/>
          <w:szCs w:val="22"/>
        </w:rPr>
      </w:pPr>
    </w:p>
    <w:p w14:paraId="24CDECD7" w14:textId="77777777" w:rsidR="00012833" w:rsidRDefault="00012833" w:rsidP="0001283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B03A76F" w14:textId="77777777" w:rsidR="00012833" w:rsidRPr="006F657B" w:rsidRDefault="00012833" w:rsidP="00012833">
      <w:pPr>
        <w:rPr>
          <w:rFonts w:cs="Times New Roman"/>
          <w:szCs w:val="22"/>
        </w:rPr>
      </w:pPr>
    </w:p>
    <w:p w14:paraId="263B1110" w14:textId="2C935D9D" w:rsidR="00012833" w:rsidRPr="003A5C07" w:rsidRDefault="003A5C07" w:rsidP="003A5C07">
      <w:pPr>
        <w:pStyle w:val="ListParagraph"/>
        <w:numPr>
          <w:ilvl w:val="0"/>
          <w:numId w:val="4"/>
        </w:numPr>
        <w:rPr>
          <w:rFonts w:cs="Times New Roman"/>
          <w:szCs w:val="22"/>
        </w:rPr>
      </w:pPr>
      <w:r w:rsidRPr="003A5C07">
        <w:rPr>
          <w:rFonts w:cs="Times New Roman"/>
          <w:szCs w:val="22"/>
        </w:rPr>
        <w:t xml:space="preserve">The </w:t>
      </w:r>
      <w:proofErr w:type="spellStart"/>
      <w:r w:rsidRPr="003A5C07">
        <w:rPr>
          <w:rFonts w:cs="Times New Roman"/>
          <w:szCs w:val="22"/>
        </w:rPr>
        <w:t>Kadazan</w:t>
      </w:r>
      <w:proofErr w:type="spellEnd"/>
      <w:r w:rsidRPr="003A5C07">
        <w:rPr>
          <w:rFonts w:cs="Times New Roman"/>
          <w:szCs w:val="22"/>
        </w:rPr>
        <w:t xml:space="preserve"> of Malaysia refers to a group of aboriginal tribes (Minorities at Risk Project). According to Minahan (2002), they are “a collection of closely related ethnic and linguistic groups including the </w:t>
      </w:r>
      <w:proofErr w:type="spellStart"/>
      <w:r w:rsidRPr="003A5C07">
        <w:rPr>
          <w:rFonts w:cs="Times New Roman"/>
          <w:szCs w:val="22"/>
        </w:rPr>
        <w:t>Rungus</w:t>
      </w:r>
      <w:proofErr w:type="spellEnd"/>
      <w:r w:rsidRPr="003A5C07">
        <w:rPr>
          <w:rFonts w:cs="Times New Roman"/>
          <w:szCs w:val="22"/>
        </w:rPr>
        <w:t xml:space="preserve">, </w:t>
      </w:r>
      <w:proofErr w:type="spellStart"/>
      <w:r w:rsidRPr="003A5C07">
        <w:rPr>
          <w:rFonts w:cs="Times New Roman"/>
          <w:szCs w:val="22"/>
        </w:rPr>
        <w:t>Lotud</w:t>
      </w:r>
      <w:proofErr w:type="spellEnd"/>
      <w:r w:rsidRPr="003A5C07">
        <w:rPr>
          <w:rFonts w:cs="Times New Roman"/>
          <w:szCs w:val="22"/>
        </w:rPr>
        <w:t xml:space="preserve">, Orang Sungai, </w:t>
      </w:r>
      <w:proofErr w:type="spellStart"/>
      <w:r w:rsidRPr="003A5C07">
        <w:rPr>
          <w:rFonts w:cs="Times New Roman"/>
          <w:szCs w:val="22"/>
        </w:rPr>
        <w:t>Tambanuo</w:t>
      </w:r>
      <w:proofErr w:type="spellEnd"/>
      <w:r w:rsidRPr="003A5C07">
        <w:rPr>
          <w:rFonts w:cs="Times New Roman"/>
          <w:szCs w:val="22"/>
        </w:rPr>
        <w:t xml:space="preserve">, </w:t>
      </w:r>
      <w:proofErr w:type="spellStart"/>
      <w:r w:rsidRPr="003A5C07">
        <w:rPr>
          <w:rFonts w:cs="Times New Roman"/>
          <w:szCs w:val="22"/>
        </w:rPr>
        <w:t>Kuijau</w:t>
      </w:r>
      <w:proofErr w:type="spellEnd"/>
      <w:r w:rsidRPr="003A5C07">
        <w:rPr>
          <w:rFonts w:cs="Times New Roman"/>
          <w:szCs w:val="22"/>
        </w:rPr>
        <w:t xml:space="preserve">, </w:t>
      </w:r>
      <w:proofErr w:type="spellStart"/>
      <w:r w:rsidRPr="003A5C07">
        <w:rPr>
          <w:rFonts w:cs="Times New Roman"/>
          <w:szCs w:val="22"/>
        </w:rPr>
        <w:t>Kimarangan</w:t>
      </w:r>
      <w:proofErr w:type="spellEnd"/>
      <w:r w:rsidRPr="003A5C07">
        <w:rPr>
          <w:rFonts w:cs="Times New Roman"/>
          <w:szCs w:val="22"/>
        </w:rPr>
        <w:t xml:space="preserve">, </w:t>
      </w:r>
      <w:proofErr w:type="spellStart"/>
      <w:r w:rsidRPr="003A5C07">
        <w:rPr>
          <w:rFonts w:cs="Times New Roman"/>
          <w:szCs w:val="22"/>
        </w:rPr>
        <w:t>Sanayou</w:t>
      </w:r>
      <w:proofErr w:type="spellEnd"/>
      <w:r w:rsidRPr="003A5C07">
        <w:rPr>
          <w:rFonts w:cs="Times New Roman"/>
          <w:szCs w:val="22"/>
        </w:rPr>
        <w:t xml:space="preserve">, </w:t>
      </w:r>
      <w:proofErr w:type="spellStart"/>
      <w:r w:rsidRPr="003A5C07">
        <w:rPr>
          <w:rFonts w:cs="Times New Roman"/>
          <w:szCs w:val="22"/>
        </w:rPr>
        <w:t>Minokok</w:t>
      </w:r>
      <w:proofErr w:type="spellEnd"/>
      <w:r w:rsidRPr="003A5C07">
        <w:rPr>
          <w:rFonts w:cs="Times New Roman"/>
          <w:szCs w:val="22"/>
        </w:rPr>
        <w:t xml:space="preserve">, and </w:t>
      </w:r>
      <w:proofErr w:type="spellStart"/>
      <w:r w:rsidRPr="003A5C07">
        <w:rPr>
          <w:rFonts w:cs="Times New Roman"/>
          <w:szCs w:val="22"/>
        </w:rPr>
        <w:t>Tenggera</w:t>
      </w:r>
      <w:proofErr w:type="spellEnd"/>
      <w:r w:rsidRPr="003A5C07">
        <w:rPr>
          <w:rFonts w:cs="Times New Roman"/>
          <w:szCs w:val="22"/>
        </w:rPr>
        <w:t xml:space="preserve">” (Minahan 2002: 877). The </w:t>
      </w:r>
      <w:proofErr w:type="spellStart"/>
      <w:r w:rsidRPr="003A5C07">
        <w:rPr>
          <w:rFonts w:cs="Times New Roman"/>
          <w:szCs w:val="22"/>
        </w:rPr>
        <w:t>Kadazan</w:t>
      </w:r>
      <w:proofErr w:type="spellEnd"/>
      <w:r w:rsidRPr="003A5C07">
        <w:rPr>
          <w:rFonts w:cs="Times New Roman"/>
          <w:szCs w:val="22"/>
        </w:rPr>
        <w:t xml:space="preserve">, numbering around 755,000 people, live in Sabah, Malaysia within mountainous and heavily forested areas. In total, they make up about 54% of the Sabah population. The </w:t>
      </w:r>
      <w:proofErr w:type="spellStart"/>
      <w:r w:rsidRPr="003A5C07">
        <w:rPr>
          <w:rFonts w:cs="Times New Roman"/>
          <w:szCs w:val="22"/>
        </w:rPr>
        <w:t>Kadazan</w:t>
      </w:r>
      <w:proofErr w:type="spellEnd"/>
      <w:r w:rsidRPr="003A5C07">
        <w:rPr>
          <w:rFonts w:cs="Times New Roman"/>
          <w:szCs w:val="22"/>
        </w:rPr>
        <w:t xml:space="preserve"> speak a language formally known as the </w:t>
      </w:r>
      <w:proofErr w:type="spellStart"/>
      <w:r w:rsidRPr="003A5C07">
        <w:rPr>
          <w:rFonts w:cs="Times New Roman"/>
          <w:szCs w:val="22"/>
        </w:rPr>
        <w:t>Kadazandusun</w:t>
      </w:r>
      <w:proofErr w:type="spellEnd"/>
      <w:r w:rsidRPr="003A5C07">
        <w:rPr>
          <w:rFonts w:cs="Times New Roman"/>
          <w:szCs w:val="22"/>
        </w:rPr>
        <w:t xml:space="preserve">, which is a standardized version of the </w:t>
      </w:r>
      <w:proofErr w:type="spellStart"/>
      <w:r w:rsidRPr="003A5C07">
        <w:rPr>
          <w:rFonts w:cs="Times New Roman"/>
          <w:szCs w:val="22"/>
        </w:rPr>
        <w:t>Kadazan</w:t>
      </w:r>
      <w:proofErr w:type="spellEnd"/>
      <w:r w:rsidRPr="003A5C07">
        <w:rPr>
          <w:rFonts w:cs="Times New Roman"/>
          <w:szCs w:val="22"/>
        </w:rPr>
        <w:t xml:space="preserve"> and Dusun languages.</w:t>
      </w:r>
      <w:r w:rsidR="007C32A1">
        <w:rPr>
          <w:rFonts w:cs="Times New Roman"/>
          <w:szCs w:val="22"/>
        </w:rPr>
        <w:t xml:space="preserve"> </w:t>
      </w:r>
    </w:p>
    <w:p w14:paraId="430A4E15" w14:textId="6CB1D613" w:rsidR="00012833" w:rsidRDefault="00012833" w:rsidP="00012833">
      <w:pPr>
        <w:rPr>
          <w:rFonts w:cs="Times New Roman"/>
          <w:szCs w:val="22"/>
        </w:rPr>
      </w:pPr>
    </w:p>
    <w:p w14:paraId="7D6E7D67" w14:textId="77777777" w:rsidR="0040403F" w:rsidRPr="006F657B" w:rsidRDefault="0040403F" w:rsidP="00012833">
      <w:pPr>
        <w:rPr>
          <w:rFonts w:cs="Times New Roman"/>
          <w:szCs w:val="22"/>
        </w:rPr>
      </w:pPr>
    </w:p>
    <w:p w14:paraId="7D62491A" w14:textId="77777777" w:rsidR="00012833" w:rsidRDefault="00012833" w:rsidP="0001283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E9B639B" w14:textId="77777777" w:rsidR="00012833" w:rsidRPr="006F657B" w:rsidRDefault="00012833" w:rsidP="00012833">
      <w:pPr>
        <w:rPr>
          <w:rFonts w:cs="Times New Roman"/>
          <w:szCs w:val="22"/>
        </w:rPr>
      </w:pPr>
    </w:p>
    <w:p w14:paraId="7B053FA6" w14:textId="134F9B41" w:rsidR="0040403F" w:rsidRPr="0040403F" w:rsidRDefault="003A5C07" w:rsidP="002119C7">
      <w:pPr>
        <w:pStyle w:val="ListParagraph"/>
        <w:numPr>
          <w:ilvl w:val="0"/>
          <w:numId w:val="4"/>
        </w:numPr>
        <w:rPr>
          <w:rFonts w:cs="Times New Roman"/>
          <w:szCs w:val="22"/>
        </w:rPr>
      </w:pPr>
      <w:r w:rsidRPr="0040403F">
        <w:rPr>
          <w:rFonts w:cs="Times New Roman"/>
          <w:szCs w:val="22"/>
        </w:rPr>
        <w:t xml:space="preserve">Since 1961, there have been organized calls for </w:t>
      </w:r>
      <w:proofErr w:type="spellStart"/>
      <w:r w:rsidRPr="0040403F">
        <w:rPr>
          <w:rFonts w:cs="Times New Roman"/>
          <w:szCs w:val="22"/>
        </w:rPr>
        <w:t>Kadazan</w:t>
      </w:r>
      <w:proofErr w:type="spellEnd"/>
      <w:r w:rsidRPr="0040403F">
        <w:rPr>
          <w:rFonts w:cs="Times New Roman"/>
          <w:szCs w:val="22"/>
        </w:rPr>
        <w:t xml:space="preserve"> independence. In 1961, the United National </w:t>
      </w:r>
      <w:proofErr w:type="spellStart"/>
      <w:r w:rsidRPr="0040403F">
        <w:rPr>
          <w:rFonts w:cs="Times New Roman"/>
          <w:szCs w:val="22"/>
        </w:rPr>
        <w:t>Kadazan</w:t>
      </w:r>
      <w:proofErr w:type="spellEnd"/>
      <w:r w:rsidRPr="0040403F">
        <w:rPr>
          <w:rFonts w:cs="Times New Roman"/>
          <w:szCs w:val="22"/>
        </w:rPr>
        <w:t xml:space="preserve"> Organization (UNKO) was founded in order to discuss the possibility of an independent Sabah as Great Britain went through the decolonization phase (Roff 1969: 333). 1961 is thus coded as the start date of the movement, although the movement is only coded from 1963, when Sabah was incorporated into Malaysia. </w:t>
      </w:r>
      <w:r w:rsidR="0040403F" w:rsidRPr="0040403F">
        <w:rPr>
          <w:rFonts w:cs="Times New Roman"/>
          <w:szCs w:val="22"/>
        </w:rPr>
        <w:t>We indicate prior non-violent activity.</w:t>
      </w:r>
    </w:p>
    <w:p w14:paraId="455E1809" w14:textId="77777777" w:rsidR="0040403F" w:rsidRDefault="003A5C07" w:rsidP="003A5C07">
      <w:pPr>
        <w:pStyle w:val="ListParagraph"/>
        <w:numPr>
          <w:ilvl w:val="0"/>
          <w:numId w:val="4"/>
        </w:numPr>
        <w:rPr>
          <w:rFonts w:cs="Times New Roman"/>
          <w:szCs w:val="22"/>
        </w:rPr>
      </w:pPr>
      <w:r w:rsidRPr="003A5C07">
        <w:rPr>
          <w:rFonts w:cs="Times New Roman"/>
          <w:szCs w:val="22"/>
        </w:rPr>
        <w:t xml:space="preserve">Nationalist sentiment was exacerbated by the suggestion for the adoption of a formal state religion, Islam, because most </w:t>
      </w:r>
      <w:proofErr w:type="spellStart"/>
      <w:r w:rsidRPr="003A5C07">
        <w:rPr>
          <w:rFonts w:cs="Times New Roman"/>
          <w:szCs w:val="22"/>
        </w:rPr>
        <w:t>Kadazan</w:t>
      </w:r>
      <w:proofErr w:type="spellEnd"/>
      <w:r w:rsidRPr="003A5C07">
        <w:rPr>
          <w:rFonts w:cs="Times New Roman"/>
          <w:szCs w:val="22"/>
        </w:rPr>
        <w:t xml:space="preserve"> are Christians. Also, “[t]he development of extensive petroleum reserves in the late 1970s encouraged </w:t>
      </w:r>
      <w:proofErr w:type="spellStart"/>
      <w:r w:rsidRPr="003A5C07">
        <w:rPr>
          <w:rFonts w:cs="Times New Roman"/>
          <w:szCs w:val="22"/>
        </w:rPr>
        <w:t>Kadazan</w:t>
      </w:r>
      <w:proofErr w:type="spellEnd"/>
      <w:r w:rsidRPr="003A5C07">
        <w:rPr>
          <w:rFonts w:cs="Times New Roman"/>
          <w:szCs w:val="22"/>
        </w:rPr>
        <w:t xml:space="preserve"> nationalism as the state’s Muslim-dominated government signed away 95% of the state’s oil and natural gas revenues” (Minahan 2002: 879). Minahan too notes that nationalism was alive in the 1970s in Sabah. </w:t>
      </w:r>
    </w:p>
    <w:p w14:paraId="58C60167" w14:textId="77777777" w:rsidR="00534339" w:rsidRDefault="003A5C07" w:rsidP="003A5C07">
      <w:pPr>
        <w:pStyle w:val="ListParagraph"/>
        <w:numPr>
          <w:ilvl w:val="0"/>
          <w:numId w:val="4"/>
        </w:numPr>
        <w:rPr>
          <w:rFonts w:cs="Times New Roman"/>
          <w:szCs w:val="22"/>
        </w:rPr>
      </w:pPr>
      <w:proofErr w:type="spellStart"/>
      <w:r w:rsidRPr="003A5C07">
        <w:rPr>
          <w:rFonts w:cs="Times New Roman"/>
          <w:szCs w:val="22"/>
        </w:rPr>
        <w:t>Kadazan</w:t>
      </w:r>
      <w:proofErr w:type="spellEnd"/>
      <w:r w:rsidRPr="003A5C07">
        <w:rPr>
          <w:rFonts w:cs="Times New Roman"/>
          <w:szCs w:val="22"/>
        </w:rPr>
        <w:t xml:space="preserve"> nationalism </w:t>
      </w:r>
      <w:r w:rsidR="0040403F">
        <w:rPr>
          <w:rFonts w:cs="Times New Roman"/>
          <w:szCs w:val="22"/>
        </w:rPr>
        <w:t>was</w:t>
      </w:r>
      <w:r w:rsidRPr="003A5C07">
        <w:rPr>
          <w:rFonts w:cs="Times New Roman"/>
          <w:szCs w:val="22"/>
        </w:rPr>
        <w:t xml:space="preserve"> on the rise in the 1980s, which resulted in the creation of two nationalist political parties – the Parti </w:t>
      </w:r>
      <w:proofErr w:type="spellStart"/>
      <w:r w:rsidRPr="003A5C07">
        <w:rPr>
          <w:rFonts w:cs="Times New Roman"/>
          <w:szCs w:val="22"/>
        </w:rPr>
        <w:t>Bansa</w:t>
      </w:r>
      <w:proofErr w:type="spellEnd"/>
      <w:r w:rsidRPr="003A5C07">
        <w:rPr>
          <w:rFonts w:cs="Times New Roman"/>
          <w:szCs w:val="22"/>
        </w:rPr>
        <w:t xml:space="preserve"> Dayak Sarawak and the Parti Bersatu Sabah (PBS). </w:t>
      </w:r>
    </w:p>
    <w:p w14:paraId="0C1F6DC1" w14:textId="42B06863" w:rsidR="0040403F" w:rsidRDefault="00534339" w:rsidP="003A5C07">
      <w:pPr>
        <w:pStyle w:val="ListParagraph"/>
        <w:numPr>
          <w:ilvl w:val="0"/>
          <w:numId w:val="4"/>
        </w:numPr>
        <w:rPr>
          <w:rFonts w:cs="Times New Roman"/>
          <w:szCs w:val="22"/>
        </w:rPr>
      </w:pPr>
      <w:r>
        <w:rPr>
          <w:rFonts w:cs="Times New Roman"/>
          <w:szCs w:val="22"/>
        </w:rPr>
        <w:t xml:space="preserve">According to Minahan (2002: 879), </w:t>
      </w:r>
      <w:r w:rsidR="003A5C07" w:rsidRPr="003A5C07">
        <w:rPr>
          <w:rFonts w:cs="Times New Roman"/>
          <w:szCs w:val="22"/>
        </w:rPr>
        <w:t xml:space="preserve">the </w:t>
      </w:r>
      <w:proofErr w:type="spellStart"/>
      <w:r w:rsidR="003A5C07" w:rsidRPr="003A5C07">
        <w:rPr>
          <w:rFonts w:cs="Times New Roman"/>
          <w:szCs w:val="22"/>
        </w:rPr>
        <w:t>Kadazans</w:t>
      </w:r>
      <w:proofErr w:type="spellEnd"/>
      <w:r w:rsidR="003A5C07" w:rsidRPr="003A5C07">
        <w:rPr>
          <w:rFonts w:cs="Times New Roman"/>
          <w:szCs w:val="22"/>
        </w:rPr>
        <w:t xml:space="preserve"> demanded secession </w:t>
      </w:r>
      <w:r>
        <w:rPr>
          <w:rFonts w:cs="Times New Roman"/>
          <w:szCs w:val="22"/>
        </w:rPr>
        <w:t xml:space="preserve">in 1989 </w:t>
      </w:r>
      <w:r w:rsidR="003A5C07" w:rsidRPr="003A5C07">
        <w:rPr>
          <w:rFonts w:cs="Times New Roman"/>
          <w:szCs w:val="22"/>
        </w:rPr>
        <w:t>due to a Malaysian government campaign emphasizing the predominance of ethnic Malays and the possibility of naming Malaysia an Islamic state.</w:t>
      </w:r>
      <w:r>
        <w:rPr>
          <w:rFonts w:cs="Times New Roman"/>
          <w:szCs w:val="22"/>
        </w:rPr>
        <w:t xml:space="preserve"> We could not find support for a secession claim, however (see below).</w:t>
      </w:r>
      <w:r w:rsidR="003A5C07" w:rsidRPr="003A5C07">
        <w:rPr>
          <w:rFonts w:cs="Times New Roman"/>
          <w:szCs w:val="22"/>
        </w:rPr>
        <w:t xml:space="preserve"> </w:t>
      </w:r>
    </w:p>
    <w:p w14:paraId="46929E97" w14:textId="77777777" w:rsidR="00184C03" w:rsidRDefault="003A5C07" w:rsidP="00936D01">
      <w:pPr>
        <w:pStyle w:val="ListParagraph"/>
        <w:numPr>
          <w:ilvl w:val="0"/>
          <w:numId w:val="4"/>
        </w:numPr>
        <w:rPr>
          <w:rFonts w:cs="Times New Roman"/>
          <w:szCs w:val="22"/>
        </w:rPr>
      </w:pPr>
      <w:r w:rsidRPr="0040403F">
        <w:rPr>
          <w:rFonts w:cs="Times New Roman"/>
          <w:szCs w:val="22"/>
        </w:rPr>
        <w:t>According to Weiss (2006: 90), the movement lost ground in subsequent years due to intra-group disagreement over their commitment to either of the two parties (Weiss 2006: 90). However, the PBS remains active in politics</w:t>
      </w:r>
      <w:r w:rsidR="003837E8">
        <w:rPr>
          <w:rFonts w:cs="Times New Roman"/>
          <w:szCs w:val="22"/>
        </w:rPr>
        <w:t xml:space="preserve">. </w:t>
      </w:r>
      <w:r w:rsidRPr="0040403F">
        <w:rPr>
          <w:rFonts w:cs="Times New Roman"/>
          <w:szCs w:val="22"/>
        </w:rPr>
        <w:t xml:space="preserve">The </w:t>
      </w:r>
      <w:proofErr w:type="spellStart"/>
      <w:r w:rsidRPr="0040403F">
        <w:rPr>
          <w:rFonts w:cs="Times New Roman"/>
          <w:szCs w:val="22"/>
        </w:rPr>
        <w:t>Kadazan</w:t>
      </w:r>
      <w:proofErr w:type="spellEnd"/>
      <w:r w:rsidRPr="0040403F">
        <w:rPr>
          <w:rFonts w:cs="Times New Roman"/>
          <w:szCs w:val="22"/>
        </w:rPr>
        <w:t xml:space="preserve"> also have a history of protest over environmental damages to traditional lands, in particular deforestation that has led to pollution of waters and an increase in flooding (Minorities at Risk Project). In the </w:t>
      </w:r>
      <w:proofErr w:type="spellStart"/>
      <w:r w:rsidRPr="0040403F">
        <w:rPr>
          <w:rFonts w:cs="Times New Roman"/>
          <w:szCs w:val="22"/>
        </w:rPr>
        <w:t>mid 1990s</w:t>
      </w:r>
      <w:proofErr w:type="spellEnd"/>
      <w:r w:rsidRPr="0040403F">
        <w:rPr>
          <w:rFonts w:cs="Times New Roman"/>
          <w:szCs w:val="22"/>
        </w:rPr>
        <w:t xml:space="preserve">, the </w:t>
      </w:r>
      <w:proofErr w:type="spellStart"/>
      <w:r w:rsidRPr="0040403F">
        <w:rPr>
          <w:rFonts w:cs="Times New Roman"/>
          <w:szCs w:val="22"/>
        </w:rPr>
        <w:t>Kadazans</w:t>
      </w:r>
      <w:proofErr w:type="spellEnd"/>
      <w:r w:rsidRPr="0040403F">
        <w:rPr>
          <w:rFonts w:cs="Times New Roman"/>
          <w:szCs w:val="22"/>
        </w:rPr>
        <w:t xml:space="preserve"> launched several protests against the Malaysian </w:t>
      </w:r>
      <w:r w:rsidRPr="00CA7F5D">
        <w:rPr>
          <w:rFonts w:cs="Times New Roman"/>
          <w:szCs w:val="22"/>
        </w:rPr>
        <w:t>government’s siphoning of oil and natural gas revenues, which have greatly reduced Sabah’s forests</w:t>
      </w:r>
      <w:r w:rsidR="003837E8" w:rsidRPr="00CA7F5D">
        <w:rPr>
          <w:rFonts w:cs="Times New Roman"/>
          <w:szCs w:val="22"/>
        </w:rPr>
        <w:t>.</w:t>
      </w:r>
      <w:r w:rsidR="0040403F" w:rsidRPr="00CA7F5D">
        <w:rPr>
          <w:rFonts w:cs="Times New Roman"/>
          <w:szCs w:val="22"/>
        </w:rPr>
        <w:t xml:space="preserve"> </w:t>
      </w:r>
      <w:r w:rsidR="00CA7F5D" w:rsidRPr="00CA7F5D">
        <w:rPr>
          <w:rFonts w:cs="Times New Roman"/>
          <w:szCs w:val="22"/>
        </w:rPr>
        <w:t xml:space="preserve">A recent attempt by the central government to impose </w:t>
      </w:r>
      <w:r w:rsidR="003837E8" w:rsidRPr="00CA7F5D">
        <w:rPr>
          <w:rFonts w:cs="Times New Roman"/>
          <w:szCs w:val="22"/>
        </w:rPr>
        <w:t xml:space="preserve">Islamic penal code </w:t>
      </w:r>
      <w:r w:rsidR="00CA7F5D" w:rsidRPr="00CA7F5D">
        <w:rPr>
          <w:rFonts w:cs="Times New Roman"/>
          <w:szCs w:val="22"/>
        </w:rPr>
        <w:t>reignited separatist sentiment</w:t>
      </w:r>
      <w:r w:rsidR="003837E8" w:rsidRPr="00CA7F5D">
        <w:rPr>
          <w:rFonts w:cs="Times New Roman"/>
          <w:szCs w:val="22"/>
        </w:rPr>
        <w:t>.</w:t>
      </w:r>
      <w:r w:rsidR="00CA7F5D" w:rsidRPr="00CA7F5D">
        <w:rPr>
          <w:rFonts w:cs="Times New Roman"/>
          <w:szCs w:val="22"/>
        </w:rPr>
        <w:t xml:space="preserve"> </w:t>
      </w:r>
      <w:r w:rsidR="003837E8" w:rsidRPr="00CA7F5D">
        <w:rPr>
          <w:rFonts w:cs="Times New Roman"/>
          <w:szCs w:val="22"/>
        </w:rPr>
        <w:t>(</w:t>
      </w:r>
      <w:r w:rsidR="0040403F" w:rsidRPr="00CA7F5D">
        <w:rPr>
          <w:rFonts w:cs="Times New Roman"/>
          <w:szCs w:val="22"/>
        </w:rPr>
        <w:t xml:space="preserve">Hewitt &amp; Cheetham 2000: 262; </w:t>
      </w:r>
      <w:r w:rsidR="00CA7F5D" w:rsidRPr="00CA7F5D">
        <w:rPr>
          <w:rFonts w:cs="Times New Roman"/>
          <w:szCs w:val="22"/>
        </w:rPr>
        <w:t xml:space="preserve">Malay Mail Online 2015; </w:t>
      </w:r>
      <w:r w:rsidR="0040403F" w:rsidRPr="00CA7F5D">
        <w:rPr>
          <w:rFonts w:cs="Times New Roman"/>
          <w:szCs w:val="22"/>
        </w:rPr>
        <w:t>Minahan 2002: 876ff; MAR; Parti Bersatu Sabah; Roff 1969; Weiss 2006)</w:t>
      </w:r>
      <w:r w:rsidRPr="00CA7F5D">
        <w:rPr>
          <w:rFonts w:cs="Times New Roman"/>
          <w:szCs w:val="22"/>
        </w:rPr>
        <w:t>.</w:t>
      </w:r>
      <w:r w:rsidR="00184C03">
        <w:rPr>
          <w:rFonts w:cs="Times New Roman"/>
          <w:szCs w:val="22"/>
        </w:rPr>
        <w:t xml:space="preserve"> </w:t>
      </w:r>
    </w:p>
    <w:p w14:paraId="0D99D55D" w14:textId="1ABD76F6" w:rsidR="00012833" w:rsidRDefault="00184C03" w:rsidP="00936D01">
      <w:pPr>
        <w:pStyle w:val="ListParagraph"/>
        <w:numPr>
          <w:ilvl w:val="0"/>
          <w:numId w:val="4"/>
        </w:numPr>
        <w:rPr>
          <w:rFonts w:cs="Times New Roman"/>
          <w:szCs w:val="22"/>
        </w:rPr>
      </w:pPr>
      <w:r>
        <w:rPr>
          <w:rFonts w:cs="Times New Roman"/>
          <w:szCs w:val="22"/>
        </w:rPr>
        <w:t>According to one recent source, “</w:t>
      </w:r>
      <w:r w:rsidRPr="00184C03">
        <w:rPr>
          <w:rFonts w:cs="Times New Roman"/>
          <w:szCs w:val="22"/>
        </w:rPr>
        <w:t>Sabah’s indigenous political parties are essentially organized along ethnic rather than ideological lines, although most would claim to be multiethnic in outlook and representation, and irrespective of their origins, most if not all parties generally advocate greater autonomy for Sabah in accordance with the spirit of MA63</w:t>
      </w:r>
      <w:r>
        <w:rPr>
          <w:rFonts w:cs="Times New Roman"/>
          <w:szCs w:val="22"/>
        </w:rPr>
        <w:t>”</w:t>
      </w:r>
      <w:r w:rsidRPr="00184C03">
        <w:rPr>
          <w:rFonts w:cs="Times New Roman"/>
          <w:szCs w:val="22"/>
        </w:rPr>
        <w:t xml:space="preserve"> (</w:t>
      </w:r>
      <w:r w:rsidR="00BB124D">
        <w:rPr>
          <w:rFonts w:cs="Times New Roman"/>
          <w:szCs w:val="22"/>
        </w:rPr>
        <w:t>Lai</w:t>
      </w:r>
      <w:r w:rsidRPr="00184C03">
        <w:rPr>
          <w:rFonts w:cs="Times New Roman"/>
          <w:szCs w:val="22"/>
        </w:rPr>
        <w:t xml:space="preserve"> 2022: 281). </w:t>
      </w:r>
      <w:r>
        <w:rPr>
          <w:rFonts w:cs="Times New Roman"/>
          <w:szCs w:val="22"/>
        </w:rPr>
        <w:t xml:space="preserve">We therefore code the movement as ongoing as of 2020. </w:t>
      </w:r>
      <w:r w:rsidR="0040403F" w:rsidRPr="00CA7F5D">
        <w:rPr>
          <w:rFonts w:cs="Times New Roman"/>
          <w:szCs w:val="22"/>
        </w:rPr>
        <w:t>[start date: 1961; end date: ongoing]</w:t>
      </w:r>
    </w:p>
    <w:p w14:paraId="5EA47938" w14:textId="42B0E0BF" w:rsidR="0040403F" w:rsidRDefault="0040403F" w:rsidP="0040403F">
      <w:pPr>
        <w:rPr>
          <w:rFonts w:cs="Times New Roman"/>
          <w:szCs w:val="22"/>
        </w:rPr>
      </w:pPr>
    </w:p>
    <w:p w14:paraId="16AADA21" w14:textId="77777777" w:rsidR="0040403F" w:rsidRPr="0040403F" w:rsidRDefault="0040403F" w:rsidP="0040403F">
      <w:pPr>
        <w:rPr>
          <w:rFonts w:cs="Times New Roman"/>
          <w:szCs w:val="22"/>
        </w:rPr>
      </w:pPr>
    </w:p>
    <w:p w14:paraId="4110B06C" w14:textId="77777777" w:rsidR="00534339" w:rsidRDefault="00534339" w:rsidP="006D2D94">
      <w:pPr>
        <w:rPr>
          <w:rFonts w:cs="Times New Roman"/>
          <w:b/>
          <w:szCs w:val="22"/>
        </w:rPr>
      </w:pPr>
    </w:p>
    <w:p w14:paraId="7C639AEA" w14:textId="77777777" w:rsidR="00534339" w:rsidRDefault="00534339" w:rsidP="006D2D94">
      <w:pPr>
        <w:rPr>
          <w:rFonts w:cs="Times New Roman"/>
          <w:b/>
          <w:szCs w:val="22"/>
        </w:rPr>
      </w:pPr>
    </w:p>
    <w:p w14:paraId="37A93859" w14:textId="77777777" w:rsidR="00534339" w:rsidRDefault="00534339" w:rsidP="006D2D94">
      <w:pPr>
        <w:rPr>
          <w:rFonts w:cs="Times New Roman"/>
          <w:b/>
          <w:szCs w:val="22"/>
        </w:rPr>
      </w:pPr>
    </w:p>
    <w:p w14:paraId="292EFFAD" w14:textId="143B07DC" w:rsidR="006D2D94" w:rsidRPr="00BE5168" w:rsidRDefault="006D2D94" w:rsidP="006D2D94">
      <w:pPr>
        <w:rPr>
          <w:rFonts w:cs="Times New Roman"/>
          <w:b/>
          <w:szCs w:val="22"/>
        </w:rPr>
      </w:pPr>
      <w:r>
        <w:rPr>
          <w:rFonts w:cs="Times New Roman"/>
          <w:b/>
          <w:szCs w:val="22"/>
        </w:rPr>
        <w:lastRenderedPageBreak/>
        <w:t>Dominant c</w:t>
      </w:r>
      <w:r w:rsidRPr="00BE5168">
        <w:rPr>
          <w:rFonts w:cs="Times New Roman"/>
          <w:b/>
          <w:szCs w:val="22"/>
        </w:rPr>
        <w:t>laim</w:t>
      </w:r>
    </w:p>
    <w:p w14:paraId="0B13554F" w14:textId="77777777" w:rsidR="006D2D94" w:rsidRDefault="006D2D94" w:rsidP="006D2D94">
      <w:pPr>
        <w:spacing w:after="60"/>
        <w:rPr>
          <w:rFonts w:cs="Times New Roman"/>
          <w:b/>
          <w:szCs w:val="22"/>
        </w:rPr>
      </w:pPr>
    </w:p>
    <w:p w14:paraId="7FBC79C8" w14:textId="63F0417E" w:rsidR="006D2D94" w:rsidRPr="00D23D82" w:rsidRDefault="006D2D94" w:rsidP="006D2D94">
      <w:pPr>
        <w:pStyle w:val="ListParagraph"/>
        <w:numPr>
          <w:ilvl w:val="0"/>
          <w:numId w:val="4"/>
        </w:numPr>
        <w:rPr>
          <w:rFonts w:eastAsia="Times New Roman" w:cs="Times New Roman"/>
        </w:rPr>
      </w:pPr>
      <w:r w:rsidRPr="00D23D82">
        <w:rPr>
          <w:rFonts w:eastAsia="Times New Roman" w:cs="Times New Roman"/>
        </w:rPr>
        <w:t xml:space="preserve">The </w:t>
      </w:r>
      <w:proofErr w:type="spellStart"/>
      <w:r w:rsidRPr="00D23D82">
        <w:rPr>
          <w:rFonts w:eastAsia="Times New Roman" w:cs="Times New Roman"/>
        </w:rPr>
        <w:t>Kadazan</w:t>
      </w:r>
      <w:proofErr w:type="spellEnd"/>
      <w:r w:rsidRPr="00D23D82">
        <w:rPr>
          <w:rFonts w:eastAsia="Times New Roman" w:cs="Times New Roman"/>
        </w:rPr>
        <w:t xml:space="preserve"> claim is ambivalent. Reid (1997) and </w:t>
      </w:r>
      <w:proofErr w:type="spellStart"/>
      <w:r w:rsidRPr="00D23D82">
        <w:rPr>
          <w:rFonts w:eastAsia="Times New Roman" w:cs="Times New Roman"/>
        </w:rPr>
        <w:t>Puyok</w:t>
      </w:r>
      <w:proofErr w:type="spellEnd"/>
      <w:r w:rsidRPr="00D23D82">
        <w:rPr>
          <w:rFonts w:eastAsia="Times New Roman" w:cs="Times New Roman"/>
        </w:rPr>
        <w:t xml:space="preserve"> (2008) do not indicate any secessionist claims. Minahan (2002), on the other hand, states that Malay predominance and attempts to create an Islamic state “stimulated demands for secession from Malaysia”. </w:t>
      </w:r>
      <w:r w:rsidR="00534339">
        <w:rPr>
          <w:rFonts w:eastAsia="Times New Roman" w:cs="Times New Roman"/>
        </w:rPr>
        <w:t>Finally, s</w:t>
      </w:r>
      <w:r w:rsidRPr="00D23D82">
        <w:rPr>
          <w:rFonts w:eastAsia="Times New Roman" w:cs="Times New Roman"/>
        </w:rPr>
        <w:t xml:space="preserve">ecessionist claims can also be found in </w:t>
      </w:r>
      <w:r w:rsidRPr="007F66C9">
        <w:t xml:space="preserve">Roff </w:t>
      </w:r>
      <w:r>
        <w:t>(</w:t>
      </w:r>
      <w:r w:rsidRPr="007F66C9">
        <w:t>1969</w:t>
      </w:r>
      <w:r>
        <w:t xml:space="preserve">: 333), who states that </w:t>
      </w:r>
      <w:r w:rsidRPr="00D23D82">
        <w:rPr>
          <w:rFonts w:eastAsia="Times New Roman" w:cs="Times New Roman"/>
        </w:rPr>
        <w:t xml:space="preserve"> </w:t>
      </w:r>
      <w:r w:rsidRPr="007F66C9">
        <w:t xml:space="preserve">the United National </w:t>
      </w:r>
      <w:proofErr w:type="spellStart"/>
      <w:r w:rsidRPr="007F66C9">
        <w:t>Kadazan</w:t>
      </w:r>
      <w:proofErr w:type="spellEnd"/>
      <w:r w:rsidRPr="007F66C9">
        <w:t xml:space="preserve"> Organization (UNKO) was founded in</w:t>
      </w:r>
      <w:r>
        <w:t xml:space="preserve"> 1961 in</w:t>
      </w:r>
      <w:r w:rsidRPr="007F66C9">
        <w:t xml:space="preserve"> order to discuss the possibility of an independent Sabah as Great Britain went th</w:t>
      </w:r>
      <w:r>
        <w:t xml:space="preserve">rough the decolonization phase. </w:t>
      </w:r>
      <w:r w:rsidR="00534339">
        <w:t>However, this was before Malaysia’s independence. Overall</w:t>
      </w:r>
      <w:r>
        <w:t xml:space="preserve">, secession does not appear to be the dominant claim </w:t>
      </w:r>
      <w:r w:rsidRPr="002D2EC6">
        <w:t xml:space="preserve">among the political parties representing the </w:t>
      </w:r>
      <w:proofErr w:type="spellStart"/>
      <w:r w:rsidRPr="002D2EC6">
        <w:t>Kadazan</w:t>
      </w:r>
      <w:proofErr w:type="spellEnd"/>
      <w:r w:rsidRPr="002D2EC6">
        <w:t xml:space="preserve"> movement</w:t>
      </w:r>
      <w:r w:rsidR="00534339">
        <w:t xml:space="preserve"> in 1963 and beyond</w:t>
      </w:r>
      <w:r w:rsidRPr="002D2EC6">
        <w:t xml:space="preserve">, as confirmed by </w:t>
      </w:r>
      <w:proofErr w:type="spellStart"/>
      <w:r w:rsidRPr="002D2EC6">
        <w:t>Cheae</w:t>
      </w:r>
      <w:proofErr w:type="spellEnd"/>
      <w:r w:rsidRPr="002D2EC6">
        <w:t xml:space="preserve"> (2002; also see Chin 2019). [1963-2020: autonomy claim]</w:t>
      </w:r>
    </w:p>
    <w:p w14:paraId="7C98F5CC" w14:textId="77777777" w:rsidR="006D2D94" w:rsidRPr="009C6C8D" w:rsidRDefault="006D2D94" w:rsidP="006D2D94">
      <w:pPr>
        <w:rPr>
          <w:rFonts w:cs="Times New Roman"/>
          <w:bCs/>
          <w:szCs w:val="22"/>
        </w:rPr>
      </w:pPr>
    </w:p>
    <w:p w14:paraId="131A94F7" w14:textId="77777777" w:rsidR="006D2D94" w:rsidRPr="009C6C8D" w:rsidRDefault="006D2D94" w:rsidP="006D2D94">
      <w:pPr>
        <w:rPr>
          <w:rFonts w:cs="Times New Roman"/>
          <w:bCs/>
          <w:szCs w:val="22"/>
        </w:rPr>
      </w:pPr>
    </w:p>
    <w:p w14:paraId="05BD5168" w14:textId="2CB5BDE8" w:rsidR="006D2D94" w:rsidRDefault="006D2D94" w:rsidP="006D2D94">
      <w:pPr>
        <w:rPr>
          <w:rFonts w:cs="Times New Roman"/>
          <w:b/>
        </w:rPr>
      </w:pPr>
      <w:r>
        <w:rPr>
          <w:rFonts w:cs="Times New Roman"/>
          <w:b/>
        </w:rPr>
        <w:t>Independence claims</w:t>
      </w:r>
    </w:p>
    <w:p w14:paraId="555D1555" w14:textId="77777777" w:rsidR="006D2D94" w:rsidRDefault="006D2D94" w:rsidP="006D2D94">
      <w:pPr>
        <w:rPr>
          <w:rFonts w:cs="Times New Roman"/>
          <w:bCs/>
        </w:rPr>
      </w:pPr>
    </w:p>
    <w:p w14:paraId="160CC4EF" w14:textId="04B98ABB" w:rsidR="00534339" w:rsidRPr="00D22C0B" w:rsidRDefault="00AD5BF8" w:rsidP="00534339">
      <w:pPr>
        <w:pStyle w:val="ListParagraph"/>
        <w:numPr>
          <w:ilvl w:val="0"/>
          <w:numId w:val="75"/>
        </w:numPr>
        <w:rPr>
          <w:rFonts w:cs="Times New Roman"/>
          <w:bCs/>
        </w:rPr>
      </w:pPr>
      <w:r w:rsidRPr="00534339">
        <w:rPr>
          <w:rFonts w:cs="Times New Roman"/>
          <w:bCs/>
        </w:rPr>
        <w:t>The possibility of an independent Sabah was floated prior to Malaysian independence</w:t>
      </w:r>
      <w:r w:rsidR="00862DC4" w:rsidRPr="00534339">
        <w:rPr>
          <w:rFonts w:cs="Times New Roman"/>
          <w:bCs/>
        </w:rPr>
        <w:t xml:space="preserve"> with the founding of the </w:t>
      </w:r>
      <w:r w:rsidR="00862DC4" w:rsidRPr="007F66C9">
        <w:t xml:space="preserve">United National </w:t>
      </w:r>
      <w:proofErr w:type="spellStart"/>
      <w:r w:rsidR="00862DC4" w:rsidRPr="007F66C9">
        <w:t>Kadazan</w:t>
      </w:r>
      <w:proofErr w:type="spellEnd"/>
      <w:r w:rsidR="00862DC4" w:rsidRPr="007F66C9">
        <w:t xml:space="preserve"> Organization (UNKO)</w:t>
      </w:r>
      <w:r w:rsidR="00862DC4">
        <w:t xml:space="preserve"> in 1961 (Roff 1969: 333). </w:t>
      </w:r>
      <w:r w:rsidR="00534339">
        <w:t>Minahan (2002: 879) suggests that independence claims re-emerged after Malaysia’s independence. However, we could not find support for this notion. For example, Roth (2015) instead claims that the main focus of the SDM is for an equal role within Malaysia rather than independence. This is reinforced by other sources (see above, suggesting that independence has not been a politically significant claim in the SDM since incorporation into Malaysia. [no independence claims]</w:t>
      </w:r>
    </w:p>
    <w:p w14:paraId="23145833" w14:textId="02EBB65B" w:rsidR="00534339" w:rsidRPr="00534339" w:rsidRDefault="00534339" w:rsidP="00534339">
      <w:pPr>
        <w:rPr>
          <w:rFonts w:cs="Times New Roman"/>
          <w:bCs/>
        </w:rPr>
      </w:pPr>
    </w:p>
    <w:p w14:paraId="0350E1E5" w14:textId="77777777" w:rsidR="006D2D94" w:rsidRDefault="006D2D94" w:rsidP="006D2D94">
      <w:pPr>
        <w:rPr>
          <w:rFonts w:cs="Times New Roman"/>
          <w:bCs/>
        </w:rPr>
      </w:pPr>
    </w:p>
    <w:p w14:paraId="22CA2D51" w14:textId="1289203E" w:rsidR="006D2D94" w:rsidRDefault="006D2D94" w:rsidP="006D2D94">
      <w:pPr>
        <w:rPr>
          <w:rFonts w:cs="Times New Roman"/>
          <w:b/>
        </w:rPr>
      </w:pPr>
      <w:r>
        <w:rPr>
          <w:rFonts w:cs="Times New Roman"/>
          <w:b/>
        </w:rPr>
        <w:t>Irredentist claims</w:t>
      </w:r>
    </w:p>
    <w:p w14:paraId="619205F4" w14:textId="77777777" w:rsidR="006D2D94" w:rsidRDefault="006D2D94" w:rsidP="006D2D94">
      <w:pPr>
        <w:rPr>
          <w:rFonts w:cs="Times New Roman"/>
          <w:bCs/>
        </w:rPr>
      </w:pPr>
    </w:p>
    <w:p w14:paraId="77B53D60" w14:textId="05262156" w:rsidR="006D2D94" w:rsidRDefault="00757876" w:rsidP="006D2D94">
      <w:pPr>
        <w:rPr>
          <w:rFonts w:cs="Times New Roman"/>
          <w:bCs/>
        </w:rPr>
      </w:pPr>
      <w:r>
        <w:rPr>
          <w:rFonts w:cs="Times New Roman"/>
          <w:bCs/>
        </w:rPr>
        <w:t>NA</w:t>
      </w:r>
    </w:p>
    <w:p w14:paraId="535E0930" w14:textId="77777777" w:rsidR="006D2D94" w:rsidRDefault="006D2D94" w:rsidP="006D2D94">
      <w:pPr>
        <w:rPr>
          <w:rFonts w:cs="Times New Roman"/>
          <w:bCs/>
        </w:rPr>
      </w:pPr>
    </w:p>
    <w:p w14:paraId="02C38DBF" w14:textId="77777777" w:rsidR="006D2D94" w:rsidRDefault="006D2D94" w:rsidP="006D2D94">
      <w:pPr>
        <w:rPr>
          <w:rFonts w:cs="Times New Roman"/>
          <w:bCs/>
        </w:rPr>
      </w:pPr>
    </w:p>
    <w:p w14:paraId="7DD172F6" w14:textId="42C7CAD6" w:rsidR="006D2D94" w:rsidRPr="00904609" w:rsidRDefault="006D2D94" w:rsidP="006D2D94">
      <w:pPr>
        <w:rPr>
          <w:rFonts w:cs="Times New Roman"/>
        </w:rPr>
      </w:pPr>
      <w:r>
        <w:rPr>
          <w:rFonts w:cs="Times New Roman"/>
          <w:b/>
        </w:rPr>
        <w:t>Claimed territory</w:t>
      </w:r>
    </w:p>
    <w:p w14:paraId="67344026" w14:textId="77777777" w:rsidR="006D2D94" w:rsidRPr="006F657B" w:rsidRDefault="006D2D94" w:rsidP="006D2D94">
      <w:pPr>
        <w:rPr>
          <w:rFonts w:cs="Times New Roman"/>
          <w:bCs/>
          <w:szCs w:val="22"/>
        </w:rPr>
      </w:pPr>
    </w:p>
    <w:p w14:paraId="5A8DEA83" w14:textId="77777777" w:rsidR="006D2D94" w:rsidRPr="00BC4FCD" w:rsidRDefault="006D2D94" w:rsidP="006D2D94">
      <w:pPr>
        <w:pStyle w:val="ListParagraph"/>
        <w:numPr>
          <w:ilvl w:val="0"/>
          <w:numId w:val="4"/>
        </w:numPr>
        <w:rPr>
          <w:rFonts w:cs="Times New Roman"/>
          <w:bCs/>
          <w:szCs w:val="22"/>
        </w:rPr>
      </w:pPr>
      <w:r w:rsidRPr="00BC4FCD">
        <w:rPr>
          <w:rFonts w:cs="Times New Roman"/>
          <w:szCs w:val="22"/>
        </w:rPr>
        <w:t xml:space="preserve">The territory claimed by the </w:t>
      </w:r>
      <w:proofErr w:type="spellStart"/>
      <w:r w:rsidRPr="00BC4FCD">
        <w:rPr>
          <w:rFonts w:cs="Times New Roman"/>
          <w:szCs w:val="22"/>
        </w:rPr>
        <w:t>Kadazan</w:t>
      </w:r>
      <w:r>
        <w:rPr>
          <w:rFonts w:cs="Times New Roman"/>
          <w:szCs w:val="22"/>
        </w:rPr>
        <w:t>s</w:t>
      </w:r>
      <w:proofErr w:type="spellEnd"/>
      <w:r w:rsidRPr="00BC4FCD">
        <w:rPr>
          <w:rFonts w:cs="Times New Roman"/>
          <w:szCs w:val="22"/>
        </w:rPr>
        <w:t xml:space="preserve"> is the Sabah state in the northern part of Borneo island, Malaysia </w:t>
      </w:r>
      <w:r>
        <w:rPr>
          <w:rFonts w:cs="Times New Roman"/>
          <w:szCs w:val="22"/>
        </w:rPr>
        <w:t>(Minahan 2002)</w:t>
      </w:r>
      <w:r w:rsidRPr="00BC4FCD">
        <w:rPr>
          <w:rFonts w:cs="Times New Roman"/>
          <w:szCs w:val="22"/>
        </w:rPr>
        <w:t>. We code this claim based on the Global Administrative Areas database.</w:t>
      </w:r>
    </w:p>
    <w:p w14:paraId="116A9556" w14:textId="2A625DB6" w:rsidR="006D2D94" w:rsidRDefault="006D2D94" w:rsidP="006D2D94">
      <w:pPr>
        <w:rPr>
          <w:rFonts w:cs="Times New Roman"/>
          <w:bCs/>
          <w:szCs w:val="22"/>
        </w:rPr>
      </w:pPr>
    </w:p>
    <w:p w14:paraId="1AB1CD89" w14:textId="77777777" w:rsidR="00534339" w:rsidRDefault="00534339" w:rsidP="006D2D94">
      <w:pPr>
        <w:rPr>
          <w:rFonts w:cs="Times New Roman"/>
          <w:bCs/>
          <w:szCs w:val="22"/>
        </w:rPr>
      </w:pPr>
    </w:p>
    <w:p w14:paraId="40EFAD61" w14:textId="77777777" w:rsidR="006D2D94" w:rsidRPr="00BE5168" w:rsidRDefault="006D2D94" w:rsidP="006D2D94">
      <w:pPr>
        <w:rPr>
          <w:rFonts w:cs="Times New Roman"/>
          <w:b/>
          <w:szCs w:val="22"/>
        </w:rPr>
      </w:pPr>
      <w:r w:rsidRPr="00BE5168">
        <w:rPr>
          <w:rFonts w:cs="Times New Roman"/>
          <w:b/>
          <w:szCs w:val="22"/>
        </w:rPr>
        <w:t>Sovereignty declarations</w:t>
      </w:r>
    </w:p>
    <w:p w14:paraId="45DB315D" w14:textId="77777777" w:rsidR="006D2D94" w:rsidRPr="006F657B" w:rsidRDefault="006D2D94" w:rsidP="006D2D94">
      <w:pPr>
        <w:rPr>
          <w:rFonts w:cs="Times New Roman"/>
          <w:szCs w:val="22"/>
        </w:rPr>
      </w:pPr>
    </w:p>
    <w:p w14:paraId="05018F6F" w14:textId="51698552" w:rsidR="006D2D94" w:rsidRPr="00C12230" w:rsidRDefault="00C12230" w:rsidP="00C12230">
      <w:pPr>
        <w:pStyle w:val="ListParagraph"/>
        <w:numPr>
          <w:ilvl w:val="0"/>
          <w:numId w:val="4"/>
        </w:numPr>
        <w:rPr>
          <w:rFonts w:cs="Times New Roman"/>
          <w:szCs w:val="22"/>
        </w:rPr>
      </w:pPr>
      <w:r>
        <w:rPr>
          <w:rFonts w:cs="Times New Roman"/>
          <w:szCs w:val="22"/>
        </w:rPr>
        <w:t xml:space="preserve">Minahan (2016: 484) suggests that there was an independence declaration on August 31, 1963, shortly before Sabah’s merger with Malaysia in September. We could not corroborate this.  </w:t>
      </w:r>
    </w:p>
    <w:p w14:paraId="27E85637" w14:textId="77777777" w:rsidR="006D2D94" w:rsidRPr="006F657B" w:rsidRDefault="006D2D94" w:rsidP="006D2D94">
      <w:pPr>
        <w:rPr>
          <w:rFonts w:cs="Times New Roman"/>
          <w:szCs w:val="22"/>
        </w:rPr>
      </w:pPr>
    </w:p>
    <w:p w14:paraId="17403AFF" w14:textId="77777777" w:rsidR="006D2D94" w:rsidRPr="006F657B" w:rsidRDefault="006D2D94" w:rsidP="006D2D94">
      <w:pPr>
        <w:ind w:left="709" w:hanging="709"/>
        <w:rPr>
          <w:rFonts w:cs="Times New Roman"/>
          <w:szCs w:val="22"/>
        </w:rPr>
      </w:pPr>
    </w:p>
    <w:p w14:paraId="619AF7AC" w14:textId="77777777" w:rsidR="00012833" w:rsidRDefault="00012833" w:rsidP="00012833">
      <w:pPr>
        <w:rPr>
          <w:rFonts w:cs="Times New Roman"/>
          <w:b/>
          <w:szCs w:val="22"/>
        </w:rPr>
      </w:pPr>
      <w:r>
        <w:rPr>
          <w:rFonts w:cs="Times New Roman"/>
          <w:b/>
          <w:szCs w:val="22"/>
        </w:rPr>
        <w:t>Separatist armed conflict</w:t>
      </w:r>
    </w:p>
    <w:p w14:paraId="111C65BE" w14:textId="77777777" w:rsidR="00012833" w:rsidRPr="006F657B" w:rsidRDefault="00012833" w:rsidP="00012833">
      <w:pPr>
        <w:rPr>
          <w:rFonts w:cs="Times New Roman"/>
          <w:szCs w:val="22"/>
        </w:rPr>
      </w:pPr>
    </w:p>
    <w:p w14:paraId="75BB18CB" w14:textId="76B2E4F0" w:rsidR="0016052F" w:rsidRDefault="0016052F" w:rsidP="0040403F">
      <w:pPr>
        <w:pStyle w:val="ListParagraph"/>
        <w:numPr>
          <w:ilvl w:val="0"/>
          <w:numId w:val="4"/>
        </w:numPr>
        <w:rPr>
          <w:rFonts w:cs="Times New Roman"/>
          <w:szCs w:val="22"/>
        </w:rPr>
      </w:pPr>
      <w:r>
        <w:rPr>
          <w:rFonts w:cs="Times New Roman"/>
          <w:szCs w:val="22"/>
        </w:rPr>
        <w:t xml:space="preserve">UCDP/PRIO codes an armed conflict over Sabah in 2013. The UCDP Conflict Encyclopedia suggests that the conflict involved the Sultanate of Sulu, which is based in today’s Philippines but has a historical claim to Sabah. In 2013, the sultanate sent a 235-strong force to Sabah by boat from Tawi-Tawi in the Philippines with the goal of re-claiming Sabah, leading to violent clashes shortly thereafter. As the violence was not associated with the local </w:t>
      </w:r>
      <w:proofErr w:type="spellStart"/>
      <w:r>
        <w:rPr>
          <w:rFonts w:cs="Times New Roman"/>
          <w:szCs w:val="22"/>
        </w:rPr>
        <w:t>Kadazan</w:t>
      </w:r>
      <w:proofErr w:type="spellEnd"/>
      <w:r>
        <w:rPr>
          <w:rFonts w:cs="Times New Roman"/>
          <w:szCs w:val="22"/>
        </w:rPr>
        <w:t xml:space="preserve"> and we found no other evidence for separatist violence, we code the entire movement with NVIOLSD. [NVIOLSD]</w:t>
      </w:r>
    </w:p>
    <w:p w14:paraId="3B759ABF" w14:textId="4805C492" w:rsidR="0040403F" w:rsidRDefault="0040403F" w:rsidP="00012833">
      <w:pPr>
        <w:ind w:left="709" w:hanging="709"/>
        <w:rPr>
          <w:rFonts w:cs="Times New Roman"/>
          <w:b/>
        </w:rPr>
      </w:pPr>
    </w:p>
    <w:p w14:paraId="2052F8C5" w14:textId="2A1E6E57" w:rsidR="0016052F" w:rsidRDefault="0016052F" w:rsidP="00012833">
      <w:pPr>
        <w:ind w:left="709" w:hanging="709"/>
        <w:rPr>
          <w:rFonts w:cs="Times New Roman"/>
          <w:b/>
        </w:rPr>
      </w:pPr>
    </w:p>
    <w:p w14:paraId="13A0F242" w14:textId="77777777" w:rsidR="00534339" w:rsidRDefault="00534339" w:rsidP="00012833">
      <w:pPr>
        <w:rPr>
          <w:rFonts w:cs="Times New Roman"/>
          <w:b/>
          <w:szCs w:val="22"/>
        </w:rPr>
      </w:pPr>
    </w:p>
    <w:p w14:paraId="177A28AB" w14:textId="77777777" w:rsidR="00534339" w:rsidRDefault="00534339" w:rsidP="00012833">
      <w:pPr>
        <w:rPr>
          <w:rFonts w:cs="Times New Roman"/>
          <w:b/>
          <w:szCs w:val="22"/>
        </w:rPr>
      </w:pPr>
    </w:p>
    <w:p w14:paraId="1ACC1BDB" w14:textId="4476E410" w:rsidR="00012833" w:rsidRPr="00BE5168" w:rsidRDefault="00012833" w:rsidP="00012833">
      <w:pPr>
        <w:rPr>
          <w:rFonts w:cs="Times New Roman"/>
          <w:szCs w:val="22"/>
        </w:rPr>
      </w:pPr>
      <w:r>
        <w:rPr>
          <w:rFonts w:cs="Times New Roman"/>
          <w:b/>
          <w:szCs w:val="22"/>
        </w:rPr>
        <w:lastRenderedPageBreak/>
        <w:t xml:space="preserve">Historical </w:t>
      </w:r>
      <w:r w:rsidR="006D2D94">
        <w:rPr>
          <w:rFonts w:cs="Times New Roman"/>
          <w:b/>
          <w:szCs w:val="22"/>
        </w:rPr>
        <w:t>c</w:t>
      </w:r>
      <w:r>
        <w:rPr>
          <w:rFonts w:cs="Times New Roman"/>
          <w:b/>
          <w:szCs w:val="22"/>
        </w:rPr>
        <w:t>ontext</w:t>
      </w:r>
    </w:p>
    <w:p w14:paraId="235550E4" w14:textId="77777777" w:rsidR="00012833" w:rsidRPr="006F657B" w:rsidRDefault="00012833" w:rsidP="00012833">
      <w:pPr>
        <w:rPr>
          <w:rFonts w:cs="Times New Roman"/>
          <w:szCs w:val="22"/>
        </w:rPr>
      </w:pPr>
    </w:p>
    <w:p w14:paraId="08F92397" w14:textId="77777777" w:rsidR="00A664BC" w:rsidRDefault="00A664BC" w:rsidP="00A664BC">
      <w:pPr>
        <w:pStyle w:val="ListParagraph"/>
        <w:numPr>
          <w:ilvl w:val="0"/>
          <w:numId w:val="74"/>
        </w:numPr>
        <w:rPr>
          <w:rFonts w:cs="Times New Roman"/>
          <w:szCs w:val="22"/>
        </w:rPr>
      </w:pPr>
      <w:r w:rsidRPr="00C6172F">
        <w:rPr>
          <w:rFonts w:cs="Times New Roman"/>
          <w:szCs w:val="22"/>
        </w:rPr>
        <w:t xml:space="preserve">In 1658, the Sultan of Brunei ceded the territory of Sabah (North Borneo) to the Muslim Sultanate of Sulu in return for support in settling a civil war in the Brunei Sultanate. The tribal peoples had little contact with the outside world until the middle of the nineteenth century, when the British acquired the island of Labuan in 1847 and gained control of North Borneo in 1877-79, signing a treaty with the sultan of Sulu in exchange for arms to hold off the Spanish. In 1881, the British North Borneo Company was granted the right to administer the region in return for an annual rent of 5000 ringgit, and North Borneo became a de-facto British protectorate in 1888. In the following years, the </w:t>
      </w:r>
      <w:proofErr w:type="spellStart"/>
      <w:r w:rsidRPr="00C6172F">
        <w:rPr>
          <w:rFonts w:cs="Times New Roman"/>
          <w:szCs w:val="22"/>
        </w:rPr>
        <w:t>Kadazan</w:t>
      </w:r>
      <w:proofErr w:type="spellEnd"/>
      <w:r w:rsidRPr="00C6172F">
        <w:rPr>
          <w:rFonts w:cs="Times New Roman"/>
          <w:szCs w:val="22"/>
        </w:rPr>
        <w:t xml:space="preserve"> areas were heavily proselytized, and the leadership </w:t>
      </w:r>
      <w:r>
        <w:rPr>
          <w:rFonts w:cs="Times New Roman"/>
          <w:szCs w:val="22"/>
        </w:rPr>
        <w:t xml:space="preserve">of the </w:t>
      </w:r>
      <w:r w:rsidRPr="00C6172F">
        <w:rPr>
          <w:rFonts w:cs="Times New Roman"/>
          <w:szCs w:val="22"/>
        </w:rPr>
        <w:t xml:space="preserve">traditional dominant Muslim minority was replaced by Christian </w:t>
      </w:r>
      <w:proofErr w:type="spellStart"/>
      <w:r w:rsidRPr="00C6172F">
        <w:rPr>
          <w:rFonts w:cs="Times New Roman"/>
          <w:szCs w:val="22"/>
        </w:rPr>
        <w:t>Kadazanese</w:t>
      </w:r>
      <w:proofErr w:type="spellEnd"/>
      <w:r w:rsidRPr="00C6172F">
        <w:rPr>
          <w:rFonts w:cs="Times New Roman"/>
          <w:szCs w:val="22"/>
        </w:rPr>
        <w:t xml:space="preserve"> (Lim 2008; Minahan 2002; UCDP Conflict Encyclopedia). </w:t>
      </w:r>
    </w:p>
    <w:p w14:paraId="1B0CF460" w14:textId="26C050D2" w:rsidR="00012833" w:rsidRPr="00A664BC" w:rsidRDefault="00A664BC" w:rsidP="00A664BC">
      <w:pPr>
        <w:pStyle w:val="ListParagraph"/>
        <w:numPr>
          <w:ilvl w:val="0"/>
          <w:numId w:val="74"/>
        </w:numPr>
        <w:rPr>
          <w:rFonts w:cs="Times New Roman"/>
          <w:szCs w:val="22"/>
        </w:rPr>
      </w:pPr>
      <w:r w:rsidRPr="00A664BC">
        <w:rPr>
          <w:rFonts w:cs="Times New Roman"/>
          <w:szCs w:val="22"/>
        </w:rPr>
        <w:t>North Borneo was occupied by the Japanese from 1942 until 1945. After the Japanese surrender, it was ceded to the British Crown together with the island of Labuan. Together with Brunei and Sarawak, the territory became a British Crown Colony in 1946.</w:t>
      </w:r>
    </w:p>
    <w:p w14:paraId="0BE8D47F" w14:textId="177BB3DB" w:rsidR="00B10536" w:rsidRPr="00F66760" w:rsidRDefault="00B10536" w:rsidP="00B10536">
      <w:pPr>
        <w:pStyle w:val="ListParagraph"/>
        <w:numPr>
          <w:ilvl w:val="0"/>
          <w:numId w:val="74"/>
        </w:numPr>
        <w:rPr>
          <w:rFonts w:cs="Times New Roman"/>
          <w:szCs w:val="22"/>
        </w:rPr>
      </w:pPr>
      <w:r w:rsidRPr="00C6172F">
        <w:rPr>
          <w:rFonts w:cs="Times New Roman"/>
          <w:szCs w:val="22"/>
        </w:rPr>
        <w:t>In August 1963, the colony gained complete independence from Great Britain and in September North Borneo was renamed Sabah and – together with Sarawak and Singapore - joined the independent federation of the British Malay States. The merger with Malaysia was favored by the inhabitants of Sabah mainly to stave off inclusion into Indonesia. Indonesia continued to sponsor guerillas in North Borneo. The Philippines, which also pressed territorial claims to Sabah due to the latter’s historic status as a part of the Sulu Sultanate, passed a bill in 1968 laying formal claim to North Borneo, but to no avail</w:t>
      </w:r>
      <w:r>
        <w:rPr>
          <w:rFonts w:cs="Times New Roman"/>
          <w:szCs w:val="22"/>
        </w:rPr>
        <w:t xml:space="preserve"> (</w:t>
      </w:r>
      <w:r w:rsidRPr="00C6172F">
        <w:rPr>
          <w:rFonts w:cs="Times New Roman"/>
          <w:szCs w:val="22"/>
        </w:rPr>
        <w:t>Minahan 2002; UCDP Conflict Encyclopedia</w:t>
      </w:r>
      <w:r>
        <w:rPr>
          <w:rFonts w:cs="Times New Roman"/>
          <w:szCs w:val="22"/>
        </w:rPr>
        <w:t xml:space="preserve">). </w:t>
      </w:r>
      <w:r w:rsidRPr="00F66760">
        <w:rPr>
          <w:rFonts w:cs="Times New Roman"/>
          <w:szCs w:val="22"/>
        </w:rPr>
        <w:t>North Borneo joined the federation under the provisions</w:t>
      </w:r>
      <w:r>
        <w:t xml:space="preserve"> of the 20-point agreement. The agreement was proposed by the </w:t>
      </w:r>
      <w:r w:rsidRPr="00EE7664">
        <w:t>North Borneo</w:t>
      </w:r>
      <w:r>
        <w:t xml:space="preserve"> interim government and submitted to the Malayan government prior to Sabah joining the federation. The agreement intended to safeguard the rights and autonomy of the people of North Borneo and stated that </w:t>
      </w:r>
      <w:r w:rsidRPr="00F66760">
        <w:rPr>
          <w:rFonts w:cs="Times New Roman"/>
          <w:szCs w:val="22"/>
        </w:rPr>
        <w:t xml:space="preserve">Islam would not be imposed on the </w:t>
      </w:r>
      <w:proofErr w:type="spellStart"/>
      <w:r w:rsidRPr="00F66760">
        <w:rPr>
          <w:rFonts w:cs="Times New Roman"/>
          <w:szCs w:val="22"/>
        </w:rPr>
        <w:t>Kadazan</w:t>
      </w:r>
      <w:proofErr w:type="spellEnd"/>
      <w:r w:rsidRPr="00F66760">
        <w:rPr>
          <w:rFonts w:cs="Times New Roman"/>
          <w:szCs w:val="22"/>
        </w:rPr>
        <w:t>, and that English would be the only official state language. Point 11 of the agreement furthermore allowed North Borneo to “</w:t>
      </w:r>
      <w:r>
        <w:t xml:space="preserve">retain control of its own finance, development and tariff, and should have the right to work up its own taxation and to raise loans on its own credit” </w:t>
      </w:r>
      <w:r w:rsidRPr="00F66760">
        <w:rPr>
          <w:rFonts w:cs="Times New Roman"/>
          <w:szCs w:val="22"/>
        </w:rPr>
        <w:t xml:space="preserve">(Hewitt and Cheetham 2000; Lim 2008; Minahan 2002; Strategic World Impact 2013; UCDP Conflict Encyclopedia). The twenty points were incorporated in the Malaysia Bill of the Malaysian Agreement between the United Kingdom, the Federation of Malaya, North Borneo, </w:t>
      </w:r>
      <w:proofErr w:type="gramStart"/>
      <w:r w:rsidRPr="00F66760">
        <w:rPr>
          <w:rFonts w:cs="Times New Roman"/>
          <w:szCs w:val="22"/>
        </w:rPr>
        <w:t>Sarawak</w:t>
      </w:r>
      <w:proofErr w:type="gramEnd"/>
      <w:r w:rsidRPr="00F66760">
        <w:rPr>
          <w:rFonts w:cs="Times New Roman"/>
          <w:szCs w:val="22"/>
        </w:rPr>
        <w:t xml:space="preserve"> and Singapore. </w:t>
      </w:r>
      <w:r>
        <w:t xml:space="preserve"> [1963: </w:t>
      </w:r>
      <w:r w:rsidR="00324A94">
        <w:t xml:space="preserve">cultural rights concession, </w:t>
      </w:r>
      <w:r>
        <w:t>autonomy concession]</w:t>
      </w:r>
    </w:p>
    <w:p w14:paraId="5B07CD88" w14:textId="7D1F6A93" w:rsidR="00012833" w:rsidRDefault="00012833" w:rsidP="00012833">
      <w:pPr>
        <w:rPr>
          <w:rFonts w:cs="Times New Roman"/>
          <w:szCs w:val="22"/>
        </w:rPr>
      </w:pPr>
    </w:p>
    <w:p w14:paraId="39487201" w14:textId="77777777" w:rsidR="00A664BC" w:rsidRPr="006F657B" w:rsidRDefault="00A664BC" w:rsidP="00012833">
      <w:pPr>
        <w:rPr>
          <w:rFonts w:cs="Times New Roman"/>
          <w:szCs w:val="22"/>
        </w:rPr>
      </w:pPr>
    </w:p>
    <w:p w14:paraId="5564BF42" w14:textId="77777777" w:rsidR="00012833" w:rsidRPr="00BE5168" w:rsidRDefault="00012833" w:rsidP="00012833">
      <w:pPr>
        <w:rPr>
          <w:rFonts w:cs="Times New Roman"/>
          <w:b/>
          <w:szCs w:val="22"/>
        </w:rPr>
      </w:pPr>
      <w:r w:rsidRPr="00BE5168">
        <w:rPr>
          <w:rFonts w:cs="Times New Roman"/>
          <w:b/>
          <w:szCs w:val="22"/>
        </w:rPr>
        <w:t>Concessions and restrictions</w:t>
      </w:r>
    </w:p>
    <w:p w14:paraId="150A338D" w14:textId="77777777" w:rsidR="00012833" w:rsidRPr="006F657B" w:rsidRDefault="00012833" w:rsidP="00012833">
      <w:pPr>
        <w:rPr>
          <w:rFonts w:cs="Times New Roman"/>
          <w:szCs w:val="22"/>
        </w:rPr>
      </w:pPr>
    </w:p>
    <w:p w14:paraId="38A19E5A" w14:textId="77777777" w:rsidR="00A664BC" w:rsidRPr="00F14DAE" w:rsidRDefault="00A664BC" w:rsidP="00A664BC">
      <w:pPr>
        <w:pStyle w:val="ListParagraph"/>
        <w:numPr>
          <w:ilvl w:val="0"/>
          <w:numId w:val="74"/>
        </w:numPr>
        <w:rPr>
          <w:rFonts w:eastAsia="Times New Roman" w:cs="Times New Roman"/>
        </w:rPr>
      </w:pPr>
      <w:r>
        <w:rPr>
          <w:rFonts w:eastAsia="Times New Roman" w:cs="Times New Roman"/>
        </w:rPr>
        <w:t>The u</w:t>
      </w:r>
      <w:r w:rsidRPr="00F14DAE">
        <w:rPr>
          <w:rFonts w:eastAsia="Times New Roman" w:cs="Times New Roman"/>
        </w:rPr>
        <w:t xml:space="preserve">se of </w:t>
      </w:r>
      <w:proofErr w:type="spellStart"/>
      <w:r w:rsidRPr="00F14DAE">
        <w:rPr>
          <w:rFonts w:eastAsia="Times New Roman" w:cs="Times New Roman"/>
        </w:rPr>
        <w:t>Kadazan</w:t>
      </w:r>
      <w:proofErr w:type="spellEnd"/>
      <w:r w:rsidRPr="00F14DAE">
        <w:rPr>
          <w:rFonts w:eastAsia="Times New Roman" w:cs="Times New Roman"/>
        </w:rPr>
        <w:t xml:space="preserve"> was banned </w:t>
      </w:r>
      <w:r>
        <w:rPr>
          <w:rFonts w:eastAsia="Times New Roman" w:cs="Times New Roman"/>
        </w:rPr>
        <w:t>in</w:t>
      </w:r>
      <w:r w:rsidRPr="00F14DAE">
        <w:rPr>
          <w:rFonts w:eastAsia="Times New Roman" w:cs="Times New Roman"/>
        </w:rPr>
        <w:t xml:space="preserve"> schools </w:t>
      </w:r>
      <w:r>
        <w:rPr>
          <w:rFonts w:eastAsia="Times New Roman" w:cs="Times New Roman"/>
        </w:rPr>
        <w:t>when</w:t>
      </w:r>
      <w:r w:rsidRPr="00F14DAE">
        <w:rPr>
          <w:rFonts w:eastAsia="Times New Roman" w:cs="Times New Roman"/>
        </w:rPr>
        <w:t xml:space="preserve"> </w:t>
      </w:r>
      <w:proofErr w:type="spellStart"/>
      <w:r w:rsidRPr="00F14DAE">
        <w:rPr>
          <w:rFonts w:eastAsia="Times New Roman" w:cs="Times New Roman"/>
        </w:rPr>
        <w:t>Kadazan</w:t>
      </w:r>
      <w:proofErr w:type="spellEnd"/>
      <w:r w:rsidRPr="00F14DAE">
        <w:rPr>
          <w:rFonts w:eastAsia="Times New Roman" w:cs="Times New Roman"/>
        </w:rPr>
        <w:t xml:space="preserve"> schools became part of the national scho</w:t>
      </w:r>
      <w:r>
        <w:rPr>
          <w:rFonts w:eastAsia="Times New Roman" w:cs="Times New Roman"/>
        </w:rPr>
        <w:t xml:space="preserve">oling system (Reid 1997: 130). </w:t>
      </w:r>
      <w:r w:rsidRPr="00A2559E">
        <w:rPr>
          <w:rFonts w:eastAsia="Times New Roman" w:cs="Times New Roman"/>
        </w:rPr>
        <w:t>[</w:t>
      </w:r>
      <w:r>
        <w:rPr>
          <w:rFonts w:eastAsia="Times New Roman" w:cs="Times New Roman"/>
        </w:rPr>
        <w:t>1969: cultural rights restriction]</w:t>
      </w:r>
    </w:p>
    <w:p w14:paraId="2B44ADB3" w14:textId="77777777" w:rsidR="00A664BC" w:rsidRPr="00A2559E" w:rsidRDefault="00A664BC" w:rsidP="00A664BC">
      <w:pPr>
        <w:pStyle w:val="ListParagraph"/>
        <w:numPr>
          <w:ilvl w:val="0"/>
          <w:numId w:val="74"/>
        </w:numPr>
        <w:rPr>
          <w:rFonts w:cs="Times New Roman"/>
          <w:szCs w:val="22"/>
        </w:rPr>
      </w:pPr>
      <w:r>
        <w:rPr>
          <w:rFonts w:eastAsia="Times New Roman" w:cs="Times New Roman"/>
        </w:rPr>
        <w:t>In 1973, Malay was established as the sole medium of instruction and the National Language Act increased the use of Malay in the public administration (</w:t>
      </w:r>
      <w:proofErr w:type="spellStart"/>
      <w:r>
        <w:rPr>
          <w:rFonts w:eastAsia="Times New Roman" w:cs="Times New Roman"/>
        </w:rPr>
        <w:t>Barlocco</w:t>
      </w:r>
      <w:proofErr w:type="spellEnd"/>
      <w:r>
        <w:rPr>
          <w:rFonts w:eastAsia="Times New Roman" w:cs="Times New Roman"/>
        </w:rPr>
        <w:t xml:space="preserve"> 2013). Furthermore, </w:t>
      </w:r>
      <w:r w:rsidRPr="00A2559E">
        <w:rPr>
          <w:rFonts w:eastAsia="Times New Roman" w:cs="Times New Roman"/>
        </w:rPr>
        <w:t xml:space="preserve">Islam was declared the only state religion </w:t>
      </w:r>
      <w:r>
        <w:rPr>
          <w:rFonts w:eastAsia="Times New Roman" w:cs="Times New Roman"/>
        </w:rPr>
        <w:t>i</w:t>
      </w:r>
      <w:r w:rsidRPr="00A2559E">
        <w:rPr>
          <w:rFonts w:eastAsia="Times New Roman" w:cs="Times New Roman"/>
        </w:rPr>
        <w:t>n Malaysia</w:t>
      </w:r>
      <w:r>
        <w:rPr>
          <w:rFonts w:eastAsia="Times New Roman" w:cs="Times New Roman"/>
        </w:rPr>
        <w:t xml:space="preserve"> (</w:t>
      </w:r>
      <w:r w:rsidRPr="00A2559E">
        <w:rPr>
          <w:rFonts w:eastAsia="Times New Roman" w:cs="Times New Roman"/>
        </w:rPr>
        <w:t>Reid 1997: 130</w:t>
      </w:r>
      <w:r>
        <w:rPr>
          <w:rFonts w:eastAsia="Times New Roman" w:cs="Times New Roman"/>
        </w:rPr>
        <w:t>)</w:t>
      </w:r>
      <w:r w:rsidRPr="00A2559E">
        <w:rPr>
          <w:rFonts w:eastAsia="Times New Roman" w:cs="Times New Roman"/>
        </w:rPr>
        <w:t xml:space="preserve">. With a </w:t>
      </w:r>
      <w:r>
        <w:t xml:space="preserve">majority of </w:t>
      </w:r>
      <w:proofErr w:type="spellStart"/>
      <w:r w:rsidRPr="007F66C9">
        <w:t>Kadazan</w:t>
      </w:r>
      <w:r>
        <w:t>s</w:t>
      </w:r>
      <w:proofErr w:type="spellEnd"/>
      <w:r w:rsidRPr="007F66C9">
        <w:t xml:space="preserve"> </w:t>
      </w:r>
      <w:r>
        <w:t>being Christians</w:t>
      </w:r>
      <w:r w:rsidRPr="0027769F">
        <w:t xml:space="preserve"> </w:t>
      </w:r>
      <w:r>
        <w:t>or animists (Minority Rights Group International), we code a cultural rights restriction.</w:t>
      </w:r>
      <w:r w:rsidRPr="00A2559E">
        <w:rPr>
          <w:rFonts w:eastAsia="Times New Roman" w:cs="Times New Roman"/>
        </w:rPr>
        <w:t xml:space="preserve"> [</w:t>
      </w:r>
      <w:r>
        <w:rPr>
          <w:rFonts w:eastAsia="Times New Roman" w:cs="Times New Roman"/>
        </w:rPr>
        <w:t>1973: cultural rights restriction]</w:t>
      </w:r>
    </w:p>
    <w:p w14:paraId="04C87F0D" w14:textId="46D67868" w:rsidR="00A664BC" w:rsidRPr="00F14DAE" w:rsidRDefault="00A664BC" w:rsidP="00A664BC">
      <w:pPr>
        <w:pStyle w:val="ListParagraph"/>
        <w:numPr>
          <w:ilvl w:val="0"/>
          <w:numId w:val="74"/>
        </w:numPr>
        <w:rPr>
          <w:rFonts w:eastAsia="Times New Roman" w:cs="Times New Roman"/>
        </w:rPr>
      </w:pPr>
      <w:r w:rsidRPr="00F14DAE">
        <w:rPr>
          <w:rFonts w:eastAsia="Times New Roman" w:cs="Times New Roman"/>
          <w:color w:val="000000"/>
        </w:rPr>
        <w:t>The use of all languages except for English and Malay was banned from radio broadcasts (Reid 1997: 130)</w:t>
      </w:r>
      <w:r>
        <w:rPr>
          <w:rFonts w:eastAsia="Times New Roman" w:cs="Times New Roman"/>
          <w:color w:val="000000"/>
        </w:rPr>
        <w:t>.</w:t>
      </w:r>
      <w:r w:rsidRPr="00F14DAE">
        <w:rPr>
          <w:rFonts w:eastAsia="Times New Roman" w:cs="Times New Roman"/>
          <w:color w:val="000000"/>
        </w:rPr>
        <w:t xml:space="preserve"> </w:t>
      </w:r>
      <w:r w:rsidRPr="00A2559E">
        <w:rPr>
          <w:rFonts w:eastAsia="Times New Roman" w:cs="Times New Roman"/>
        </w:rPr>
        <w:t>[</w:t>
      </w:r>
      <w:r>
        <w:rPr>
          <w:rFonts w:eastAsia="Times New Roman" w:cs="Times New Roman"/>
        </w:rPr>
        <w:t>1974: cultural rights restriction]</w:t>
      </w:r>
    </w:p>
    <w:p w14:paraId="1ABED317" w14:textId="4A771799" w:rsidR="00A664BC" w:rsidRDefault="00A664BC" w:rsidP="00A664BC">
      <w:pPr>
        <w:pStyle w:val="ListParagraph"/>
        <w:numPr>
          <w:ilvl w:val="0"/>
          <w:numId w:val="74"/>
        </w:numPr>
        <w:rPr>
          <w:rFonts w:eastAsia="Times New Roman" w:cs="Times New Roman"/>
        </w:rPr>
      </w:pPr>
      <w:r w:rsidRPr="00F14DAE">
        <w:rPr>
          <w:rFonts w:eastAsia="Times New Roman" w:cs="Times New Roman"/>
          <w:color w:val="000000"/>
        </w:rPr>
        <w:t xml:space="preserve">The Malay government conceded that </w:t>
      </w:r>
      <w:proofErr w:type="spellStart"/>
      <w:r w:rsidRPr="00F14DAE">
        <w:rPr>
          <w:rFonts w:eastAsia="Times New Roman" w:cs="Times New Roman"/>
          <w:color w:val="000000"/>
        </w:rPr>
        <w:t>Kazadandusun</w:t>
      </w:r>
      <w:proofErr w:type="spellEnd"/>
      <w:r w:rsidRPr="00F14DAE">
        <w:rPr>
          <w:rFonts w:eastAsia="Times New Roman" w:cs="Times New Roman"/>
          <w:color w:val="000000"/>
        </w:rPr>
        <w:t xml:space="preserve"> would be the fifth language that could </w:t>
      </w:r>
      <w:r>
        <w:rPr>
          <w:rFonts w:eastAsia="Times New Roman" w:cs="Times New Roman"/>
          <w:color w:val="000000"/>
        </w:rPr>
        <w:t>officially be taught in schools</w:t>
      </w:r>
      <w:r w:rsidRPr="00F14DAE">
        <w:rPr>
          <w:rFonts w:eastAsia="Times New Roman" w:cs="Times New Roman"/>
          <w:color w:val="000000"/>
        </w:rPr>
        <w:t xml:space="preserve"> </w:t>
      </w:r>
      <w:r w:rsidR="00184C03">
        <w:rPr>
          <w:rFonts w:eastAsia="Times New Roman" w:cs="Times New Roman"/>
          <w:color w:val="000000"/>
        </w:rPr>
        <w:t xml:space="preserve">in 1997 </w:t>
      </w:r>
      <w:r w:rsidRPr="00F14DAE">
        <w:rPr>
          <w:rFonts w:eastAsia="Times New Roman" w:cs="Times New Roman"/>
          <w:color w:val="000000"/>
        </w:rPr>
        <w:t>(Reid 1997: 120)</w:t>
      </w:r>
      <w:r>
        <w:rPr>
          <w:rFonts w:eastAsia="Times New Roman" w:cs="Times New Roman"/>
          <w:color w:val="000000"/>
        </w:rPr>
        <w:t xml:space="preserve">. </w:t>
      </w:r>
      <w:r w:rsidR="00276444">
        <w:rPr>
          <w:rFonts w:eastAsia="Times New Roman" w:cs="Times New Roman"/>
          <w:color w:val="000000"/>
        </w:rPr>
        <w:t xml:space="preserve">This was not implemented until 2007, however </w:t>
      </w:r>
      <w:r>
        <w:rPr>
          <w:rFonts w:eastAsia="Times New Roman" w:cs="Times New Roman"/>
          <w:color w:val="000000"/>
        </w:rPr>
        <w:t>(</w:t>
      </w:r>
      <w:r w:rsidRPr="00F14DAE">
        <w:rPr>
          <w:rFonts w:eastAsia="Times New Roman" w:cs="Times New Roman"/>
          <w:color w:val="000000"/>
        </w:rPr>
        <w:t>Khemlani David and Dealwis 2008: 267</w:t>
      </w:r>
      <w:r>
        <w:rPr>
          <w:rFonts w:eastAsia="Times New Roman" w:cs="Times New Roman"/>
          <w:color w:val="000000"/>
        </w:rPr>
        <w:t>)</w:t>
      </w:r>
      <w:r w:rsidR="00276444">
        <w:rPr>
          <w:rFonts w:eastAsia="Times New Roman" w:cs="Times New Roman"/>
          <w:color w:val="000000"/>
        </w:rPr>
        <w:t xml:space="preserve">. We </w:t>
      </w:r>
      <w:r>
        <w:rPr>
          <w:rFonts w:eastAsia="Times New Roman" w:cs="Times New Roman"/>
          <w:color w:val="000000"/>
        </w:rPr>
        <w:t>code a cultural rights concession</w:t>
      </w:r>
      <w:r w:rsidR="00276444">
        <w:rPr>
          <w:rFonts w:eastAsia="Times New Roman" w:cs="Times New Roman"/>
          <w:color w:val="000000"/>
        </w:rPr>
        <w:t>, but only in 2007</w:t>
      </w:r>
      <w:r>
        <w:rPr>
          <w:rFonts w:eastAsia="Times New Roman" w:cs="Times New Roman"/>
          <w:color w:val="000000"/>
        </w:rPr>
        <w:t>.</w:t>
      </w:r>
      <w:r w:rsidRPr="00F14DAE">
        <w:rPr>
          <w:rFonts w:eastAsia="Times New Roman" w:cs="Times New Roman"/>
          <w:color w:val="000000"/>
        </w:rPr>
        <w:t xml:space="preserve"> </w:t>
      </w:r>
      <w:r w:rsidRPr="00A2559E">
        <w:rPr>
          <w:rFonts w:eastAsia="Times New Roman" w:cs="Times New Roman"/>
        </w:rPr>
        <w:t>[</w:t>
      </w:r>
      <w:r w:rsidR="00276444">
        <w:rPr>
          <w:rFonts w:eastAsia="Times New Roman" w:cs="Times New Roman"/>
        </w:rPr>
        <w:t>2007</w:t>
      </w:r>
      <w:r>
        <w:rPr>
          <w:rFonts w:eastAsia="Times New Roman" w:cs="Times New Roman"/>
        </w:rPr>
        <w:t xml:space="preserve">: cultural rights </w:t>
      </w:r>
      <w:r w:rsidR="00E513FB">
        <w:rPr>
          <w:rFonts w:eastAsia="Times New Roman" w:cs="Times New Roman"/>
        </w:rPr>
        <w:t>concessi</w:t>
      </w:r>
      <w:r>
        <w:rPr>
          <w:rFonts w:eastAsia="Times New Roman" w:cs="Times New Roman"/>
        </w:rPr>
        <w:t>on]</w:t>
      </w:r>
    </w:p>
    <w:p w14:paraId="43686344" w14:textId="62879D31" w:rsidR="00012833" w:rsidRPr="00184C03" w:rsidRDefault="00184C03" w:rsidP="005A0288">
      <w:pPr>
        <w:pStyle w:val="ListParagraph"/>
        <w:numPr>
          <w:ilvl w:val="0"/>
          <w:numId w:val="74"/>
        </w:numPr>
        <w:rPr>
          <w:rFonts w:cs="Times New Roman"/>
          <w:szCs w:val="22"/>
        </w:rPr>
      </w:pPr>
      <w:r w:rsidRPr="00184C03">
        <w:rPr>
          <w:rFonts w:eastAsia="Times New Roman" w:cs="Times New Roman"/>
        </w:rPr>
        <w:t xml:space="preserve">EPR stops coding the </w:t>
      </w:r>
      <w:proofErr w:type="spellStart"/>
      <w:r w:rsidRPr="00184C03">
        <w:rPr>
          <w:rFonts w:eastAsia="Times New Roman" w:cs="Times New Roman"/>
        </w:rPr>
        <w:t>Kadazans</w:t>
      </w:r>
      <w:proofErr w:type="spellEnd"/>
      <w:r w:rsidRPr="00184C03">
        <w:rPr>
          <w:rFonts w:eastAsia="Times New Roman" w:cs="Times New Roman"/>
        </w:rPr>
        <w:t xml:space="preserve"> as autonomous after 2009</w:t>
      </w:r>
      <w:r>
        <w:rPr>
          <w:rFonts w:eastAsia="Times New Roman" w:cs="Times New Roman"/>
        </w:rPr>
        <w:t xml:space="preserve">. We could not find corroborating evidence. It is worth noting that Kadaza identity is somewhat fluid, which can mask the extent of </w:t>
      </w:r>
      <w:proofErr w:type="spellStart"/>
      <w:r>
        <w:rPr>
          <w:rFonts w:eastAsia="Times New Roman" w:cs="Times New Roman"/>
        </w:rPr>
        <w:t>Kadazan</w:t>
      </w:r>
      <w:proofErr w:type="spellEnd"/>
      <w:r>
        <w:rPr>
          <w:rFonts w:eastAsia="Times New Roman" w:cs="Times New Roman"/>
        </w:rPr>
        <w:t xml:space="preserve"> representation in Sabah politics; however, this does not mean that there are no political parties representing </w:t>
      </w:r>
      <w:proofErr w:type="spellStart"/>
      <w:r>
        <w:rPr>
          <w:rFonts w:eastAsia="Times New Roman" w:cs="Times New Roman"/>
        </w:rPr>
        <w:t>Kadazans</w:t>
      </w:r>
      <w:proofErr w:type="spellEnd"/>
      <w:r>
        <w:rPr>
          <w:rFonts w:eastAsia="Times New Roman" w:cs="Times New Roman"/>
        </w:rPr>
        <w:t xml:space="preserve">’ interests (see e.g. </w:t>
      </w:r>
      <w:r w:rsidR="00BB124D">
        <w:rPr>
          <w:rFonts w:eastAsia="Times New Roman" w:cs="Times New Roman"/>
        </w:rPr>
        <w:t>Lai</w:t>
      </w:r>
      <w:r>
        <w:rPr>
          <w:rFonts w:eastAsia="Times New Roman" w:cs="Times New Roman"/>
        </w:rPr>
        <w:t xml:space="preserve"> 2022).</w:t>
      </w:r>
    </w:p>
    <w:p w14:paraId="5E4BAE38" w14:textId="18678C2A" w:rsidR="00184C03" w:rsidRDefault="00184C03" w:rsidP="00012833">
      <w:pPr>
        <w:rPr>
          <w:rFonts w:cs="Times New Roman"/>
          <w:szCs w:val="22"/>
        </w:rPr>
      </w:pPr>
    </w:p>
    <w:p w14:paraId="53C2F21E" w14:textId="77777777" w:rsidR="00184C03" w:rsidRPr="00184C03" w:rsidRDefault="00184C03" w:rsidP="00184C03">
      <w:pPr>
        <w:rPr>
          <w:rFonts w:cs="Times New Roman"/>
          <w:szCs w:val="22"/>
        </w:rPr>
      </w:pPr>
    </w:p>
    <w:p w14:paraId="39CC7A60" w14:textId="77777777" w:rsidR="00012833" w:rsidRPr="00BE5168" w:rsidRDefault="00012833" w:rsidP="00012833">
      <w:pPr>
        <w:rPr>
          <w:rFonts w:cs="Times New Roman"/>
          <w:b/>
          <w:szCs w:val="22"/>
        </w:rPr>
      </w:pPr>
      <w:r>
        <w:rPr>
          <w:rFonts w:cs="Times New Roman"/>
          <w:b/>
          <w:szCs w:val="22"/>
        </w:rPr>
        <w:lastRenderedPageBreak/>
        <w:t xml:space="preserve">Regional autonomy </w:t>
      </w:r>
    </w:p>
    <w:p w14:paraId="747F8293" w14:textId="77777777" w:rsidR="00012833" w:rsidRPr="006F657B" w:rsidRDefault="00012833" w:rsidP="00012833">
      <w:pPr>
        <w:rPr>
          <w:rFonts w:cs="Times New Roman"/>
          <w:szCs w:val="22"/>
        </w:rPr>
      </w:pPr>
    </w:p>
    <w:p w14:paraId="1695C868" w14:textId="2189D486" w:rsidR="00E513FB" w:rsidRDefault="00E513FB" w:rsidP="00E513FB">
      <w:pPr>
        <w:pStyle w:val="ListParagraph"/>
        <w:numPr>
          <w:ilvl w:val="0"/>
          <w:numId w:val="4"/>
        </w:numPr>
        <w:rPr>
          <w:rFonts w:cs="Times New Roman"/>
          <w:szCs w:val="22"/>
        </w:rPr>
      </w:pPr>
      <w:r w:rsidRPr="00CA7F5D">
        <w:rPr>
          <w:rFonts w:cs="Times New Roman"/>
          <w:szCs w:val="22"/>
        </w:rPr>
        <w:t>Upon its merger with Malaysia, Sabah was granted extensive autonomy, which is also confirmed by EPR’s coding of regional autonomy.  [1963-20</w:t>
      </w:r>
      <w:r w:rsidR="003837E8" w:rsidRPr="00CA7F5D">
        <w:rPr>
          <w:rFonts w:cs="Times New Roman"/>
          <w:szCs w:val="22"/>
        </w:rPr>
        <w:t>20</w:t>
      </w:r>
      <w:r w:rsidRPr="00CA7F5D">
        <w:rPr>
          <w:rFonts w:cs="Times New Roman"/>
          <w:szCs w:val="22"/>
        </w:rPr>
        <w:t>: regional autonomy]</w:t>
      </w:r>
    </w:p>
    <w:p w14:paraId="3FAAD30D" w14:textId="39152E30" w:rsidR="00184C03" w:rsidRPr="00184C03" w:rsidRDefault="00184C03" w:rsidP="00184C03">
      <w:pPr>
        <w:pStyle w:val="ListParagraph"/>
        <w:numPr>
          <w:ilvl w:val="1"/>
          <w:numId w:val="74"/>
        </w:numPr>
        <w:rPr>
          <w:rFonts w:cs="Times New Roman"/>
          <w:szCs w:val="22"/>
        </w:rPr>
      </w:pPr>
      <w:r>
        <w:rPr>
          <w:rFonts w:cs="Times New Roman"/>
          <w:szCs w:val="22"/>
        </w:rPr>
        <w:t xml:space="preserve">Note: </w:t>
      </w:r>
      <w:r w:rsidRPr="00184C03">
        <w:rPr>
          <w:rFonts w:eastAsia="Times New Roman" w:cs="Times New Roman"/>
        </w:rPr>
        <w:t xml:space="preserve">EPR stops coding the </w:t>
      </w:r>
      <w:proofErr w:type="spellStart"/>
      <w:r w:rsidRPr="00184C03">
        <w:rPr>
          <w:rFonts w:eastAsia="Times New Roman" w:cs="Times New Roman"/>
        </w:rPr>
        <w:t>Kadazans</w:t>
      </w:r>
      <w:proofErr w:type="spellEnd"/>
      <w:r w:rsidRPr="00184C03">
        <w:rPr>
          <w:rFonts w:eastAsia="Times New Roman" w:cs="Times New Roman"/>
        </w:rPr>
        <w:t xml:space="preserve"> as autonomous after 2009</w:t>
      </w:r>
      <w:r>
        <w:rPr>
          <w:rFonts w:eastAsia="Times New Roman" w:cs="Times New Roman"/>
        </w:rPr>
        <w:t xml:space="preserve">. We could not find corroborating evidence. It is worth noting that Kadaza identity is somewhat fluid, which can mask the extent of </w:t>
      </w:r>
      <w:proofErr w:type="spellStart"/>
      <w:r>
        <w:rPr>
          <w:rFonts w:eastAsia="Times New Roman" w:cs="Times New Roman"/>
        </w:rPr>
        <w:t>Kadazan</w:t>
      </w:r>
      <w:proofErr w:type="spellEnd"/>
      <w:r>
        <w:rPr>
          <w:rFonts w:eastAsia="Times New Roman" w:cs="Times New Roman"/>
        </w:rPr>
        <w:t xml:space="preserve"> representation in Sabah politics; however, this does not mean that there are no political parties representing </w:t>
      </w:r>
      <w:proofErr w:type="spellStart"/>
      <w:r>
        <w:rPr>
          <w:rFonts w:eastAsia="Times New Roman" w:cs="Times New Roman"/>
        </w:rPr>
        <w:t>Kadazans</w:t>
      </w:r>
      <w:proofErr w:type="spellEnd"/>
      <w:r>
        <w:rPr>
          <w:rFonts w:eastAsia="Times New Roman" w:cs="Times New Roman"/>
        </w:rPr>
        <w:t xml:space="preserve">’ interests (see e.g. </w:t>
      </w:r>
      <w:r w:rsidR="00BB124D">
        <w:rPr>
          <w:rFonts w:eastAsia="Times New Roman" w:cs="Times New Roman"/>
        </w:rPr>
        <w:t>Lai</w:t>
      </w:r>
      <w:r>
        <w:rPr>
          <w:rFonts w:eastAsia="Times New Roman" w:cs="Times New Roman"/>
        </w:rPr>
        <w:t xml:space="preserve"> 2022).</w:t>
      </w:r>
    </w:p>
    <w:p w14:paraId="27D97481" w14:textId="77777777" w:rsidR="00534339" w:rsidRDefault="00534339" w:rsidP="00012833">
      <w:pPr>
        <w:rPr>
          <w:rFonts w:cs="Times New Roman"/>
          <w:b/>
          <w:szCs w:val="22"/>
        </w:rPr>
      </w:pPr>
    </w:p>
    <w:p w14:paraId="18CB2614" w14:textId="77777777" w:rsidR="00534339" w:rsidRDefault="00534339" w:rsidP="00012833">
      <w:pPr>
        <w:rPr>
          <w:rFonts w:cs="Times New Roman"/>
          <w:b/>
          <w:szCs w:val="22"/>
        </w:rPr>
      </w:pPr>
    </w:p>
    <w:p w14:paraId="62B43C53" w14:textId="5C57364E" w:rsidR="00012833" w:rsidRPr="0088796E" w:rsidRDefault="00012833" w:rsidP="00012833">
      <w:pPr>
        <w:rPr>
          <w:rFonts w:cs="Times New Roman"/>
          <w:b/>
          <w:szCs w:val="22"/>
        </w:rPr>
      </w:pPr>
      <w:r>
        <w:rPr>
          <w:rFonts w:cs="Times New Roman"/>
          <w:b/>
          <w:szCs w:val="22"/>
        </w:rPr>
        <w:t>De facto i</w:t>
      </w:r>
      <w:r w:rsidRPr="0088796E">
        <w:rPr>
          <w:rFonts w:cs="Times New Roman"/>
          <w:b/>
          <w:szCs w:val="22"/>
        </w:rPr>
        <w:t>ndependence</w:t>
      </w:r>
    </w:p>
    <w:p w14:paraId="377B2953" w14:textId="77777777" w:rsidR="00012833" w:rsidRPr="006F657B" w:rsidRDefault="00012833" w:rsidP="00012833">
      <w:pPr>
        <w:rPr>
          <w:rFonts w:cs="Times New Roman"/>
          <w:bCs/>
          <w:szCs w:val="22"/>
        </w:rPr>
      </w:pPr>
    </w:p>
    <w:p w14:paraId="38D539B5" w14:textId="77777777" w:rsidR="00E513FB" w:rsidRPr="008E1A62" w:rsidRDefault="00E513FB" w:rsidP="00E513FB">
      <w:pPr>
        <w:rPr>
          <w:rFonts w:cs="Times New Roman"/>
          <w:szCs w:val="22"/>
        </w:rPr>
      </w:pPr>
      <w:r w:rsidRPr="008E1A62">
        <w:rPr>
          <w:rFonts w:cs="Times New Roman"/>
          <w:szCs w:val="22"/>
        </w:rPr>
        <w:t>NA</w:t>
      </w:r>
    </w:p>
    <w:p w14:paraId="0AED2195" w14:textId="77777777" w:rsidR="00012833" w:rsidRPr="006F657B" w:rsidRDefault="00012833" w:rsidP="00012833">
      <w:pPr>
        <w:rPr>
          <w:rFonts w:cs="Times New Roman"/>
          <w:bCs/>
          <w:szCs w:val="22"/>
        </w:rPr>
      </w:pPr>
    </w:p>
    <w:p w14:paraId="462E0F18" w14:textId="77777777" w:rsidR="00012833" w:rsidRPr="006F657B" w:rsidRDefault="00012833" w:rsidP="00012833">
      <w:pPr>
        <w:rPr>
          <w:rFonts w:cs="Times New Roman"/>
          <w:bCs/>
          <w:szCs w:val="22"/>
        </w:rPr>
      </w:pPr>
    </w:p>
    <w:p w14:paraId="7005EDDF" w14:textId="77777777" w:rsidR="00012833" w:rsidRPr="00BE5168" w:rsidRDefault="00012833" w:rsidP="00012833">
      <w:pPr>
        <w:rPr>
          <w:rFonts w:cs="Times New Roman"/>
          <w:b/>
          <w:szCs w:val="22"/>
        </w:rPr>
      </w:pPr>
      <w:r w:rsidRPr="00BE5168">
        <w:rPr>
          <w:rFonts w:cs="Times New Roman"/>
          <w:b/>
          <w:szCs w:val="22"/>
        </w:rPr>
        <w:t>Major territorial change</w:t>
      </w:r>
      <w:r>
        <w:rPr>
          <w:rFonts w:cs="Times New Roman"/>
          <w:b/>
          <w:szCs w:val="22"/>
        </w:rPr>
        <w:t>s</w:t>
      </w:r>
    </w:p>
    <w:p w14:paraId="2E838244" w14:textId="77777777" w:rsidR="00012833" w:rsidRPr="006F657B" w:rsidRDefault="00012833" w:rsidP="00012833">
      <w:pPr>
        <w:rPr>
          <w:rFonts w:cs="Times New Roman"/>
          <w:bCs/>
          <w:szCs w:val="22"/>
        </w:rPr>
      </w:pPr>
    </w:p>
    <w:p w14:paraId="678D1B80" w14:textId="77777777" w:rsidR="00E513FB" w:rsidRPr="00573309" w:rsidRDefault="00E513FB" w:rsidP="00E513FB">
      <w:pPr>
        <w:pStyle w:val="ListParagraph"/>
        <w:numPr>
          <w:ilvl w:val="0"/>
          <w:numId w:val="74"/>
        </w:numPr>
        <w:rPr>
          <w:rFonts w:cs="Times New Roman"/>
          <w:szCs w:val="22"/>
        </w:rPr>
      </w:pPr>
      <w:r>
        <w:rPr>
          <w:rFonts w:cs="Times New Roman"/>
          <w:szCs w:val="22"/>
        </w:rPr>
        <w:t>[1963: host change (new); establishment of regional autonomy]</w:t>
      </w:r>
    </w:p>
    <w:p w14:paraId="2B64DE3C" w14:textId="3CD5C7BE" w:rsidR="00E513FB" w:rsidRDefault="00E513FB" w:rsidP="00E513FB">
      <w:pPr>
        <w:rPr>
          <w:rFonts w:cs="Times New Roman"/>
          <w:szCs w:val="22"/>
        </w:rPr>
      </w:pPr>
    </w:p>
    <w:p w14:paraId="705C9F0F" w14:textId="77777777" w:rsidR="00E513FB" w:rsidRDefault="00E513FB" w:rsidP="00E513FB">
      <w:pPr>
        <w:rPr>
          <w:rFonts w:cs="Times New Roman"/>
          <w:szCs w:val="22"/>
        </w:rPr>
      </w:pPr>
    </w:p>
    <w:p w14:paraId="7B5942A1" w14:textId="77777777" w:rsidR="006D2D94" w:rsidRPr="00D251DF" w:rsidRDefault="006D2D94" w:rsidP="006D2D94">
      <w:pPr>
        <w:ind w:left="709" w:hanging="709"/>
        <w:rPr>
          <w:rFonts w:cs="Times New Roman"/>
          <w:b/>
        </w:rPr>
      </w:pPr>
      <w:r w:rsidRPr="00D251DF">
        <w:rPr>
          <w:rFonts w:cs="Times New Roman"/>
          <w:b/>
        </w:rPr>
        <w:t>EPR2SDM</w:t>
      </w:r>
    </w:p>
    <w:p w14:paraId="2A5E14C6" w14:textId="77777777" w:rsidR="006D2D94" w:rsidRPr="00D251DF" w:rsidRDefault="006D2D94" w:rsidP="006D2D94">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6D2D94" w:rsidRPr="00D251DF" w14:paraId="7634492F" w14:textId="77777777" w:rsidTr="00442F5C">
        <w:trPr>
          <w:trHeight w:val="284"/>
        </w:trPr>
        <w:tc>
          <w:tcPr>
            <w:tcW w:w="4787" w:type="dxa"/>
            <w:vAlign w:val="center"/>
          </w:tcPr>
          <w:p w14:paraId="764FB430" w14:textId="77777777" w:rsidR="006D2D94" w:rsidRPr="00D251DF" w:rsidRDefault="006D2D94" w:rsidP="00442F5C">
            <w:pPr>
              <w:rPr>
                <w:i/>
              </w:rPr>
            </w:pPr>
            <w:r w:rsidRPr="00D251DF">
              <w:rPr>
                <w:i/>
              </w:rPr>
              <w:t>Movement</w:t>
            </w:r>
          </w:p>
        </w:tc>
        <w:tc>
          <w:tcPr>
            <w:tcW w:w="4783" w:type="dxa"/>
            <w:vAlign w:val="center"/>
          </w:tcPr>
          <w:p w14:paraId="6AC0817B" w14:textId="77777777" w:rsidR="006D2D94" w:rsidRPr="00D251DF" w:rsidRDefault="006D2D94" w:rsidP="00442F5C">
            <w:proofErr w:type="spellStart"/>
            <w:r>
              <w:t>Kadazans</w:t>
            </w:r>
            <w:proofErr w:type="spellEnd"/>
          </w:p>
        </w:tc>
      </w:tr>
      <w:tr w:rsidR="006D2D94" w:rsidRPr="00D251DF" w14:paraId="39DF877A" w14:textId="77777777" w:rsidTr="00442F5C">
        <w:trPr>
          <w:trHeight w:val="284"/>
        </w:trPr>
        <w:tc>
          <w:tcPr>
            <w:tcW w:w="4787" w:type="dxa"/>
            <w:vAlign w:val="center"/>
          </w:tcPr>
          <w:p w14:paraId="4EE899CB" w14:textId="77777777" w:rsidR="006D2D94" w:rsidRPr="00D251DF" w:rsidRDefault="006D2D94" w:rsidP="00442F5C">
            <w:pPr>
              <w:rPr>
                <w:i/>
              </w:rPr>
            </w:pPr>
            <w:r w:rsidRPr="00D251DF">
              <w:rPr>
                <w:i/>
              </w:rPr>
              <w:t>Scenario</w:t>
            </w:r>
          </w:p>
        </w:tc>
        <w:tc>
          <w:tcPr>
            <w:tcW w:w="4783" w:type="dxa"/>
            <w:vAlign w:val="center"/>
          </w:tcPr>
          <w:p w14:paraId="4C60D531" w14:textId="77777777" w:rsidR="006D2D94" w:rsidRPr="00D251DF" w:rsidRDefault="006D2D94" w:rsidP="00442F5C">
            <w:r>
              <w:rPr>
                <w:rFonts w:cs="Times New Roman"/>
                <w:szCs w:val="22"/>
                <w:lang w:val="en-GB"/>
              </w:rPr>
              <w:t>No match/1:1</w:t>
            </w:r>
          </w:p>
        </w:tc>
      </w:tr>
      <w:tr w:rsidR="006D2D94" w:rsidRPr="00D251DF" w14:paraId="43DC8A97" w14:textId="77777777" w:rsidTr="00442F5C">
        <w:trPr>
          <w:trHeight w:val="284"/>
        </w:trPr>
        <w:tc>
          <w:tcPr>
            <w:tcW w:w="4787" w:type="dxa"/>
            <w:vAlign w:val="center"/>
          </w:tcPr>
          <w:p w14:paraId="4F5D2285" w14:textId="77777777" w:rsidR="006D2D94" w:rsidRPr="00D251DF" w:rsidRDefault="006D2D94" w:rsidP="00442F5C">
            <w:pPr>
              <w:rPr>
                <w:i/>
              </w:rPr>
            </w:pPr>
            <w:r w:rsidRPr="00D251DF">
              <w:rPr>
                <w:i/>
              </w:rPr>
              <w:t>EPR group(s)</w:t>
            </w:r>
          </w:p>
        </w:tc>
        <w:tc>
          <w:tcPr>
            <w:tcW w:w="4783" w:type="dxa"/>
            <w:vAlign w:val="center"/>
          </w:tcPr>
          <w:p w14:paraId="430221EE" w14:textId="77777777" w:rsidR="006D2D94" w:rsidRPr="00D251DF" w:rsidRDefault="006D2D94" w:rsidP="00442F5C">
            <w:proofErr w:type="spellStart"/>
            <w:r>
              <w:rPr>
                <w:rFonts w:cs="Times New Roman"/>
                <w:szCs w:val="22"/>
                <w:lang w:val="en-GB"/>
              </w:rPr>
              <w:t>Kadazans</w:t>
            </w:r>
            <w:proofErr w:type="spellEnd"/>
          </w:p>
        </w:tc>
      </w:tr>
      <w:tr w:rsidR="006D2D94" w:rsidRPr="00D251DF" w14:paraId="35EDC353" w14:textId="77777777" w:rsidTr="00442F5C">
        <w:trPr>
          <w:trHeight w:val="284"/>
        </w:trPr>
        <w:tc>
          <w:tcPr>
            <w:tcW w:w="4787" w:type="dxa"/>
            <w:vAlign w:val="center"/>
          </w:tcPr>
          <w:p w14:paraId="7EBDA89B" w14:textId="77777777" w:rsidR="006D2D94" w:rsidRPr="00D251DF" w:rsidRDefault="006D2D94" w:rsidP="00442F5C">
            <w:pPr>
              <w:rPr>
                <w:i/>
              </w:rPr>
            </w:pPr>
            <w:proofErr w:type="spellStart"/>
            <w:r>
              <w:rPr>
                <w:i/>
              </w:rPr>
              <w:t>Gwgroupid</w:t>
            </w:r>
            <w:proofErr w:type="spellEnd"/>
            <w:r>
              <w:rPr>
                <w:i/>
              </w:rPr>
              <w:t>(s)</w:t>
            </w:r>
          </w:p>
        </w:tc>
        <w:tc>
          <w:tcPr>
            <w:tcW w:w="4783" w:type="dxa"/>
            <w:vAlign w:val="center"/>
          </w:tcPr>
          <w:p w14:paraId="4CFA35C6" w14:textId="77777777" w:rsidR="006D2D94" w:rsidRPr="00457513" w:rsidRDefault="006D2D94" w:rsidP="00442F5C">
            <w:r w:rsidRPr="00291B56">
              <w:rPr>
                <w:rFonts w:eastAsiaTheme="minorHAnsi" w:cs="Times New Roman"/>
                <w:szCs w:val="22"/>
              </w:rPr>
              <w:t>82004000</w:t>
            </w:r>
          </w:p>
        </w:tc>
      </w:tr>
    </w:tbl>
    <w:p w14:paraId="7D6B0B2F" w14:textId="77777777" w:rsidR="006D2D94" w:rsidRDefault="006D2D94" w:rsidP="006D2D94">
      <w:pPr>
        <w:rPr>
          <w:rFonts w:cs="Times New Roman"/>
          <w:b/>
          <w:szCs w:val="22"/>
        </w:rPr>
      </w:pPr>
    </w:p>
    <w:p w14:paraId="0E990795" w14:textId="77777777" w:rsidR="006D2D94" w:rsidRDefault="006D2D94" w:rsidP="006D2D94">
      <w:pPr>
        <w:rPr>
          <w:rFonts w:cs="Times New Roman"/>
          <w:b/>
          <w:szCs w:val="22"/>
        </w:rPr>
      </w:pPr>
    </w:p>
    <w:p w14:paraId="5CCDED33" w14:textId="77777777" w:rsidR="00012833" w:rsidRDefault="00012833" w:rsidP="00012833">
      <w:pPr>
        <w:ind w:left="709" w:hanging="709"/>
        <w:rPr>
          <w:rFonts w:cs="Times New Roman"/>
          <w:b/>
          <w:szCs w:val="22"/>
        </w:rPr>
      </w:pPr>
      <w:r>
        <w:rPr>
          <w:rFonts w:cs="Times New Roman"/>
          <w:b/>
          <w:szCs w:val="22"/>
        </w:rPr>
        <w:t>Power access</w:t>
      </w:r>
    </w:p>
    <w:p w14:paraId="6311B423" w14:textId="77777777" w:rsidR="00012833" w:rsidRPr="006F657B" w:rsidRDefault="00012833" w:rsidP="00012833">
      <w:pPr>
        <w:ind w:left="709" w:hanging="709"/>
        <w:rPr>
          <w:rFonts w:cs="Times New Roman"/>
          <w:bCs/>
          <w:szCs w:val="22"/>
        </w:rPr>
      </w:pPr>
    </w:p>
    <w:p w14:paraId="39389129" w14:textId="3DBE4CA2" w:rsidR="00012833" w:rsidRPr="00E513FB" w:rsidRDefault="00E513FB" w:rsidP="00E513FB">
      <w:pPr>
        <w:pStyle w:val="ListParagraph"/>
        <w:numPr>
          <w:ilvl w:val="0"/>
          <w:numId w:val="4"/>
        </w:numPr>
        <w:rPr>
          <w:rFonts w:cs="Times New Roman"/>
          <w:bCs/>
          <w:szCs w:val="22"/>
        </w:rPr>
      </w:pPr>
      <w:r>
        <w:rPr>
          <w:rFonts w:cs="Times New Roman"/>
          <w:bCs/>
          <w:szCs w:val="22"/>
        </w:rPr>
        <w:t xml:space="preserve">EPR codes </w:t>
      </w:r>
      <w:r w:rsidRPr="00CA7F5D">
        <w:rPr>
          <w:rFonts w:cs="Times New Roman"/>
          <w:bCs/>
          <w:szCs w:val="22"/>
        </w:rPr>
        <w:t xml:space="preserve">the </w:t>
      </w:r>
      <w:proofErr w:type="spellStart"/>
      <w:r w:rsidRPr="00CA7F5D">
        <w:rPr>
          <w:rFonts w:cs="Times New Roman"/>
          <w:bCs/>
          <w:szCs w:val="22"/>
        </w:rPr>
        <w:t>Kadazan</w:t>
      </w:r>
      <w:proofErr w:type="spellEnd"/>
      <w:r w:rsidRPr="00CA7F5D">
        <w:rPr>
          <w:rFonts w:cs="Times New Roman"/>
          <w:bCs/>
          <w:szCs w:val="22"/>
        </w:rPr>
        <w:t xml:space="preserve"> as powerless throughout. We apply the 1964 coding also to 1963, which is not coded in EPR. [1963-20</w:t>
      </w:r>
      <w:r w:rsidR="003837E8" w:rsidRPr="00CA7F5D">
        <w:rPr>
          <w:rFonts w:cs="Times New Roman"/>
          <w:bCs/>
          <w:szCs w:val="22"/>
        </w:rPr>
        <w:t>20</w:t>
      </w:r>
      <w:r w:rsidRPr="00CA7F5D">
        <w:rPr>
          <w:rFonts w:cs="Times New Roman"/>
          <w:bCs/>
          <w:szCs w:val="22"/>
        </w:rPr>
        <w:t>: powerless]</w:t>
      </w:r>
    </w:p>
    <w:p w14:paraId="4A25A1B1" w14:textId="75AAF561" w:rsidR="00012833" w:rsidRDefault="00012833" w:rsidP="00012833">
      <w:pPr>
        <w:ind w:left="709" w:hanging="709"/>
        <w:rPr>
          <w:rFonts w:cs="Times New Roman"/>
          <w:bCs/>
          <w:szCs w:val="22"/>
        </w:rPr>
      </w:pPr>
    </w:p>
    <w:p w14:paraId="3A947A7B" w14:textId="77777777" w:rsidR="00BC4FCD" w:rsidRPr="006F657B" w:rsidRDefault="00BC4FCD" w:rsidP="00012833">
      <w:pPr>
        <w:ind w:left="709" w:hanging="709"/>
        <w:rPr>
          <w:rFonts w:cs="Times New Roman"/>
          <w:bCs/>
          <w:szCs w:val="22"/>
        </w:rPr>
      </w:pPr>
    </w:p>
    <w:p w14:paraId="20B8EE4D" w14:textId="77777777" w:rsidR="00012833" w:rsidRDefault="00012833" w:rsidP="00012833">
      <w:pPr>
        <w:ind w:left="709" w:hanging="709"/>
        <w:rPr>
          <w:rFonts w:cs="Times New Roman"/>
          <w:b/>
          <w:szCs w:val="22"/>
        </w:rPr>
      </w:pPr>
      <w:r>
        <w:rPr>
          <w:rFonts w:cs="Times New Roman"/>
          <w:b/>
          <w:szCs w:val="22"/>
        </w:rPr>
        <w:t>Group size</w:t>
      </w:r>
    </w:p>
    <w:p w14:paraId="719AC222" w14:textId="77777777" w:rsidR="00012833" w:rsidRDefault="00012833" w:rsidP="00012833">
      <w:pPr>
        <w:rPr>
          <w:rFonts w:cs="Times New Roman"/>
        </w:rPr>
      </w:pPr>
    </w:p>
    <w:p w14:paraId="59167B1A" w14:textId="03873543" w:rsidR="00012833" w:rsidRPr="00E513FB" w:rsidRDefault="00E513FB" w:rsidP="00E513FB">
      <w:pPr>
        <w:pStyle w:val="ListParagraph"/>
        <w:numPr>
          <w:ilvl w:val="0"/>
          <w:numId w:val="4"/>
        </w:numPr>
        <w:rPr>
          <w:rFonts w:cs="Times New Roman"/>
        </w:rPr>
      </w:pPr>
      <w:r>
        <w:rPr>
          <w:rFonts w:cs="Times New Roman"/>
        </w:rPr>
        <w:t>We use EPR data on group size. [0.021]</w:t>
      </w:r>
    </w:p>
    <w:p w14:paraId="4E7D6BE3" w14:textId="31D2B14D" w:rsidR="00012833" w:rsidRDefault="00012833" w:rsidP="00012833">
      <w:pPr>
        <w:rPr>
          <w:rFonts w:cs="Times New Roman"/>
        </w:rPr>
      </w:pPr>
    </w:p>
    <w:p w14:paraId="7AE8A891" w14:textId="77777777" w:rsidR="00B05C00" w:rsidRDefault="00B05C00" w:rsidP="00012833">
      <w:pPr>
        <w:rPr>
          <w:rFonts w:cs="Times New Roman"/>
        </w:rPr>
      </w:pPr>
    </w:p>
    <w:p w14:paraId="3CA0BC55" w14:textId="77777777" w:rsidR="00012833" w:rsidRPr="00C524D6" w:rsidRDefault="00012833" w:rsidP="00012833">
      <w:pPr>
        <w:rPr>
          <w:rFonts w:cs="Times New Roman"/>
          <w:b/>
          <w:bCs/>
        </w:rPr>
      </w:pPr>
      <w:r w:rsidRPr="00C524D6">
        <w:rPr>
          <w:rFonts w:cs="Times New Roman"/>
          <w:b/>
          <w:bCs/>
        </w:rPr>
        <w:t>Regional concentration</w:t>
      </w:r>
    </w:p>
    <w:p w14:paraId="7D65CCB0" w14:textId="77777777" w:rsidR="00012833" w:rsidRPr="00F229B9" w:rsidRDefault="00012833" w:rsidP="00012833">
      <w:pPr>
        <w:rPr>
          <w:rFonts w:cs="Times New Roman"/>
        </w:rPr>
      </w:pPr>
    </w:p>
    <w:p w14:paraId="45EB759E" w14:textId="77777777" w:rsidR="00BC4FCD" w:rsidRPr="00647C6F" w:rsidRDefault="00BC4FCD" w:rsidP="00BC4FCD">
      <w:pPr>
        <w:pStyle w:val="ListParagraph"/>
        <w:widowControl w:val="0"/>
        <w:numPr>
          <w:ilvl w:val="0"/>
          <w:numId w:val="70"/>
        </w:numPr>
      </w:pPr>
      <w:r w:rsidRPr="00980F26">
        <w:rPr>
          <w:rFonts w:cs="Times New Roman"/>
          <w:szCs w:val="22"/>
        </w:rPr>
        <w:t xml:space="preserve">According to Minahan (2002: 876), the </w:t>
      </w:r>
      <w:proofErr w:type="spellStart"/>
      <w:r w:rsidRPr="009303A1">
        <w:t>Kadazan</w:t>
      </w:r>
      <w:proofErr w:type="spellEnd"/>
      <w:r w:rsidRPr="009303A1">
        <w:t xml:space="preserve"> are “concentrated in the state of Sabah”, where they make up</w:t>
      </w:r>
      <w:r w:rsidRPr="00980F26">
        <w:rPr>
          <w:rFonts w:cs="Times New Roman"/>
          <w:szCs w:val="22"/>
        </w:rPr>
        <w:t xml:space="preserve"> 34% of the local population</w:t>
      </w:r>
      <w:r>
        <w:rPr>
          <w:rFonts w:cs="Times New Roman"/>
          <w:szCs w:val="22"/>
        </w:rPr>
        <w:t>. Other groups in the area are</w:t>
      </w:r>
      <w:r w:rsidRPr="00980F26">
        <w:rPr>
          <w:rFonts w:cs="Times New Roman"/>
          <w:szCs w:val="22"/>
        </w:rPr>
        <w:t xml:space="preserve"> Chinese (22%), Malays (24%), Bajaus (12%), and Muruts (5%). </w:t>
      </w:r>
      <w:r>
        <w:rPr>
          <w:rFonts w:cs="Times New Roman"/>
          <w:szCs w:val="22"/>
        </w:rPr>
        <w:t xml:space="preserve">According to MAR, the </w:t>
      </w:r>
      <w:proofErr w:type="spellStart"/>
      <w:r>
        <w:rPr>
          <w:rFonts w:cs="Times New Roman"/>
          <w:szCs w:val="22"/>
        </w:rPr>
        <w:t>Kadazans</w:t>
      </w:r>
      <w:proofErr w:type="spellEnd"/>
      <w:r>
        <w:rPr>
          <w:rFonts w:cs="Times New Roman"/>
          <w:szCs w:val="22"/>
        </w:rPr>
        <w:t>’ share in the local population is even lower: 18%. The 2010 census leads to the same conclusion.</w:t>
      </w:r>
    </w:p>
    <w:p w14:paraId="750C19FE" w14:textId="77777777" w:rsidR="00BC4FCD" w:rsidRPr="00C97AD2" w:rsidRDefault="00BC4FCD" w:rsidP="00BC4FCD">
      <w:pPr>
        <w:pStyle w:val="ListParagraph"/>
        <w:widowControl w:val="0"/>
        <w:numPr>
          <w:ilvl w:val="0"/>
          <w:numId w:val="70"/>
        </w:numPr>
      </w:pPr>
      <w:r w:rsidRPr="00E91914">
        <w:rPr>
          <w:rFonts w:cs="Times New Roman"/>
          <w:szCs w:val="22"/>
        </w:rPr>
        <w:t xml:space="preserve">However, data from </w:t>
      </w:r>
      <w:proofErr w:type="spellStart"/>
      <w:r w:rsidRPr="00E91914">
        <w:rPr>
          <w:rFonts w:cs="Times New Roman"/>
          <w:szCs w:val="22"/>
        </w:rPr>
        <w:t>GeoEPR</w:t>
      </w:r>
      <w:proofErr w:type="spellEnd"/>
      <w:r w:rsidRPr="00E91914">
        <w:rPr>
          <w:rFonts w:cs="Times New Roman"/>
          <w:szCs w:val="22"/>
        </w:rPr>
        <w:t xml:space="preserve"> suggests </w:t>
      </w:r>
      <w:proofErr w:type="spellStart"/>
      <w:r w:rsidRPr="00E91914">
        <w:rPr>
          <w:rFonts w:cs="Times New Roman"/>
          <w:szCs w:val="22"/>
        </w:rPr>
        <w:t>suggests</w:t>
      </w:r>
      <w:proofErr w:type="spellEnd"/>
      <w:r w:rsidRPr="00E91914">
        <w:rPr>
          <w:rFonts w:cs="Times New Roman"/>
          <w:szCs w:val="22"/>
        </w:rPr>
        <w:t xml:space="preserve"> that the </w:t>
      </w:r>
      <w:proofErr w:type="spellStart"/>
      <w:r w:rsidRPr="00E91914">
        <w:rPr>
          <w:rFonts w:cs="Times New Roman"/>
          <w:szCs w:val="22"/>
        </w:rPr>
        <w:t>Kadazan</w:t>
      </w:r>
      <w:proofErr w:type="spellEnd"/>
      <w:r w:rsidRPr="00E91914">
        <w:rPr>
          <w:rFonts w:cs="Times New Roman"/>
          <w:szCs w:val="22"/>
        </w:rPr>
        <w:t xml:space="preserve"> tend to be concentrated in the northern part of Sabah, which raises the question whether they can be concentrated there. We browsed census data (2010 census</w:t>
      </w:r>
      <w:proofErr w:type="gramStart"/>
      <w:r w:rsidRPr="00E91914">
        <w:rPr>
          <w:rFonts w:cs="Times New Roman"/>
          <w:szCs w:val="22"/>
        </w:rPr>
        <w:t>), and</w:t>
      </w:r>
      <w:proofErr w:type="gramEnd"/>
      <w:r w:rsidRPr="00E91914">
        <w:rPr>
          <w:rFonts w:cs="Times New Roman"/>
          <w:szCs w:val="22"/>
        </w:rPr>
        <w:t xml:space="preserve"> found that this most likely is the case (though it is very close and there is a caveat, see below). Note: we could not find equally detailed data for earlier years, but if the threshold is met in 2010 this makes it very likely that the threshold was also met in earlier years. The narrative in Minahan (2002) suggests that the </w:t>
      </w:r>
      <w:proofErr w:type="spellStart"/>
      <w:r w:rsidRPr="00E91914">
        <w:rPr>
          <w:rFonts w:cs="Times New Roman"/>
          <w:szCs w:val="22"/>
        </w:rPr>
        <w:t>Kadazans</w:t>
      </w:r>
      <w:proofErr w:type="spellEnd"/>
      <w:r w:rsidRPr="00E91914">
        <w:rPr>
          <w:rFonts w:cs="Times New Roman"/>
          <w:szCs w:val="22"/>
        </w:rPr>
        <w:t xml:space="preserve">’ share in the local population has decreased massively over the years (see especially p. 880). In support of Minahan, the 1960 census put the </w:t>
      </w:r>
      <w:proofErr w:type="spellStart"/>
      <w:r w:rsidRPr="00E91914">
        <w:rPr>
          <w:rFonts w:cs="Times New Roman"/>
          <w:szCs w:val="22"/>
        </w:rPr>
        <w:t>Kadazans</w:t>
      </w:r>
      <w:proofErr w:type="spellEnd"/>
      <w:r w:rsidRPr="00E91914">
        <w:rPr>
          <w:rFonts w:cs="Times New Roman"/>
          <w:szCs w:val="22"/>
        </w:rPr>
        <w:t xml:space="preserve">’ population share of Sabah at 32%, compared to 18% in 2010 (Sadiq 2005). </w:t>
      </w:r>
      <w:r w:rsidRPr="00E91914">
        <w:rPr>
          <w:szCs w:val="22"/>
        </w:rPr>
        <w:t xml:space="preserve">[concentrated] </w:t>
      </w:r>
    </w:p>
    <w:p w14:paraId="6C4E1F2E" w14:textId="77777777" w:rsidR="00BC4FCD" w:rsidRDefault="00BC4FCD" w:rsidP="00BC4FCD">
      <w:pPr>
        <w:pStyle w:val="ListParagraph"/>
        <w:widowControl w:val="0"/>
        <w:numPr>
          <w:ilvl w:val="1"/>
          <w:numId w:val="71"/>
        </w:numPr>
        <w:rPr>
          <w:szCs w:val="22"/>
        </w:rPr>
      </w:pPr>
      <w:r>
        <w:rPr>
          <w:szCs w:val="22"/>
        </w:rPr>
        <w:lastRenderedPageBreak/>
        <w:t>U</w:t>
      </w:r>
      <w:r w:rsidRPr="00C61BC2">
        <w:rPr>
          <w:szCs w:val="22"/>
        </w:rPr>
        <w:t xml:space="preserve">ncertainty arises because the census figures we found remain ambiguous about the total number of </w:t>
      </w:r>
      <w:proofErr w:type="spellStart"/>
      <w:r w:rsidRPr="00C61BC2">
        <w:rPr>
          <w:szCs w:val="22"/>
        </w:rPr>
        <w:t>Kadazans</w:t>
      </w:r>
      <w:proofErr w:type="spellEnd"/>
      <w:r w:rsidRPr="00C61BC2">
        <w:rPr>
          <w:szCs w:val="22"/>
        </w:rPr>
        <w:t xml:space="preserve"> in Malaysia, as the </w:t>
      </w:r>
      <w:proofErr w:type="spellStart"/>
      <w:r w:rsidRPr="00C61BC2">
        <w:rPr>
          <w:szCs w:val="22"/>
        </w:rPr>
        <w:t>Kadazans</w:t>
      </w:r>
      <w:proofErr w:type="spellEnd"/>
      <w:r w:rsidRPr="00C61BC2">
        <w:rPr>
          <w:szCs w:val="22"/>
        </w:rPr>
        <w:t xml:space="preserve"> are separately recorded only for Sabah. According to Minahan (2002: 876) there were approx. 755,000 </w:t>
      </w:r>
      <w:proofErr w:type="spellStart"/>
      <w:r w:rsidRPr="00C61BC2">
        <w:rPr>
          <w:szCs w:val="22"/>
        </w:rPr>
        <w:t>Kadazans</w:t>
      </w:r>
      <w:proofErr w:type="spellEnd"/>
      <w:r w:rsidRPr="00C61BC2">
        <w:rPr>
          <w:szCs w:val="22"/>
        </w:rPr>
        <w:t xml:space="preserve"> across Malaysia in 2002. Minahan’s estimate appears </w:t>
      </w:r>
      <w:r>
        <w:rPr>
          <w:szCs w:val="22"/>
        </w:rPr>
        <w:t>exaggerated</w:t>
      </w:r>
      <w:r w:rsidRPr="00C61BC2">
        <w:rPr>
          <w:szCs w:val="22"/>
        </w:rPr>
        <w:t xml:space="preserve">. All sources consulted suggest a smaller number (MRGI e.g. approx. 490,000, though referring to 2000). Furthermore, all sources that we consulted suggest that the vast majority of the </w:t>
      </w:r>
      <w:proofErr w:type="spellStart"/>
      <w:r w:rsidRPr="00C61BC2">
        <w:rPr>
          <w:szCs w:val="22"/>
        </w:rPr>
        <w:t>Kadazans</w:t>
      </w:r>
      <w:proofErr w:type="spellEnd"/>
      <w:r w:rsidRPr="00C61BC2">
        <w:rPr>
          <w:szCs w:val="22"/>
        </w:rPr>
        <w:t xml:space="preserve"> </w:t>
      </w:r>
      <w:r>
        <w:rPr>
          <w:szCs w:val="22"/>
        </w:rPr>
        <w:t xml:space="preserve">lives in Sabah. And according to the 2010 census only 569,000 </w:t>
      </w:r>
      <w:proofErr w:type="spellStart"/>
      <w:r>
        <w:rPr>
          <w:szCs w:val="22"/>
        </w:rPr>
        <w:t>Kadazans</w:t>
      </w:r>
      <w:proofErr w:type="spellEnd"/>
      <w:r>
        <w:rPr>
          <w:szCs w:val="22"/>
        </w:rPr>
        <w:t xml:space="preserve"> resided in Sabah. If we use an estimate of approx. 600,000 </w:t>
      </w:r>
      <w:proofErr w:type="spellStart"/>
      <w:r>
        <w:rPr>
          <w:szCs w:val="22"/>
        </w:rPr>
        <w:t>Kadazans</w:t>
      </w:r>
      <w:proofErr w:type="spellEnd"/>
      <w:r>
        <w:rPr>
          <w:szCs w:val="22"/>
        </w:rPr>
        <w:t xml:space="preserve">, the </w:t>
      </w:r>
      <w:proofErr w:type="spellStart"/>
      <w:r>
        <w:rPr>
          <w:szCs w:val="22"/>
        </w:rPr>
        <w:t>Kadazans</w:t>
      </w:r>
      <w:proofErr w:type="spellEnd"/>
      <w:r>
        <w:rPr>
          <w:szCs w:val="22"/>
        </w:rPr>
        <w:t xml:space="preserve"> can be considered concentrated.</w:t>
      </w:r>
    </w:p>
    <w:p w14:paraId="0C0F15EF" w14:textId="77777777" w:rsidR="00BC4FCD" w:rsidRPr="0087449F" w:rsidRDefault="00BC4FCD" w:rsidP="00BC4FCD">
      <w:pPr>
        <w:pStyle w:val="ListParagraph"/>
        <w:widowControl w:val="0"/>
        <w:numPr>
          <w:ilvl w:val="1"/>
          <w:numId w:val="71"/>
        </w:numPr>
        <w:rPr>
          <w:szCs w:val="22"/>
        </w:rPr>
      </w:pPr>
      <w:r w:rsidRPr="0087449F">
        <w:rPr>
          <w:szCs w:val="22"/>
        </w:rPr>
        <w:t xml:space="preserve">Sabah is divided into 5 divisions, which are again divided into districts. We found that the </w:t>
      </w:r>
      <w:proofErr w:type="spellStart"/>
      <w:r w:rsidRPr="0087449F">
        <w:rPr>
          <w:szCs w:val="22"/>
        </w:rPr>
        <w:t>Kadazans</w:t>
      </w:r>
      <w:proofErr w:type="spellEnd"/>
      <w:r w:rsidRPr="0087449F">
        <w:rPr>
          <w:szCs w:val="22"/>
        </w:rPr>
        <w:t xml:space="preserve"> make up an absolute majority in only 3 districts (Kota </w:t>
      </w:r>
      <w:proofErr w:type="spellStart"/>
      <w:r w:rsidRPr="0087449F">
        <w:rPr>
          <w:szCs w:val="22"/>
        </w:rPr>
        <w:t>Marudu</w:t>
      </w:r>
      <w:proofErr w:type="spellEnd"/>
      <w:r w:rsidRPr="0087449F">
        <w:rPr>
          <w:szCs w:val="22"/>
        </w:rPr>
        <w:t xml:space="preserve">, Ranau, and Tambunan). 155,000 </w:t>
      </w:r>
      <w:proofErr w:type="spellStart"/>
      <w:r w:rsidRPr="0087449F">
        <w:rPr>
          <w:szCs w:val="22"/>
        </w:rPr>
        <w:t>Kadazans</w:t>
      </w:r>
      <w:proofErr w:type="spellEnd"/>
      <w:r w:rsidRPr="0087449F">
        <w:rPr>
          <w:szCs w:val="22"/>
        </w:rPr>
        <w:t xml:space="preserve">, or approx. 26% of all </w:t>
      </w:r>
      <w:proofErr w:type="spellStart"/>
      <w:r w:rsidRPr="0087449F">
        <w:rPr>
          <w:szCs w:val="22"/>
        </w:rPr>
        <w:t>Kadazans</w:t>
      </w:r>
      <w:proofErr w:type="spellEnd"/>
      <w:r w:rsidRPr="0087449F">
        <w:rPr>
          <w:szCs w:val="22"/>
        </w:rPr>
        <w:t xml:space="preserve">, resided in these districts (population share: 78% across districts). The </w:t>
      </w:r>
      <w:proofErr w:type="spellStart"/>
      <w:r w:rsidRPr="0087449F">
        <w:rPr>
          <w:szCs w:val="22"/>
        </w:rPr>
        <w:t>Kadazans</w:t>
      </w:r>
      <w:proofErr w:type="spellEnd"/>
      <w:r w:rsidRPr="0087449F">
        <w:rPr>
          <w:szCs w:val="22"/>
        </w:rPr>
        <w:t xml:space="preserve"> formed a plurality in </w:t>
      </w:r>
      <w:proofErr w:type="gramStart"/>
      <w:r w:rsidRPr="0087449F">
        <w:rPr>
          <w:szCs w:val="22"/>
        </w:rPr>
        <w:t>an another</w:t>
      </w:r>
      <w:proofErr w:type="gramEnd"/>
      <w:r w:rsidRPr="0087449F">
        <w:rPr>
          <w:szCs w:val="22"/>
        </w:rPr>
        <w:t xml:space="preserve"> 5 districts (Kota Belud, </w:t>
      </w:r>
      <w:proofErr w:type="spellStart"/>
      <w:r w:rsidRPr="0087449F">
        <w:rPr>
          <w:szCs w:val="22"/>
        </w:rPr>
        <w:t>Penampang</w:t>
      </w:r>
      <w:proofErr w:type="spellEnd"/>
      <w:r w:rsidRPr="0087449F">
        <w:rPr>
          <w:szCs w:val="22"/>
        </w:rPr>
        <w:t xml:space="preserve">, </w:t>
      </w:r>
      <w:proofErr w:type="spellStart"/>
      <w:r w:rsidRPr="0087449F">
        <w:rPr>
          <w:szCs w:val="22"/>
        </w:rPr>
        <w:t>Tuaran</w:t>
      </w:r>
      <w:proofErr w:type="spellEnd"/>
      <w:r w:rsidRPr="0087449F">
        <w:rPr>
          <w:szCs w:val="22"/>
        </w:rPr>
        <w:t xml:space="preserve">, </w:t>
      </w:r>
      <w:proofErr w:type="spellStart"/>
      <w:r w:rsidRPr="0087449F">
        <w:rPr>
          <w:szCs w:val="22"/>
        </w:rPr>
        <w:t>Keningau</w:t>
      </w:r>
      <w:proofErr w:type="spellEnd"/>
      <w:r w:rsidRPr="0087449F">
        <w:rPr>
          <w:szCs w:val="22"/>
        </w:rPr>
        <w:t xml:space="preserve">, and Kuala </w:t>
      </w:r>
      <w:proofErr w:type="spellStart"/>
      <w:r w:rsidRPr="0087449F">
        <w:rPr>
          <w:szCs w:val="22"/>
        </w:rPr>
        <w:t>Penyu</w:t>
      </w:r>
      <w:proofErr w:type="spellEnd"/>
      <w:r w:rsidRPr="0087449F">
        <w:rPr>
          <w:szCs w:val="22"/>
        </w:rPr>
        <w:t xml:space="preserve">). Not </w:t>
      </w:r>
      <w:proofErr w:type="gramStart"/>
      <w:r w:rsidRPr="0087449F">
        <w:rPr>
          <w:szCs w:val="22"/>
        </w:rPr>
        <w:t>all of</w:t>
      </w:r>
      <w:proofErr w:type="gramEnd"/>
      <w:r w:rsidRPr="0087449F">
        <w:rPr>
          <w:szCs w:val="22"/>
        </w:rPr>
        <w:t xml:space="preserve"> the eight districts with </w:t>
      </w:r>
      <w:proofErr w:type="spellStart"/>
      <w:r w:rsidRPr="0087449F">
        <w:rPr>
          <w:szCs w:val="22"/>
        </w:rPr>
        <w:t>Kadazans</w:t>
      </w:r>
      <w:proofErr w:type="spellEnd"/>
      <w:r w:rsidRPr="0087449F">
        <w:rPr>
          <w:szCs w:val="22"/>
        </w:rPr>
        <w:t xml:space="preserve"> majorities/pluralities are spatially contiguous. If we exclude the non-contiguous district (Kuala </w:t>
      </w:r>
      <w:proofErr w:type="spellStart"/>
      <w:r w:rsidRPr="0087449F">
        <w:rPr>
          <w:szCs w:val="22"/>
        </w:rPr>
        <w:t>Penyu</w:t>
      </w:r>
      <w:proofErr w:type="spellEnd"/>
      <w:r w:rsidRPr="0087449F">
        <w:rPr>
          <w:szCs w:val="22"/>
        </w:rPr>
        <w:t xml:space="preserve">), the threshold for territorial concentration is (marginally) </w:t>
      </w:r>
      <w:proofErr w:type="gramStart"/>
      <w:r w:rsidRPr="0087449F">
        <w:rPr>
          <w:szCs w:val="22"/>
        </w:rPr>
        <w:t>met:</w:t>
      </w:r>
      <w:proofErr w:type="gramEnd"/>
      <w:r w:rsidRPr="0087449F">
        <w:rPr>
          <w:szCs w:val="22"/>
        </w:rPr>
        <w:t xml:space="preserve"> A total of 353,000 </w:t>
      </w:r>
      <w:proofErr w:type="spellStart"/>
      <w:r w:rsidRPr="0087449F">
        <w:rPr>
          <w:szCs w:val="22"/>
        </w:rPr>
        <w:t>Kadazans</w:t>
      </w:r>
      <w:proofErr w:type="spellEnd"/>
      <w:r w:rsidRPr="0087449F">
        <w:rPr>
          <w:szCs w:val="22"/>
        </w:rPr>
        <w:t xml:space="preserve"> live in these eight district (</w:t>
      </w:r>
      <w:r>
        <w:rPr>
          <w:szCs w:val="22"/>
        </w:rPr>
        <w:t>59</w:t>
      </w:r>
      <w:r w:rsidRPr="0087449F">
        <w:rPr>
          <w:szCs w:val="22"/>
        </w:rPr>
        <w:t xml:space="preserve">% of the total), while the </w:t>
      </w:r>
      <w:proofErr w:type="spellStart"/>
      <w:r w:rsidRPr="0087449F">
        <w:rPr>
          <w:szCs w:val="22"/>
        </w:rPr>
        <w:t>Kadazans</w:t>
      </w:r>
      <w:proofErr w:type="spellEnd"/>
      <w:r w:rsidRPr="0087449F">
        <w:rPr>
          <w:szCs w:val="22"/>
        </w:rPr>
        <w:t xml:space="preserve"> make up 50.3% of the local population</w:t>
      </w:r>
      <w:r>
        <w:rPr>
          <w:szCs w:val="22"/>
        </w:rPr>
        <w:t>.</w:t>
      </w:r>
    </w:p>
    <w:p w14:paraId="39C92CCB" w14:textId="77777777" w:rsidR="00BC4FCD" w:rsidRDefault="00BC4FCD" w:rsidP="00BC4FCD">
      <w:pPr>
        <w:pStyle w:val="ListParagraph"/>
        <w:widowControl w:val="0"/>
        <w:numPr>
          <w:ilvl w:val="1"/>
          <w:numId w:val="71"/>
        </w:numPr>
        <w:rPr>
          <w:szCs w:val="22"/>
        </w:rPr>
      </w:pPr>
      <w:r>
        <w:rPr>
          <w:szCs w:val="22"/>
        </w:rPr>
        <w:t>These are the detailed figures (see Department of Statistics Malaysia 2010: 71):</w:t>
      </w:r>
    </w:p>
    <w:p w14:paraId="75C83FB5" w14:textId="77777777" w:rsidR="00BC4FCD" w:rsidRPr="00647C6F" w:rsidRDefault="00BC4FCD" w:rsidP="00BC4FCD">
      <w:pPr>
        <w:pStyle w:val="ListParagraph"/>
        <w:widowControl w:val="0"/>
        <w:numPr>
          <w:ilvl w:val="2"/>
          <w:numId w:val="71"/>
        </w:numPr>
        <w:rPr>
          <w:szCs w:val="22"/>
        </w:rPr>
      </w:pPr>
      <w:r>
        <w:rPr>
          <w:szCs w:val="22"/>
        </w:rPr>
        <w:t>West Coast division</w:t>
      </w:r>
    </w:p>
    <w:p w14:paraId="1E410C66" w14:textId="77777777" w:rsidR="00BC4FCD" w:rsidRPr="00A569E0" w:rsidRDefault="00BC4FCD" w:rsidP="00BC4FCD">
      <w:pPr>
        <w:pStyle w:val="ListParagraph"/>
        <w:widowControl w:val="0"/>
        <w:numPr>
          <w:ilvl w:val="3"/>
          <w:numId w:val="71"/>
        </w:numPr>
        <w:rPr>
          <w:szCs w:val="22"/>
        </w:rPr>
      </w:pPr>
      <w:r w:rsidRPr="00A569E0">
        <w:rPr>
          <w:szCs w:val="22"/>
        </w:rPr>
        <w:t>Kota Belud district: 39,000 out of 93,000</w:t>
      </w:r>
    </w:p>
    <w:p w14:paraId="40857275" w14:textId="77777777" w:rsidR="00BC4FCD" w:rsidRPr="00A569E0" w:rsidRDefault="00BC4FCD" w:rsidP="00BC4FCD">
      <w:pPr>
        <w:pStyle w:val="ListParagraph"/>
        <w:widowControl w:val="0"/>
        <w:numPr>
          <w:ilvl w:val="3"/>
          <w:numId w:val="71"/>
        </w:numPr>
        <w:rPr>
          <w:szCs w:val="22"/>
        </w:rPr>
      </w:pPr>
      <w:proofErr w:type="spellStart"/>
      <w:r w:rsidRPr="00A569E0">
        <w:rPr>
          <w:szCs w:val="22"/>
        </w:rPr>
        <w:t>Penampang</w:t>
      </w:r>
      <w:proofErr w:type="spellEnd"/>
      <w:r w:rsidRPr="00A569E0">
        <w:rPr>
          <w:szCs w:val="22"/>
        </w:rPr>
        <w:t xml:space="preserve"> district: 44,000 out of 126,000</w:t>
      </w:r>
    </w:p>
    <w:p w14:paraId="5A84BE54" w14:textId="77777777" w:rsidR="00BC4FCD" w:rsidRDefault="00BC4FCD" w:rsidP="00BC4FCD">
      <w:pPr>
        <w:pStyle w:val="ListParagraph"/>
        <w:widowControl w:val="0"/>
        <w:numPr>
          <w:ilvl w:val="3"/>
          <w:numId w:val="71"/>
        </w:numPr>
        <w:rPr>
          <w:szCs w:val="22"/>
        </w:rPr>
      </w:pPr>
      <w:proofErr w:type="spellStart"/>
      <w:r w:rsidRPr="00A569E0">
        <w:rPr>
          <w:szCs w:val="22"/>
        </w:rPr>
        <w:t>Tuaran</w:t>
      </w:r>
      <w:proofErr w:type="spellEnd"/>
      <w:r w:rsidRPr="00A569E0">
        <w:rPr>
          <w:szCs w:val="22"/>
        </w:rPr>
        <w:t xml:space="preserve"> district: 45,000 out of 105,000</w:t>
      </w:r>
    </w:p>
    <w:p w14:paraId="318695D3" w14:textId="77777777" w:rsidR="00BC4FCD" w:rsidRDefault="00BC4FCD" w:rsidP="00BC4FCD">
      <w:pPr>
        <w:pStyle w:val="ListParagraph"/>
        <w:widowControl w:val="0"/>
        <w:numPr>
          <w:ilvl w:val="3"/>
          <w:numId w:val="71"/>
        </w:numPr>
        <w:rPr>
          <w:szCs w:val="22"/>
        </w:rPr>
      </w:pPr>
      <w:r w:rsidRPr="00A35344">
        <w:rPr>
          <w:szCs w:val="22"/>
        </w:rPr>
        <w:t>Ranau district: 82,000 out of 96,000</w:t>
      </w:r>
    </w:p>
    <w:p w14:paraId="132E9C6B" w14:textId="77777777" w:rsidR="00BC4FCD" w:rsidRDefault="00BC4FCD" w:rsidP="00BC4FCD">
      <w:pPr>
        <w:pStyle w:val="ListParagraph"/>
        <w:widowControl w:val="0"/>
        <w:numPr>
          <w:ilvl w:val="2"/>
          <w:numId w:val="71"/>
        </w:numPr>
        <w:rPr>
          <w:szCs w:val="22"/>
        </w:rPr>
      </w:pPr>
      <w:r>
        <w:rPr>
          <w:szCs w:val="22"/>
        </w:rPr>
        <w:t>Kuda division:</w:t>
      </w:r>
    </w:p>
    <w:p w14:paraId="7E336366" w14:textId="77777777" w:rsidR="00BC4FCD" w:rsidRDefault="00BC4FCD" w:rsidP="00BC4FCD">
      <w:pPr>
        <w:pStyle w:val="ListParagraph"/>
        <w:widowControl w:val="0"/>
        <w:numPr>
          <w:ilvl w:val="3"/>
          <w:numId w:val="71"/>
        </w:numPr>
        <w:rPr>
          <w:szCs w:val="22"/>
        </w:rPr>
      </w:pPr>
      <w:r w:rsidRPr="00647C6F">
        <w:rPr>
          <w:szCs w:val="22"/>
        </w:rPr>
        <w:t xml:space="preserve">Kota </w:t>
      </w:r>
      <w:proofErr w:type="spellStart"/>
      <w:r w:rsidRPr="00647C6F">
        <w:rPr>
          <w:szCs w:val="22"/>
        </w:rPr>
        <w:t>Marudu</w:t>
      </w:r>
      <w:proofErr w:type="spellEnd"/>
      <w:r w:rsidRPr="00647C6F">
        <w:rPr>
          <w:szCs w:val="22"/>
        </w:rPr>
        <w:t xml:space="preserve"> district: 42,000 out of 68,000</w:t>
      </w:r>
    </w:p>
    <w:p w14:paraId="1479388B" w14:textId="77777777" w:rsidR="00BC4FCD" w:rsidRDefault="00BC4FCD" w:rsidP="00BC4FCD">
      <w:pPr>
        <w:pStyle w:val="ListParagraph"/>
        <w:widowControl w:val="0"/>
        <w:numPr>
          <w:ilvl w:val="2"/>
          <w:numId w:val="71"/>
        </w:numPr>
        <w:rPr>
          <w:szCs w:val="22"/>
        </w:rPr>
      </w:pPr>
      <w:r>
        <w:rPr>
          <w:szCs w:val="22"/>
        </w:rPr>
        <w:t>Interior division:</w:t>
      </w:r>
    </w:p>
    <w:p w14:paraId="097AE2F9" w14:textId="77777777" w:rsidR="00BC4FCD" w:rsidRPr="00A569E0" w:rsidRDefault="00BC4FCD" w:rsidP="00BC4FCD">
      <w:pPr>
        <w:pStyle w:val="ListParagraph"/>
        <w:widowControl w:val="0"/>
        <w:numPr>
          <w:ilvl w:val="3"/>
          <w:numId w:val="71"/>
        </w:numPr>
        <w:rPr>
          <w:szCs w:val="22"/>
        </w:rPr>
      </w:pPr>
      <w:proofErr w:type="spellStart"/>
      <w:r w:rsidRPr="00A569E0">
        <w:rPr>
          <w:szCs w:val="22"/>
        </w:rPr>
        <w:t>Keningau</w:t>
      </w:r>
      <w:proofErr w:type="spellEnd"/>
      <w:r w:rsidRPr="00A569E0">
        <w:rPr>
          <w:szCs w:val="22"/>
        </w:rPr>
        <w:t xml:space="preserve"> district: 70,000 out of 178,000</w:t>
      </w:r>
    </w:p>
    <w:p w14:paraId="4A621FF5" w14:textId="77777777" w:rsidR="00BC4FCD" w:rsidRPr="00A569E0" w:rsidRDefault="00BC4FCD" w:rsidP="00BC4FCD">
      <w:pPr>
        <w:pStyle w:val="ListParagraph"/>
        <w:widowControl w:val="0"/>
        <w:numPr>
          <w:ilvl w:val="3"/>
          <w:numId w:val="71"/>
        </w:numPr>
        <w:rPr>
          <w:szCs w:val="22"/>
        </w:rPr>
      </w:pPr>
      <w:r>
        <w:rPr>
          <w:szCs w:val="22"/>
        </w:rPr>
        <w:t xml:space="preserve">Not included: </w:t>
      </w:r>
      <w:r w:rsidRPr="00A569E0">
        <w:rPr>
          <w:szCs w:val="22"/>
        </w:rPr>
        <w:t xml:space="preserve">Kuala </w:t>
      </w:r>
      <w:proofErr w:type="spellStart"/>
      <w:r w:rsidRPr="00A569E0">
        <w:rPr>
          <w:szCs w:val="22"/>
        </w:rPr>
        <w:t>Penyu</w:t>
      </w:r>
      <w:proofErr w:type="spellEnd"/>
      <w:r w:rsidRPr="00A569E0">
        <w:rPr>
          <w:szCs w:val="22"/>
        </w:rPr>
        <w:t>: 6,000 out of 19,000</w:t>
      </w:r>
    </w:p>
    <w:p w14:paraId="3170C801" w14:textId="77777777" w:rsidR="00BC4FCD" w:rsidRDefault="00BC4FCD" w:rsidP="00BC4FCD">
      <w:pPr>
        <w:pStyle w:val="ListParagraph"/>
        <w:widowControl w:val="0"/>
        <w:numPr>
          <w:ilvl w:val="3"/>
          <w:numId w:val="71"/>
        </w:numPr>
        <w:rPr>
          <w:szCs w:val="22"/>
        </w:rPr>
      </w:pPr>
      <w:r w:rsidRPr="00A35344">
        <w:rPr>
          <w:szCs w:val="22"/>
        </w:rPr>
        <w:t>Tambunan district: 31,000 out of 36,000</w:t>
      </w:r>
    </w:p>
    <w:p w14:paraId="456A648A" w14:textId="77777777" w:rsidR="00012833" w:rsidRDefault="00012833" w:rsidP="00012833">
      <w:pPr>
        <w:rPr>
          <w:rFonts w:cs="Times New Roman"/>
        </w:rPr>
      </w:pPr>
    </w:p>
    <w:p w14:paraId="1D9FCB7D" w14:textId="77777777" w:rsidR="00012833" w:rsidRDefault="00012833" w:rsidP="00012833">
      <w:pPr>
        <w:rPr>
          <w:rFonts w:cs="Times New Roman"/>
        </w:rPr>
      </w:pPr>
    </w:p>
    <w:p w14:paraId="164E4D95" w14:textId="77777777" w:rsidR="00012833" w:rsidRDefault="00012833" w:rsidP="00012833">
      <w:pPr>
        <w:rPr>
          <w:rFonts w:cs="Times New Roman"/>
          <w:b/>
        </w:rPr>
      </w:pPr>
      <w:r>
        <w:rPr>
          <w:rFonts w:cs="Times New Roman"/>
          <w:b/>
        </w:rPr>
        <w:t>Kin</w:t>
      </w:r>
    </w:p>
    <w:p w14:paraId="5503186E" w14:textId="77777777" w:rsidR="00012833" w:rsidRPr="006F657B" w:rsidRDefault="00012833" w:rsidP="00012833">
      <w:pPr>
        <w:spacing w:after="60"/>
        <w:ind w:left="709" w:hanging="709"/>
        <w:rPr>
          <w:rFonts w:cs="Times New Roman"/>
          <w:bCs/>
          <w:szCs w:val="22"/>
        </w:rPr>
      </w:pPr>
    </w:p>
    <w:p w14:paraId="2BFE3F48" w14:textId="77777777" w:rsidR="00BC4FCD" w:rsidRDefault="00BC4FCD" w:rsidP="00BC4FCD">
      <w:pPr>
        <w:pStyle w:val="ListParagraph"/>
        <w:widowControl w:val="0"/>
        <w:numPr>
          <w:ilvl w:val="0"/>
          <w:numId w:val="4"/>
        </w:numPr>
        <w:rPr>
          <w:rFonts w:cs="Times New Roman"/>
          <w:szCs w:val="22"/>
        </w:rPr>
      </w:pPr>
      <w:r>
        <w:rPr>
          <w:rFonts w:cs="Times New Roman"/>
          <w:szCs w:val="22"/>
        </w:rPr>
        <w:t>Neither EPR, MAR nor Minahan (2002: 876) suggest ethnic kin. [no kin]</w:t>
      </w:r>
    </w:p>
    <w:p w14:paraId="4134331D" w14:textId="77777777" w:rsidR="00BB124D" w:rsidRDefault="00BB124D" w:rsidP="00012833">
      <w:pPr>
        <w:spacing w:after="60"/>
        <w:ind w:left="709" w:hanging="709"/>
        <w:rPr>
          <w:rFonts w:cs="Times New Roman"/>
          <w:b/>
          <w:szCs w:val="22"/>
        </w:rPr>
      </w:pPr>
    </w:p>
    <w:p w14:paraId="458933A2" w14:textId="77777777" w:rsidR="00BB124D" w:rsidRDefault="00BB124D" w:rsidP="00012833">
      <w:pPr>
        <w:spacing w:after="60"/>
        <w:ind w:left="709" w:hanging="709"/>
        <w:rPr>
          <w:rFonts w:cs="Times New Roman"/>
          <w:b/>
          <w:szCs w:val="22"/>
        </w:rPr>
      </w:pPr>
    </w:p>
    <w:p w14:paraId="3441F72F" w14:textId="0A99B389" w:rsidR="00012833" w:rsidRPr="0029438E" w:rsidRDefault="00012833" w:rsidP="00012833">
      <w:pPr>
        <w:spacing w:after="60"/>
        <w:ind w:left="709" w:hanging="709"/>
        <w:rPr>
          <w:rFonts w:cs="Times New Roman"/>
          <w:b/>
          <w:szCs w:val="22"/>
        </w:rPr>
      </w:pPr>
      <w:r w:rsidRPr="00BE5168">
        <w:rPr>
          <w:rFonts w:cs="Times New Roman"/>
          <w:b/>
          <w:szCs w:val="22"/>
        </w:rPr>
        <w:t>Sources</w:t>
      </w:r>
    </w:p>
    <w:p w14:paraId="61B49173" w14:textId="77777777" w:rsidR="00012833" w:rsidRPr="001728CD" w:rsidRDefault="00012833" w:rsidP="00012833">
      <w:pPr>
        <w:rPr>
          <w:rFonts w:cs="Times New Roman"/>
          <w:szCs w:val="22"/>
        </w:rPr>
      </w:pPr>
    </w:p>
    <w:p w14:paraId="46A50543" w14:textId="77777777" w:rsidR="00E32193" w:rsidRPr="002D2EC6" w:rsidRDefault="00E32193" w:rsidP="00BC4FCD">
      <w:pPr>
        <w:spacing w:after="60"/>
        <w:ind w:left="709" w:hanging="709"/>
        <w:rPr>
          <w:rFonts w:cs="Times New Roman"/>
          <w:color w:val="000000"/>
          <w:szCs w:val="22"/>
          <w:lang w:eastAsia="de-CH"/>
        </w:rPr>
      </w:pPr>
      <w:proofErr w:type="spellStart"/>
      <w:r w:rsidRPr="002D2EC6">
        <w:t>Barlocco</w:t>
      </w:r>
      <w:proofErr w:type="spellEnd"/>
      <w:r w:rsidRPr="002D2EC6">
        <w:t xml:space="preserve">, Fausto (2013). </w:t>
      </w:r>
      <w:r w:rsidRPr="002D2EC6">
        <w:rPr>
          <w:i/>
          <w:iCs/>
        </w:rPr>
        <w:t>Identity and the State in Malaysia</w:t>
      </w:r>
      <w:r w:rsidRPr="002D2EC6">
        <w:t>. New York: Routledge.</w:t>
      </w:r>
    </w:p>
    <w:p w14:paraId="43C7C60A" w14:textId="77777777" w:rsidR="00E32193" w:rsidRPr="002D2EC6" w:rsidRDefault="00E32193" w:rsidP="00012833">
      <w:pPr>
        <w:spacing w:after="60"/>
        <w:ind w:left="709" w:hanging="709"/>
        <w:rPr>
          <w:rFonts w:cs="Times New Roman"/>
          <w:szCs w:val="22"/>
        </w:rPr>
      </w:pPr>
      <w:proofErr w:type="spellStart"/>
      <w:r w:rsidRPr="002D2EC6">
        <w:rPr>
          <w:rFonts w:cs="Times New Roman"/>
          <w:szCs w:val="22"/>
        </w:rPr>
        <w:t>Cederman</w:t>
      </w:r>
      <w:proofErr w:type="spellEnd"/>
      <w:r w:rsidRPr="002D2EC6">
        <w:rPr>
          <w:rFonts w:cs="Times New Roman"/>
          <w:szCs w:val="22"/>
        </w:rPr>
        <w:t xml:space="preserve">, Lars-Erik, Andreas Wimmer, and Brian Min (2010). “Why Do Ethnic Groups Rebel: New Data and Analysis.” </w:t>
      </w:r>
      <w:r w:rsidRPr="002D2EC6">
        <w:rPr>
          <w:rFonts w:cs="Times New Roman"/>
          <w:i/>
          <w:iCs/>
          <w:szCs w:val="22"/>
        </w:rPr>
        <w:t>World Politics</w:t>
      </w:r>
      <w:r w:rsidRPr="002D2EC6">
        <w:rPr>
          <w:rFonts w:cs="Times New Roman"/>
          <w:szCs w:val="22"/>
        </w:rPr>
        <w:t xml:space="preserve"> </w:t>
      </w:r>
      <w:r w:rsidRPr="002D2EC6">
        <w:rPr>
          <w:rFonts w:cs="Times New Roman"/>
          <w:iCs/>
          <w:szCs w:val="22"/>
        </w:rPr>
        <w:t>62</w:t>
      </w:r>
      <w:r w:rsidRPr="002D2EC6">
        <w:rPr>
          <w:rFonts w:cs="Times New Roman"/>
          <w:szCs w:val="22"/>
        </w:rPr>
        <w:t>(1): 87-119.</w:t>
      </w:r>
    </w:p>
    <w:p w14:paraId="62053A48" w14:textId="77777777" w:rsidR="00E32193" w:rsidRPr="002D2EC6" w:rsidRDefault="00E32193" w:rsidP="00BC4FCD">
      <w:pPr>
        <w:spacing w:after="60"/>
        <w:ind w:left="709" w:hanging="709"/>
      </w:pPr>
      <w:r w:rsidRPr="002D2EC6">
        <w:t xml:space="preserve">Cheah, Boon Kheng (2002). </w:t>
      </w:r>
      <w:r w:rsidRPr="002D2EC6">
        <w:rPr>
          <w:i/>
          <w:iCs/>
        </w:rPr>
        <w:t>Malaysia: The Making of a Nation</w:t>
      </w:r>
      <w:r w:rsidRPr="002D2EC6">
        <w:t xml:space="preserve"> (Vol. 1). Singapore: Institute of Southeast Asian Studies.</w:t>
      </w:r>
    </w:p>
    <w:p w14:paraId="7D99D563" w14:textId="77777777" w:rsidR="00E32193" w:rsidRPr="002D2EC6" w:rsidRDefault="00E32193" w:rsidP="003116CA">
      <w:pPr>
        <w:spacing w:after="60"/>
        <w:ind w:left="709" w:hanging="709"/>
        <w:rPr>
          <w:rFonts w:cs="Times New Roman"/>
          <w:szCs w:val="22"/>
        </w:rPr>
      </w:pPr>
      <w:r w:rsidRPr="002D2EC6">
        <w:rPr>
          <w:rFonts w:cs="Times New Roman"/>
          <w:szCs w:val="22"/>
        </w:rPr>
        <w:t xml:space="preserve">Chin, James (2019). “Commentary: The ghost of Borneo, talk of secession are back to haunt Malaysia”, Channel News Asia, </w:t>
      </w:r>
      <w:hyperlink r:id="rId9" w:history="1">
        <w:r w:rsidRPr="002D2EC6">
          <w:rPr>
            <w:rStyle w:val="Hyperlink"/>
            <w:rFonts w:cs="Times New Roman"/>
            <w:szCs w:val="22"/>
          </w:rPr>
          <w:t>https://www.channelnewsasia.com/commentary/sarawak-sabah-malaysia-bill-secession-ma63-sarexit-885186</w:t>
        </w:r>
      </w:hyperlink>
      <w:r w:rsidRPr="002D2EC6">
        <w:rPr>
          <w:rFonts w:cs="Times New Roman"/>
          <w:szCs w:val="22"/>
        </w:rPr>
        <w:t xml:space="preserve"> [January 12, 2023]</w:t>
      </w:r>
    </w:p>
    <w:p w14:paraId="119C3320" w14:textId="77777777" w:rsidR="00E32193" w:rsidRPr="002D2EC6" w:rsidRDefault="00E32193" w:rsidP="00BC4FCD">
      <w:pPr>
        <w:widowControl w:val="0"/>
        <w:spacing w:after="60"/>
        <w:ind w:left="709" w:hanging="709"/>
      </w:pPr>
      <w:r w:rsidRPr="002D2EC6">
        <w:t xml:space="preserve">Department of Statistics </w:t>
      </w:r>
      <w:proofErr w:type="spellStart"/>
      <w:r w:rsidRPr="002D2EC6">
        <w:t>Malasyia</w:t>
      </w:r>
      <w:proofErr w:type="spellEnd"/>
      <w:r w:rsidRPr="002D2EC6">
        <w:t xml:space="preserve"> (2010). “Population Distribution and Basic Demographic Characteristics 2010.” </w:t>
      </w:r>
      <w:hyperlink r:id="rId10" w:history="1">
        <w:r w:rsidRPr="002D2EC6">
          <w:rPr>
            <w:rStyle w:val="Hyperlink"/>
          </w:rPr>
          <w:t>https://web.archive.org/web/20150301154300/http://www.statistics.gov.my/portal/download_Population/files/census2010/Taburan_Penduduk_dan_Ciri-ciri_Asas_Demografi.pdf</w:t>
        </w:r>
      </w:hyperlink>
      <w:r w:rsidRPr="002D2EC6">
        <w:t xml:space="preserve"> [November 23, 2015].</w:t>
      </w:r>
    </w:p>
    <w:p w14:paraId="3062055A" w14:textId="77777777" w:rsidR="00E32193" w:rsidRPr="002D2EC6" w:rsidRDefault="00E32193" w:rsidP="00BC4FCD">
      <w:pPr>
        <w:pStyle w:val="NormalWeb"/>
        <w:spacing w:before="0" w:beforeAutospacing="0" w:after="120" w:afterAutospacing="0"/>
        <w:ind w:left="475" w:hanging="475"/>
        <w:rPr>
          <w:i/>
          <w:iCs/>
          <w:sz w:val="22"/>
        </w:rPr>
      </w:pPr>
      <w:r w:rsidRPr="002D2EC6">
        <w:rPr>
          <w:sz w:val="22"/>
          <w:lang w:val="fr-CH"/>
        </w:rPr>
        <w:lastRenderedPageBreak/>
        <w:t xml:space="preserve">GADM (2019). </w:t>
      </w:r>
      <w:r w:rsidRPr="002D2EC6">
        <w:rPr>
          <w:sz w:val="22"/>
          <w:lang w:val="en-US"/>
        </w:rPr>
        <w:t xml:space="preserve">Database of Global Administrative Boundaries, Version 3.6. </w:t>
      </w:r>
      <w:r w:rsidR="00000000">
        <w:fldChar w:fldCharType="begin"/>
      </w:r>
      <w:r w:rsidR="00000000" w:rsidRPr="000D6C1E">
        <w:rPr>
          <w:lang w:val="en-US"/>
        </w:rPr>
        <w:instrText>HYPERLINK "https://gadm.org/"</w:instrText>
      </w:r>
      <w:r w:rsidR="00000000">
        <w:fldChar w:fldCharType="separate"/>
      </w:r>
      <w:r w:rsidRPr="002D2EC6">
        <w:rPr>
          <w:rStyle w:val="Hyperlink"/>
          <w:sz w:val="22"/>
        </w:rPr>
        <w:t>https://gadm.org/</w:t>
      </w:r>
      <w:r w:rsidR="00000000">
        <w:rPr>
          <w:rStyle w:val="Hyperlink"/>
          <w:sz w:val="22"/>
        </w:rPr>
        <w:fldChar w:fldCharType="end"/>
      </w:r>
      <w:r w:rsidRPr="002D2EC6">
        <w:rPr>
          <w:sz w:val="22"/>
        </w:rPr>
        <w:t xml:space="preserve"> [November 19, 2021].</w:t>
      </w:r>
    </w:p>
    <w:p w14:paraId="3B742669" w14:textId="77777777" w:rsidR="00E32193" w:rsidRPr="002D2EC6" w:rsidRDefault="00E32193" w:rsidP="0011295B">
      <w:pPr>
        <w:ind w:left="720" w:hanging="720"/>
      </w:pPr>
      <w:r w:rsidRPr="002D2EC6">
        <w:rPr>
          <w:lang w:val="de-CH"/>
        </w:rPr>
        <w:t xml:space="preserve">Gleditsch, Nils Petter, Peter Wallensteen, Mikael Eriksson, Margareta Sollenberg, and Håvard Strand (2002). </w:t>
      </w:r>
      <w:r w:rsidRPr="002D2EC6">
        <w:t xml:space="preserve">“Armed Conflict 1946-2001: A New Dataset.” </w:t>
      </w:r>
      <w:r w:rsidRPr="002D2EC6">
        <w:rPr>
          <w:i/>
          <w:iCs/>
        </w:rPr>
        <w:t xml:space="preserve">Journal of Peace Research </w:t>
      </w:r>
      <w:r w:rsidRPr="002D2EC6">
        <w:t>39(5): 615-637.</w:t>
      </w:r>
    </w:p>
    <w:p w14:paraId="71F26661" w14:textId="77777777" w:rsidR="00E32193" w:rsidRPr="002D2EC6" w:rsidRDefault="00E32193" w:rsidP="00BC4FCD">
      <w:pPr>
        <w:widowControl w:val="0"/>
        <w:spacing w:after="60"/>
        <w:ind w:left="709" w:hanging="709"/>
        <w:rPr>
          <w:color w:val="000000"/>
          <w:lang w:eastAsia="de-CH"/>
        </w:rPr>
      </w:pPr>
      <w:r w:rsidRPr="002D2EC6">
        <w:rPr>
          <w:color w:val="000000"/>
          <w:lang w:eastAsia="de-CH"/>
        </w:rPr>
        <w:t xml:space="preserve">Hewitt, Christopher, and Tom Cheetham (2000). </w:t>
      </w:r>
      <w:r w:rsidRPr="002D2EC6">
        <w:rPr>
          <w:i/>
          <w:iCs/>
          <w:color w:val="000000"/>
          <w:lang w:eastAsia="de-CH"/>
        </w:rPr>
        <w:t>Encyclopedia of Modern Separatist Movements</w:t>
      </w:r>
      <w:r w:rsidRPr="002D2EC6">
        <w:rPr>
          <w:color w:val="000000"/>
          <w:lang w:eastAsia="de-CH"/>
        </w:rPr>
        <w:t>. Santa Barbara, CA: ABC-CLIO, p. 262.</w:t>
      </w:r>
    </w:p>
    <w:p w14:paraId="7B4E8814" w14:textId="77777777" w:rsidR="00E32193" w:rsidRPr="002D2EC6" w:rsidRDefault="00E32193" w:rsidP="00BC4FCD">
      <w:pPr>
        <w:spacing w:after="60"/>
        <w:ind w:left="709" w:hanging="709"/>
        <w:rPr>
          <w:color w:val="000000"/>
          <w:szCs w:val="22"/>
          <w:lang w:eastAsia="de-CH"/>
        </w:rPr>
      </w:pPr>
      <w:r w:rsidRPr="002D2EC6">
        <w:rPr>
          <w:szCs w:val="22"/>
        </w:rPr>
        <w:t xml:space="preserve">Khemlani David, Maya, and Caesar Dealwis. 2008. “Why Shift? Focus on Sabah and Sarawak.” </w:t>
      </w:r>
      <w:r w:rsidRPr="002D2EC6">
        <w:rPr>
          <w:i/>
          <w:iCs/>
          <w:szCs w:val="22"/>
        </w:rPr>
        <w:t>Contemporary Linguistics</w:t>
      </w:r>
      <w:r w:rsidRPr="002D2EC6">
        <w:rPr>
          <w:szCs w:val="22"/>
        </w:rPr>
        <w:t xml:space="preserve"> 66.</w:t>
      </w:r>
    </w:p>
    <w:p w14:paraId="0EC75663" w14:textId="77777777" w:rsidR="00E32193" w:rsidRDefault="00E32193" w:rsidP="00BB124D">
      <w:pPr>
        <w:widowControl w:val="0"/>
        <w:spacing w:after="60"/>
        <w:ind w:left="709" w:hanging="709"/>
      </w:pPr>
      <w:r>
        <w:t xml:space="preserve">Lai, Yew Meng (2022). “Sabah.” In: </w:t>
      </w:r>
      <w:r w:rsidRPr="00184C03">
        <w:rPr>
          <w:rFonts w:cs="Times New Roman"/>
          <w:szCs w:val="22"/>
        </w:rPr>
        <w:t>Brian C. H. Fong</w:t>
      </w:r>
      <w:r>
        <w:rPr>
          <w:rFonts w:cs="Times New Roman"/>
          <w:szCs w:val="22"/>
        </w:rPr>
        <w:t>,</w:t>
      </w:r>
      <w:r w:rsidRPr="00184C03">
        <w:rPr>
          <w:rFonts w:cs="Times New Roman"/>
          <w:szCs w:val="22"/>
        </w:rPr>
        <w:t xml:space="preserve"> and Atsuko Ichijo</w:t>
      </w:r>
      <w:r>
        <w:rPr>
          <w:rFonts w:cs="Times New Roman"/>
          <w:szCs w:val="22"/>
        </w:rPr>
        <w:t xml:space="preserve"> (eds.), </w:t>
      </w:r>
      <w:r w:rsidRPr="00BB124D">
        <w:rPr>
          <w:rFonts w:cs="Times New Roman"/>
          <w:i/>
          <w:iCs/>
          <w:szCs w:val="22"/>
        </w:rPr>
        <w:t>The Routledge Handbook of Comparative Territorial Autonomies</w:t>
      </w:r>
      <w:r>
        <w:rPr>
          <w:rFonts w:cs="Times New Roman"/>
          <w:i/>
          <w:iCs/>
          <w:szCs w:val="22"/>
        </w:rPr>
        <w:t xml:space="preserve">. </w:t>
      </w:r>
      <w:r>
        <w:rPr>
          <w:rFonts w:cs="Times New Roman"/>
          <w:szCs w:val="22"/>
        </w:rPr>
        <w:t>Abingdon: Routledge Handbooks Online.</w:t>
      </w:r>
    </w:p>
    <w:p w14:paraId="1049D5D4" w14:textId="77777777" w:rsidR="00E32193" w:rsidRPr="002D2EC6" w:rsidRDefault="00E32193" w:rsidP="00BC4FCD">
      <w:pPr>
        <w:spacing w:after="60"/>
        <w:ind w:left="709" w:hanging="709"/>
      </w:pPr>
      <w:r w:rsidRPr="002D2EC6">
        <w:t xml:space="preserve">Lim, Regina (2008). </w:t>
      </w:r>
      <w:r w:rsidRPr="002D2EC6">
        <w:rPr>
          <w:i/>
          <w:iCs/>
        </w:rPr>
        <w:t>Federal-State Relations in Sabah, Malaysia: The Berjaya Administration, 1976-85</w:t>
      </w:r>
      <w:r w:rsidRPr="002D2EC6">
        <w:t>. Singapore: Institute of Southeast Asian Studies.</w:t>
      </w:r>
    </w:p>
    <w:p w14:paraId="7B9CF2E4" w14:textId="77777777" w:rsidR="00E32193" w:rsidRPr="002D2EC6" w:rsidRDefault="00E32193" w:rsidP="00BC4FCD">
      <w:pPr>
        <w:spacing w:after="60"/>
        <w:ind w:left="709" w:hanging="709"/>
        <w:rPr>
          <w:rFonts w:cs="Times New Roman"/>
          <w:color w:val="000000"/>
          <w:szCs w:val="22"/>
          <w:lang w:eastAsia="de-CH"/>
        </w:rPr>
      </w:pPr>
      <w:r w:rsidRPr="002D2EC6">
        <w:t xml:space="preserve">Malay Mail Online (2015). “After hudud, Sabah, Sarawak may seek referendum for independence, ex-IGP warns”, April 6, </w:t>
      </w:r>
      <w:hyperlink r:id="rId11" w:history="1">
        <w:r w:rsidRPr="002D2EC6">
          <w:rPr>
            <w:rStyle w:val="Hyperlink"/>
          </w:rPr>
          <w:t>https://www.malaymail.com/amp/news/malaysia/2015/04/06/after-hudud-sabah-sarawak-may-seek-referendum-for-independence-ex-igp-warns/873189</w:t>
        </w:r>
      </w:hyperlink>
      <w:r w:rsidRPr="002D2EC6">
        <w:t xml:space="preserve"> [November 28, 2022]</w:t>
      </w:r>
    </w:p>
    <w:p w14:paraId="4F1EFC9A" w14:textId="77777777" w:rsidR="00E32193" w:rsidRPr="002D2EC6" w:rsidRDefault="00E32193" w:rsidP="00BC4FCD">
      <w:pPr>
        <w:widowControl w:val="0"/>
        <w:spacing w:after="60"/>
        <w:ind w:left="709" w:hanging="709"/>
        <w:rPr>
          <w:rFonts w:eastAsia="Times"/>
          <w:szCs w:val="20"/>
        </w:rPr>
      </w:pPr>
      <w:r w:rsidRPr="002D2EC6">
        <w:rPr>
          <w:rFonts w:eastAsia="Times"/>
          <w:szCs w:val="20"/>
        </w:rPr>
        <w:t xml:space="preserve">Minahan, James (2002). </w:t>
      </w:r>
      <w:r w:rsidRPr="002D2EC6">
        <w:rPr>
          <w:rFonts w:eastAsia="Times"/>
          <w:i/>
          <w:szCs w:val="20"/>
        </w:rPr>
        <w:t xml:space="preserve">Encyclopedia of the Stateless Nations. </w:t>
      </w:r>
      <w:r w:rsidRPr="002D2EC6">
        <w:rPr>
          <w:rFonts w:eastAsia="Times"/>
          <w:szCs w:val="20"/>
        </w:rPr>
        <w:t>Westport, CT: Greenwood Press, pp. 876-881.</w:t>
      </w:r>
    </w:p>
    <w:p w14:paraId="3DB98832" w14:textId="77777777" w:rsidR="00C12230" w:rsidRPr="00A05F1D" w:rsidRDefault="00C12230" w:rsidP="00C12230">
      <w:pPr>
        <w:spacing w:after="60"/>
        <w:ind w:left="709" w:hanging="709"/>
        <w:rPr>
          <w:rFonts w:eastAsia="Times"/>
          <w:iCs/>
          <w:szCs w:val="22"/>
        </w:rPr>
      </w:pPr>
      <w:bookmarkStart w:id="0" w:name="_Hlk134197597"/>
      <w:r w:rsidRPr="00A05F1D">
        <w:rPr>
          <w:rFonts w:eastAsia="Times New Roman" w:cs="Times New Roman"/>
          <w:szCs w:val="22"/>
        </w:rPr>
        <w:t>Minahan, James (2016).</w:t>
      </w:r>
      <w:r w:rsidRPr="00A05F1D">
        <w:rPr>
          <w:rFonts w:eastAsia="Times"/>
          <w:i/>
          <w:szCs w:val="22"/>
        </w:rPr>
        <w:t xml:space="preserve"> Encyclopedia of Stateless Nations. Second Edition. </w:t>
      </w:r>
      <w:r w:rsidRPr="00A05F1D">
        <w:rPr>
          <w:rFonts w:eastAsia="Times"/>
          <w:iCs/>
          <w:szCs w:val="22"/>
        </w:rPr>
        <w:t>Santa Barbara, CA: Greenwood Press.</w:t>
      </w:r>
    </w:p>
    <w:bookmarkEnd w:id="0"/>
    <w:p w14:paraId="72CD8FCF" w14:textId="77777777" w:rsidR="00E32193" w:rsidRPr="002D2EC6" w:rsidRDefault="00E32193" w:rsidP="00BC4FCD">
      <w:pPr>
        <w:widowControl w:val="0"/>
        <w:spacing w:after="60"/>
        <w:ind w:left="709" w:hanging="709"/>
      </w:pPr>
      <w:r w:rsidRPr="002D2EC6">
        <w:rPr>
          <w:rFonts w:eastAsia="Times"/>
          <w:szCs w:val="20"/>
        </w:rPr>
        <w:t>Minorities at Risk Project (2009). College Park, MD: University of Maryland</w:t>
      </w:r>
      <w:r w:rsidRPr="002D2EC6">
        <w:t>.</w:t>
      </w:r>
    </w:p>
    <w:p w14:paraId="5312FFAB" w14:textId="77777777" w:rsidR="00E32193" w:rsidRPr="002D2EC6" w:rsidRDefault="00E32193" w:rsidP="00BC4FCD">
      <w:pPr>
        <w:spacing w:after="60"/>
        <w:ind w:left="709" w:hanging="709"/>
        <w:rPr>
          <w:color w:val="000000"/>
          <w:lang w:eastAsia="de-CH"/>
        </w:rPr>
      </w:pPr>
      <w:r w:rsidRPr="002D2EC6">
        <w:rPr>
          <w:rFonts w:eastAsia="Times New Roman" w:cs="Times New Roman"/>
          <w:szCs w:val="22"/>
        </w:rPr>
        <w:t>Minority Rights Group International</w:t>
      </w:r>
      <w:r w:rsidRPr="002D2EC6">
        <w:rPr>
          <w:rFonts w:eastAsia="Times New Roman" w:cs="Times New Roman"/>
          <w:b/>
          <w:szCs w:val="22"/>
        </w:rPr>
        <w:t xml:space="preserve">. </w:t>
      </w:r>
      <w:r w:rsidRPr="002D2EC6">
        <w:rPr>
          <w:rFonts w:eastAsia="Times New Roman" w:cs="Times New Roman"/>
          <w:i/>
          <w:szCs w:val="22"/>
        </w:rPr>
        <w:t>World Directory of Minorities and Indigenous Peoples.</w:t>
      </w:r>
      <w:r w:rsidRPr="002D2EC6">
        <w:t xml:space="preserve"> http://minorityrights.org/country/malaysia/ &amp; http://minorityrights.org/minorities/indigenous-peoples-and-ethnic-minorities-in-sabah/ </w:t>
      </w:r>
      <w:r w:rsidRPr="002D2EC6">
        <w:rPr>
          <w:color w:val="000000"/>
          <w:lang w:eastAsia="de-CH"/>
        </w:rPr>
        <w:t>[November 23, 2015].</w:t>
      </w:r>
    </w:p>
    <w:p w14:paraId="1AE72C8C" w14:textId="77777777" w:rsidR="00E32193" w:rsidRPr="002D2EC6" w:rsidRDefault="00E32193" w:rsidP="00BC4FCD">
      <w:pPr>
        <w:widowControl w:val="0"/>
        <w:spacing w:after="60"/>
        <w:ind w:left="709" w:hanging="709"/>
      </w:pPr>
      <w:r w:rsidRPr="002D2EC6">
        <w:t xml:space="preserve">Parti Bersatu Sabah (Sabah United Party). </w:t>
      </w:r>
      <w:hyperlink r:id="rId12" w:history="1">
        <w:r w:rsidRPr="002D2EC6">
          <w:rPr>
            <w:rStyle w:val="Hyperlink"/>
          </w:rPr>
          <w:t>http://www.pbs-sabah.org/</w:t>
        </w:r>
      </w:hyperlink>
      <w:r w:rsidRPr="002D2EC6">
        <w:rPr>
          <w:rStyle w:val="Hyperlink"/>
        </w:rPr>
        <w:t xml:space="preserve"> </w:t>
      </w:r>
      <w:r w:rsidRPr="002D2EC6">
        <w:t>[October 28, 2013].</w:t>
      </w:r>
    </w:p>
    <w:p w14:paraId="31A4C024" w14:textId="77777777" w:rsidR="00E32193" w:rsidRPr="002D2EC6" w:rsidRDefault="00E32193" w:rsidP="0011295B">
      <w:pPr>
        <w:ind w:left="720" w:hanging="720"/>
      </w:pPr>
      <w:r w:rsidRPr="002D2EC6">
        <w:t xml:space="preserve">Petersson, Therese, Shawn Davis, Amber Deniz, </w:t>
      </w:r>
      <w:proofErr w:type="spellStart"/>
      <w:r w:rsidRPr="002D2EC6">
        <w:t>Garoun</w:t>
      </w:r>
      <w:proofErr w:type="spellEnd"/>
      <w:r w:rsidRPr="002D2EC6">
        <w:t xml:space="preserve"> Engström, Nanar </w:t>
      </w:r>
      <w:proofErr w:type="spellStart"/>
      <w:r w:rsidRPr="002D2EC6">
        <w:t>Hawach</w:t>
      </w:r>
      <w:proofErr w:type="spellEnd"/>
      <w:r w:rsidRPr="002D2EC6">
        <w:t xml:space="preserve">, Stina </w:t>
      </w:r>
      <w:proofErr w:type="spellStart"/>
      <w:r w:rsidRPr="002D2EC6">
        <w:t>Högbladh</w:t>
      </w:r>
      <w:proofErr w:type="spellEnd"/>
      <w:r w:rsidRPr="002D2EC6">
        <w:t xml:space="preserve">, Margareta </w:t>
      </w:r>
      <w:proofErr w:type="spellStart"/>
      <w:r w:rsidRPr="002D2EC6">
        <w:t>Sollenberg</w:t>
      </w:r>
      <w:proofErr w:type="spellEnd"/>
      <w:r w:rsidRPr="002D2EC6">
        <w:t xml:space="preserve">, and Magnus Öberg (2021). “Organized Violence 1989-2020, with a Special Emphasis on Syria.” </w:t>
      </w:r>
      <w:r w:rsidRPr="002D2EC6">
        <w:rPr>
          <w:i/>
          <w:iCs/>
        </w:rPr>
        <w:t>Journal of Peace Research</w:t>
      </w:r>
      <w:r w:rsidRPr="002D2EC6">
        <w:t xml:space="preserve"> 58(4): 809-825.</w:t>
      </w:r>
    </w:p>
    <w:p w14:paraId="186BF148" w14:textId="77777777" w:rsidR="00E32193" w:rsidRPr="002D2EC6" w:rsidRDefault="00E32193" w:rsidP="00BC4FCD">
      <w:pPr>
        <w:spacing w:after="60"/>
        <w:ind w:left="709" w:hanging="709"/>
        <w:rPr>
          <w:szCs w:val="22"/>
        </w:rPr>
      </w:pPr>
      <w:proofErr w:type="spellStart"/>
      <w:r w:rsidRPr="002D2EC6">
        <w:rPr>
          <w:szCs w:val="22"/>
        </w:rPr>
        <w:t>Puyok</w:t>
      </w:r>
      <w:proofErr w:type="spellEnd"/>
      <w:r w:rsidRPr="002D2EC6">
        <w:rPr>
          <w:szCs w:val="22"/>
        </w:rPr>
        <w:t xml:space="preserve">, Arnold (2008). “Ethnic Factor in the 2008 Malaysian General Election: The Case of the </w:t>
      </w:r>
      <w:proofErr w:type="spellStart"/>
      <w:r w:rsidRPr="002D2EC6">
        <w:rPr>
          <w:szCs w:val="22"/>
        </w:rPr>
        <w:t>Kadazan</w:t>
      </w:r>
      <w:proofErr w:type="spellEnd"/>
      <w:r w:rsidRPr="002D2EC6">
        <w:rPr>
          <w:szCs w:val="22"/>
        </w:rPr>
        <w:t xml:space="preserve"> Dusun (KD) in Sabah.” </w:t>
      </w:r>
      <w:r w:rsidRPr="002D2EC6">
        <w:rPr>
          <w:i/>
          <w:iCs/>
          <w:szCs w:val="22"/>
        </w:rPr>
        <w:t>JEBAT</w:t>
      </w:r>
      <w:r w:rsidRPr="002D2EC6">
        <w:rPr>
          <w:szCs w:val="22"/>
        </w:rPr>
        <w:t xml:space="preserve"> 35. </w:t>
      </w:r>
    </w:p>
    <w:p w14:paraId="00142696" w14:textId="77777777" w:rsidR="00E32193" w:rsidRPr="002D2EC6" w:rsidRDefault="00E32193" w:rsidP="00BC4FCD">
      <w:pPr>
        <w:spacing w:after="60"/>
        <w:ind w:left="709" w:hanging="709"/>
        <w:rPr>
          <w:rFonts w:cs="Times New Roman"/>
          <w:color w:val="000000"/>
          <w:szCs w:val="22"/>
          <w:lang w:eastAsia="de-CH"/>
        </w:rPr>
      </w:pPr>
      <w:r w:rsidRPr="002D2EC6">
        <w:rPr>
          <w:szCs w:val="22"/>
        </w:rPr>
        <w:t xml:space="preserve">Reid, Anthony (1997). “Endangered Identity: </w:t>
      </w:r>
      <w:proofErr w:type="spellStart"/>
      <w:r w:rsidRPr="002D2EC6">
        <w:rPr>
          <w:szCs w:val="22"/>
        </w:rPr>
        <w:t>Kadazan</w:t>
      </w:r>
      <w:proofErr w:type="spellEnd"/>
      <w:r w:rsidRPr="002D2EC6">
        <w:rPr>
          <w:szCs w:val="22"/>
        </w:rPr>
        <w:t xml:space="preserve"> or Dusun in Sabah (East Malaysia).” </w:t>
      </w:r>
      <w:r w:rsidRPr="002D2EC6">
        <w:rPr>
          <w:i/>
          <w:iCs/>
          <w:szCs w:val="22"/>
        </w:rPr>
        <w:t>Journal of Southeast Asian Studies</w:t>
      </w:r>
      <w:r w:rsidRPr="002D2EC6">
        <w:rPr>
          <w:szCs w:val="22"/>
        </w:rPr>
        <w:t xml:space="preserve"> 28(1): 120-136.</w:t>
      </w:r>
    </w:p>
    <w:p w14:paraId="2018EA4A" w14:textId="77777777" w:rsidR="00E32193" w:rsidRPr="002D2EC6" w:rsidRDefault="00E32193" w:rsidP="00BC4FCD">
      <w:pPr>
        <w:widowControl w:val="0"/>
        <w:spacing w:after="60"/>
        <w:ind w:left="709" w:hanging="709"/>
      </w:pPr>
      <w:r w:rsidRPr="002D2EC6">
        <w:t xml:space="preserve">Roff, Margaret (1969). “The Rise and Demise of </w:t>
      </w:r>
      <w:proofErr w:type="spellStart"/>
      <w:r w:rsidRPr="002D2EC6">
        <w:t>Kadazan</w:t>
      </w:r>
      <w:proofErr w:type="spellEnd"/>
      <w:r w:rsidRPr="002D2EC6">
        <w:t xml:space="preserve"> Nationalism.” </w:t>
      </w:r>
      <w:r w:rsidRPr="002D2EC6">
        <w:rPr>
          <w:i/>
          <w:iCs/>
        </w:rPr>
        <w:t>Journal of Southeast Asian History</w:t>
      </w:r>
      <w:r w:rsidRPr="002D2EC6">
        <w:t xml:space="preserve"> 10(2): 326-343.</w:t>
      </w:r>
    </w:p>
    <w:p w14:paraId="76E0C949" w14:textId="77777777" w:rsidR="00E32193" w:rsidRPr="002D2EC6" w:rsidRDefault="00E32193" w:rsidP="00BC4FCD">
      <w:pPr>
        <w:widowControl w:val="0"/>
        <w:spacing w:after="60"/>
        <w:ind w:left="709" w:hanging="709"/>
      </w:pPr>
      <w:r w:rsidRPr="002D2EC6">
        <w:t xml:space="preserve">Sadiq, Kamal (2005). “When States Prefer Non-Citizens over Citizens: Conflict over Illegal Immigration into Malaysia.” </w:t>
      </w:r>
      <w:r w:rsidRPr="002D2EC6">
        <w:rPr>
          <w:i/>
        </w:rPr>
        <w:t xml:space="preserve">International Studies Quarterly </w:t>
      </w:r>
      <w:r w:rsidRPr="002D2EC6">
        <w:t>49(1): 101-122.</w:t>
      </w:r>
    </w:p>
    <w:p w14:paraId="2896EA09" w14:textId="77777777" w:rsidR="00E32193" w:rsidRPr="002D2EC6" w:rsidRDefault="00E32193" w:rsidP="00BC4FCD">
      <w:pPr>
        <w:spacing w:after="60"/>
        <w:ind w:left="709" w:hanging="709"/>
        <w:rPr>
          <w:rFonts w:cs="Times New Roman"/>
          <w:color w:val="000000"/>
          <w:szCs w:val="22"/>
          <w:lang w:eastAsia="de-CH"/>
        </w:rPr>
      </w:pPr>
      <w:r w:rsidRPr="002D2EC6">
        <w:rPr>
          <w:rFonts w:cs="Times New Roman"/>
          <w:iCs/>
          <w:szCs w:val="22"/>
        </w:rPr>
        <w:t>Strategic World Impact (2013)</w:t>
      </w:r>
      <w:r w:rsidRPr="002D2EC6">
        <w:rPr>
          <w:rFonts w:cs="Times New Roman"/>
          <w:szCs w:val="22"/>
        </w:rPr>
        <w:t xml:space="preserve"> “Malaysia: Sabah and Singapore Independence.” http://www.swi.org/malaysia-sabah-and-singapore-independence/ </w:t>
      </w:r>
      <w:r w:rsidRPr="002D2EC6">
        <w:rPr>
          <w:rFonts w:cs="Times New Roman"/>
          <w:color w:val="000000"/>
          <w:szCs w:val="22"/>
          <w:lang w:eastAsia="de-CH"/>
        </w:rPr>
        <w:t>[February 2, 2015].</w:t>
      </w:r>
    </w:p>
    <w:p w14:paraId="409D2021" w14:textId="77777777" w:rsidR="00E32193" w:rsidRPr="002D2EC6" w:rsidRDefault="00E32193" w:rsidP="0011295B">
      <w:pPr>
        <w:spacing w:after="60"/>
        <w:ind w:left="709" w:hanging="709"/>
        <w:rPr>
          <w:rFonts w:cs="Times New Roman"/>
          <w:b/>
        </w:rPr>
      </w:pPr>
      <w:r w:rsidRPr="002D2EC6">
        <w:t xml:space="preserve">Uppsala Conflict Data Program (UCDP). </w:t>
      </w:r>
      <w:r w:rsidRPr="002D2EC6">
        <w:rPr>
          <w:i/>
        </w:rPr>
        <w:t xml:space="preserve">Conflict Encyclopedia. </w:t>
      </w:r>
      <w:r w:rsidRPr="002D2EC6">
        <w:t>https://ucdp.uu.se/?id=1&amp;id=1 [November 9, 2021].</w:t>
      </w:r>
    </w:p>
    <w:p w14:paraId="66E6690E" w14:textId="77777777" w:rsidR="00E32193" w:rsidRPr="002D2EC6" w:rsidRDefault="00E32193" w:rsidP="00012833">
      <w:pPr>
        <w:widowControl w:val="0"/>
        <w:spacing w:after="60"/>
        <w:ind w:left="709" w:hanging="709"/>
        <w:rPr>
          <w:rFonts w:cs="Times New Roman"/>
        </w:rPr>
      </w:pPr>
      <w:r w:rsidRPr="002D2EC6">
        <w:rPr>
          <w:rFonts w:cs="Times New Roman"/>
        </w:rPr>
        <w:t xml:space="preserve">Vogt, Manuel, Nils-Christian Bormann, Seraina </w:t>
      </w:r>
      <w:proofErr w:type="spellStart"/>
      <w:r w:rsidRPr="002D2EC6">
        <w:rPr>
          <w:rFonts w:cs="Times New Roman"/>
        </w:rPr>
        <w:t>Rüegger</w:t>
      </w:r>
      <w:proofErr w:type="spellEnd"/>
      <w:r w:rsidRPr="002D2EC6">
        <w:rPr>
          <w:rFonts w:cs="Times New Roman"/>
        </w:rPr>
        <w:t xml:space="preserve">, Lars-Erik </w:t>
      </w:r>
      <w:proofErr w:type="spellStart"/>
      <w:r w:rsidRPr="002D2EC6">
        <w:rPr>
          <w:rFonts w:cs="Times New Roman"/>
        </w:rPr>
        <w:t>Cederman</w:t>
      </w:r>
      <w:proofErr w:type="spellEnd"/>
      <w:r w:rsidRPr="002D2EC6">
        <w:rPr>
          <w:rFonts w:cs="Times New Roman"/>
        </w:rPr>
        <w:t xml:space="preserve">, Philipp Hunziker, and Luc Girardin (2015). “Integrating Data on Ethnicity, Geography, and Conflict: The Ethnic Power Relations Data Set Family.” </w:t>
      </w:r>
      <w:r w:rsidRPr="002D2EC6">
        <w:rPr>
          <w:rFonts w:cs="Times New Roman"/>
          <w:i/>
          <w:iCs/>
        </w:rPr>
        <w:t>Journal of Conflict Resolution</w:t>
      </w:r>
      <w:r w:rsidRPr="002D2EC6">
        <w:rPr>
          <w:rFonts w:cs="Times New Roman"/>
        </w:rPr>
        <w:t xml:space="preserve"> 59(7): 1327-1342.</w:t>
      </w:r>
    </w:p>
    <w:p w14:paraId="30591A79" w14:textId="77777777" w:rsidR="00E32193" w:rsidRPr="002D2EC6" w:rsidRDefault="00E32193" w:rsidP="00BC4FCD">
      <w:pPr>
        <w:widowControl w:val="0"/>
        <w:spacing w:after="60"/>
        <w:ind w:left="709" w:hanging="709"/>
      </w:pPr>
      <w:r w:rsidRPr="002D2EC6">
        <w:t xml:space="preserve">Weidmann, Nils B. (2009). “Geography as Motivation and Opportunity: Group Concentration and Ethnic Conflict.” </w:t>
      </w:r>
      <w:r w:rsidRPr="002D2EC6">
        <w:rPr>
          <w:i/>
        </w:rPr>
        <w:t xml:space="preserve">Journal of Conflict Resolution </w:t>
      </w:r>
      <w:r w:rsidRPr="002D2EC6">
        <w:t>53(4): 526-543.</w:t>
      </w:r>
    </w:p>
    <w:p w14:paraId="65596C5F" w14:textId="77777777" w:rsidR="00E32193" w:rsidRDefault="00E32193" w:rsidP="00BC4FCD">
      <w:pPr>
        <w:widowControl w:val="0"/>
        <w:spacing w:after="60"/>
        <w:ind w:left="709" w:hanging="709"/>
      </w:pPr>
      <w:r w:rsidRPr="002D2EC6">
        <w:t xml:space="preserve">Weiss, Meredith L. (2006). </w:t>
      </w:r>
      <w:r w:rsidRPr="002D2EC6">
        <w:rPr>
          <w:i/>
          <w:iCs/>
        </w:rPr>
        <w:t>Protest and Possibilities: Civil Society and Coalitions for Political Change in Malaysia</w:t>
      </w:r>
      <w:r w:rsidRPr="002D2EC6">
        <w:t>. Stanford, CA: Stanford University Press.</w:t>
      </w:r>
    </w:p>
    <w:p w14:paraId="54D2F704" w14:textId="77777777" w:rsidR="00BC4FCD" w:rsidRPr="00E17E6D" w:rsidRDefault="00BC4FCD" w:rsidP="00BC4FCD">
      <w:pPr>
        <w:widowControl w:val="0"/>
        <w:spacing w:after="60"/>
        <w:ind w:left="709" w:hanging="709"/>
      </w:pPr>
    </w:p>
    <w:p w14:paraId="39FF7037" w14:textId="77777777" w:rsidR="00B05C00" w:rsidRDefault="00B05C00">
      <w:pPr>
        <w:spacing w:after="200" w:line="276" w:lineRule="auto"/>
        <w:rPr>
          <w:rFonts w:eastAsiaTheme="majorEastAsia" w:cstheme="majorBidi"/>
          <w:b/>
          <w:bCs/>
          <w:szCs w:val="26"/>
          <w:u w:val="single"/>
        </w:rPr>
      </w:pPr>
      <w:r>
        <w:br w:type="page"/>
      </w:r>
    </w:p>
    <w:p w14:paraId="3007DBD8" w14:textId="4A97BB76" w:rsidR="00B05C00" w:rsidRPr="0040005C" w:rsidRDefault="00B05C00" w:rsidP="00B05C00">
      <w:pPr>
        <w:pStyle w:val="Heading2"/>
      </w:pPr>
      <w:r w:rsidRPr="0040005C">
        <w:lastRenderedPageBreak/>
        <w:t>Sarawakians</w:t>
      </w:r>
    </w:p>
    <w:p w14:paraId="3889C91B" w14:textId="77777777" w:rsidR="00B05C00" w:rsidRPr="0040005C" w:rsidRDefault="00B05C00" w:rsidP="00B05C00"/>
    <w:p w14:paraId="18F4F045" w14:textId="77777777" w:rsidR="00B05C00" w:rsidRPr="00F83BF0" w:rsidRDefault="00B05C00" w:rsidP="00B05C00">
      <w:pPr>
        <w:rPr>
          <w:rFonts w:cs="Times New Roman"/>
        </w:rPr>
      </w:pPr>
      <w:r w:rsidRPr="0040005C">
        <w:rPr>
          <w:rFonts w:cs="Times New Roman"/>
        </w:rPr>
        <w:t>Activity: 1963-2020</w:t>
      </w:r>
    </w:p>
    <w:p w14:paraId="07B24A48" w14:textId="77777777" w:rsidR="00B05C00" w:rsidRPr="00E62790" w:rsidRDefault="00B05C00" w:rsidP="00B05C00">
      <w:pPr>
        <w:rPr>
          <w:rFonts w:cs="Times New Roman"/>
        </w:rPr>
      </w:pPr>
    </w:p>
    <w:p w14:paraId="5DD85D02" w14:textId="77777777" w:rsidR="00B05C00" w:rsidRDefault="00B05C00" w:rsidP="00B05C00">
      <w:pPr>
        <w:rPr>
          <w:rFonts w:cs="Times New Roman"/>
          <w:b/>
          <w:szCs w:val="22"/>
        </w:rPr>
      </w:pPr>
    </w:p>
    <w:p w14:paraId="5075000D" w14:textId="77777777" w:rsidR="00B05C00" w:rsidRDefault="00B05C00" w:rsidP="00B05C0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38FC2E6" w14:textId="77777777" w:rsidR="00B05C00" w:rsidRPr="006F657B" w:rsidRDefault="00B05C00" w:rsidP="00B05C00">
      <w:pPr>
        <w:rPr>
          <w:rFonts w:cs="Times New Roman"/>
          <w:szCs w:val="22"/>
        </w:rPr>
      </w:pPr>
    </w:p>
    <w:p w14:paraId="2D34B2AB" w14:textId="77777777" w:rsidR="00B05C00" w:rsidRPr="0040005C" w:rsidRDefault="00B05C00" w:rsidP="00B05C00">
      <w:pPr>
        <w:pStyle w:val="ListParagraph"/>
        <w:numPr>
          <w:ilvl w:val="0"/>
          <w:numId w:val="4"/>
        </w:numPr>
        <w:rPr>
          <w:rFonts w:cs="Times New Roman"/>
          <w:szCs w:val="22"/>
        </w:rPr>
      </w:pPr>
      <w:r w:rsidRPr="0040005C">
        <w:rPr>
          <w:rFonts w:cs="Times New Roman"/>
          <w:szCs w:val="22"/>
        </w:rPr>
        <w:t xml:space="preserve">The Sarawakians consist of Ibans, the largest Dayak (indigenous) group in Sarawak, and Sarawakian Chinese. Because the political aims of these two groups are rather similar, we merge them into one regionally defined SDM. </w:t>
      </w:r>
    </w:p>
    <w:p w14:paraId="59B71E0A" w14:textId="77777777" w:rsidR="00B05C00" w:rsidRPr="006F657B" w:rsidRDefault="00B05C00" w:rsidP="00B05C00">
      <w:pPr>
        <w:rPr>
          <w:rFonts w:cs="Times New Roman"/>
          <w:szCs w:val="22"/>
        </w:rPr>
      </w:pPr>
    </w:p>
    <w:p w14:paraId="61085041" w14:textId="77777777" w:rsidR="00B05C00" w:rsidRPr="006F657B" w:rsidRDefault="00B05C00" w:rsidP="00B05C00">
      <w:pPr>
        <w:rPr>
          <w:rFonts w:cs="Times New Roman"/>
          <w:szCs w:val="22"/>
        </w:rPr>
      </w:pPr>
    </w:p>
    <w:p w14:paraId="16FBB9AA" w14:textId="77777777" w:rsidR="00B05C00" w:rsidRDefault="00B05C00" w:rsidP="00B05C0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20E5F63" w14:textId="77777777" w:rsidR="00B05C00" w:rsidRPr="006F657B" w:rsidRDefault="00B05C00" w:rsidP="00B05C00">
      <w:pPr>
        <w:rPr>
          <w:rFonts w:cs="Times New Roman"/>
          <w:szCs w:val="22"/>
        </w:rPr>
      </w:pPr>
    </w:p>
    <w:p w14:paraId="0C6E2E63" w14:textId="77777777" w:rsidR="00B05C00" w:rsidRPr="0040005C" w:rsidRDefault="00B05C00" w:rsidP="00B05C00">
      <w:pPr>
        <w:pStyle w:val="ListParagraph"/>
        <w:numPr>
          <w:ilvl w:val="0"/>
          <w:numId w:val="73"/>
        </w:numPr>
        <w:rPr>
          <w:rFonts w:cs="Times New Roman"/>
          <w:szCs w:val="22"/>
        </w:rPr>
      </w:pPr>
      <w:r w:rsidRPr="0040005C">
        <w:rPr>
          <w:rFonts w:cs="Times New Roman"/>
          <w:szCs w:val="22"/>
        </w:rPr>
        <w:t>According to Minahan (2002: 754), the Ibans and dissident Chinese began to form nationalist organizations in the 1950s, but we could not find clear evidence for separatist agitation before 1962, when Britain considered ceding Sarawak (the Northeastern part of Borneo or Kalimantan) to the Malaysian Federation, which was soon to be created. This prompted a revolt, which was quickly suppressed by the British, however. Sarawak joined the Malaysian Federation on September 16, 1963. We code the start date in 1962 but only code the movement from 1963, the year Sarawak joined Malaysia. We did not find evidence for casualties for the 1962 revolt, and so code prior nonviolent activity. The movement is ongoing (Chan 2022; Hewitt &amp; Cheetham 2000; Lexis Nexis; MAR; Minahan 2016). [start date: 1962; end date: ongoing]</w:t>
      </w:r>
    </w:p>
    <w:p w14:paraId="79F64223" w14:textId="77777777" w:rsidR="00B05C00" w:rsidRPr="00012833" w:rsidRDefault="00B05C00" w:rsidP="00B05C00">
      <w:pPr>
        <w:rPr>
          <w:rFonts w:cs="Times New Roman"/>
          <w:szCs w:val="22"/>
        </w:rPr>
      </w:pPr>
      <w:r w:rsidRPr="00012833">
        <w:rPr>
          <w:rFonts w:cs="Times New Roman"/>
          <w:szCs w:val="22"/>
        </w:rPr>
        <w:t xml:space="preserve"> </w:t>
      </w:r>
    </w:p>
    <w:p w14:paraId="77541F10" w14:textId="77777777" w:rsidR="00B05C00" w:rsidRPr="00012833" w:rsidRDefault="00B05C00" w:rsidP="00B05C00">
      <w:pPr>
        <w:rPr>
          <w:rFonts w:cs="Times New Roman"/>
          <w:szCs w:val="22"/>
        </w:rPr>
      </w:pPr>
    </w:p>
    <w:p w14:paraId="72F760FE" w14:textId="60CB17B0" w:rsidR="00E32193" w:rsidRPr="00BE5168" w:rsidRDefault="00E32193" w:rsidP="00E32193">
      <w:pPr>
        <w:rPr>
          <w:rFonts w:cs="Times New Roman"/>
          <w:b/>
          <w:szCs w:val="22"/>
        </w:rPr>
      </w:pPr>
      <w:r>
        <w:rPr>
          <w:rFonts w:cs="Times New Roman"/>
          <w:b/>
          <w:szCs w:val="22"/>
        </w:rPr>
        <w:t>Dominant c</w:t>
      </w:r>
      <w:r w:rsidRPr="00BE5168">
        <w:rPr>
          <w:rFonts w:cs="Times New Roman"/>
          <w:b/>
          <w:szCs w:val="22"/>
        </w:rPr>
        <w:t>laim</w:t>
      </w:r>
    </w:p>
    <w:p w14:paraId="1750F80C" w14:textId="77777777" w:rsidR="00E32193" w:rsidRDefault="00E32193" w:rsidP="00E32193">
      <w:pPr>
        <w:rPr>
          <w:rFonts w:cs="Times New Roman"/>
          <w:bCs/>
          <w:szCs w:val="22"/>
        </w:rPr>
      </w:pPr>
    </w:p>
    <w:p w14:paraId="18489CEF" w14:textId="77777777" w:rsidR="00E32193" w:rsidRPr="0040005C" w:rsidRDefault="00E32193" w:rsidP="00E32193">
      <w:pPr>
        <w:pStyle w:val="ListParagraph"/>
        <w:numPr>
          <w:ilvl w:val="0"/>
          <w:numId w:val="4"/>
        </w:numPr>
        <w:rPr>
          <w:rFonts w:cs="Times New Roman"/>
        </w:rPr>
      </w:pPr>
      <w:r w:rsidRPr="0040005C">
        <w:rPr>
          <w:rFonts w:cs="Times New Roman"/>
          <w:szCs w:val="22"/>
        </w:rPr>
        <w:t xml:space="preserve">Minahan (2002) reports that the movement demanded secession up until recently, but we could not find much evidence of explicitly secessionist claims beyond the 1960s, and even </w:t>
      </w:r>
      <w:proofErr w:type="gramStart"/>
      <w:r w:rsidRPr="0040005C">
        <w:rPr>
          <w:rFonts w:cs="Times New Roman"/>
          <w:szCs w:val="22"/>
        </w:rPr>
        <w:t>then</w:t>
      </w:r>
      <w:proofErr w:type="gramEnd"/>
      <w:r w:rsidRPr="0040005C">
        <w:rPr>
          <w:rFonts w:cs="Times New Roman"/>
          <w:szCs w:val="22"/>
        </w:rPr>
        <w:t xml:space="preserve"> they were relatively tame and “strategic”. For instance, in 1966, secessionism was used as an election threat (Burns 1966), but already </w:t>
      </w:r>
      <w:proofErr w:type="gramStart"/>
      <w:r w:rsidRPr="0040005C">
        <w:rPr>
          <w:rFonts w:cs="Times New Roman"/>
          <w:szCs w:val="22"/>
        </w:rPr>
        <w:t>then</w:t>
      </w:r>
      <w:proofErr w:type="gramEnd"/>
      <w:r w:rsidRPr="0040005C">
        <w:rPr>
          <w:rFonts w:cs="Times New Roman"/>
          <w:szCs w:val="22"/>
        </w:rPr>
        <w:t xml:space="preserve"> the core demand was for autonomy. Generally, although there are some sentiments regarding secession (Chin 2019), the focus is on cultural rights, autonomy, and land rights and the restoration of the Malaysia Agreement 1963 (Minorities at Risk Project). </w:t>
      </w:r>
      <w:r w:rsidRPr="0040005C">
        <w:rPr>
          <w:rFonts w:cs="Times New Roman"/>
        </w:rPr>
        <w:t>The only clear-cut mobilization for secession was in 1963, the year Sarawak was incorporated into Malaysia. Hence, we code a claim for increased autonomy from 1964 onwards, and a claim for secession in 1963. [1963: independence claim; 1964-2020: autonomy claim]</w:t>
      </w:r>
    </w:p>
    <w:p w14:paraId="34B9359F" w14:textId="77777777" w:rsidR="00E32193" w:rsidRDefault="00E32193" w:rsidP="00E32193">
      <w:pPr>
        <w:rPr>
          <w:rFonts w:cs="Times New Roman"/>
          <w:b/>
        </w:rPr>
      </w:pPr>
    </w:p>
    <w:p w14:paraId="404AE276" w14:textId="77777777" w:rsidR="00E32193" w:rsidRDefault="00E32193" w:rsidP="00E32193">
      <w:pPr>
        <w:rPr>
          <w:rFonts w:cs="Times New Roman"/>
          <w:b/>
        </w:rPr>
      </w:pPr>
    </w:p>
    <w:p w14:paraId="64DD161E" w14:textId="19CABB6A" w:rsidR="00E32193" w:rsidRDefault="00E32193" w:rsidP="00E32193">
      <w:pPr>
        <w:rPr>
          <w:rFonts w:cs="Times New Roman"/>
          <w:b/>
        </w:rPr>
      </w:pPr>
      <w:r>
        <w:rPr>
          <w:rFonts w:cs="Times New Roman"/>
          <w:b/>
        </w:rPr>
        <w:t>Independence claims</w:t>
      </w:r>
    </w:p>
    <w:p w14:paraId="26B48947" w14:textId="77777777" w:rsidR="00E32193" w:rsidRDefault="00E32193" w:rsidP="00E32193">
      <w:pPr>
        <w:rPr>
          <w:rFonts w:cs="Times New Roman"/>
          <w:bCs/>
        </w:rPr>
      </w:pPr>
    </w:p>
    <w:p w14:paraId="4FFE169B" w14:textId="5CE6159B" w:rsidR="00E32193" w:rsidRPr="00534339" w:rsidRDefault="00534339" w:rsidP="00FB54CA">
      <w:pPr>
        <w:pStyle w:val="ListParagraph"/>
        <w:numPr>
          <w:ilvl w:val="0"/>
          <w:numId w:val="4"/>
        </w:numPr>
        <w:rPr>
          <w:rFonts w:cs="Times New Roman"/>
          <w:bCs/>
        </w:rPr>
      </w:pPr>
      <w:r w:rsidRPr="00534339">
        <w:rPr>
          <w:rFonts w:cs="Times New Roman"/>
          <w:bCs/>
        </w:rPr>
        <w:t xml:space="preserve">There was contention for independence in 1962/63, and more limited claims for independence continued for some time (see above). We code an independence claim until 1973, in keeping with the ten-year rule. </w:t>
      </w:r>
      <w:r w:rsidR="00D24501" w:rsidRPr="00534339">
        <w:rPr>
          <w:rFonts w:cs="Times New Roman"/>
          <w:bCs/>
        </w:rPr>
        <w:t>[start date: 196</w:t>
      </w:r>
      <w:r w:rsidR="007A0224" w:rsidRPr="00534339">
        <w:rPr>
          <w:rFonts w:cs="Times New Roman"/>
          <w:bCs/>
        </w:rPr>
        <w:t>2</w:t>
      </w:r>
      <w:r w:rsidR="00D24501" w:rsidRPr="00534339">
        <w:rPr>
          <w:rFonts w:cs="Times New Roman"/>
          <w:bCs/>
        </w:rPr>
        <w:t>; end date</w:t>
      </w:r>
      <w:r w:rsidR="00A447D3" w:rsidRPr="00534339">
        <w:rPr>
          <w:rFonts w:cs="Times New Roman"/>
          <w:bCs/>
        </w:rPr>
        <w:t>: 19</w:t>
      </w:r>
      <w:r>
        <w:rPr>
          <w:rFonts w:cs="Times New Roman"/>
          <w:bCs/>
        </w:rPr>
        <w:t>7</w:t>
      </w:r>
      <w:r w:rsidR="00A447D3" w:rsidRPr="00534339">
        <w:rPr>
          <w:rFonts w:cs="Times New Roman"/>
          <w:bCs/>
        </w:rPr>
        <w:t>3]</w:t>
      </w:r>
    </w:p>
    <w:p w14:paraId="20A99011" w14:textId="77777777" w:rsidR="00E32193" w:rsidRDefault="00E32193" w:rsidP="00E32193">
      <w:pPr>
        <w:rPr>
          <w:rFonts w:cs="Times New Roman"/>
          <w:bCs/>
        </w:rPr>
      </w:pPr>
    </w:p>
    <w:p w14:paraId="78450249" w14:textId="77777777" w:rsidR="00E32193" w:rsidRDefault="00E32193" w:rsidP="00E32193">
      <w:pPr>
        <w:rPr>
          <w:rFonts w:cs="Times New Roman"/>
          <w:bCs/>
        </w:rPr>
      </w:pPr>
    </w:p>
    <w:p w14:paraId="5C157021" w14:textId="1CC4E33C" w:rsidR="00E32193" w:rsidRDefault="00E32193" w:rsidP="00E32193">
      <w:pPr>
        <w:rPr>
          <w:rFonts w:cs="Times New Roman"/>
          <w:b/>
        </w:rPr>
      </w:pPr>
      <w:r>
        <w:rPr>
          <w:rFonts w:cs="Times New Roman"/>
          <w:b/>
        </w:rPr>
        <w:t>Irredentist claims</w:t>
      </w:r>
    </w:p>
    <w:p w14:paraId="7C0998F7" w14:textId="77777777" w:rsidR="00E32193" w:rsidRDefault="00E32193" w:rsidP="00E32193">
      <w:pPr>
        <w:rPr>
          <w:rFonts w:cs="Times New Roman"/>
          <w:bCs/>
        </w:rPr>
      </w:pPr>
    </w:p>
    <w:p w14:paraId="4951B45D" w14:textId="393A0E3C" w:rsidR="00E32193" w:rsidRDefault="007A0224" w:rsidP="00E32193">
      <w:pPr>
        <w:rPr>
          <w:rFonts w:cs="Times New Roman"/>
          <w:bCs/>
        </w:rPr>
      </w:pPr>
      <w:r>
        <w:rPr>
          <w:rFonts w:cs="Times New Roman"/>
          <w:bCs/>
        </w:rPr>
        <w:t>NA</w:t>
      </w:r>
    </w:p>
    <w:p w14:paraId="1A7E5ECB" w14:textId="77777777" w:rsidR="00E32193" w:rsidRDefault="00E32193" w:rsidP="00E32193">
      <w:pPr>
        <w:rPr>
          <w:rFonts w:cs="Times New Roman"/>
          <w:bCs/>
        </w:rPr>
      </w:pPr>
    </w:p>
    <w:p w14:paraId="1E4D26F9" w14:textId="77777777" w:rsidR="00E32193" w:rsidRPr="00E32193" w:rsidRDefault="00E32193" w:rsidP="00E32193">
      <w:pPr>
        <w:rPr>
          <w:rFonts w:cs="Times New Roman"/>
          <w:bCs/>
        </w:rPr>
      </w:pPr>
    </w:p>
    <w:p w14:paraId="13DEB092" w14:textId="6A589F1D" w:rsidR="00E32193" w:rsidRPr="00904609" w:rsidRDefault="00E32193" w:rsidP="00E32193">
      <w:pPr>
        <w:rPr>
          <w:rFonts w:cs="Times New Roman"/>
        </w:rPr>
      </w:pPr>
      <w:r>
        <w:rPr>
          <w:rFonts w:cs="Times New Roman"/>
          <w:b/>
        </w:rPr>
        <w:t>Claimed territory</w:t>
      </w:r>
    </w:p>
    <w:p w14:paraId="61289380" w14:textId="77777777" w:rsidR="00E32193" w:rsidRPr="006F657B" w:rsidRDefault="00E32193" w:rsidP="00E32193">
      <w:pPr>
        <w:rPr>
          <w:rFonts w:cs="Times New Roman"/>
          <w:bCs/>
          <w:szCs w:val="22"/>
        </w:rPr>
      </w:pPr>
    </w:p>
    <w:p w14:paraId="6CAF73C2" w14:textId="77777777" w:rsidR="00E32193" w:rsidRPr="0040005C" w:rsidRDefault="00E32193" w:rsidP="00E32193">
      <w:pPr>
        <w:pStyle w:val="ListParagraph"/>
        <w:numPr>
          <w:ilvl w:val="0"/>
          <w:numId w:val="4"/>
        </w:numPr>
        <w:rPr>
          <w:rFonts w:cs="Times New Roman"/>
          <w:bCs/>
          <w:szCs w:val="22"/>
        </w:rPr>
      </w:pPr>
      <w:r w:rsidRPr="0040005C">
        <w:rPr>
          <w:rFonts w:cs="Times New Roman"/>
          <w:bCs/>
          <w:szCs w:val="22"/>
        </w:rPr>
        <w:t>The territory claimed by the Sarawakians consists of the Sarawak state in Malaysia. We code this claim based on the Global Administrative Areas database.</w:t>
      </w:r>
    </w:p>
    <w:p w14:paraId="21F8C6A6" w14:textId="77777777" w:rsidR="00E32193" w:rsidRDefault="00E32193" w:rsidP="00E32193">
      <w:pPr>
        <w:rPr>
          <w:rFonts w:cs="Times New Roman"/>
          <w:b/>
          <w:szCs w:val="22"/>
        </w:rPr>
      </w:pPr>
    </w:p>
    <w:p w14:paraId="5FE99ACE" w14:textId="77777777" w:rsidR="00E32193" w:rsidRDefault="00E32193" w:rsidP="00E32193">
      <w:pPr>
        <w:rPr>
          <w:rFonts w:cs="Times New Roman"/>
          <w:b/>
          <w:szCs w:val="22"/>
        </w:rPr>
      </w:pPr>
    </w:p>
    <w:p w14:paraId="1FE4BC23" w14:textId="77777777" w:rsidR="00E32193" w:rsidRPr="00BE5168" w:rsidRDefault="00E32193" w:rsidP="00E32193">
      <w:pPr>
        <w:rPr>
          <w:rFonts w:cs="Times New Roman"/>
          <w:b/>
          <w:szCs w:val="22"/>
        </w:rPr>
      </w:pPr>
      <w:r w:rsidRPr="00BE5168">
        <w:rPr>
          <w:rFonts w:cs="Times New Roman"/>
          <w:b/>
          <w:szCs w:val="22"/>
        </w:rPr>
        <w:lastRenderedPageBreak/>
        <w:t>Sovereignty declarations</w:t>
      </w:r>
    </w:p>
    <w:p w14:paraId="25124263" w14:textId="77777777" w:rsidR="00E32193" w:rsidRPr="006F657B" w:rsidRDefault="00E32193" w:rsidP="00E32193">
      <w:pPr>
        <w:rPr>
          <w:rFonts w:cs="Times New Roman"/>
          <w:szCs w:val="22"/>
        </w:rPr>
      </w:pPr>
    </w:p>
    <w:p w14:paraId="47E6D192" w14:textId="5EAC62DA" w:rsidR="00C12230" w:rsidRPr="00C12230" w:rsidRDefault="00C12230" w:rsidP="00C12230">
      <w:pPr>
        <w:pStyle w:val="ListParagraph"/>
        <w:numPr>
          <w:ilvl w:val="0"/>
          <w:numId w:val="4"/>
        </w:numPr>
        <w:rPr>
          <w:rFonts w:cs="Times New Roman"/>
          <w:szCs w:val="22"/>
        </w:rPr>
      </w:pPr>
      <w:r>
        <w:rPr>
          <w:rFonts w:cs="Times New Roman"/>
          <w:szCs w:val="22"/>
        </w:rPr>
        <w:t xml:space="preserve">Minahan (2016: 485) suggests that there was an independence declaration on July 22, 1963, shortly before Sarawak’s merger with Malaysia in September. We could not corroborate this.  </w:t>
      </w:r>
    </w:p>
    <w:p w14:paraId="6407B839" w14:textId="77777777" w:rsidR="00E32193" w:rsidRPr="006F657B" w:rsidRDefault="00E32193" w:rsidP="00E32193">
      <w:pPr>
        <w:rPr>
          <w:rFonts w:cs="Times New Roman"/>
          <w:szCs w:val="22"/>
        </w:rPr>
      </w:pPr>
    </w:p>
    <w:p w14:paraId="173345EA" w14:textId="77777777" w:rsidR="00E32193" w:rsidRPr="006F657B" w:rsidRDefault="00E32193" w:rsidP="00E32193">
      <w:pPr>
        <w:ind w:left="709" w:hanging="709"/>
        <w:rPr>
          <w:rFonts w:cs="Times New Roman"/>
          <w:szCs w:val="22"/>
        </w:rPr>
      </w:pPr>
    </w:p>
    <w:p w14:paraId="7138ADCF" w14:textId="77777777" w:rsidR="00B05C00" w:rsidRDefault="00B05C00" w:rsidP="00B05C00">
      <w:pPr>
        <w:rPr>
          <w:rFonts w:cs="Times New Roman"/>
          <w:b/>
          <w:szCs w:val="22"/>
        </w:rPr>
      </w:pPr>
      <w:r>
        <w:rPr>
          <w:rFonts w:cs="Times New Roman"/>
          <w:b/>
          <w:szCs w:val="22"/>
        </w:rPr>
        <w:t>Separatist armed conflict</w:t>
      </w:r>
    </w:p>
    <w:p w14:paraId="2670C7ED" w14:textId="77777777" w:rsidR="00B05C00" w:rsidRPr="006F657B" w:rsidRDefault="00B05C00" w:rsidP="00B05C00">
      <w:pPr>
        <w:rPr>
          <w:rFonts w:cs="Times New Roman"/>
          <w:szCs w:val="22"/>
        </w:rPr>
      </w:pPr>
    </w:p>
    <w:p w14:paraId="4FB28DF6" w14:textId="258FAD06" w:rsidR="00B05C00" w:rsidRPr="0040005C" w:rsidRDefault="00B05C00" w:rsidP="00B05C00">
      <w:pPr>
        <w:pStyle w:val="ListParagraph"/>
        <w:numPr>
          <w:ilvl w:val="0"/>
          <w:numId w:val="73"/>
        </w:numPr>
        <w:rPr>
          <w:rFonts w:cs="Times New Roman"/>
          <w:szCs w:val="22"/>
        </w:rPr>
      </w:pPr>
      <w:r w:rsidRPr="0040005C">
        <w:rPr>
          <w:rFonts w:cs="Times New Roman"/>
          <w:szCs w:val="22"/>
        </w:rPr>
        <w:t xml:space="preserve">UCDP/PRIO codes a territorial armed conflict over North Borneo in 1963-1966. According to the UCDP Conflict Encyclopedia, the relevant group was the CCO (Clandestine Communist </w:t>
      </w:r>
      <w:proofErr w:type="spellStart"/>
      <w:r w:rsidRPr="0040005C">
        <w:rPr>
          <w:rFonts w:cs="Times New Roman"/>
          <w:szCs w:val="22"/>
        </w:rPr>
        <w:t>Organisation</w:t>
      </w:r>
      <w:proofErr w:type="spellEnd"/>
      <w:r w:rsidRPr="0040005C">
        <w:rPr>
          <w:rFonts w:cs="Times New Roman"/>
          <w:szCs w:val="22"/>
        </w:rPr>
        <w:t xml:space="preserve">), which mainly involved local Chinese. This is confirmed by van der </w:t>
      </w:r>
      <w:proofErr w:type="spellStart"/>
      <w:r w:rsidRPr="0040005C">
        <w:rPr>
          <w:rFonts w:cs="Times New Roman"/>
          <w:szCs w:val="22"/>
        </w:rPr>
        <w:t>Kroef</w:t>
      </w:r>
      <w:proofErr w:type="spellEnd"/>
      <w:r w:rsidRPr="0040005C">
        <w:rPr>
          <w:rFonts w:cs="Times New Roman"/>
          <w:szCs w:val="22"/>
        </w:rPr>
        <w:t xml:space="preserve"> (1964), who describes the CCO as Chinese-led. We found no other separatist violence above the threshold. [1963-1966: LVIOLSD; 1967-2020: NVIOLSD]</w:t>
      </w:r>
    </w:p>
    <w:p w14:paraId="0FFCFF6B" w14:textId="77777777" w:rsidR="00B05C00" w:rsidRDefault="00B05C00" w:rsidP="00B05C00">
      <w:pPr>
        <w:rPr>
          <w:rFonts w:cs="Times New Roman"/>
          <w:szCs w:val="22"/>
        </w:rPr>
      </w:pPr>
    </w:p>
    <w:p w14:paraId="77DF78AB" w14:textId="77777777" w:rsidR="00B05C00" w:rsidRPr="006F657B" w:rsidRDefault="00B05C00" w:rsidP="00B05C00">
      <w:pPr>
        <w:rPr>
          <w:rFonts w:cs="Times New Roman"/>
          <w:szCs w:val="22"/>
        </w:rPr>
      </w:pPr>
    </w:p>
    <w:p w14:paraId="6367333E" w14:textId="6582983C" w:rsidR="00B05C00" w:rsidRPr="00BE5168" w:rsidRDefault="00B05C00" w:rsidP="00B05C00">
      <w:pPr>
        <w:rPr>
          <w:rFonts w:cs="Times New Roman"/>
          <w:szCs w:val="22"/>
        </w:rPr>
      </w:pPr>
      <w:r>
        <w:rPr>
          <w:rFonts w:cs="Times New Roman"/>
          <w:b/>
          <w:szCs w:val="22"/>
        </w:rPr>
        <w:t xml:space="preserve">Historical </w:t>
      </w:r>
      <w:r w:rsidR="00E32193">
        <w:rPr>
          <w:rFonts w:cs="Times New Roman"/>
          <w:b/>
          <w:szCs w:val="22"/>
        </w:rPr>
        <w:t>c</w:t>
      </w:r>
      <w:r>
        <w:rPr>
          <w:rFonts w:cs="Times New Roman"/>
          <w:b/>
          <w:szCs w:val="22"/>
        </w:rPr>
        <w:t>ontext</w:t>
      </w:r>
    </w:p>
    <w:p w14:paraId="0925B4F5" w14:textId="77777777" w:rsidR="00B05C00" w:rsidRPr="006F657B" w:rsidRDefault="00B05C00" w:rsidP="00B05C00">
      <w:pPr>
        <w:rPr>
          <w:rFonts w:cs="Times New Roman"/>
          <w:szCs w:val="22"/>
        </w:rPr>
      </w:pPr>
    </w:p>
    <w:p w14:paraId="069BCFE8" w14:textId="77777777" w:rsidR="00B05C00" w:rsidRPr="002D39AB" w:rsidRDefault="00B05C00" w:rsidP="00B05C00">
      <w:pPr>
        <w:pStyle w:val="ListParagraph"/>
        <w:numPr>
          <w:ilvl w:val="0"/>
          <w:numId w:val="73"/>
        </w:numPr>
        <w:rPr>
          <w:rFonts w:cs="Times New Roman"/>
          <w:szCs w:val="22"/>
        </w:rPr>
      </w:pPr>
      <w:r w:rsidRPr="00F94A74">
        <w:rPr>
          <w:rFonts w:cs="Times New Roman"/>
        </w:rPr>
        <w:t>In the early 19</w:t>
      </w:r>
      <w:r w:rsidRPr="00F94A74">
        <w:rPr>
          <w:rFonts w:cs="Times New Roman"/>
          <w:vertAlign w:val="superscript"/>
        </w:rPr>
        <w:t>th</w:t>
      </w:r>
      <w:r w:rsidRPr="00F94A74">
        <w:rPr>
          <w:rFonts w:cs="Times New Roman"/>
        </w:rPr>
        <w:t xml:space="preserve"> century, the Ibans rebelled against the sultan of Brunei, who received assistance from the British. Sarawak (under a newly minted British raja) was recognized as independent by the US in 1850 and the UK extended diplomatic ties in 1864. In the late 19</w:t>
      </w:r>
      <w:r w:rsidRPr="00F94A74">
        <w:rPr>
          <w:rFonts w:cs="Times New Roman"/>
          <w:vertAlign w:val="superscript"/>
        </w:rPr>
        <w:t>th</w:t>
      </w:r>
      <w:r w:rsidRPr="00F94A74">
        <w:rPr>
          <w:rFonts w:cs="Times New Roman"/>
        </w:rPr>
        <w:t xml:space="preserve"> century, the Ibans were frequently in rebellion, but further Iban lands were added to Sarawak in the late 19</w:t>
      </w:r>
      <w:r w:rsidRPr="00F94A74">
        <w:rPr>
          <w:rFonts w:cs="Times New Roman"/>
          <w:vertAlign w:val="superscript"/>
        </w:rPr>
        <w:t>th</w:t>
      </w:r>
      <w:r w:rsidRPr="00F94A74">
        <w:rPr>
          <w:rFonts w:cs="Times New Roman"/>
        </w:rPr>
        <w:t xml:space="preserve"> century. After WWII, the raja ceded Sarawak to the </w:t>
      </w:r>
      <w:proofErr w:type="gramStart"/>
      <w:r w:rsidRPr="00F94A74">
        <w:rPr>
          <w:rFonts w:cs="Times New Roman"/>
        </w:rPr>
        <w:t>UK</w:t>
      </w:r>
      <w:proofErr w:type="gramEnd"/>
      <w:r w:rsidRPr="00F94A74">
        <w:rPr>
          <w:rFonts w:cs="Times New Roman"/>
        </w:rPr>
        <w:t xml:space="preserve"> and it became a British colony (Minahan 2002: 754).</w:t>
      </w:r>
    </w:p>
    <w:p w14:paraId="2283B3E6" w14:textId="77777777" w:rsidR="00B05C00" w:rsidRPr="0040005C" w:rsidRDefault="00B05C00" w:rsidP="00B05C00">
      <w:pPr>
        <w:pStyle w:val="ListParagraph"/>
        <w:numPr>
          <w:ilvl w:val="0"/>
          <w:numId w:val="73"/>
        </w:numPr>
        <w:rPr>
          <w:rFonts w:cs="Times New Roman"/>
          <w:szCs w:val="22"/>
        </w:rPr>
      </w:pPr>
      <w:r w:rsidRPr="0040005C">
        <w:rPr>
          <w:rFonts w:cs="Times New Roman"/>
        </w:rPr>
        <w:t xml:space="preserve">The 1957 Malaysian Education Ordinance preserves the rights of non-Malay groups to be educated in their mother tongue and vernacular schools (Gill 2014: 91). This ordinance mainly targeted the Chinese and Indian communities in Malaysia. </w:t>
      </w:r>
    </w:p>
    <w:p w14:paraId="2816B646" w14:textId="77777777" w:rsidR="00547B3C" w:rsidRPr="0040005C" w:rsidRDefault="00547B3C" w:rsidP="00547B3C">
      <w:pPr>
        <w:pStyle w:val="ListParagraph"/>
        <w:numPr>
          <w:ilvl w:val="0"/>
          <w:numId w:val="73"/>
        </w:numPr>
        <w:rPr>
          <w:rFonts w:cs="Times New Roman"/>
          <w:b/>
          <w:szCs w:val="22"/>
        </w:rPr>
      </w:pPr>
      <w:r w:rsidRPr="0040005C">
        <w:rPr>
          <w:rFonts w:cs="Times New Roman"/>
        </w:rPr>
        <w:t xml:space="preserve">When Sarawak was a British Crown Colony, Indonesia laid claim to Borneo including Sarawak, but the British wanted to include it in a Malay Federation. The </w:t>
      </w:r>
      <w:proofErr w:type="spellStart"/>
      <w:r w:rsidRPr="0040005C">
        <w:rPr>
          <w:rFonts w:cs="Times New Roman"/>
        </w:rPr>
        <w:t>Bornese</w:t>
      </w:r>
      <w:proofErr w:type="spellEnd"/>
      <w:r w:rsidRPr="0040005C">
        <w:rPr>
          <w:rFonts w:cs="Times New Roman"/>
        </w:rPr>
        <w:t xml:space="preserve">, who desired independence, </w:t>
      </w:r>
      <w:proofErr w:type="gramStart"/>
      <w:r w:rsidRPr="0040005C">
        <w:rPr>
          <w:rFonts w:cs="Times New Roman"/>
        </w:rPr>
        <w:t>protested against</w:t>
      </w:r>
      <w:proofErr w:type="gramEnd"/>
      <w:r w:rsidRPr="0040005C">
        <w:rPr>
          <w:rFonts w:cs="Times New Roman"/>
        </w:rPr>
        <w:t xml:space="preserve"> this inclusion. The North Kalimantan Liberation Front (TNKU) was subsequently founded, and it had a lot of connections with the local communism movement, where ethnic Chinese played a vital role (Van der </w:t>
      </w:r>
      <w:proofErr w:type="spellStart"/>
      <w:r w:rsidRPr="0040005C">
        <w:rPr>
          <w:rFonts w:cs="Times New Roman"/>
        </w:rPr>
        <w:t>Kroef</w:t>
      </w:r>
      <w:proofErr w:type="spellEnd"/>
      <w:r w:rsidRPr="0040005C">
        <w:rPr>
          <w:rFonts w:cs="Times New Roman"/>
        </w:rPr>
        <w:t xml:space="preserve"> 1964). Sarawak gained independence in July 1963, but only under the condition that it would join Malaysia, which it did in September 1963 (Minahan 2016: 369). Upon its merger with Malaysia, Sarawak was granted extensive autonomy (Minority Rights Group International). [1963: autonomy concession]</w:t>
      </w:r>
    </w:p>
    <w:p w14:paraId="3199565F" w14:textId="77777777" w:rsidR="00B05C00" w:rsidRDefault="00B05C00" w:rsidP="00B05C00">
      <w:pPr>
        <w:rPr>
          <w:rFonts w:cs="Times New Roman"/>
          <w:szCs w:val="22"/>
        </w:rPr>
      </w:pPr>
    </w:p>
    <w:p w14:paraId="62934FDA" w14:textId="77777777" w:rsidR="00B05C00" w:rsidRPr="006F657B" w:rsidRDefault="00B05C00" w:rsidP="00B05C00">
      <w:pPr>
        <w:rPr>
          <w:rFonts w:cs="Times New Roman"/>
          <w:szCs w:val="22"/>
        </w:rPr>
      </w:pPr>
    </w:p>
    <w:p w14:paraId="486B5A20" w14:textId="77777777" w:rsidR="00B05C00" w:rsidRPr="00BE5168" w:rsidRDefault="00B05C00" w:rsidP="00B05C00">
      <w:pPr>
        <w:rPr>
          <w:rFonts w:cs="Times New Roman"/>
          <w:b/>
          <w:szCs w:val="22"/>
        </w:rPr>
      </w:pPr>
      <w:r w:rsidRPr="00BE5168">
        <w:rPr>
          <w:rFonts w:cs="Times New Roman"/>
          <w:b/>
          <w:szCs w:val="22"/>
        </w:rPr>
        <w:t>Concessions and restrictions</w:t>
      </w:r>
    </w:p>
    <w:p w14:paraId="596D6819" w14:textId="77777777" w:rsidR="00B05C00" w:rsidRPr="006F657B" w:rsidRDefault="00B05C00" w:rsidP="00B05C00">
      <w:pPr>
        <w:rPr>
          <w:rFonts w:cs="Times New Roman"/>
          <w:szCs w:val="22"/>
        </w:rPr>
      </w:pPr>
    </w:p>
    <w:p w14:paraId="7C19E808" w14:textId="77777777" w:rsidR="00B05C00" w:rsidRDefault="00B05C00" w:rsidP="00B05C00">
      <w:pPr>
        <w:pStyle w:val="ListParagraph"/>
        <w:numPr>
          <w:ilvl w:val="0"/>
          <w:numId w:val="4"/>
        </w:numPr>
        <w:rPr>
          <w:rFonts w:eastAsia="Times New Roman" w:cs="Times New Roman"/>
        </w:rPr>
      </w:pPr>
      <w:r>
        <w:rPr>
          <w:rFonts w:eastAsia="Times New Roman" w:cs="Times New Roman"/>
        </w:rPr>
        <w:t>In 1973, Malay was established as the sole medium of instruction and the National Language Act increased the use of Malay in the public administration (</w:t>
      </w:r>
      <w:proofErr w:type="spellStart"/>
      <w:r>
        <w:rPr>
          <w:rFonts w:eastAsia="Times New Roman" w:cs="Times New Roman"/>
        </w:rPr>
        <w:t>Barlocco</w:t>
      </w:r>
      <w:proofErr w:type="spellEnd"/>
      <w:r>
        <w:rPr>
          <w:rFonts w:eastAsia="Times New Roman" w:cs="Times New Roman"/>
        </w:rPr>
        <w:t xml:space="preserve"> 2013). Furthermore, </w:t>
      </w:r>
      <w:r w:rsidRPr="00A2559E">
        <w:rPr>
          <w:rFonts w:eastAsia="Times New Roman" w:cs="Times New Roman"/>
        </w:rPr>
        <w:t xml:space="preserve">Islam was declared the only state religion </w:t>
      </w:r>
      <w:r>
        <w:rPr>
          <w:rFonts w:eastAsia="Times New Roman" w:cs="Times New Roman"/>
        </w:rPr>
        <w:t>i</w:t>
      </w:r>
      <w:r w:rsidRPr="00A2559E">
        <w:rPr>
          <w:rFonts w:eastAsia="Times New Roman" w:cs="Times New Roman"/>
        </w:rPr>
        <w:t>n Malaysia</w:t>
      </w:r>
      <w:r>
        <w:rPr>
          <w:rFonts w:eastAsia="Times New Roman" w:cs="Times New Roman"/>
        </w:rPr>
        <w:t xml:space="preserve"> (</w:t>
      </w:r>
      <w:r w:rsidRPr="00A2559E">
        <w:rPr>
          <w:rFonts w:eastAsia="Times New Roman" w:cs="Times New Roman"/>
        </w:rPr>
        <w:t>Reid 1997: 130</w:t>
      </w:r>
      <w:r>
        <w:rPr>
          <w:rFonts w:eastAsia="Times New Roman" w:cs="Times New Roman"/>
        </w:rPr>
        <w:t>)</w:t>
      </w:r>
      <w:r w:rsidRPr="00A2559E">
        <w:rPr>
          <w:rFonts w:eastAsia="Times New Roman" w:cs="Times New Roman"/>
        </w:rPr>
        <w:t xml:space="preserve">. </w:t>
      </w:r>
      <w:r>
        <w:rPr>
          <w:rFonts w:eastAsia="Times New Roman" w:cs="Times New Roman"/>
        </w:rPr>
        <w:t>[1973: cultural rights restriction]</w:t>
      </w:r>
    </w:p>
    <w:p w14:paraId="08E775F1" w14:textId="77777777" w:rsidR="00B05C00" w:rsidRDefault="00B05C00" w:rsidP="00B05C00">
      <w:pPr>
        <w:pStyle w:val="ListParagraph"/>
        <w:numPr>
          <w:ilvl w:val="0"/>
          <w:numId w:val="4"/>
        </w:numPr>
        <w:rPr>
          <w:rFonts w:eastAsia="Times New Roman" w:cs="Times New Roman"/>
        </w:rPr>
      </w:pPr>
      <w:r>
        <w:rPr>
          <w:rFonts w:eastAsia="Times New Roman" w:cs="Times New Roman"/>
          <w:color w:val="000000"/>
        </w:rPr>
        <w:t xml:space="preserve">In 1974, the use of all languages except for English and Malay was banned from radio broadcasts (Reid 1997: 130). </w:t>
      </w:r>
      <w:r>
        <w:rPr>
          <w:rFonts w:eastAsia="Times New Roman" w:cs="Times New Roman"/>
        </w:rPr>
        <w:t>[1974: cultural rights restriction]</w:t>
      </w:r>
    </w:p>
    <w:p w14:paraId="32A45BEB" w14:textId="37D3476C" w:rsidR="00B05C00" w:rsidRDefault="00B05C00" w:rsidP="00B05C00">
      <w:pPr>
        <w:pStyle w:val="ListParagraph"/>
        <w:numPr>
          <w:ilvl w:val="0"/>
          <w:numId w:val="4"/>
        </w:numPr>
        <w:rPr>
          <w:rFonts w:eastAsia="Times New Roman" w:cs="Times New Roman"/>
        </w:rPr>
      </w:pPr>
      <w:r>
        <w:rPr>
          <w:rFonts w:eastAsia="Times New Roman" w:cs="Times New Roman"/>
          <w:color w:val="000000"/>
        </w:rPr>
        <w:t xml:space="preserve">In 1995, the Malay government conceded that Iban would be officially taught in schools (Reid 1997: 120). Implementation was slow, but the concession was finally implemented in 2007 (Khemlani David &amp; Dealwis 2008: 267). </w:t>
      </w:r>
      <w:r w:rsidR="00324A94">
        <w:rPr>
          <w:rFonts w:eastAsia="Times New Roman" w:cs="Times New Roman"/>
          <w:color w:val="000000"/>
        </w:rPr>
        <w:t>Given the long implementation period, we only code the concession in 2007. [2007: cultural rights concession]</w:t>
      </w:r>
    </w:p>
    <w:p w14:paraId="66671724" w14:textId="0FDC09C5" w:rsidR="00B05C00" w:rsidRPr="00BB124D" w:rsidRDefault="00B05C00" w:rsidP="00B05C00">
      <w:pPr>
        <w:pStyle w:val="ListParagraph"/>
        <w:numPr>
          <w:ilvl w:val="0"/>
          <w:numId w:val="4"/>
        </w:numPr>
        <w:rPr>
          <w:rFonts w:eastAsia="Times New Roman" w:cs="Times New Roman"/>
        </w:rPr>
      </w:pPr>
      <w:r>
        <w:rPr>
          <w:rFonts w:eastAsia="Times New Roman" w:cs="Times New Roman"/>
          <w:color w:val="000000"/>
        </w:rPr>
        <w:t>In 2003, the Malay government lifted a ban on the Iban translation of the Bible (Minority Rights Group International). [2003: cultural rights concession]</w:t>
      </w:r>
    </w:p>
    <w:p w14:paraId="5F00729A" w14:textId="58A4883D" w:rsidR="00BB124D" w:rsidRPr="00184C03" w:rsidRDefault="00BB124D" w:rsidP="00BB124D">
      <w:pPr>
        <w:pStyle w:val="ListParagraph"/>
        <w:numPr>
          <w:ilvl w:val="0"/>
          <w:numId w:val="4"/>
        </w:numPr>
        <w:rPr>
          <w:rFonts w:cs="Times New Roman"/>
          <w:szCs w:val="22"/>
        </w:rPr>
      </w:pPr>
      <w:r w:rsidRPr="00184C03">
        <w:rPr>
          <w:rFonts w:eastAsia="Times New Roman" w:cs="Times New Roman"/>
        </w:rPr>
        <w:t xml:space="preserve">EPR stops coding the </w:t>
      </w:r>
      <w:r>
        <w:rPr>
          <w:rFonts w:eastAsia="Times New Roman" w:cs="Times New Roman"/>
        </w:rPr>
        <w:t>Ibans</w:t>
      </w:r>
      <w:r w:rsidRPr="00184C03">
        <w:rPr>
          <w:rFonts w:eastAsia="Times New Roman" w:cs="Times New Roman"/>
        </w:rPr>
        <w:t xml:space="preserve"> as autonomous after 2009</w:t>
      </w:r>
      <w:r>
        <w:rPr>
          <w:rFonts w:eastAsia="Times New Roman" w:cs="Times New Roman"/>
        </w:rPr>
        <w:t xml:space="preserve"> based on the argument that they lost influence at the regional level. Similar to the situation for the </w:t>
      </w:r>
      <w:proofErr w:type="spellStart"/>
      <w:r>
        <w:rPr>
          <w:rFonts w:eastAsia="Times New Roman" w:cs="Times New Roman"/>
        </w:rPr>
        <w:t>Kadazans</w:t>
      </w:r>
      <w:proofErr w:type="spellEnd"/>
      <w:r>
        <w:rPr>
          <w:rFonts w:eastAsia="Times New Roman" w:cs="Times New Roman"/>
        </w:rPr>
        <w:t xml:space="preserve">, the evidence we found suggests otherwise (see e.g. </w:t>
      </w:r>
      <w:proofErr w:type="spellStart"/>
      <w:r>
        <w:rPr>
          <w:rFonts w:eastAsia="Times New Roman" w:cs="Times New Roman"/>
        </w:rPr>
        <w:t>Puyok</w:t>
      </w:r>
      <w:proofErr w:type="spellEnd"/>
      <w:r>
        <w:rPr>
          <w:rFonts w:eastAsia="Times New Roman" w:cs="Times New Roman"/>
        </w:rPr>
        <w:t xml:space="preserve"> 2022). Notably, the movement is also defined more broadly in terms of regional terms, i.e., including local Chinese.</w:t>
      </w:r>
    </w:p>
    <w:p w14:paraId="1BEFB8F1" w14:textId="77777777" w:rsidR="00B05C00" w:rsidRPr="006F657B" w:rsidRDefault="00B05C00" w:rsidP="00B05C00">
      <w:pPr>
        <w:rPr>
          <w:rFonts w:cs="Times New Roman"/>
          <w:szCs w:val="22"/>
        </w:rPr>
      </w:pPr>
    </w:p>
    <w:p w14:paraId="5696A880" w14:textId="77777777" w:rsidR="00B05C00" w:rsidRDefault="00B05C00" w:rsidP="00B05C00">
      <w:pPr>
        <w:rPr>
          <w:rFonts w:cs="Times New Roman"/>
          <w:szCs w:val="22"/>
        </w:rPr>
      </w:pPr>
    </w:p>
    <w:p w14:paraId="65638F96" w14:textId="77777777" w:rsidR="008430CB" w:rsidRDefault="008430CB" w:rsidP="00B05C00">
      <w:pPr>
        <w:rPr>
          <w:rFonts w:cs="Times New Roman"/>
          <w:szCs w:val="22"/>
        </w:rPr>
      </w:pPr>
    </w:p>
    <w:p w14:paraId="039DE89D" w14:textId="77777777" w:rsidR="008430CB" w:rsidRDefault="008430CB" w:rsidP="00B05C00">
      <w:pPr>
        <w:rPr>
          <w:rFonts w:cs="Times New Roman"/>
          <w:szCs w:val="22"/>
        </w:rPr>
      </w:pPr>
    </w:p>
    <w:p w14:paraId="6CCB241E" w14:textId="77777777" w:rsidR="00B05C00" w:rsidRPr="00BE5168" w:rsidRDefault="00B05C00" w:rsidP="00B05C00">
      <w:pPr>
        <w:rPr>
          <w:rFonts w:cs="Times New Roman"/>
          <w:b/>
          <w:szCs w:val="22"/>
        </w:rPr>
      </w:pPr>
      <w:r>
        <w:rPr>
          <w:rFonts w:cs="Times New Roman"/>
          <w:b/>
          <w:szCs w:val="22"/>
        </w:rPr>
        <w:t xml:space="preserve">Regional autonomy </w:t>
      </w:r>
    </w:p>
    <w:p w14:paraId="48358923" w14:textId="77777777" w:rsidR="00B05C00" w:rsidRPr="006F657B" w:rsidRDefault="00B05C00" w:rsidP="00B05C00">
      <w:pPr>
        <w:rPr>
          <w:rFonts w:cs="Times New Roman"/>
          <w:szCs w:val="22"/>
        </w:rPr>
      </w:pPr>
    </w:p>
    <w:p w14:paraId="48DACF78" w14:textId="3629CD1C" w:rsidR="00B05C00" w:rsidRDefault="00B05C00" w:rsidP="00B05C00">
      <w:pPr>
        <w:pStyle w:val="ListParagraph"/>
        <w:numPr>
          <w:ilvl w:val="0"/>
          <w:numId w:val="4"/>
        </w:numPr>
        <w:rPr>
          <w:rFonts w:cs="Times New Roman"/>
          <w:szCs w:val="22"/>
        </w:rPr>
      </w:pPr>
      <w:r w:rsidRPr="0040005C">
        <w:rPr>
          <w:rFonts w:cs="Times New Roman"/>
          <w:szCs w:val="22"/>
        </w:rPr>
        <w:t>We code the Sarawakians as autonomous throughout. Note: the first of January rule does not apply because autonomy became effective with Sawarak’s accession to Malaysia. [1963-2020: regional autonomy]</w:t>
      </w:r>
    </w:p>
    <w:p w14:paraId="7CAE7233" w14:textId="7FBD0FCF" w:rsidR="00BB124D" w:rsidRPr="00BB124D" w:rsidRDefault="00BB124D" w:rsidP="00BB124D">
      <w:pPr>
        <w:pStyle w:val="ListParagraph"/>
        <w:numPr>
          <w:ilvl w:val="1"/>
          <w:numId w:val="4"/>
        </w:numPr>
        <w:rPr>
          <w:rFonts w:cs="Times New Roman"/>
          <w:szCs w:val="22"/>
        </w:rPr>
      </w:pPr>
      <w:r w:rsidRPr="00184C03">
        <w:rPr>
          <w:rFonts w:eastAsia="Times New Roman" w:cs="Times New Roman"/>
        </w:rPr>
        <w:t xml:space="preserve">EPR stops coding the </w:t>
      </w:r>
      <w:r>
        <w:rPr>
          <w:rFonts w:eastAsia="Times New Roman" w:cs="Times New Roman"/>
        </w:rPr>
        <w:t>Ibans</w:t>
      </w:r>
      <w:r w:rsidRPr="00184C03">
        <w:rPr>
          <w:rFonts w:eastAsia="Times New Roman" w:cs="Times New Roman"/>
        </w:rPr>
        <w:t xml:space="preserve"> as autonomous after 2009</w:t>
      </w:r>
      <w:r>
        <w:rPr>
          <w:rFonts w:eastAsia="Times New Roman" w:cs="Times New Roman"/>
        </w:rPr>
        <w:t xml:space="preserve"> based on the argument that they lost influence at the regional level. Similar to the situation for the </w:t>
      </w:r>
      <w:proofErr w:type="spellStart"/>
      <w:r>
        <w:rPr>
          <w:rFonts w:eastAsia="Times New Roman" w:cs="Times New Roman"/>
        </w:rPr>
        <w:t>Kadazans</w:t>
      </w:r>
      <w:proofErr w:type="spellEnd"/>
      <w:r>
        <w:rPr>
          <w:rFonts w:eastAsia="Times New Roman" w:cs="Times New Roman"/>
        </w:rPr>
        <w:t>, the evidence we found suggests otherwise (see e.g. Lai 2022). Notably, the movement is also defined more broadly in terms of regional terms, i.e., including local Chinese.</w:t>
      </w:r>
    </w:p>
    <w:p w14:paraId="0D55FA93" w14:textId="77777777" w:rsidR="00B05C00" w:rsidRPr="006F657B" w:rsidRDefault="00B05C00" w:rsidP="00B05C00">
      <w:pPr>
        <w:rPr>
          <w:rFonts w:cs="Times New Roman"/>
          <w:szCs w:val="22"/>
        </w:rPr>
      </w:pPr>
    </w:p>
    <w:p w14:paraId="367A93EC" w14:textId="77777777" w:rsidR="00B05C00" w:rsidRPr="006F657B" w:rsidRDefault="00B05C00" w:rsidP="00B05C00">
      <w:pPr>
        <w:rPr>
          <w:rFonts w:cs="Times New Roman"/>
          <w:szCs w:val="22"/>
        </w:rPr>
      </w:pPr>
    </w:p>
    <w:p w14:paraId="17899942" w14:textId="77777777" w:rsidR="00B05C00" w:rsidRPr="0088796E" w:rsidRDefault="00B05C00" w:rsidP="00B05C00">
      <w:pPr>
        <w:rPr>
          <w:rFonts w:cs="Times New Roman"/>
          <w:b/>
          <w:szCs w:val="22"/>
        </w:rPr>
      </w:pPr>
      <w:r>
        <w:rPr>
          <w:rFonts w:cs="Times New Roman"/>
          <w:b/>
          <w:szCs w:val="22"/>
        </w:rPr>
        <w:t>De facto i</w:t>
      </w:r>
      <w:r w:rsidRPr="0088796E">
        <w:rPr>
          <w:rFonts w:cs="Times New Roman"/>
          <w:b/>
          <w:szCs w:val="22"/>
        </w:rPr>
        <w:t>ndependence</w:t>
      </w:r>
    </w:p>
    <w:p w14:paraId="14C92842" w14:textId="77777777" w:rsidR="00B05C00" w:rsidRPr="006F657B" w:rsidRDefault="00B05C00" w:rsidP="00B05C00">
      <w:pPr>
        <w:rPr>
          <w:rFonts w:cs="Times New Roman"/>
          <w:bCs/>
          <w:szCs w:val="22"/>
        </w:rPr>
      </w:pPr>
    </w:p>
    <w:p w14:paraId="041A370F" w14:textId="77777777" w:rsidR="00B05C00" w:rsidRDefault="00B05C00" w:rsidP="00B05C00">
      <w:pPr>
        <w:rPr>
          <w:rFonts w:cs="Times New Roman"/>
          <w:szCs w:val="22"/>
        </w:rPr>
      </w:pPr>
      <w:r>
        <w:rPr>
          <w:rFonts w:cs="Times New Roman"/>
          <w:szCs w:val="22"/>
        </w:rPr>
        <w:t>NA</w:t>
      </w:r>
    </w:p>
    <w:p w14:paraId="7CBEEE12" w14:textId="77777777" w:rsidR="00B05C00" w:rsidRPr="006F657B" w:rsidRDefault="00B05C00" w:rsidP="00B05C00">
      <w:pPr>
        <w:rPr>
          <w:rFonts w:cs="Times New Roman"/>
          <w:bCs/>
          <w:szCs w:val="22"/>
        </w:rPr>
      </w:pPr>
    </w:p>
    <w:p w14:paraId="43C02E83" w14:textId="77777777" w:rsidR="00B05C00" w:rsidRPr="006F657B" w:rsidRDefault="00B05C00" w:rsidP="00B05C00">
      <w:pPr>
        <w:rPr>
          <w:rFonts w:cs="Times New Roman"/>
          <w:bCs/>
          <w:szCs w:val="22"/>
        </w:rPr>
      </w:pPr>
    </w:p>
    <w:p w14:paraId="3EC528BD" w14:textId="77777777" w:rsidR="00B05C00" w:rsidRPr="00BE5168" w:rsidRDefault="00B05C00" w:rsidP="00B05C00">
      <w:pPr>
        <w:rPr>
          <w:rFonts w:cs="Times New Roman"/>
          <w:b/>
          <w:szCs w:val="22"/>
        </w:rPr>
      </w:pPr>
      <w:r w:rsidRPr="00BE5168">
        <w:rPr>
          <w:rFonts w:cs="Times New Roman"/>
          <w:b/>
          <w:szCs w:val="22"/>
        </w:rPr>
        <w:t>Major territorial change</w:t>
      </w:r>
      <w:r>
        <w:rPr>
          <w:rFonts w:cs="Times New Roman"/>
          <w:b/>
          <w:szCs w:val="22"/>
        </w:rPr>
        <w:t>s</w:t>
      </w:r>
    </w:p>
    <w:p w14:paraId="2CB8A9A3" w14:textId="77777777" w:rsidR="00B05C00" w:rsidRPr="006F657B" w:rsidRDefault="00B05C00" w:rsidP="00B05C00">
      <w:pPr>
        <w:rPr>
          <w:rFonts w:cs="Times New Roman"/>
          <w:bCs/>
          <w:szCs w:val="22"/>
        </w:rPr>
      </w:pPr>
    </w:p>
    <w:p w14:paraId="435096ED" w14:textId="77777777" w:rsidR="00B05C00" w:rsidRDefault="00B05C00" w:rsidP="00B05C00">
      <w:pPr>
        <w:pStyle w:val="ListParagraph"/>
        <w:numPr>
          <w:ilvl w:val="0"/>
          <w:numId w:val="4"/>
        </w:numPr>
        <w:rPr>
          <w:rFonts w:cs="Times New Roman"/>
          <w:szCs w:val="22"/>
        </w:rPr>
      </w:pPr>
      <w:r>
        <w:rPr>
          <w:rFonts w:cs="Times New Roman"/>
          <w:szCs w:val="22"/>
        </w:rPr>
        <w:t>Upon its merger with Malaysia, Sarawak was granted extensive autonomy. [1963: host change (new); establishment of regional autonomy]</w:t>
      </w:r>
    </w:p>
    <w:p w14:paraId="05BACB3B" w14:textId="77777777" w:rsidR="00B05C00" w:rsidRPr="006F657B" w:rsidRDefault="00B05C00" w:rsidP="00B05C00">
      <w:pPr>
        <w:rPr>
          <w:rFonts w:cs="Times New Roman"/>
          <w:bCs/>
          <w:szCs w:val="22"/>
        </w:rPr>
      </w:pPr>
    </w:p>
    <w:p w14:paraId="6A1354B2" w14:textId="77777777" w:rsidR="00B05C00" w:rsidRPr="006F657B" w:rsidRDefault="00B05C00" w:rsidP="00B05C00">
      <w:pPr>
        <w:rPr>
          <w:rFonts w:cs="Times New Roman"/>
          <w:bCs/>
          <w:szCs w:val="22"/>
        </w:rPr>
      </w:pPr>
    </w:p>
    <w:p w14:paraId="5946277C" w14:textId="77777777" w:rsidR="00E32193" w:rsidRPr="00D251DF" w:rsidRDefault="00E32193" w:rsidP="00E32193">
      <w:pPr>
        <w:ind w:left="709" w:hanging="709"/>
        <w:rPr>
          <w:rFonts w:cs="Times New Roman"/>
          <w:b/>
        </w:rPr>
      </w:pPr>
      <w:r w:rsidRPr="00D251DF">
        <w:rPr>
          <w:rFonts w:cs="Times New Roman"/>
          <w:b/>
        </w:rPr>
        <w:t>EPR2SDM</w:t>
      </w:r>
    </w:p>
    <w:p w14:paraId="73659AA2" w14:textId="77777777" w:rsidR="00E32193" w:rsidRPr="00D251DF" w:rsidRDefault="00E32193" w:rsidP="00E32193">
      <w:pPr>
        <w:ind w:left="709" w:hanging="709"/>
        <w:rPr>
          <w:rFonts w:cs="Times New Roman"/>
          <w:b/>
        </w:rPr>
      </w:pPr>
    </w:p>
    <w:tbl>
      <w:tblPr>
        <w:tblStyle w:val="Tabellenraster1"/>
        <w:tblW w:w="5000" w:type="pct"/>
        <w:tblLook w:val="04A0" w:firstRow="1" w:lastRow="0" w:firstColumn="1" w:lastColumn="0" w:noHBand="0" w:noVBand="1"/>
      </w:tblPr>
      <w:tblGrid>
        <w:gridCol w:w="4676"/>
        <w:gridCol w:w="4668"/>
      </w:tblGrid>
      <w:tr w:rsidR="00E32193" w:rsidRPr="00D251DF" w14:paraId="1276B711" w14:textId="77777777" w:rsidTr="004B779C">
        <w:trPr>
          <w:trHeight w:val="284"/>
        </w:trPr>
        <w:tc>
          <w:tcPr>
            <w:tcW w:w="4787" w:type="dxa"/>
            <w:vAlign w:val="center"/>
          </w:tcPr>
          <w:p w14:paraId="1BEA29D9" w14:textId="77777777" w:rsidR="00E32193" w:rsidRPr="00D251DF" w:rsidRDefault="00E32193" w:rsidP="004B779C">
            <w:pPr>
              <w:rPr>
                <w:i/>
              </w:rPr>
            </w:pPr>
            <w:r w:rsidRPr="00D251DF">
              <w:rPr>
                <w:i/>
              </w:rPr>
              <w:t>Movement</w:t>
            </w:r>
          </w:p>
        </w:tc>
        <w:tc>
          <w:tcPr>
            <w:tcW w:w="4783" w:type="dxa"/>
            <w:vAlign w:val="center"/>
          </w:tcPr>
          <w:p w14:paraId="01541A04" w14:textId="77777777" w:rsidR="00E32193" w:rsidRPr="00D251DF" w:rsidRDefault="00E32193" w:rsidP="004B779C">
            <w:r>
              <w:t xml:space="preserve">Sarawakians </w:t>
            </w:r>
          </w:p>
        </w:tc>
      </w:tr>
      <w:tr w:rsidR="00E32193" w:rsidRPr="00D251DF" w14:paraId="253F3D25" w14:textId="77777777" w:rsidTr="004B779C">
        <w:trPr>
          <w:trHeight w:val="284"/>
        </w:trPr>
        <w:tc>
          <w:tcPr>
            <w:tcW w:w="4787" w:type="dxa"/>
            <w:vAlign w:val="center"/>
          </w:tcPr>
          <w:p w14:paraId="6F59AFB6" w14:textId="77777777" w:rsidR="00E32193" w:rsidRPr="00D251DF" w:rsidRDefault="00E32193" w:rsidP="004B779C">
            <w:pPr>
              <w:rPr>
                <w:i/>
              </w:rPr>
            </w:pPr>
            <w:r w:rsidRPr="00D251DF">
              <w:rPr>
                <w:i/>
              </w:rPr>
              <w:t>Scenario</w:t>
            </w:r>
          </w:p>
        </w:tc>
        <w:tc>
          <w:tcPr>
            <w:tcW w:w="4783" w:type="dxa"/>
            <w:vAlign w:val="center"/>
          </w:tcPr>
          <w:p w14:paraId="5EB6C8B9" w14:textId="77777777" w:rsidR="00E32193" w:rsidRPr="0040005C" w:rsidRDefault="00E32193" w:rsidP="004B779C">
            <w:proofErr w:type="gramStart"/>
            <w:r w:rsidRPr="0040005C">
              <w:rPr>
                <w:rFonts w:cs="Times New Roman"/>
              </w:rPr>
              <w:t>1:n</w:t>
            </w:r>
            <w:proofErr w:type="gramEnd"/>
          </w:p>
        </w:tc>
      </w:tr>
      <w:tr w:rsidR="00E32193" w:rsidRPr="00D251DF" w14:paraId="0DC78884" w14:textId="77777777" w:rsidTr="004B779C">
        <w:trPr>
          <w:trHeight w:val="284"/>
        </w:trPr>
        <w:tc>
          <w:tcPr>
            <w:tcW w:w="4787" w:type="dxa"/>
            <w:vAlign w:val="center"/>
          </w:tcPr>
          <w:p w14:paraId="0619896A" w14:textId="77777777" w:rsidR="00E32193" w:rsidRPr="00D251DF" w:rsidRDefault="00E32193" w:rsidP="004B779C">
            <w:pPr>
              <w:rPr>
                <w:i/>
              </w:rPr>
            </w:pPr>
            <w:r w:rsidRPr="00D251DF">
              <w:rPr>
                <w:i/>
              </w:rPr>
              <w:t>EPR group(s)</w:t>
            </w:r>
          </w:p>
        </w:tc>
        <w:tc>
          <w:tcPr>
            <w:tcW w:w="4783" w:type="dxa"/>
            <w:vAlign w:val="center"/>
          </w:tcPr>
          <w:p w14:paraId="1CB95A3D" w14:textId="77777777" w:rsidR="00E32193" w:rsidRPr="0040005C" w:rsidRDefault="00E32193" w:rsidP="004B779C">
            <w:r w:rsidRPr="0040005C">
              <w:rPr>
                <w:rFonts w:cs="Times New Roman"/>
              </w:rPr>
              <w:t>Chinese, Dayaks</w:t>
            </w:r>
          </w:p>
        </w:tc>
      </w:tr>
      <w:tr w:rsidR="00E32193" w:rsidRPr="00D251DF" w14:paraId="627A90BE" w14:textId="77777777" w:rsidTr="004B779C">
        <w:trPr>
          <w:trHeight w:val="284"/>
        </w:trPr>
        <w:tc>
          <w:tcPr>
            <w:tcW w:w="4787" w:type="dxa"/>
            <w:vAlign w:val="center"/>
          </w:tcPr>
          <w:p w14:paraId="3ACCE5D4" w14:textId="77777777" w:rsidR="00E32193" w:rsidRPr="00D251DF" w:rsidRDefault="00E32193" w:rsidP="004B779C">
            <w:pPr>
              <w:rPr>
                <w:i/>
              </w:rPr>
            </w:pPr>
            <w:proofErr w:type="spellStart"/>
            <w:r>
              <w:rPr>
                <w:i/>
              </w:rPr>
              <w:t>Gwgroupid</w:t>
            </w:r>
            <w:proofErr w:type="spellEnd"/>
            <w:r>
              <w:rPr>
                <w:i/>
              </w:rPr>
              <w:t>(s)</w:t>
            </w:r>
          </w:p>
        </w:tc>
        <w:tc>
          <w:tcPr>
            <w:tcW w:w="4783" w:type="dxa"/>
            <w:vAlign w:val="center"/>
          </w:tcPr>
          <w:p w14:paraId="6199C07E" w14:textId="286C95C0" w:rsidR="00E32193" w:rsidRPr="0040005C" w:rsidRDefault="00E32193" w:rsidP="004B779C">
            <w:r w:rsidRPr="0040005C">
              <w:rPr>
                <w:rFonts w:cs="Times New Roman"/>
              </w:rPr>
              <w:t>82001000</w:t>
            </w:r>
            <w:r w:rsidR="0084260B">
              <w:rPr>
                <w:rFonts w:cs="Times New Roman"/>
              </w:rPr>
              <w:t>;</w:t>
            </w:r>
            <w:r w:rsidRPr="0040005C">
              <w:rPr>
                <w:rFonts w:cs="Times New Roman"/>
              </w:rPr>
              <w:t xml:space="preserve"> 82002000</w:t>
            </w:r>
          </w:p>
        </w:tc>
      </w:tr>
    </w:tbl>
    <w:p w14:paraId="130FA33D" w14:textId="77777777" w:rsidR="00E32193" w:rsidRDefault="00E32193" w:rsidP="00E32193">
      <w:pPr>
        <w:rPr>
          <w:rFonts w:cs="Times New Roman"/>
          <w:b/>
          <w:szCs w:val="22"/>
        </w:rPr>
      </w:pPr>
    </w:p>
    <w:p w14:paraId="59F6294F" w14:textId="77777777" w:rsidR="00E32193" w:rsidRDefault="00E32193" w:rsidP="00E32193">
      <w:pPr>
        <w:rPr>
          <w:rFonts w:cs="Times New Roman"/>
          <w:b/>
          <w:szCs w:val="22"/>
        </w:rPr>
      </w:pPr>
    </w:p>
    <w:p w14:paraId="2A04FA41" w14:textId="77777777" w:rsidR="00B05C00" w:rsidRDefault="00B05C00" w:rsidP="00B05C00">
      <w:pPr>
        <w:ind w:left="709" w:hanging="709"/>
        <w:rPr>
          <w:rFonts w:cs="Times New Roman"/>
          <w:b/>
          <w:szCs w:val="22"/>
        </w:rPr>
      </w:pPr>
      <w:r>
        <w:rPr>
          <w:rFonts w:cs="Times New Roman"/>
          <w:b/>
          <w:szCs w:val="22"/>
        </w:rPr>
        <w:t>Power access</w:t>
      </w:r>
    </w:p>
    <w:p w14:paraId="1C015EAA" w14:textId="77777777" w:rsidR="00B05C00" w:rsidRPr="006F657B" w:rsidRDefault="00B05C00" w:rsidP="00B05C00">
      <w:pPr>
        <w:ind w:left="709" w:hanging="709"/>
        <w:rPr>
          <w:rFonts w:cs="Times New Roman"/>
          <w:bCs/>
          <w:szCs w:val="22"/>
        </w:rPr>
      </w:pPr>
    </w:p>
    <w:p w14:paraId="7B996B6F" w14:textId="77777777" w:rsidR="00B05C00" w:rsidRPr="0040005C" w:rsidRDefault="00B05C00" w:rsidP="00B05C00">
      <w:pPr>
        <w:pStyle w:val="ListParagraph"/>
        <w:numPr>
          <w:ilvl w:val="0"/>
          <w:numId w:val="4"/>
        </w:numPr>
        <w:rPr>
          <w:rFonts w:cs="Times New Roman"/>
          <w:szCs w:val="22"/>
        </w:rPr>
      </w:pPr>
      <w:r w:rsidRPr="0040005C">
        <w:rPr>
          <w:rFonts w:cs="Times New Roman"/>
          <w:szCs w:val="22"/>
        </w:rPr>
        <w:t>EPR codes the Dayaks/Ibans as powerless throughout and the Chinese as junior partner throughout. The Chinese are the smaller group in Sarawak, and there are also Chinese in other places of Malaysia. We could not find evidence for inclusion in the central government until the late 2000s. According to Chin (2019), the turning point for East Malaysia came in the 2008 and 2013 elections, where many MPs in the central government came from Sarawak and Sabah, forcing the federal government to take their autonomy demands seriously. The Sarawak Parties’ Alliance remains a significant force in the subsequent elections and served in the coalition government. We hence code the Sarawakians as junior partners from 2009 onwards. [1963-2008: powerless; 2009-2020: junior partner]</w:t>
      </w:r>
    </w:p>
    <w:p w14:paraId="47BB6CB2" w14:textId="77777777" w:rsidR="00B05C00" w:rsidRPr="006F657B" w:rsidRDefault="00B05C00" w:rsidP="00B05C00">
      <w:pPr>
        <w:ind w:left="709" w:hanging="709"/>
        <w:rPr>
          <w:rFonts w:cs="Times New Roman"/>
          <w:bCs/>
          <w:szCs w:val="22"/>
        </w:rPr>
      </w:pPr>
    </w:p>
    <w:p w14:paraId="7C45CDBD" w14:textId="77777777" w:rsidR="00B05C00" w:rsidRPr="006F657B" w:rsidRDefault="00B05C00" w:rsidP="00B05C00">
      <w:pPr>
        <w:ind w:left="709" w:hanging="709"/>
        <w:rPr>
          <w:rFonts w:cs="Times New Roman"/>
          <w:bCs/>
          <w:szCs w:val="22"/>
        </w:rPr>
      </w:pPr>
    </w:p>
    <w:p w14:paraId="1CF2CD24" w14:textId="77777777" w:rsidR="00B05C00" w:rsidRDefault="00B05C00" w:rsidP="00B05C00">
      <w:pPr>
        <w:ind w:left="709" w:hanging="709"/>
        <w:rPr>
          <w:rFonts w:cs="Times New Roman"/>
          <w:b/>
          <w:szCs w:val="22"/>
        </w:rPr>
      </w:pPr>
      <w:r>
        <w:rPr>
          <w:rFonts w:cs="Times New Roman"/>
          <w:b/>
          <w:szCs w:val="22"/>
        </w:rPr>
        <w:t>Group size</w:t>
      </w:r>
    </w:p>
    <w:p w14:paraId="29B48CC3" w14:textId="77777777" w:rsidR="00B05C00" w:rsidRDefault="00B05C00" w:rsidP="00B05C00">
      <w:pPr>
        <w:rPr>
          <w:rFonts w:cs="Times New Roman"/>
        </w:rPr>
      </w:pPr>
    </w:p>
    <w:p w14:paraId="0E88CE8A" w14:textId="77777777" w:rsidR="00B05C00" w:rsidRPr="002D2EC6" w:rsidRDefault="00B05C00" w:rsidP="00B05C00">
      <w:pPr>
        <w:pStyle w:val="ListParagraph"/>
        <w:numPr>
          <w:ilvl w:val="0"/>
          <w:numId w:val="4"/>
        </w:numPr>
        <w:rPr>
          <w:rFonts w:cs="Times New Roman"/>
          <w:szCs w:val="22"/>
        </w:rPr>
      </w:pPr>
      <w:r w:rsidRPr="002D2EC6">
        <w:rPr>
          <w:rFonts w:cs="Times New Roman"/>
          <w:szCs w:val="22"/>
        </w:rPr>
        <w:t>We could not find data on the number of self-identified Sarawakians and, therefore, rely on the regional population. According to the 2020 national census, the population of Sarawak was 2,453,677 while the entire population of Malaysia was 33,871,431. [0.0724]</w:t>
      </w:r>
    </w:p>
    <w:p w14:paraId="3168325D" w14:textId="77777777" w:rsidR="00B05C00" w:rsidRDefault="00B05C00" w:rsidP="00B05C00">
      <w:pPr>
        <w:rPr>
          <w:rFonts w:cs="Times New Roman"/>
        </w:rPr>
      </w:pPr>
    </w:p>
    <w:p w14:paraId="0560F667" w14:textId="77777777" w:rsidR="00B05C00" w:rsidRDefault="00B05C00" w:rsidP="00B05C00">
      <w:pPr>
        <w:rPr>
          <w:rFonts w:cs="Times New Roman"/>
        </w:rPr>
      </w:pPr>
    </w:p>
    <w:p w14:paraId="73D96E02" w14:textId="77777777" w:rsidR="00B05C00" w:rsidRPr="002D2EC6" w:rsidRDefault="00B05C00" w:rsidP="00B05C00">
      <w:pPr>
        <w:rPr>
          <w:rFonts w:cs="Times New Roman"/>
          <w:b/>
          <w:bCs/>
        </w:rPr>
      </w:pPr>
      <w:r w:rsidRPr="002D2EC6">
        <w:rPr>
          <w:rFonts w:cs="Times New Roman"/>
          <w:b/>
          <w:bCs/>
        </w:rPr>
        <w:t>Regional concentration</w:t>
      </w:r>
    </w:p>
    <w:p w14:paraId="775E4373" w14:textId="77777777" w:rsidR="00B05C00" w:rsidRPr="002D2EC6" w:rsidRDefault="00B05C00" w:rsidP="00B05C00">
      <w:pPr>
        <w:rPr>
          <w:rFonts w:cs="Times New Roman"/>
        </w:rPr>
      </w:pPr>
    </w:p>
    <w:p w14:paraId="764E9560" w14:textId="77777777" w:rsidR="00B05C00" w:rsidRPr="002D2EC6" w:rsidRDefault="00B05C00" w:rsidP="00B05C00">
      <w:pPr>
        <w:pStyle w:val="ListParagraph"/>
        <w:widowControl w:val="0"/>
        <w:numPr>
          <w:ilvl w:val="0"/>
          <w:numId w:val="71"/>
        </w:numPr>
        <w:rPr>
          <w:rFonts w:cs="Times New Roman"/>
          <w:b/>
        </w:rPr>
      </w:pPr>
      <w:r w:rsidRPr="002D2EC6">
        <w:rPr>
          <w:rFonts w:cs="Times New Roman"/>
          <w:szCs w:val="22"/>
        </w:rPr>
        <w:t>The movement is regionally defined and so we assume regional concentration. [concentrated]</w:t>
      </w:r>
    </w:p>
    <w:p w14:paraId="3FC574CB" w14:textId="0CFE474C" w:rsidR="00B05C00" w:rsidRDefault="00B05C00" w:rsidP="00B05C00">
      <w:pPr>
        <w:widowControl w:val="0"/>
        <w:rPr>
          <w:rFonts w:cs="Times New Roman"/>
          <w:b/>
        </w:rPr>
      </w:pPr>
    </w:p>
    <w:p w14:paraId="151E5F66" w14:textId="60559BFB" w:rsidR="00B05C00" w:rsidRDefault="00B05C00" w:rsidP="00B05C00">
      <w:pPr>
        <w:widowControl w:val="0"/>
        <w:rPr>
          <w:rFonts w:cs="Times New Roman"/>
          <w:b/>
        </w:rPr>
      </w:pPr>
      <w:r w:rsidRPr="002D2EC6">
        <w:rPr>
          <w:rFonts w:cs="Times New Roman"/>
          <w:b/>
        </w:rPr>
        <w:lastRenderedPageBreak/>
        <w:t>Kin</w:t>
      </w:r>
    </w:p>
    <w:p w14:paraId="4F4DCFD6" w14:textId="77777777" w:rsidR="00BB124D" w:rsidRPr="002D2EC6" w:rsidRDefault="00BB124D" w:rsidP="00B05C00">
      <w:pPr>
        <w:widowControl w:val="0"/>
        <w:rPr>
          <w:rFonts w:cs="Times New Roman"/>
          <w:b/>
        </w:rPr>
      </w:pPr>
    </w:p>
    <w:p w14:paraId="493E82C1" w14:textId="77777777" w:rsidR="00B05C00" w:rsidRPr="002D2EC6" w:rsidRDefault="00B05C00" w:rsidP="00B05C00">
      <w:pPr>
        <w:pStyle w:val="ListParagraph"/>
        <w:widowControl w:val="0"/>
        <w:numPr>
          <w:ilvl w:val="0"/>
          <w:numId w:val="4"/>
        </w:numPr>
        <w:rPr>
          <w:rFonts w:cs="Times New Roman"/>
          <w:szCs w:val="22"/>
        </w:rPr>
      </w:pPr>
      <w:r w:rsidRPr="002D2EC6">
        <w:rPr>
          <w:rFonts w:cs="Times New Roman"/>
          <w:szCs w:val="22"/>
        </w:rPr>
        <w:t xml:space="preserve">There are approx. 3 million Dayaks in neighboring Indonesia. The other major groups in Sarawak including ethnic Chinese and Malays, and both groups have a significant presence in neighboring countries (MAR; EPR; Minahan 2002: 751; Minahan 2016: 369).  </w:t>
      </w:r>
      <w:r w:rsidRPr="002D2EC6">
        <w:t>[kin in neighboring country]</w:t>
      </w:r>
    </w:p>
    <w:p w14:paraId="7E2AF083" w14:textId="77777777" w:rsidR="00B05C00" w:rsidRDefault="00B05C00" w:rsidP="00B05C00">
      <w:pPr>
        <w:spacing w:after="60"/>
        <w:ind w:left="709" w:hanging="709"/>
        <w:rPr>
          <w:rFonts w:cs="Times New Roman"/>
          <w:bCs/>
          <w:szCs w:val="22"/>
        </w:rPr>
      </w:pPr>
    </w:p>
    <w:p w14:paraId="5059DFF4" w14:textId="77777777" w:rsidR="00B05C00" w:rsidRPr="006F657B" w:rsidRDefault="00B05C00" w:rsidP="00B05C00">
      <w:pPr>
        <w:spacing w:after="60"/>
        <w:ind w:left="709" w:hanging="709"/>
        <w:rPr>
          <w:rFonts w:cs="Times New Roman"/>
          <w:bCs/>
          <w:szCs w:val="22"/>
        </w:rPr>
      </w:pPr>
    </w:p>
    <w:p w14:paraId="22F171FA" w14:textId="77777777" w:rsidR="00B05C00" w:rsidRPr="0029438E" w:rsidRDefault="00B05C00" w:rsidP="00B05C00">
      <w:pPr>
        <w:spacing w:after="60"/>
        <w:ind w:left="709" w:hanging="709"/>
        <w:rPr>
          <w:rFonts w:cs="Times New Roman"/>
          <w:b/>
          <w:szCs w:val="22"/>
        </w:rPr>
      </w:pPr>
      <w:r w:rsidRPr="00BE5168">
        <w:rPr>
          <w:rFonts w:cs="Times New Roman"/>
          <w:b/>
          <w:szCs w:val="22"/>
        </w:rPr>
        <w:t>Sources</w:t>
      </w:r>
    </w:p>
    <w:p w14:paraId="23AE5199" w14:textId="77777777" w:rsidR="00B05C00" w:rsidRPr="001728CD" w:rsidRDefault="00B05C00" w:rsidP="00B05C00">
      <w:pPr>
        <w:rPr>
          <w:rFonts w:cs="Times New Roman"/>
          <w:szCs w:val="22"/>
        </w:rPr>
      </w:pPr>
    </w:p>
    <w:p w14:paraId="4D52E2AE" w14:textId="77777777" w:rsidR="008430CB" w:rsidRPr="002D2EC6" w:rsidRDefault="008430CB" w:rsidP="00B05C00">
      <w:pPr>
        <w:spacing w:after="60"/>
        <w:ind w:left="709" w:hanging="709"/>
        <w:rPr>
          <w:rFonts w:cs="Times New Roman"/>
          <w:color w:val="000000"/>
          <w:szCs w:val="22"/>
          <w:lang w:eastAsia="de-CH"/>
        </w:rPr>
      </w:pPr>
      <w:proofErr w:type="spellStart"/>
      <w:r w:rsidRPr="002D2EC6">
        <w:t>Barlocco</w:t>
      </w:r>
      <w:proofErr w:type="spellEnd"/>
      <w:r w:rsidRPr="002D2EC6">
        <w:t xml:space="preserve">, Fausto (2013). </w:t>
      </w:r>
      <w:r w:rsidRPr="002D2EC6">
        <w:rPr>
          <w:i/>
          <w:iCs/>
        </w:rPr>
        <w:t>Identity and the State in Malaysia</w:t>
      </w:r>
      <w:r w:rsidRPr="002D2EC6">
        <w:t>. New York: Routledge.</w:t>
      </w:r>
    </w:p>
    <w:p w14:paraId="7FCF0B2B" w14:textId="77777777" w:rsidR="008430CB" w:rsidRPr="002D2EC6" w:rsidRDefault="008430CB" w:rsidP="00B05C00">
      <w:pPr>
        <w:widowControl w:val="0"/>
        <w:spacing w:after="60"/>
        <w:ind w:left="709" w:hanging="709"/>
      </w:pPr>
      <w:r w:rsidRPr="002D2EC6">
        <w:t xml:space="preserve">Burns, Creighton (1966). “Malaysia Facing Secession Threat in Borneo.” </w:t>
      </w:r>
      <w:r w:rsidRPr="002D2EC6">
        <w:rPr>
          <w:i/>
          <w:iCs/>
        </w:rPr>
        <w:t>The Age</w:t>
      </w:r>
      <w:r w:rsidRPr="002D2EC6">
        <w:t>. September 27. http://news.google.com/newspapers?nid=1300&amp;dat=19660928&amp;id=qCRVAAAAIBAJ&amp;sjid=apMDAAAAIBAJ&amp;pg=1209,4594961 [February 2, 2015].</w:t>
      </w:r>
    </w:p>
    <w:p w14:paraId="44EC6848" w14:textId="77777777" w:rsidR="008430CB" w:rsidRPr="002D2EC6" w:rsidRDefault="008430CB" w:rsidP="00B05C00">
      <w:pPr>
        <w:spacing w:after="60"/>
        <w:ind w:left="709" w:hanging="709"/>
        <w:rPr>
          <w:rFonts w:cs="Times New Roman"/>
          <w:szCs w:val="22"/>
        </w:rPr>
      </w:pPr>
      <w:proofErr w:type="spellStart"/>
      <w:r w:rsidRPr="002D2EC6">
        <w:rPr>
          <w:rFonts w:cs="Times New Roman"/>
          <w:szCs w:val="22"/>
        </w:rPr>
        <w:t>Cederman</w:t>
      </w:r>
      <w:proofErr w:type="spellEnd"/>
      <w:r w:rsidRPr="002D2EC6">
        <w:rPr>
          <w:rFonts w:cs="Times New Roman"/>
          <w:szCs w:val="22"/>
        </w:rPr>
        <w:t xml:space="preserve">, Lars-Erik, Andreas Wimmer, and Brian Min (2010). “Why Do Ethnic Groups Rebel: New Data and Analysis.” </w:t>
      </w:r>
      <w:r w:rsidRPr="002D2EC6">
        <w:rPr>
          <w:rFonts w:cs="Times New Roman"/>
          <w:i/>
          <w:iCs/>
          <w:szCs w:val="22"/>
        </w:rPr>
        <w:t>World Politics</w:t>
      </w:r>
      <w:r w:rsidRPr="002D2EC6">
        <w:rPr>
          <w:rFonts w:cs="Times New Roman"/>
          <w:szCs w:val="22"/>
        </w:rPr>
        <w:t xml:space="preserve"> </w:t>
      </w:r>
      <w:r w:rsidRPr="002D2EC6">
        <w:rPr>
          <w:rFonts w:cs="Times New Roman"/>
          <w:iCs/>
          <w:szCs w:val="22"/>
        </w:rPr>
        <w:t>62</w:t>
      </w:r>
      <w:r w:rsidRPr="002D2EC6">
        <w:rPr>
          <w:rFonts w:cs="Times New Roman"/>
          <w:szCs w:val="22"/>
        </w:rPr>
        <w:t>(1): 87-119.</w:t>
      </w:r>
    </w:p>
    <w:p w14:paraId="3C696F25" w14:textId="77777777" w:rsidR="008430CB" w:rsidRPr="002D2EC6" w:rsidRDefault="008430CB" w:rsidP="00B05C00">
      <w:pPr>
        <w:spacing w:after="60"/>
        <w:ind w:left="709" w:hanging="709"/>
        <w:rPr>
          <w:rFonts w:cs="Times New Roman"/>
          <w:szCs w:val="22"/>
        </w:rPr>
      </w:pPr>
      <w:r w:rsidRPr="002D2EC6">
        <w:rPr>
          <w:rFonts w:cs="Times New Roman"/>
          <w:szCs w:val="22"/>
        </w:rPr>
        <w:t xml:space="preserve">Chan, Julia (2022). “Analysts see Sarawak moving closer to greater autonomy after House passes Bill to use ‘premier’ for state leader”, Malay Mail, </w:t>
      </w:r>
      <w:hyperlink r:id="rId13" w:history="1">
        <w:r w:rsidRPr="002D2EC6">
          <w:rPr>
            <w:rStyle w:val="Hyperlink"/>
            <w:rFonts w:cs="Times New Roman"/>
            <w:szCs w:val="22"/>
          </w:rPr>
          <w:t>https://www.malaymail.com/news/malaysia/2022/02/16/analysts-see-sarawak-moving-closer-to-greater-autonomy-after-house-passes-b/2041927</w:t>
        </w:r>
      </w:hyperlink>
      <w:r w:rsidRPr="002D2EC6">
        <w:rPr>
          <w:rFonts w:cs="Times New Roman"/>
          <w:szCs w:val="22"/>
        </w:rPr>
        <w:t xml:space="preserve"> [January 12, 2023]</w:t>
      </w:r>
    </w:p>
    <w:p w14:paraId="33D9A1E1" w14:textId="77777777" w:rsidR="008430CB" w:rsidRPr="002D2EC6" w:rsidRDefault="008430CB" w:rsidP="00B05C00">
      <w:pPr>
        <w:spacing w:after="60"/>
        <w:ind w:left="709" w:hanging="709"/>
        <w:rPr>
          <w:rFonts w:cs="Times New Roman"/>
          <w:szCs w:val="22"/>
        </w:rPr>
      </w:pPr>
      <w:r w:rsidRPr="002D2EC6">
        <w:rPr>
          <w:rFonts w:cs="Times New Roman"/>
          <w:szCs w:val="22"/>
        </w:rPr>
        <w:t xml:space="preserve">Chin, James (2019). “Commentary: The ghost of Borneo, talk of secession are back to haunt Malaysia”, Channel News Asia, </w:t>
      </w:r>
      <w:hyperlink r:id="rId14" w:history="1">
        <w:r w:rsidRPr="002D2EC6">
          <w:rPr>
            <w:rStyle w:val="Hyperlink"/>
            <w:rFonts w:cs="Times New Roman"/>
            <w:szCs w:val="22"/>
          </w:rPr>
          <w:t>https://www.channelnewsasia.com/commentary/sarawak-sabah-malaysia-bill-secession-ma63-sarexit-885186</w:t>
        </w:r>
      </w:hyperlink>
      <w:r w:rsidRPr="002D2EC6">
        <w:rPr>
          <w:rFonts w:cs="Times New Roman"/>
          <w:szCs w:val="22"/>
        </w:rPr>
        <w:t xml:space="preserve"> [January 12, 2023]</w:t>
      </w:r>
    </w:p>
    <w:p w14:paraId="3F23FA7F" w14:textId="77777777" w:rsidR="008430CB" w:rsidRPr="002D2EC6" w:rsidRDefault="008430CB" w:rsidP="00B05C00">
      <w:pPr>
        <w:widowControl w:val="0"/>
        <w:spacing w:after="60"/>
        <w:ind w:left="709" w:hanging="709"/>
      </w:pPr>
      <w:r w:rsidRPr="002D2EC6">
        <w:t xml:space="preserve">Department of Statistics </w:t>
      </w:r>
      <w:proofErr w:type="spellStart"/>
      <w:r w:rsidRPr="002D2EC6">
        <w:t>Malasyia</w:t>
      </w:r>
      <w:proofErr w:type="spellEnd"/>
      <w:r w:rsidRPr="002D2EC6">
        <w:t xml:space="preserve"> (2010). “Population Distribution and Basic Demographic Characteristics 2010.” </w:t>
      </w:r>
      <w:hyperlink r:id="rId15" w:history="1">
        <w:r w:rsidRPr="002D2EC6">
          <w:rPr>
            <w:rStyle w:val="Hyperlink"/>
          </w:rPr>
          <w:t>https://web.archive.org/web/20150301154300/http://www.statistics.gov.my/portal/download_Population/files/census2010/Taburan_Penduduk_dan_Ciri-ciri_Asas_Demografi.pdf</w:t>
        </w:r>
      </w:hyperlink>
      <w:r w:rsidRPr="002D2EC6">
        <w:t xml:space="preserve"> [November 23, 2015].</w:t>
      </w:r>
    </w:p>
    <w:p w14:paraId="624DB818" w14:textId="77777777" w:rsidR="008430CB" w:rsidRPr="002D2EC6" w:rsidRDefault="008430CB" w:rsidP="00B05C00">
      <w:pPr>
        <w:pStyle w:val="NormalWeb"/>
        <w:spacing w:before="0" w:beforeAutospacing="0" w:after="120" w:afterAutospacing="0"/>
        <w:ind w:left="475" w:hanging="475"/>
        <w:rPr>
          <w:sz w:val="22"/>
          <w:lang w:val="en-US"/>
        </w:rPr>
      </w:pPr>
      <w:r w:rsidRPr="002D2EC6">
        <w:rPr>
          <w:sz w:val="22"/>
          <w:lang w:val="fr-CH"/>
        </w:rPr>
        <w:t xml:space="preserve">GADM (2019). </w:t>
      </w:r>
      <w:r w:rsidRPr="002D2EC6">
        <w:rPr>
          <w:sz w:val="22"/>
          <w:lang w:val="en-US"/>
        </w:rPr>
        <w:t xml:space="preserve">Database of Global Administrative Boundaries, Version 3.6. </w:t>
      </w:r>
      <w:r w:rsidR="00000000">
        <w:fldChar w:fldCharType="begin"/>
      </w:r>
      <w:r w:rsidR="00000000" w:rsidRPr="000D6C1E">
        <w:rPr>
          <w:lang w:val="en-US"/>
        </w:rPr>
        <w:instrText>HYPERLINK "https://gadm.org/"</w:instrText>
      </w:r>
      <w:r w:rsidR="00000000">
        <w:fldChar w:fldCharType="separate"/>
      </w:r>
      <w:r w:rsidRPr="002D2EC6">
        <w:rPr>
          <w:rStyle w:val="Hyperlink"/>
          <w:sz w:val="22"/>
          <w:lang w:val="en-US"/>
        </w:rPr>
        <w:t>https://gadm.org/</w:t>
      </w:r>
      <w:r w:rsidR="00000000">
        <w:rPr>
          <w:rStyle w:val="Hyperlink"/>
          <w:sz w:val="22"/>
          <w:lang w:val="en-US"/>
        </w:rPr>
        <w:fldChar w:fldCharType="end"/>
      </w:r>
      <w:r w:rsidRPr="002D2EC6">
        <w:rPr>
          <w:sz w:val="22"/>
          <w:lang w:val="en-US"/>
        </w:rPr>
        <w:t xml:space="preserve"> [November 19, 2021].</w:t>
      </w:r>
    </w:p>
    <w:p w14:paraId="5A9C6861" w14:textId="77777777" w:rsidR="008430CB" w:rsidRPr="002D2EC6" w:rsidRDefault="008430CB" w:rsidP="00B05C00">
      <w:pPr>
        <w:pStyle w:val="NormalWeb"/>
        <w:spacing w:before="0" w:beforeAutospacing="0" w:after="120" w:afterAutospacing="0"/>
        <w:ind w:left="475" w:hanging="475"/>
        <w:rPr>
          <w:sz w:val="22"/>
        </w:rPr>
      </w:pPr>
      <w:r w:rsidRPr="002D2EC6">
        <w:rPr>
          <w:sz w:val="22"/>
          <w:lang w:val="en-US"/>
        </w:rPr>
        <w:t xml:space="preserve">Gill, Saran K. (2014). The Impact of the Change in Medium of Instruction in Malaysia on the Chinese Community and Mother-Tongue Education. In: Language Policy Challenges in Multi-Ethnic Malaysia. Multilingual Education, vol 8. </w:t>
      </w:r>
      <w:r w:rsidRPr="002D2EC6">
        <w:rPr>
          <w:sz w:val="22"/>
        </w:rPr>
        <w:t>Springer, Dordrecht.</w:t>
      </w:r>
    </w:p>
    <w:p w14:paraId="3D5D2E26" w14:textId="77777777" w:rsidR="008430CB" w:rsidRPr="002D2EC6" w:rsidRDefault="008430CB" w:rsidP="00B05C00">
      <w:pPr>
        <w:ind w:left="720" w:hanging="720"/>
      </w:pPr>
      <w:r w:rsidRPr="002D2EC6">
        <w:rPr>
          <w:lang w:val="de-CH"/>
        </w:rPr>
        <w:t xml:space="preserve">Gleditsch, Nils Petter, Peter Wallensteen, Mikael Eriksson, Margareta Sollenberg, and Håvard Strand (2002). </w:t>
      </w:r>
      <w:r w:rsidRPr="002D2EC6">
        <w:t xml:space="preserve">“Armed Conflict 1946-2001: A New Dataset.” </w:t>
      </w:r>
      <w:r w:rsidRPr="002D2EC6">
        <w:rPr>
          <w:i/>
          <w:iCs/>
        </w:rPr>
        <w:t xml:space="preserve">Journal of Peace Research </w:t>
      </w:r>
      <w:r w:rsidRPr="002D2EC6">
        <w:t>39(5): 615-637.</w:t>
      </w:r>
    </w:p>
    <w:p w14:paraId="3AC04AA3" w14:textId="77777777" w:rsidR="008430CB" w:rsidRPr="002D2EC6" w:rsidRDefault="008430CB" w:rsidP="00B05C00">
      <w:pPr>
        <w:widowControl w:val="0"/>
        <w:spacing w:after="60"/>
        <w:ind w:left="709" w:hanging="709"/>
        <w:rPr>
          <w:color w:val="000000"/>
          <w:lang w:eastAsia="de-CH"/>
        </w:rPr>
      </w:pPr>
      <w:r w:rsidRPr="002D2EC6">
        <w:rPr>
          <w:color w:val="000000"/>
          <w:lang w:eastAsia="de-CH"/>
        </w:rPr>
        <w:t xml:space="preserve">Hewitt, Christopher, and Tom Cheetham (2000). </w:t>
      </w:r>
      <w:r w:rsidRPr="002D2EC6">
        <w:rPr>
          <w:i/>
          <w:iCs/>
          <w:color w:val="000000"/>
          <w:lang w:eastAsia="de-CH"/>
        </w:rPr>
        <w:t>Encyclopedia of Modern Separatist Movements</w:t>
      </w:r>
      <w:r w:rsidRPr="002D2EC6">
        <w:rPr>
          <w:color w:val="000000"/>
          <w:lang w:eastAsia="de-CH"/>
        </w:rPr>
        <w:t>. Santa Barbara, CA: ABC-CLIO, p. 148.</w:t>
      </w:r>
    </w:p>
    <w:p w14:paraId="7DFC1917" w14:textId="77777777" w:rsidR="008430CB" w:rsidRPr="002D2EC6" w:rsidRDefault="008430CB" w:rsidP="00B05C00">
      <w:pPr>
        <w:pStyle w:val="NormalWeb"/>
        <w:spacing w:before="0" w:beforeAutospacing="0" w:after="60" w:afterAutospacing="0"/>
        <w:ind w:left="709" w:hanging="709"/>
        <w:rPr>
          <w:sz w:val="22"/>
          <w:szCs w:val="22"/>
          <w:lang w:val="en-US"/>
        </w:rPr>
      </w:pPr>
      <w:r w:rsidRPr="002D2EC6">
        <w:rPr>
          <w:sz w:val="22"/>
          <w:szCs w:val="22"/>
          <w:lang w:val="en-US"/>
        </w:rPr>
        <w:t xml:space="preserve">Khemlani David, Maya, and Caesar Dealwis (2008). “Why Shift? Focus on Sabah and Sarawak.” </w:t>
      </w:r>
      <w:r w:rsidRPr="002D2EC6">
        <w:rPr>
          <w:i/>
          <w:iCs/>
          <w:sz w:val="22"/>
          <w:szCs w:val="22"/>
          <w:lang w:val="en-US"/>
        </w:rPr>
        <w:t>Contemporary Linguistics</w:t>
      </w:r>
      <w:r w:rsidRPr="002D2EC6">
        <w:rPr>
          <w:sz w:val="22"/>
          <w:szCs w:val="22"/>
          <w:lang w:val="en-US"/>
        </w:rPr>
        <w:t xml:space="preserve"> 66: 261-276.</w:t>
      </w:r>
    </w:p>
    <w:p w14:paraId="4B5B8B4E" w14:textId="77777777" w:rsidR="008430CB" w:rsidRPr="002D2EC6" w:rsidRDefault="008430CB" w:rsidP="00B05C00">
      <w:pPr>
        <w:widowControl w:val="0"/>
        <w:spacing w:after="60"/>
        <w:ind w:left="709" w:hanging="709"/>
      </w:pPr>
      <w:r w:rsidRPr="002D2EC6">
        <w:t xml:space="preserve">Lexis Nexis. </w:t>
      </w:r>
      <w:hyperlink r:id="rId16" w:history="1">
        <w:r w:rsidRPr="002D2EC6">
          <w:rPr>
            <w:rStyle w:val="Hyperlink"/>
          </w:rPr>
          <w:t>http://www.lexis-nexis.com</w:t>
        </w:r>
      </w:hyperlink>
      <w:r w:rsidRPr="002D2EC6">
        <w:t xml:space="preserve"> [March 8, 2014].</w:t>
      </w:r>
    </w:p>
    <w:p w14:paraId="11FC043C" w14:textId="77777777" w:rsidR="008430CB" w:rsidRPr="002D2EC6" w:rsidRDefault="008430CB" w:rsidP="00B05C00">
      <w:pPr>
        <w:widowControl w:val="0"/>
        <w:spacing w:after="60"/>
        <w:ind w:left="709" w:hanging="709"/>
      </w:pPr>
      <w:r w:rsidRPr="002D2EC6">
        <w:t xml:space="preserve">Minahan, James (2002). </w:t>
      </w:r>
      <w:r w:rsidRPr="002D2EC6">
        <w:rPr>
          <w:i/>
        </w:rPr>
        <w:t xml:space="preserve">Encyclopedia of the Stateless Nations. </w:t>
      </w:r>
      <w:r w:rsidRPr="002D2EC6">
        <w:t>Westport, CT: Greenwood Press, pp. 751-756.</w:t>
      </w:r>
    </w:p>
    <w:p w14:paraId="768C50F8" w14:textId="77777777" w:rsidR="00C12230" w:rsidRPr="00A05F1D" w:rsidRDefault="00C12230" w:rsidP="00C12230">
      <w:pPr>
        <w:spacing w:after="60"/>
        <w:ind w:left="709" w:hanging="709"/>
        <w:rPr>
          <w:rFonts w:eastAsia="Times"/>
          <w:iCs/>
          <w:szCs w:val="22"/>
        </w:rPr>
      </w:pPr>
      <w:r w:rsidRPr="00A05F1D">
        <w:rPr>
          <w:rFonts w:eastAsia="Times New Roman" w:cs="Times New Roman"/>
          <w:szCs w:val="22"/>
        </w:rPr>
        <w:t>Minahan, James (2016).</w:t>
      </w:r>
      <w:r w:rsidRPr="00A05F1D">
        <w:rPr>
          <w:rFonts w:eastAsia="Times"/>
          <w:i/>
          <w:szCs w:val="22"/>
        </w:rPr>
        <w:t xml:space="preserve"> Encyclopedia of Stateless Nations. Second Edition. </w:t>
      </w:r>
      <w:r w:rsidRPr="00A05F1D">
        <w:rPr>
          <w:rFonts w:eastAsia="Times"/>
          <w:iCs/>
          <w:szCs w:val="22"/>
        </w:rPr>
        <w:t>Santa Barbara, CA: Greenwood Press.</w:t>
      </w:r>
    </w:p>
    <w:p w14:paraId="0C3B1D8F" w14:textId="77777777" w:rsidR="008430CB" w:rsidRPr="002D2EC6" w:rsidRDefault="008430CB" w:rsidP="00B05C00">
      <w:pPr>
        <w:spacing w:after="60"/>
        <w:ind w:left="709" w:hanging="709"/>
      </w:pPr>
      <w:r w:rsidRPr="002D2EC6">
        <w:rPr>
          <w:rFonts w:eastAsia="Times New Roman" w:cs="Times New Roman"/>
          <w:iCs/>
          <w:szCs w:val="22"/>
        </w:rPr>
        <w:t>Minorities at Risk Project (MAR)</w:t>
      </w:r>
      <w:r w:rsidRPr="002D2EC6">
        <w:rPr>
          <w:rFonts w:eastAsia="Times New Roman" w:cs="Times New Roman"/>
          <w:szCs w:val="22"/>
        </w:rPr>
        <w:t xml:space="preserve"> (2009). College Park, MD: University of Maryland.</w:t>
      </w:r>
    </w:p>
    <w:p w14:paraId="52E9AD6C" w14:textId="77777777" w:rsidR="008430CB" w:rsidRPr="002D2EC6" w:rsidRDefault="008430CB" w:rsidP="00B05C00">
      <w:pPr>
        <w:spacing w:after="60"/>
        <w:ind w:left="709" w:hanging="709"/>
      </w:pPr>
      <w:r w:rsidRPr="002D2EC6">
        <w:rPr>
          <w:rFonts w:eastAsia="Times New Roman"/>
          <w:iCs/>
        </w:rPr>
        <w:t>Minority Rights Group International</w:t>
      </w:r>
      <w:r w:rsidRPr="002D2EC6">
        <w:rPr>
          <w:rFonts w:eastAsia="Times New Roman"/>
        </w:rPr>
        <w:t xml:space="preserve">. </w:t>
      </w:r>
      <w:r w:rsidRPr="002D2EC6">
        <w:rPr>
          <w:rFonts w:eastAsia="Times New Roman"/>
          <w:i/>
        </w:rPr>
        <w:t xml:space="preserve">World Directory of Minorities and Indigenous Peoples. </w:t>
      </w:r>
      <w:r w:rsidRPr="002D2EC6">
        <w:rPr>
          <w:rFonts w:eastAsia="Times New Roman"/>
        </w:rPr>
        <w:t>http://www.minorityrights.org/4540/malaysia/indigenous-peoples-and-ethnic-minorities-in-sarawak.html</w:t>
      </w:r>
      <w:r w:rsidRPr="002D2EC6">
        <w:rPr>
          <w:rFonts w:eastAsia="Times New Roman"/>
          <w:i/>
        </w:rPr>
        <w:t xml:space="preserve"> </w:t>
      </w:r>
      <w:r w:rsidRPr="002D2EC6">
        <w:rPr>
          <w:rFonts w:eastAsia="Times New Roman" w:cs="Times New Roman"/>
          <w:szCs w:val="22"/>
        </w:rPr>
        <w:t>[</w:t>
      </w:r>
      <w:r w:rsidRPr="002D2EC6">
        <w:rPr>
          <w:szCs w:val="22"/>
        </w:rPr>
        <w:t>February 2, 2015</w:t>
      </w:r>
      <w:r w:rsidRPr="002D2EC6">
        <w:rPr>
          <w:rFonts w:eastAsia="Times New Roman" w:cs="Times New Roman"/>
          <w:szCs w:val="22"/>
        </w:rPr>
        <w:t>].</w:t>
      </w:r>
    </w:p>
    <w:p w14:paraId="69AEE418" w14:textId="77777777" w:rsidR="008430CB" w:rsidRPr="002D2EC6" w:rsidRDefault="008430CB" w:rsidP="00B05C00">
      <w:pPr>
        <w:ind w:left="720" w:hanging="720"/>
      </w:pPr>
      <w:r w:rsidRPr="002D2EC6">
        <w:t xml:space="preserve">Petersson, Therese, Shawn Davis, Amber Deniz, </w:t>
      </w:r>
      <w:proofErr w:type="spellStart"/>
      <w:r w:rsidRPr="002D2EC6">
        <w:t>Garoun</w:t>
      </w:r>
      <w:proofErr w:type="spellEnd"/>
      <w:r w:rsidRPr="002D2EC6">
        <w:t xml:space="preserve"> Engström, Nanar </w:t>
      </w:r>
      <w:proofErr w:type="spellStart"/>
      <w:r w:rsidRPr="002D2EC6">
        <w:t>Hawach</w:t>
      </w:r>
      <w:proofErr w:type="spellEnd"/>
      <w:r w:rsidRPr="002D2EC6">
        <w:t xml:space="preserve">, Stina </w:t>
      </w:r>
      <w:proofErr w:type="spellStart"/>
      <w:r w:rsidRPr="002D2EC6">
        <w:t>Högbladh</w:t>
      </w:r>
      <w:proofErr w:type="spellEnd"/>
      <w:r w:rsidRPr="002D2EC6">
        <w:t xml:space="preserve">, Margareta </w:t>
      </w:r>
      <w:proofErr w:type="spellStart"/>
      <w:r w:rsidRPr="002D2EC6">
        <w:t>Sollenberg</w:t>
      </w:r>
      <w:proofErr w:type="spellEnd"/>
      <w:r w:rsidRPr="002D2EC6">
        <w:t xml:space="preserve">, and Magnus Öberg (2021). “Organized Violence 1989-2020, with a Special Emphasis on Syria.” </w:t>
      </w:r>
      <w:r w:rsidRPr="002D2EC6">
        <w:rPr>
          <w:i/>
          <w:iCs/>
        </w:rPr>
        <w:t>Journal of Peace Research</w:t>
      </w:r>
      <w:r w:rsidRPr="002D2EC6">
        <w:t xml:space="preserve"> 58(4): 809-825.</w:t>
      </w:r>
    </w:p>
    <w:p w14:paraId="75716114" w14:textId="77777777" w:rsidR="008430CB" w:rsidRPr="00BB124D" w:rsidRDefault="008430CB" w:rsidP="00BB124D">
      <w:pPr>
        <w:widowControl w:val="0"/>
        <w:spacing w:after="60"/>
        <w:ind w:left="709" w:hanging="709"/>
      </w:pPr>
      <w:proofErr w:type="spellStart"/>
      <w:r>
        <w:lastRenderedPageBreak/>
        <w:t>Puyok</w:t>
      </w:r>
      <w:proofErr w:type="spellEnd"/>
      <w:r>
        <w:t xml:space="preserve">, Arnold (2022). “Sarawak.” In: </w:t>
      </w:r>
      <w:r w:rsidRPr="00184C03">
        <w:rPr>
          <w:rFonts w:cs="Times New Roman"/>
          <w:szCs w:val="22"/>
        </w:rPr>
        <w:t>Brian C. H. Fong</w:t>
      </w:r>
      <w:r>
        <w:rPr>
          <w:rFonts w:cs="Times New Roman"/>
          <w:szCs w:val="22"/>
        </w:rPr>
        <w:t>,</w:t>
      </w:r>
      <w:r w:rsidRPr="00184C03">
        <w:rPr>
          <w:rFonts w:cs="Times New Roman"/>
          <w:szCs w:val="22"/>
        </w:rPr>
        <w:t xml:space="preserve"> and Atsuko Ichijo</w:t>
      </w:r>
      <w:r>
        <w:rPr>
          <w:rFonts w:cs="Times New Roman"/>
          <w:szCs w:val="22"/>
        </w:rPr>
        <w:t xml:space="preserve"> (eds.), </w:t>
      </w:r>
      <w:r w:rsidRPr="00BB124D">
        <w:rPr>
          <w:rFonts w:cs="Times New Roman"/>
          <w:i/>
          <w:iCs/>
          <w:szCs w:val="22"/>
        </w:rPr>
        <w:t>The Routledge Handbook of Comparative Territorial Autonomies</w:t>
      </w:r>
      <w:r>
        <w:rPr>
          <w:rFonts w:cs="Times New Roman"/>
          <w:i/>
          <w:iCs/>
          <w:szCs w:val="22"/>
        </w:rPr>
        <w:t xml:space="preserve">. </w:t>
      </w:r>
      <w:r>
        <w:rPr>
          <w:rFonts w:cs="Times New Roman"/>
          <w:szCs w:val="22"/>
        </w:rPr>
        <w:t>Abingdon: Routledge Handbooks Online.</w:t>
      </w:r>
    </w:p>
    <w:p w14:paraId="19A63FD8" w14:textId="77777777" w:rsidR="008430CB" w:rsidRPr="002D2EC6" w:rsidRDefault="008430CB" w:rsidP="00B05C00">
      <w:pPr>
        <w:pStyle w:val="NormalWeb"/>
        <w:spacing w:before="0" w:beforeAutospacing="0" w:after="60" w:afterAutospacing="0"/>
        <w:ind w:left="709" w:hanging="709"/>
        <w:rPr>
          <w:sz w:val="22"/>
          <w:szCs w:val="22"/>
          <w:lang w:val="en-US"/>
        </w:rPr>
      </w:pPr>
      <w:r w:rsidRPr="002D2EC6">
        <w:rPr>
          <w:sz w:val="22"/>
          <w:szCs w:val="22"/>
          <w:lang w:val="en-US"/>
        </w:rPr>
        <w:t xml:space="preserve">Reid, Anthony (1997). “Endangered Identity: </w:t>
      </w:r>
      <w:proofErr w:type="spellStart"/>
      <w:r w:rsidRPr="002D2EC6">
        <w:rPr>
          <w:sz w:val="22"/>
          <w:szCs w:val="22"/>
          <w:lang w:val="en-US"/>
        </w:rPr>
        <w:t>Kadazan</w:t>
      </w:r>
      <w:proofErr w:type="spellEnd"/>
      <w:r w:rsidRPr="002D2EC6">
        <w:rPr>
          <w:sz w:val="22"/>
          <w:szCs w:val="22"/>
          <w:lang w:val="en-US"/>
        </w:rPr>
        <w:t xml:space="preserve"> or Dusun in Sabah (East Malaysia).” </w:t>
      </w:r>
      <w:r w:rsidRPr="002D2EC6">
        <w:rPr>
          <w:i/>
          <w:iCs/>
          <w:sz w:val="22"/>
          <w:szCs w:val="22"/>
          <w:lang w:val="en-US"/>
        </w:rPr>
        <w:t>Journal of Southeast Asian Studies</w:t>
      </w:r>
      <w:r w:rsidRPr="002D2EC6">
        <w:rPr>
          <w:sz w:val="22"/>
          <w:szCs w:val="22"/>
          <w:lang w:val="en-US"/>
        </w:rPr>
        <w:t xml:space="preserve"> 28(1): 120-136.</w:t>
      </w:r>
    </w:p>
    <w:p w14:paraId="19EBF373" w14:textId="77777777" w:rsidR="008430CB" w:rsidRPr="002D2EC6" w:rsidRDefault="008430CB" w:rsidP="00B05C00">
      <w:pPr>
        <w:spacing w:after="60"/>
        <w:ind w:left="709" w:hanging="709"/>
        <w:rPr>
          <w:rFonts w:cs="Times New Roman"/>
          <w:b/>
          <w:szCs w:val="22"/>
        </w:rPr>
      </w:pPr>
      <w:r w:rsidRPr="002D2EC6">
        <w:t xml:space="preserve">Uppsala Conflict Data Program (UCDP). </w:t>
      </w:r>
      <w:r w:rsidRPr="002D2EC6">
        <w:rPr>
          <w:i/>
        </w:rPr>
        <w:t xml:space="preserve">Conflict Encyclopedia. </w:t>
      </w:r>
      <w:r w:rsidRPr="002D2EC6">
        <w:t>https://ucdp.uu.se/?id=1&amp;id=1</w:t>
      </w:r>
      <w:r w:rsidRPr="002D2EC6">
        <w:rPr>
          <w:szCs w:val="22"/>
        </w:rPr>
        <w:t xml:space="preserve"> [November 9, 2021].</w:t>
      </w:r>
    </w:p>
    <w:p w14:paraId="0BE73C2D" w14:textId="77777777" w:rsidR="008430CB" w:rsidRPr="002D2EC6" w:rsidRDefault="008430CB" w:rsidP="00B05C00">
      <w:pPr>
        <w:ind w:left="720" w:hanging="720"/>
      </w:pPr>
      <w:r w:rsidRPr="002D2EC6">
        <w:rPr>
          <w:lang w:val="de-CH"/>
        </w:rPr>
        <w:t xml:space="preserve">Van der Kroef, Justus M. (1964). </w:t>
      </w:r>
      <w:r w:rsidRPr="002D2EC6">
        <w:t xml:space="preserve">“Communism and the Guerilla War in Sarawak.” </w:t>
      </w:r>
      <w:r w:rsidRPr="002D2EC6">
        <w:rPr>
          <w:i/>
          <w:iCs/>
        </w:rPr>
        <w:t>The World Today</w:t>
      </w:r>
      <w:r w:rsidRPr="002D2EC6">
        <w:t xml:space="preserve"> 20(2): 50-60.</w:t>
      </w:r>
    </w:p>
    <w:p w14:paraId="40FC4312" w14:textId="77777777" w:rsidR="008430CB" w:rsidRDefault="008430CB" w:rsidP="00B05C00">
      <w:pPr>
        <w:widowControl w:val="0"/>
        <w:spacing w:after="60"/>
        <w:ind w:left="709" w:hanging="709"/>
        <w:rPr>
          <w:rFonts w:cs="Times New Roman"/>
        </w:rPr>
      </w:pPr>
      <w:r w:rsidRPr="002D2EC6">
        <w:rPr>
          <w:rFonts w:cs="Times New Roman"/>
        </w:rPr>
        <w:t xml:space="preserve">Vogt, Manuel, Nils-Christian Bormann, Seraina </w:t>
      </w:r>
      <w:proofErr w:type="spellStart"/>
      <w:r w:rsidRPr="002D2EC6">
        <w:rPr>
          <w:rFonts w:cs="Times New Roman"/>
        </w:rPr>
        <w:t>Rüegger</w:t>
      </w:r>
      <w:proofErr w:type="spellEnd"/>
      <w:r w:rsidRPr="002D2EC6">
        <w:rPr>
          <w:rFonts w:cs="Times New Roman"/>
        </w:rPr>
        <w:t xml:space="preserve">, Lars-Erik </w:t>
      </w:r>
      <w:proofErr w:type="spellStart"/>
      <w:r w:rsidRPr="002D2EC6">
        <w:rPr>
          <w:rFonts w:cs="Times New Roman"/>
        </w:rPr>
        <w:t>Cederman</w:t>
      </w:r>
      <w:proofErr w:type="spellEnd"/>
      <w:r w:rsidRPr="002D2EC6">
        <w:rPr>
          <w:rFonts w:cs="Times New Roman"/>
        </w:rPr>
        <w:t xml:space="preserve">, Philipp Hunziker, and Luc Girardin (2015). “Integrating Data on Ethnicity, Geography, and Conflict: The Ethnic Power Relations Data Set Family.” </w:t>
      </w:r>
      <w:r w:rsidRPr="002D2EC6">
        <w:rPr>
          <w:rFonts w:cs="Times New Roman"/>
          <w:i/>
          <w:iCs/>
        </w:rPr>
        <w:t>Journal of Conflict Resolution</w:t>
      </w:r>
      <w:r w:rsidRPr="002D2EC6">
        <w:rPr>
          <w:rFonts w:cs="Times New Roman"/>
        </w:rPr>
        <w:t xml:space="preserve"> 59(7): 1327-1342.</w:t>
      </w:r>
    </w:p>
    <w:sectPr w:rsidR="008430CB" w:rsidSect="00B24732">
      <w:footerReference w:type="default" r:id="rId17"/>
      <w:headerReference w:type="first" r:id="rId1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30A0E" w14:textId="77777777" w:rsidR="00B24732" w:rsidRDefault="00B24732" w:rsidP="00A76598">
      <w:r>
        <w:separator/>
      </w:r>
    </w:p>
  </w:endnote>
  <w:endnote w:type="continuationSeparator" w:id="0">
    <w:p w14:paraId="7574F036" w14:textId="77777777" w:rsidR="00B24732" w:rsidRDefault="00B2473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1FFF" w14:textId="77777777" w:rsidR="00B24732" w:rsidRPr="00ED0D02" w:rsidRDefault="00B24732" w:rsidP="00ED0D02">
      <w:pPr>
        <w:pStyle w:val="Footer"/>
      </w:pPr>
      <w:r>
        <w:separator/>
      </w:r>
    </w:p>
  </w:footnote>
  <w:footnote w:type="continuationSeparator" w:id="0">
    <w:p w14:paraId="227A95E3" w14:textId="77777777" w:rsidR="00B24732" w:rsidRDefault="00B2473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C05F0F"/>
    <w:multiLevelType w:val="hybridMultilevel"/>
    <w:tmpl w:val="9852ECBA"/>
    <w:lvl w:ilvl="0" w:tplc="1A685468">
      <w:start w:val="1847"/>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C431FB"/>
    <w:multiLevelType w:val="hybridMultilevel"/>
    <w:tmpl w:val="51CC82F8"/>
    <w:lvl w:ilvl="0" w:tplc="74A42AA6">
      <w:start w:val="1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E01654D2"/>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31420"/>
    <w:multiLevelType w:val="hybridMultilevel"/>
    <w:tmpl w:val="99AE2144"/>
    <w:lvl w:ilvl="0" w:tplc="465ED84C">
      <w:start w:val="194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3"/>
  </w:num>
  <w:num w:numId="4" w16cid:durableId="1934776525">
    <w:abstractNumId w:val="51"/>
  </w:num>
  <w:num w:numId="5" w16cid:durableId="697391099">
    <w:abstractNumId w:val="23"/>
  </w:num>
  <w:num w:numId="6" w16cid:durableId="270475222">
    <w:abstractNumId w:val="21"/>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4"/>
  </w:num>
  <w:num w:numId="13" w16cid:durableId="751242860">
    <w:abstractNumId w:val="43"/>
  </w:num>
  <w:num w:numId="14" w16cid:durableId="166986079">
    <w:abstractNumId w:val="36"/>
  </w:num>
  <w:num w:numId="15" w16cid:durableId="2139374168">
    <w:abstractNumId w:val="40"/>
  </w:num>
  <w:num w:numId="16" w16cid:durableId="878661577">
    <w:abstractNumId w:val="42"/>
  </w:num>
  <w:num w:numId="17" w16cid:durableId="609825262">
    <w:abstractNumId w:val="69"/>
  </w:num>
  <w:num w:numId="18" w16cid:durableId="738476677">
    <w:abstractNumId w:val="37"/>
  </w:num>
  <w:num w:numId="19" w16cid:durableId="924076475">
    <w:abstractNumId w:val="18"/>
  </w:num>
  <w:num w:numId="20" w16cid:durableId="893470769">
    <w:abstractNumId w:val="11"/>
  </w:num>
  <w:num w:numId="21" w16cid:durableId="1561941509">
    <w:abstractNumId w:val="70"/>
  </w:num>
  <w:num w:numId="22" w16cid:durableId="1384716161">
    <w:abstractNumId w:val="26"/>
  </w:num>
  <w:num w:numId="23" w16cid:durableId="446123387">
    <w:abstractNumId w:val="39"/>
  </w:num>
  <w:num w:numId="24" w16cid:durableId="1250653581">
    <w:abstractNumId w:val="15"/>
  </w:num>
  <w:num w:numId="25" w16cid:durableId="123474687">
    <w:abstractNumId w:val="6"/>
  </w:num>
  <w:num w:numId="26" w16cid:durableId="1779717484">
    <w:abstractNumId w:val="65"/>
  </w:num>
  <w:num w:numId="27" w16cid:durableId="1305889754">
    <w:abstractNumId w:val="13"/>
  </w:num>
  <w:num w:numId="28" w16cid:durableId="113328256">
    <w:abstractNumId w:val="24"/>
  </w:num>
  <w:num w:numId="29" w16cid:durableId="1989238119">
    <w:abstractNumId w:val="19"/>
  </w:num>
  <w:num w:numId="30" w16cid:durableId="231089119">
    <w:abstractNumId w:val="45"/>
  </w:num>
  <w:num w:numId="31" w16cid:durableId="733895082">
    <w:abstractNumId w:val="66"/>
  </w:num>
  <w:num w:numId="32" w16cid:durableId="2040428178">
    <w:abstractNumId w:val="12"/>
  </w:num>
  <w:num w:numId="33" w16cid:durableId="1112212901">
    <w:abstractNumId w:val="3"/>
  </w:num>
  <w:num w:numId="34" w16cid:durableId="2098210475">
    <w:abstractNumId w:val="20"/>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7"/>
  </w:num>
  <w:num w:numId="40" w16cid:durableId="841512763">
    <w:abstractNumId w:val="38"/>
  </w:num>
  <w:num w:numId="41" w16cid:durableId="1290697922">
    <w:abstractNumId w:val="16"/>
  </w:num>
  <w:num w:numId="42" w16cid:durableId="496306367">
    <w:abstractNumId w:val="22"/>
  </w:num>
  <w:num w:numId="43" w16cid:durableId="1828201997">
    <w:abstractNumId w:val="17"/>
  </w:num>
  <w:num w:numId="44" w16cid:durableId="556668622">
    <w:abstractNumId w:val="61"/>
  </w:num>
  <w:num w:numId="45" w16cid:durableId="614363461">
    <w:abstractNumId w:val="25"/>
  </w:num>
  <w:num w:numId="46" w16cid:durableId="296110166">
    <w:abstractNumId w:val="7"/>
  </w:num>
  <w:num w:numId="47" w16cid:durableId="1073090130">
    <w:abstractNumId w:val="53"/>
  </w:num>
  <w:num w:numId="48" w16cid:durableId="1398742901">
    <w:abstractNumId w:val="27"/>
  </w:num>
  <w:num w:numId="49" w16cid:durableId="306714354">
    <w:abstractNumId w:val="35"/>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2"/>
  </w:num>
  <w:num w:numId="56" w16cid:durableId="1230072174">
    <w:abstractNumId w:val="32"/>
  </w:num>
  <w:num w:numId="57" w16cid:durableId="215705333">
    <w:abstractNumId w:val="50"/>
  </w:num>
  <w:num w:numId="58" w16cid:durableId="702244018">
    <w:abstractNumId w:val="30"/>
  </w:num>
  <w:num w:numId="59" w16cid:durableId="1905142791">
    <w:abstractNumId w:val="44"/>
  </w:num>
  <w:num w:numId="60" w16cid:durableId="1274943966">
    <w:abstractNumId w:val="41"/>
  </w:num>
  <w:num w:numId="61" w16cid:durableId="1846245732">
    <w:abstractNumId w:val="63"/>
  </w:num>
  <w:num w:numId="62" w16cid:durableId="733282385">
    <w:abstractNumId w:val="31"/>
  </w:num>
  <w:num w:numId="63" w16cid:durableId="840849935">
    <w:abstractNumId w:val="72"/>
  </w:num>
  <w:num w:numId="64" w16cid:durableId="969431821">
    <w:abstractNumId w:val="5"/>
  </w:num>
  <w:num w:numId="65" w16cid:durableId="810441126">
    <w:abstractNumId w:val="1"/>
  </w:num>
  <w:num w:numId="66" w16cid:durableId="1130131691">
    <w:abstractNumId w:val="28"/>
  </w:num>
  <w:num w:numId="67" w16cid:durableId="551775456">
    <w:abstractNumId w:val="58"/>
  </w:num>
  <w:num w:numId="68" w16cid:durableId="1511945261">
    <w:abstractNumId w:val="34"/>
  </w:num>
  <w:num w:numId="69" w16cid:durableId="1598557851">
    <w:abstractNumId w:val="4"/>
  </w:num>
  <w:num w:numId="70" w16cid:durableId="944072145">
    <w:abstractNumId w:val="57"/>
  </w:num>
  <w:num w:numId="71" w16cid:durableId="539558267">
    <w:abstractNumId w:val="14"/>
  </w:num>
  <w:num w:numId="72" w16cid:durableId="1145469517">
    <w:abstractNumId w:val="71"/>
  </w:num>
  <w:num w:numId="73" w16cid:durableId="1471709083">
    <w:abstractNumId w:val="29"/>
  </w:num>
  <w:num w:numId="74" w16cid:durableId="1841968112">
    <w:abstractNumId w:val="10"/>
  </w:num>
  <w:num w:numId="75" w16cid:durableId="717896997">
    <w:abstractNumId w:val="6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833"/>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AA6"/>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18F7"/>
    <w:rsid w:val="000D224D"/>
    <w:rsid w:val="000D2990"/>
    <w:rsid w:val="000D350D"/>
    <w:rsid w:val="000D3FD1"/>
    <w:rsid w:val="000D4B6C"/>
    <w:rsid w:val="000D5351"/>
    <w:rsid w:val="000D56A2"/>
    <w:rsid w:val="000D66C5"/>
    <w:rsid w:val="000D6A67"/>
    <w:rsid w:val="000D6BEC"/>
    <w:rsid w:val="000D6C1E"/>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2B6"/>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DA1"/>
    <w:rsid w:val="00107E12"/>
    <w:rsid w:val="00111534"/>
    <w:rsid w:val="00111763"/>
    <w:rsid w:val="00112262"/>
    <w:rsid w:val="0011295B"/>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49F"/>
    <w:rsid w:val="0015497E"/>
    <w:rsid w:val="00156553"/>
    <w:rsid w:val="00156BA9"/>
    <w:rsid w:val="001578FE"/>
    <w:rsid w:val="00157EEA"/>
    <w:rsid w:val="0016052F"/>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C03"/>
    <w:rsid w:val="00184DA5"/>
    <w:rsid w:val="00185186"/>
    <w:rsid w:val="00185F3C"/>
    <w:rsid w:val="0018662F"/>
    <w:rsid w:val="00187192"/>
    <w:rsid w:val="00187474"/>
    <w:rsid w:val="00187C57"/>
    <w:rsid w:val="00190879"/>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4EE1"/>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0B"/>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716"/>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444"/>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260"/>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2EC6"/>
    <w:rsid w:val="002D35A5"/>
    <w:rsid w:val="002D3711"/>
    <w:rsid w:val="002D39AB"/>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6CA"/>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A94"/>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0CD"/>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7E8"/>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6BE"/>
    <w:rsid w:val="003A08C6"/>
    <w:rsid w:val="003A0BBB"/>
    <w:rsid w:val="003A0C01"/>
    <w:rsid w:val="003A0C1C"/>
    <w:rsid w:val="003A1592"/>
    <w:rsid w:val="003A2AAD"/>
    <w:rsid w:val="003A31CE"/>
    <w:rsid w:val="003A39AB"/>
    <w:rsid w:val="003A3D93"/>
    <w:rsid w:val="003A43E5"/>
    <w:rsid w:val="003A4FAA"/>
    <w:rsid w:val="003A582D"/>
    <w:rsid w:val="003A5C07"/>
    <w:rsid w:val="003A5C8D"/>
    <w:rsid w:val="003A66DA"/>
    <w:rsid w:val="003A71CD"/>
    <w:rsid w:val="003A7371"/>
    <w:rsid w:val="003A7FFC"/>
    <w:rsid w:val="003B022E"/>
    <w:rsid w:val="003B05B9"/>
    <w:rsid w:val="003B2266"/>
    <w:rsid w:val="003B2D0E"/>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5F8"/>
    <w:rsid w:val="003C767F"/>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2BBD"/>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05C"/>
    <w:rsid w:val="00400861"/>
    <w:rsid w:val="00400F77"/>
    <w:rsid w:val="00400FA7"/>
    <w:rsid w:val="00401A77"/>
    <w:rsid w:val="00402972"/>
    <w:rsid w:val="00402EA5"/>
    <w:rsid w:val="00403CC9"/>
    <w:rsid w:val="00403D05"/>
    <w:rsid w:val="0040403F"/>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5BCD"/>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921"/>
    <w:rsid w:val="00462B47"/>
    <w:rsid w:val="004634DC"/>
    <w:rsid w:val="004638BE"/>
    <w:rsid w:val="00463FEE"/>
    <w:rsid w:val="00464023"/>
    <w:rsid w:val="00464D5F"/>
    <w:rsid w:val="004659EC"/>
    <w:rsid w:val="00467338"/>
    <w:rsid w:val="00470421"/>
    <w:rsid w:val="0047070C"/>
    <w:rsid w:val="004709F2"/>
    <w:rsid w:val="0047129C"/>
    <w:rsid w:val="0047227A"/>
    <w:rsid w:val="0047258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4339"/>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B3C"/>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177B"/>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2D94"/>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09"/>
    <w:rsid w:val="00737AF4"/>
    <w:rsid w:val="00737DAE"/>
    <w:rsid w:val="00740E47"/>
    <w:rsid w:val="00741CAD"/>
    <w:rsid w:val="00741FA4"/>
    <w:rsid w:val="00743038"/>
    <w:rsid w:val="007432F7"/>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876"/>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224"/>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32A1"/>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99"/>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2C2"/>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260B"/>
    <w:rsid w:val="008430CB"/>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2DC4"/>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37FCC"/>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5E70"/>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9A9"/>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482C"/>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7D3"/>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97D"/>
    <w:rsid w:val="00A61EA3"/>
    <w:rsid w:val="00A6262B"/>
    <w:rsid w:val="00A62D38"/>
    <w:rsid w:val="00A62DD2"/>
    <w:rsid w:val="00A6301C"/>
    <w:rsid w:val="00A63767"/>
    <w:rsid w:val="00A63DE6"/>
    <w:rsid w:val="00A65461"/>
    <w:rsid w:val="00A660CA"/>
    <w:rsid w:val="00A664BC"/>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5A60"/>
    <w:rsid w:val="00AD5BF8"/>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5C00"/>
    <w:rsid w:val="00B0705A"/>
    <w:rsid w:val="00B07F7C"/>
    <w:rsid w:val="00B10536"/>
    <w:rsid w:val="00B10679"/>
    <w:rsid w:val="00B10E2C"/>
    <w:rsid w:val="00B11047"/>
    <w:rsid w:val="00B1116B"/>
    <w:rsid w:val="00B119D1"/>
    <w:rsid w:val="00B12632"/>
    <w:rsid w:val="00B126EE"/>
    <w:rsid w:val="00B12CFA"/>
    <w:rsid w:val="00B130AD"/>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732"/>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4E1E"/>
    <w:rsid w:val="00B95559"/>
    <w:rsid w:val="00B95836"/>
    <w:rsid w:val="00B97911"/>
    <w:rsid w:val="00BA0322"/>
    <w:rsid w:val="00BA0FF0"/>
    <w:rsid w:val="00BA1742"/>
    <w:rsid w:val="00BA2E89"/>
    <w:rsid w:val="00BA392F"/>
    <w:rsid w:val="00BA4688"/>
    <w:rsid w:val="00BA4A69"/>
    <w:rsid w:val="00BA4CF3"/>
    <w:rsid w:val="00BA653D"/>
    <w:rsid w:val="00BA66B1"/>
    <w:rsid w:val="00BA71B5"/>
    <w:rsid w:val="00BB037C"/>
    <w:rsid w:val="00BB04C1"/>
    <w:rsid w:val="00BB124D"/>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4FCD"/>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B2F"/>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230"/>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16A0"/>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A7F5D"/>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420"/>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3A4F"/>
    <w:rsid w:val="00D1471F"/>
    <w:rsid w:val="00D14C12"/>
    <w:rsid w:val="00D155C7"/>
    <w:rsid w:val="00D158B1"/>
    <w:rsid w:val="00D15C65"/>
    <w:rsid w:val="00D15C68"/>
    <w:rsid w:val="00D16684"/>
    <w:rsid w:val="00D213B5"/>
    <w:rsid w:val="00D225A0"/>
    <w:rsid w:val="00D22750"/>
    <w:rsid w:val="00D22C0B"/>
    <w:rsid w:val="00D22F39"/>
    <w:rsid w:val="00D22F91"/>
    <w:rsid w:val="00D23A22"/>
    <w:rsid w:val="00D241E6"/>
    <w:rsid w:val="00D24501"/>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CCD"/>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3B23"/>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375"/>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193"/>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54B0"/>
    <w:rsid w:val="00E47322"/>
    <w:rsid w:val="00E50208"/>
    <w:rsid w:val="00E51314"/>
    <w:rsid w:val="00E513FB"/>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A56"/>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2683"/>
    <w:rsid w:val="00F332E9"/>
    <w:rsid w:val="00F34BC7"/>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0D36"/>
    <w:rsid w:val="00F8158C"/>
    <w:rsid w:val="00F82115"/>
    <w:rsid w:val="00F825FA"/>
    <w:rsid w:val="00F83379"/>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4A74"/>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10B"/>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6CA"/>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77178870">
      <w:bodyDiv w:val="1"/>
      <w:marLeft w:val="0"/>
      <w:marRight w:val="0"/>
      <w:marTop w:val="0"/>
      <w:marBottom w:val="0"/>
      <w:divBdr>
        <w:top w:val="none" w:sz="0" w:space="0" w:color="auto"/>
        <w:left w:val="none" w:sz="0" w:space="0" w:color="auto"/>
        <w:bottom w:val="none" w:sz="0" w:space="0" w:color="auto"/>
        <w:right w:val="none" w:sz="0" w:space="0" w:color="auto"/>
      </w:divBdr>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laymail.com/news/malaysia/2022/02/16/analysts-see-sarawak-moving-closer-to-greater-autonomy-after-house-passes-b/2041927"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bs-sabah.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lexis-nexi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laymail.com/amp/news/malaysia/2015/04/06/after-hudud-sabah-sarawak-may-seek-referendum-for-independence-ex-igp-warns/873189" TargetMode="External"/><Relationship Id="rId5" Type="http://schemas.openxmlformats.org/officeDocument/2006/relationships/settings" Target="settings.xml"/><Relationship Id="rId15" Type="http://schemas.openxmlformats.org/officeDocument/2006/relationships/hyperlink" Target="https://web.archive.org/web/20150301154300/http://www.statistics.gov.my/portal/download_Population/files/census2010/Taburan_Penduduk_dan_Ciri-ciri_Asas_Demografi.pdf" TargetMode="External"/><Relationship Id="rId10" Type="http://schemas.openxmlformats.org/officeDocument/2006/relationships/hyperlink" Target="https://web.archive.org/web/20150301154300/http://www.statistics.gov.my/portal/download_Population/files/census2010/Taburan_Penduduk_dan_Ciri-ciri_Asas_Demografi.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hannelnewsasia.com/commentary/sarawak-sabah-malaysia-bill-secession-ma63-sarexit-885186" TargetMode="External"/><Relationship Id="rId14" Type="http://schemas.openxmlformats.org/officeDocument/2006/relationships/hyperlink" Target="https://www.channelnewsasia.com/commentary/sarawak-sabah-malaysia-bill-secession-ma63-sarexit-88518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4718</Words>
  <Characters>26897</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36</cp:revision>
  <dcterms:created xsi:type="dcterms:W3CDTF">2023-01-12T11:49:00Z</dcterms:created>
  <dcterms:modified xsi:type="dcterms:W3CDTF">2024-03-08T18:41:00Z</dcterms:modified>
</cp:coreProperties>
</file>