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1749E989" w:rsidR="00453A9D" w:rsidRDefault="003A4171" w:rsidP="00453A9D">
      <w:pPr>
        <w:pStyle w:val="Heading1"/>
        <w:rPr>
          <w:rFonts w:cs="Times New Roman"/>
          <w:szCs w:val="22"/>
        </w:rPr>
      </w:pPr>
      <w:r>
        <w:rPr>
          <w:rFonts w:cs="Times New Roman"/>
          <w:szCs w:val="22"/>
        </w:rPr>
        <w:t>MOLDOVA</w:t>
      </w:r>
    </w:p>
    <w:p w14:paraId="19E6285B" w14:textId="77777777" w:rsidR="00AB3DBC" w:rsidRDefault="00AB3DBC" w:rsidP="00AB3DBC"/>
    <w:p w14:paraId="2DA6E953" w14:textId="6A85DBF7" w:rsidR="00453A9D" w:rsidRDefault="003A4171" w:rsidP="00453A9D">
      <w:pPr>
        <w:pStyle w:val="Heading2"/>
      </w:pPr>
      <w:r>
        <w:t>Gagauz</w:t>
      </w:r>
    </w:p>
    <w:p w14:paraId="7751ECD1" w14:textId="77777777" w:rsidR="00453A9D" w:rsidRDefault="00453A9D" w:rsidP="00453A9D"/>
    <w:p w14:paraId="7C5D0DEF" w14:textId="1E467AC2" w:rsidR="00B234C3" w:rsidRPr="00595C2D" w:rsidRDefault="00453A9D" w:rsidP="00B234C3">
      <w:pPr>
        <w:rPr>
          <w:rFonts w:cs="Times New Roman"/>
        </w:rPr>
      </w:pPr>
      <w:r>
        <w:rPr>
          <w:rFonts w:cs="Times New Roman"/>
        </w:rPr>
        <w:t xml:space="preserve">Activity: </w:t>
      </w:r>
      <w:r w:rsidR="00B234C3" w:rsidRPr="00595C2D">
        <w:rPr>
          <w:rFonts w:cs="Times New Roman"/>
        </w:rPr>
        <w:t>1</w:t>
      </w:r>
      <w:r w:rsidR="00B234C3" w:rsidRPr="00516BC8">
        <w:rPr>
          <w:rFonts w:cs="Times New Roman"/>
        </w:rPr>
        <w:t>991-20</w:t>
      </w:r>
      <w:r w:rsidR="005024BD" w:rsidRPr="00516BC8">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6D999C35" w14:textId="77777777" w:rsidR="00B234C3" w:rsidRPr="00595C2D" w:rsidRDefault="00B234C3" w:rsidP="00B234C3">
      <w:pPr>
        <w:rPr>
          <w:rFonts w:cs="Times New Roman"/>
        </w:rPr>
      </w:pPr>
      <w:r w:rsidRPr="00595C2D">
        <w:rPr>
          <w:rFonts w:cs="Times New Roman"/>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2A46635B" w14:textId="7D17F5A4" w:rsidR="003A4171" w:rsidRDefault="003A4171" w:rsidP="003A4171">
      <w:pPr>
        <w:pStyle w:val="ListParagraph"/>
        <w:numPr>
          <w:ilvl w:val="0"/>
          <w:numId w:val="73"/>
        </w:numPr>
        <w:rPr>
          <w:rFonts w:cs="Times New Roman"/>
          <w:szCs w:val="22"/>
        </w:rPr>
      </w:pPr>
      <w:r w:rsidRPr="003A4171">
        <w:rPr>
          <w:rFonts w:cs="Times New Roman"/>
          <w:szCs w:val="22"/>
        </w:rPr>
        <w:t>The Gagauz movement was both active and nonviolent prior to Moldova’s independence (see Gagauz under Russia</w:t>
      </w:r>
      <w:r>
        <w:rPr>
          <w:rFonts w:cs="Times New Roman"/>
          <w:szCs w:val="22"/>
        </w:rPr>
        <w:t>/Soviet Union</w:t>
      </w:r>
      <w:r w:rsidRPr="003A4171">
        <w:rPr>
          <w:rFonts w:cs="Times New Roman"/>
          <w:szCs w:val="22"/>
        </w:rPr>
        <w:t>). The movement remained active in independent Moldova</w:t>
      </w:r>
      <w:r w:rsidR="003003F1">
        <w:rPr>
          <w:rFonts w:cs="Times New Roman"/>
          <w:szCs w:val="22"/>
        </w:rPr>
        <w:t xml:space="preserve"> (Hewitt &amp; Cheetham 2000; Lexis Nexis; Marshall &amp; Gurr 2003; Minahan 1996, 2002; MAR)</w:t>
      </w:r>
      <w:r w:rsidRPr="003A4171">
        <w:rPr>
          <w:rFonts w:cs="Times New Roman"/>
          <w:szCs w:val="22"/>
        </w:rPr>
        <w:t xml:space="preserve">. </w:t>
      </w:r>
    </w:p>
    <w:p w14:paraId="3D0A040F" w14:textId="2DF3A5F7" w:rsidR="00FA66DB" w:rsidRDefault="003A4171" w:rsidP="00FA66DB">
      <w:pPr>
        <w:pStyle w:val="ListParagraph"/>
        <w:numPr>
          <w:ilvl w:val="0"/>
          <w:numId w:val="73"/>
        </w:numPr>
        <w:rPr>
          <w:rFonts w:cs="Times New Roman"/>
          <w:szCs w:val="22"/>
        </w:rPr>
      </w:pPr>
      <w:r w:rsidRPr="00DC2D71">
        <w:rPr>
          <w:rFonts w:cs="Times New Roman"/>
          <w:szCs w:val="22"/>
        </w:rPr>
        <w:t xml:space="preserve">An autonomous </w:t>
      </w:r>
      <w:proofErr w:type="spellStart"/>
      <w:r w:rsidRPr="00DC2D71">
        <w:rPr>
          <w:rFonts w:cs="Times New Roman"/>
          <w:szCs w:val="22"/>
        </w:rPr>
        <w:t>Gaguaz</w:t>
      </w:r>
      <w:proofErr w:type="spellEnd"/>
      <w:r w:rsidRPr="00DC2D71">
        <w:rPr>
          <w:rFonts w:cs="Times New Roman"/>
          <w:szCs w:val="22"/>
        </w:rPr>
        <w:t xml:space="preserve"> region was created in 1995; regional elections were </w:t>
      </w:r>
      <w:proofErr w:type="gramStart"/>
      <w:r w:rsidRPr="00DC2D71">
        <w:rPr>
          <w:rFonts w:cs="Times New Roman"/>
          <w:szCs w:val="22"/>
        </w:rPr>
        <w:t>held</w:t>
      </w:r>
      <w:proofErr w:type="gramEnd"/>
      <w:r w:rsidRPr="00DC2D71">
        <w:rPr>
          <w:rFonts w:cs="Times New Roman"/>
          <w:szCs w:val="22"/>
        </w:rPr>
        <w:t xml:space="preserve"> and rebels joined the Moldovan armed forces. </w:t>
      </w:r>
      <w:r w:rsidR="00FA66DB">
        <w:rPr>
          <w:rFonts w:cs="Times New Roman"/>
          <w:szCs w:val="22"/>
        </w:rPr>
        <w:t>MAR suggests that the Gagauz are satisfied with this arrangement</w:t>
      </w:r>
      <w:r w:rsidR="00324489">
        <w:rPr>
          <w:rFonts w:cs="Times New Roman"/>
          <w:szCs w:val="22"/>
        </w:rPr>
        <w:t>; however, other sources suggested continued separatist mobilization.</w:t>
      </w:r>
    </w:p>
    <w:p w14:paraId="3D920506" w14:textId="72CDC944" w:rsidR="00324489" w:rsidRDefault="003041DB" w:rsidP="00BE2548">
      <w:pPr>
        <w:pStyle w:val="ListParagraph"/>
        <w:numPr>
          <w:ilvl w:val="0"/>
          <w:numId w:val="73"/>
        </w:numPr>
        <w:rPr>
          <w:rFonts w:cs="Times New Roman"/>
          <w:szCs w:val="22"/>
        </w:rPr>
      </w:pPr>
      <w:r w:rsidRPr="00324489">
        <w:rPr>
          <w:rFonts w:cs="Times New Roman"/>
          <w:szCs w:val="22"/>
        </w:rPr>
        <w:t xml:space="preserve">A problem that remained was that </w:t>
      </w:r>
      <w:proofErr w:type="spellStart"/>
      <w:r w:rsidRPr="00324489">
        <w:rPr>
          <w:rFonts w:cs="Times New Roman"/>
          <w:szCs w:val="22"/>
        </w:rPr>
        <w:t>Gagauzia’s</w:t>
      </w:r>
      <w:proofErr w:type="spellEnd"/>
      <w:r w:rsidRPr="00324489">
        <w:rPr>
          <w:rFonts w:cs="Times New Roman"/>
          <w:szCs w:val="22"/>
        </w:rPr>
        <w:t xml:space="preserve"> autonomy was relatively ill-defined. </w:t>
      </w:r>
      <w:r w:rsidR="00DC2D71" w:rsidRPr="00324489">
        <w:rPr>
          <w:rFonts w:cs="Times New Roman"/>
          <w:szCs w:val="22"/>
        </w:rPr>
        <w:t xml:space="preserve">After the establishment of Gagauz autonomy in 1995, there </w:t>
      </w:r>
      <w:r w:rsidRPr="00324489">
        <w:rPr>
          <w:rFonts w:cs="Times New Roman"/>
          <w:szCs w:val="22"/>
        </w:rPr>
        <w:t>were various</w:t>
      </w:r>
      <w:r w:rsidR="00DC2D71" w:rsidRPr="00324489">
        <w:rPr>
          <w:rFonts w:cs="Times New Roman"/>
          <w:szCs w:val="22"/>
        </w:rPr>
        <w:t xml:space="preserve"> </w:t>
      </w:r>
      <w:r w:rsidR="00FA66DB" w:rsidRPr="00324489">
        <w:rPr>
          <w:rFonts w:cs="Times New Roman"/>
          <w:szCs w:val="22"/>
        </w:rPr>
        <w:t xml:space="preserve">disputes </w:t>
      </w:r>
      <w:r w:rsidR="00DC2D71" w:rsidRPr="00324489">
        <w:rPr>
          <w:rFonts w:cs="Times New Roman"/>
          <w:szCs w:val="22"/>
        </w:rPr>
        <w:t xml:space="preserve">between </w:t>
      </w:r>
      <w:proofErr w:type="spellStart"/>
      <w:r w:rsidR="00DC2D71" w:rsidRPr="00324489">
        <w:rPr>
          <w:rFonts w:cs="Times New Roman"/>
          <w:szCs w:val="22"/>
        </w:rPr>
        <w:t>Gagauzia</w:t>
      </w:r>
      <w:proofErr w:type="spellEnd"/>
      <w:r w:rsidR="00DC2D71" w:rsidRPr="00324489">
        <w:rPr>
          <w:rFonts w:cs="Times New Roman"/>
          <w:szCs w:val="22"/>
        </w:rPr>
        <w:t xml:space="preserve"> and the central government over </w:t>
      </w:r>
      <w:r w:rsidR="00FA66DB" w:rsidRPr="00324489">
        <w:rPr>
          <w:rFonts w:cs="Times New Roman"/>
          <w:szCs w:val="22"/>
        </w:rPr>
        <w:t xml:space="preserve">competency distribution and the extent of </w:t>
      </w:r>
      <w:proofErr w:type="spellStart"/>
      <w:r w:rsidR="00FA66DB" w:rsidRPr="00324489">
        <w:rPr>
          <w:rFonts w:cs="Times New Roman"/>
          <w:szCs w:val="22"/>
        </w:rPr>
        <w:t>Gagauzia’s</w:t>
      </w:r>
      <w:proofErr w:type="spellEnd"/>
      <w:r w:rsidR="00FA66DB" w:rsidRPr="00324489">
        <w:rPr>
          <w:rFonts w:cs="Times New Roman"/>
          <w:szCs w:val="22"/>
        </w:rPr>
        <w:t xml:space="preserve"> </w:t>
      </w:r>
      <w:r w:rsidR="00DC2D71" w:rsidRPr="00324489">
        <w:rPr>
          <w:rFonts w:cs="Times New Roman"/>
          <w:szCs w:val="22"/>
        </w:rPr>
        <w:t>fiscal autonomy (</w:t>
      </w:r>
      <w:proofErr w:type="spellStart"/>
      <w:r w:rsidR="00DC2D71" w:rsidRPr="00324489">
        <w:rPr>
          <w:rFonts w:cs="Times New Roman"/>
          <w:szCs w:val="22"/>
        </w:rPr>
        <w:t>Katchanovski</w:t>
      </w:r>
      <w:proofErr w:type="spellEnd"/>
      <w:r w:rsidR="00DC2D71" w:rsidRPr="00324489">
        <w:rPr>
          <w:rFonts w:cs="Times New Roman"/>
          <w:szCs w:val="22"/>
        </w:rPr>
        <w:t xml:space="preserve"> 2020: 9</w:t>
      </w:r>
      <w:r w:rsidR="00FA66DB" w:rsidRPr="00324489">
        <w:rPr>
          <w:rFonts w:cs="Times New Roman"/>
          <w:szCs w:val="22"/>
        </w:rPr>
        <w:t xml:space="preserve">; </w:t>
      </w:r>
      <w:proofErr w:type="spellStart"/>
      <w:r w:rsidR="008A2783">
        <w:rPr>
          <w:rFonts w:cs="Times New Roman"/>
          <w:szCs w:val="22"/>
        </w:rPr>
        <w:t>Protysk</w:t>
      </w:r>
      <w:proofErr w:type="spellEnd"/>
      <w:r w:rsidR="008A2783">
        <w:rPr>
          <w:rFonts w:cs="Times New Roman"/>
          <w:szCs w:val="22"/>
        </w:rPr>
        <w:t xml:space="preserve"> 2011</w:t>
      </w:r>
      <w:r w:rsidR="00DC2D71" w:rsidRPr="00324489">
        <w:rPr>
          <w:rFonts w:cs="Times New Roman"/>
          <w:szCs w:val="22"/>
        </w:rPr>
        <w:t xml:space="preserve">). </w:t>
      </w:r>
      <w:r w:rsidR="00FA66DB" w:rsidRPr="00324489">
        <w:rPr>
          <w:rFonts w:cs="Times New Roman"/>
          <w:szCs w:val="22"/>
        </w:rPr>
        <w:t xml:space="preserve">The central government used the vague nature of the autonomy law to reduce </w:t>
      </w:r>
      <w:proofErr w:type="spellStart"/>
      <w:r w:rsidR="00FA66DB" w:rsidRPr="00324489">
        <w:rPr>
          <w:rFonts w:cs="Times New Roman"/>
          <w:szCs w:val="22"/>
        </w:rPr>
        <w:t>Gagauzia’s</w:t>
      </w:r>
      <w:proofErr w:type="spellEnd"/>
      <w:r w:rsidR="00FA66DB" w:rsidRPr="00324489">
        <w:rPr>
          <w:rFonts w:cs="Times New Roman"/>
          <w:szCs w:val="22"/>
        </w:rPr>
        <w:t xml:space="preserve"> autonomy over time using a salami tactic of reducing the scope of autonomy bit by bit (</w:t>
      </w:r>
      <w:proofErr w:type="spellStart"/>
      <w:r w:rsidR="008A2783">
        <w:rPr>
          <w:rFonts w:cs="Times New Roman"/>
          <w:szCs w:val="22"/>
        </w:rPr>
        <w:t>Protysk</w:t>
      </w:r>
      <w:proofErr w:type="spellEnd"/>
      <w:r w:rsidR="008A2783">
        <w:rPr>
          <w:rFonts w:cs="Times New Roman"/>
          <w:szCs w:val="22"/>
        </w:rPr>
        <w:t xml:space="preserve"> 2011</w:t>
      </w:r>
      <w:r w:rsidR="00FA66DB" w:rsidRPr="00324489">
        <w:rPr>
          <w:rFonts w:cs="Times New Roman"/>
          <w:szCs w:val="22"/>
        </w:rPr>
        <w:t xml:space="preserve">). </w:t>
      </w:r>
      <w:proofErr w:type="spellStart"/>
      <w:r w:rsidR="00516BC8" w:rsidRPr="00324489">
        <w:rPr>
          <w:rFonts w:cs="Times New Roman"/>
          <w:szCs w:val="22"/>
        </w:rPr>
        <w:t>Katchanovski</w:t>
      </w:r>
      <w:proofErr w:type="spellEnd"/>
      <w:r w:rsidR="00516BC8" w:rsidRPr="00324489">
        <w:rPr>
          <w:rFonts w:cs="Times New Roman"/>
          <w:szCs w:val="22"/>
        </w:rPr>
        <w:t xml:space="preserve"> (2020) reports that Gagauz leaders wanted to elevate the region’s constitutional status </w:t>
      </w:r>
      <w:r w:rsidR="00DC2D71" w:rsidRPr="00324489">
        <w:rPr>
          <w:rFonts w:cs="Times New Roman"/>
          <w:szCs w:val="22"/>
        </w:rPr>
        <w:t>after 2001</w:t>
      </w:r>
      <w:r w:rsidR="00324489">
        <w:rPr>
          <w:rFonts w:cs="Times New Roman"/>
          <w:szCs w:val="22"/>
        </w:rPr>
        <w:t xml:space="preserve"> as a result and </w:t>
      </w:r>
      <w:proofErr w:type="spellStart"/>
      <w:r w:rsidR="00994371" w:rsidRPr="00994371">
        <w:rPr>
          <w:rFonts w:cs="Times New Roman"/>
          <w:szCs w:val="22"/>
        </w:rPr>
        <w:t>Protysk</w:t>
      </w:r>
      <w:proofErr w:type="spellEnd"/>
      <w:r w:rsidR="00324489">
        <w:rPr>
          <w:rFonts w:cs="Times New Roman"/>
          <w:szCs w:val="22"/>
        </w:rPr>
        <w:t xml:space="preserve"> (201</w:t>
      </w:r>
      <w:r w:rsidR="00994371">
        <w:rPr>
          <w:rFonts w:cs="Times New Roman"/>
          <w:szCs w:val="22"/>
        </w:rPr>
        <w:t>1</w:t>
      </w:r>
      <w:r w:rsidR="00324489">
        <w:rPr>
          <w:rFonts w:cs="Times New Roman"/>
          <w:szCs w:val="22"/>
        </w:rPr>
        <w:t xml:space="preserve">: 8) reports several other </w:t>
      </w:r>
      <w:proofErr w:type="spellStart"/>
      <w:r w:rsidR="00324489">
        <w:rPr>
          <w:rFonts w:cs="Times New Roman"/>
          <w:szCs w:val="22"/>
        </w:rPr>
        <w:t>initiateves</w:t>
      </w:r>
      <w:proofErr w:type="spellEnd"/>
      <w:r w:rsidR="00324489">
        <w:rPr>
          <w:rFonts w:cs="Times New Roman"/>
          <w:szCs w:val="22"/>
        </w:rPr>
        <w:t xml:space="preserve"> aimed at codifying and increasing </w:t>
      </w:r>
      <w:proofErr w:type="spellStart"/>
      <w:r w:rsidR="00324489">
        <w:rPr>
          <w:rFonts w:cs="Times New Roman"/>
          <w:szCs w:val="22"/>
        </w:rPr>
        <w:t>Gagauzia’s</w:t>
      </w:r>
      <w:proofErr w:type="spellEnd"/>
      <w:r w:rsidR="00324489">
        <w:rPr>
          <w:rFonts w:cs="Times New Roman"/>
          <w:szCs w:val="22"/>
        </w:rPr>
        <w:t xml:space="preserve"> autonomy.</w:t>
      </w:r>
    </w:p>
    <w:p w14:paraId="62724B33" w14:textId="5A4EAFF8" w:rsidR="003A4171" w:rsidRPr="00E40193" w:rsidRDefault="00DC2D71" w:rsidP="00D02684">
      <w:pPr>
        <w:pStyle w:val="ListParagraph"/>
        <w:numPr>
          <w:ilvl w:val="0"/>
          <w:numId w:val="73"/>
        </w:numPr>
        <w:rPr>
          <w:rFonts w:cs="Times New Roman"/>
          <w:szCs w:val="22"/>
        </w:rPr>
      </w:pPr>
      <w:r w:rsidRPr="00E40193">
        <w:rPr>
          <w:rFonts w:cs="Times New Roman"/>
          <w:szCs w:val="22"/>
        </w:rPr>
        <w:t>In 2014, Moldova signed an association agreement with the European Union, after which 99% and 98% of Gagauz voters expressed support for independence if Moldova were to lose its sovereignty and for joining the Russian-dominated Eurasian Union (</w:t>
      </w:r>
      <w:proofErr w:type="spellStart"/>
      <w:r w:rsidRPr="00E40193">
        <w:rPr>
          <w:rFonts w:cs="Times New Roman"/>
          <w:szCs w:val="22"/>
        </w:rPr>
        <w:t>Katchanovski</w:t>
      </w:r>
      <w:proofErr w:type="spellEnd"/>
      <w:r w:rsidRPr="00E40193">
        <w:rPr>
          <w:rFonts w:cs="Times New Roman"/>
          <w:szCs w:val="22"/>
        </w:rPr>
        <w:t xml:space="preserve"> 2020: 9; Harrington 2022). </w:t>
      </w:r>
      <w:r w:rsidR="00B534AB">
        <w:rPr>
          <w:rFonts w:cs="Times New Roman"/>
          <w:szCs w:val="22"/>
        </w:rPr>
        <w:t xml:space="preserve">Roth (2015: 130) describes the movement as ongoing. </w:t>
      </w:r>
      <w:r w:rsidR="00E40193" w:rsidRPr="00E40193">
        <w:rPr>
          <w:rFonts w:cs="Times New Roman"/>
          <w:szCs w:val="22"/>
        </w:rPr>
        <w:t>R</w:t>
      </w:r>
      <w:r w:rsidR="00B7558C" w:rsidRPr="00E40193">
        <w:rPr>
          <w:rFonts w:cs="Times New Roman"/>
          <w:szCs w:val="22"/>
        </w:rPr>
        <w:t xml:space="preserve">elations between </w:t>
      </w:r>
      <w:proofErr w:type="spellStart"/>
      <w:r w:rsidR="00E40193" w:rsidRPr="00E40193">
        <w:rPr>
          <w:rFonts w:cs="Times New Roman"/>
          <w:szCs w:val="22"/>
        </w:rPr>
        <w:t>Gagauzia</w:t>
      </w:r>
      <w:proofErr w:type="spellEnd"/>
      <w:r w:rsidR="00E40193" w:rsidRPr="00E40193">
        <w:rPr>
          <w:rFonts w:cs="Times New Roman"/>
          <w:szCs w:val="22"/>
        </w:rPr>
        <w:t xml:space="preserve"> and the </w:t>
      </w:r>
      <w:r w:rsidR="00B5248D">
        <w:rPr>
          <w:rFonts w:cs="Times New Roman"/>
          <w:szCs w:val="22"/>
        </w:rPr>
        <w:t>c</w:t>
      </w:r>
      <w:r w:rsidR="00B7558C" w:rsidRPr="00E40193">
        <w:rPr>
          <w:rFonts w:cs="Times New Roman"/>
          <w:szCs w:val="22"/>
        </w:rPr>
        <w:t xml:space="preserve">entral government </w:t>
      </w:r>
      <w:r w:rsidR="00E40193" w:rsidRPr="00E40193">
        <w:rPr>
          <w:rFonts w:cs="Times New Roman"/>
          <w:szCs w:val="22"/>
        </w:rPr>
        <w:t>remained tense in subsequent years</w:t>
      </w:r>
      <w:r w:rsidR="00B7558C" w:rsidRPr="00E40193">
        <w:rPr>
          <w:rFonts w:cs="Times New Roman"/>
          <w:szCs w:val="22"/>
        </w:rPr>
        <w:t xml:space="preserve"> (Harrington 2022).</w:t>
      </w:r>
      <w:r w:rsidR="005024BD" w:rsidRPr="00E40193">
        <w:rPr>
          <w:rFonts w:cs="Times New Roman"/>
          <w:szCs w:val="22"/>
        </w:rPr>
        <w:t xml:space="preserve"> </w:t>
      </w:r>
      <w:r w:rsidR="003A4171" w:rsidRPr="00E40193">
        <w:rPr>
          <w:rFonts w:cs="Times New Roman"/>
          <w:szCs w:val="22"/>
        </w:rPr>
        <w:t>[start date: 1989; end date: ongoing]</w:t>
      </w:r>
    </w:p>
    <w:p w14:paraId="27D72D78" w14:textId="3041FB6D" w:rsidR="00E17E6D" w:rsidRDefault="00E17E6D" w:rsidP="00E17E6D">
      <w:pPr>
        <w:rPr>
          <w:rFonts w:cs="Times New Roman"/>
          <w:szCs w:val="22"/>
        </w:rPr>
      </w:pPr>
    </w:p>
    <w:p w14:paraId="6E575059" w14:textId="77777777" w:rsidR="003A4171" w:rsidRPr="006F657B" w:rsidRDefault="003A4171" w:rsidP="00E17E6D">
      <w:pPr>
        <w:rPr>
          <w:rFonts w:cs="Times New Roman"/>
          <w:szCs w:val="22"/>
        </w:rPr>
      </w:pPr>
    </w:p>
    <w:p w14:paraId="2AAB4437" w14:textId="3F7F6BF6" w:rsidR="00651952" w:rsidRPr="00BE5168" w:rsidRDefault="00651952" w:rsidP="00651952">
      <w:pPr>
        <w:rPr>
          <w:rFonts w:cs="Times New Roman"/>
          <w:b/>
          <w:szCs w:val="22"/>
        </w:rPr>
      </w:pPr>
      <w:r>
        <w:rPr>
          <w:rFonts w:cs="Times New Roman"/>
          <w:b/>
          <w:szCs w:val="22"/>
        </w:rPr>
        <w:t>Dominant c</w:t>
      </w:r>
      <w:r w:rsidRPr="00BE5168">
        <w:rPr>
          <w:rFonts w:cs="Times New Roman"/>
          <w:b/>
          <w:szCs w:val="22"/>
        </w:rPr>
        <w:t>laim</w:t>
      </w:r>
    </w:p>
    <w:p w14:paraId="0764C3A8" w14:textId="77777777" w:rsidR="00651952" w:rsidRDefault="00651952" w:rsidP="00651952">
      <w:pPr>
        <w:rPr>
          <w:rFonts w:cs="Times New Roman"/>
          <w:bCs/>
          <w:szCs w:val="22"/>
        </w:rPr>
      </w:pPr>
    </w:p>
    <w:p w14:paraId="3FB2B70F" w14:textId="77777777" w:rsidR="00651952" w:rsidRPr="008A2783" w:rsidRDefault="00651952" w:rsidP="00651952">
      <w:pPr>
        <w:numPr>
          <w:ilvl w:val="0"/>
          <w:numId w:val="5"/>
        </w:numPr>
        <w:contextualSpacing/>
        <w:rPr>
          <w:rFonts w:cs="Times New Roman"/>
          <w:szCs w:val="22"/>
        </w:rPr>
      </w:pPr>
      <w:r w:rsidRPr="008A2783">
        <w:rPr>
          <w:rFonts w:cs="Times New Roman"/>
          <w:szCs w:val="22"/>
        </w:rPr>
        <w:t>There are some indications that the Gagauz claim radicalized after the failed August coup in 1991. An independence referendum was held in December 1991, turning out a wide majority for independence (</w:t>
      </w:r>
      <w:proofErr w:type="spellStart"/>
      <w:r w:rsidRPr="008A2783">
        <w:rPr>
          <w:rFonts w:cs="Times New Roman"/>
          <w:szCs w:val="22"/>
        </w:rPr>
        <w:t>Katchanovski</w:t>
      </w:r>
      <w:proofErr w:type="spellEnd"/>
      <w:r w:rsidRPr="008A2783">
        <w:rPr>
          <w:rFonts w:cs="Times New Roman"/>
          <w:szCs w:val="22"/>
        </w:rPr>
        <w:t xml:space="preserve"> 2005: 885). King (2000: 217), on the other hand, argues that the effective demand was for autonomy. There is thus some ambiguity concerning the dominant claim following the August Coup, which arguably is when Moldova won independence. Given that a referendum was held only a couple of months after, we code an independence claim for 1991 (and 1992, see below). Minahan (2002: 634) notes that extreme nationalists were outflanked in 1992, moving the dominant claim back to territorial autonomy within Moldova. The </w:t>
      </w:r>
      <w:proofErr w:type="gramStart"/>
      <w:r w:rsidRPr="008A2783">
        <w:rPr>
          <w:rFonts w:cs="Times New Roman"/>
          <w:szCs w:val="22"/>
        </w:rPr>
        <w:t>main focus</w:t>
      </w:r>
      <w:proofErr w:type="gramEnd"/>
      <w:r w:rsidRPr="008A2783">
        <w:rPr>
          <w:rFonts w:cs="Times New Roman"/>
          <w:szCs w:val="22"/>
        </w:rPr>
        <w:t xml:space="preserve"> of the Gagauz movement remains on gaining more autonomy (</w:t>
      </w:r>
      <w:proofErr w:type="spellStart"/>
      <w:r w:rsidRPr="008A2783">
        <w:rPr>
          <w:rFonts w:cs="Times New Roman"/>
          <w:szCs w:val="22"/>
        </w:rPr>
        <w:t>Katchanovski</w:t>
      </w:r>
      <w:proofErr w:type="spellEnd"/>
      <w:r w:rsidRPr="008A2783">
        <w:rPr>
          <w:rFonts w:cs="Times New Roman"/>
          <w:szCs w:val="22"/>
        </w:rPr>
        <w:t xml:space="preserve"> 2005: 85</w:t>
      </w:r>
      <w:r w:rsidRPr="008A2783">
        <w:rPr>
          <w:rFonts w:cs="Times New Roman"/>
          <w:szCs w:val="22"/>
          <w:lang w:eastAsia="zh-CN"/>
        </w:rPr>
        <w:t>, 2020</w:t>
      </w:r>
      <w:r w:rsidRPr="008A2783">
        <w:rPr>
          <w:rFonts w:cs="Times New Roman"/>
          <w:szCs w:val="22"/>
        </w:rPr>
        <w:t>; Hewitt &amp; Cheetham 2000: 192). Hence, we code an autonomy claim for 1993 onwards. [1991-1992: independence claim; 1993-2020: autonomy claim]</w:t>
      </w:r>
    </w:p>
    <w:p w14:paraId="5ACB2E1E" w14:textId="77777777" w:rsidR="00866284" w:rsidRDefault="00866284" w:rsidP="00651952">
      <w:pPr>
        <w:rPr>
          <w:rFonts w:cs="Times New Roman"/>
          <w:bCs/>
          <w:szCs w:val="22"/>
        </w:rPr>
      </w:pPr>
    </w:p>
    <w:p w14:paraId="2136CC7F" w14:textId="77777777" w:rsidR="00866284" w:rsidRDefault="00866284" w:rsidP="00651952">
      <w:pPr>
        <w:rPr>
          <w:rFonts w:cs="Times New Roman"/>
          <w:bCs/>
          <w:szCs w:val="22"/>
        </w:rPr>
      </w:pPr>
    </w:p>
    <w:p w14:paraId="6AE6B2FC" w14:textId="212E2F16" w:rsidR="00866284" w:rsidRDefault="00866284" w:rsidP="00651952">
      <w:pPr>
        <w:rPr>
          <w:rFonts w:cs="Times New Roman"/>
          <w:b/>
          <w:szCs w:val="22"/>
        </w:rPr>
      </w:pPr>
      <w:r>
        <w:rPr>
          <w:rFonts w:cs="Times New Roman"/>
          <w:b/>
          <w:szCs w:val="22"/>
        </w:rPr>
        <w:t>Independence claims</w:t>
      </w:r>
    </w:p>
    <w:p w14:paraId="07485110" w14:textId="77777777" w:rsidR="00866284" w:rsidRDefault="00866284" w:rsidP="00651952">
      <w:pPr>
        <w:rPr>
          <w:rFonts w:cs="Times New Roman"/>
          <w:bCs/>
          <w:szCs w:val="22"/>
        </w:rPr>
      </w:pPr>
    </w:p>
    <w:p w14:paraId="4DC75018" w14:textId="77777777" w:rsidR="004C06B7" w:rsidRDefault="00FD6F42" w:rsidP="00FD6F42">
      <w:pPr>
        <w:pStyle w:val="ListParagraph"/>
        <w:numPr>
          <w:ilvl w:val="0"/>
          <w:numId w:val="74"/>
        </w:numPr>
        <w:rPr>
          <w:rFonts w:cs="Times New Roman"/>
          <w:bCs/>
          <w:szCs w:val="22"/>
        </w:rPr>
      </w:pPr>
      <w:r>
        <w:rPr>
          <w:rFonts w:cs="Times New Roman"/>
          <w:bCs/>
          <w:szCs w:val="22"/>
        </w:rPr>
        <w:t>Demands for indepe</w:t>
      </w:r>
      <w:r w:rsidR="00464660">
        <w:rPr>
          <w:rFonts w:cs="Times New Roman"/>
          <w:bCs/>
          <w:szCs w:val="22"/>
        </w:rPr>
        <w:t xml:space="preserve">ndence emerged in </w:t>
      </w:r>
      <w:proofErr w:type="gramStart"/>
      <w:r w:rsidR="00464660">
        <w:rPr>
          <w:rFonts w:cs="Times New Roman"/>
          <w:bCs/>
          <w:szCs w:val="22"/>
        </w:rPr>
        <w:t>1991, but</w:t>
      </w:r>
      <w:proofErr w:type="gramEnd"/>
      <w:r w:rsidR="00464660">
        <w:rPr>
          <w:rFonts w:cs="Times New Roman"/>
          <w:bCs/>
          <w:szCs w:val="22"/>
        </w:rPr>
        <w:t xml:space="preserve"> were quickly subdued in 1992</w:t>
      </w:r>
      <w:r w:rsidR="003C62F0">
        <w:rPr>
          <w:rFonts w:cs="Times New Roman"/>
          <w:bCs/>
          <w:szCs w:val="22"/>
        </w:rPr>
        <w:t xml:space="preserve">. </w:t>
      </w:r>
    </w:p>
    <w:p w14:paraId="36E761AD" w14:textId="75532799" w:rsidR="00866284" w:rsidRDefault="004C06B7" w:rsidP="00FD6F42">
      <w:pPr>
        <w:pStyle w:val="ListParagraph"/>
        <w:numPr>
          <w:ilvl w:val="0"/>
          <w:numId w:val="74"/>
        </w:numPr>
        <w:rPr>
          <w:rFonts w:cs="Times New Roman"/>
          <w:bCs/>
          <w:szCs w:val="22"/>
        </w:rPr>
      </w:pPr>
      <w:r>
        <w:rPr>
          <w:rFonts w:cs="Times New Roman"/>
          <w:bCs/>
          <w:szCs w:val="22"/>
        </w:rPr>
        <w:lastRenderedPageBreak/>
        <w:t xml:space="preserve">In 2014, </w:t>
      </w:r>
      <w:proofErr w:type="spellStart"/>
      <w:r>
        <w:rPr>
          <w:rFonts w:cs="Times New Roman"/>
          <w:bCs/>
          <w:szCs w:val="22"/>
        </w:rPr>
        <w:t>Gagauzia</w:t>
      </w:r>
      <w:proofErr w:type="spellEnd"/>
      <w:r>
        <w:rPr>
          <w:rFonts w:cs="Times New Roman"/>
          <w:bCs/>
          <w:szCs w:val="22"/>
        </w:rPr>
        <w:t xml:space="preserve"> voted expressed support for independence if Moldova were to lose its sovereignty in a referendum. The referendum was held in the context of fears of </w:t>
      </w:r>
      <w:proofErr w:type="spellStart"/>
      <w:r>
        <w:rPr>
          <w:rFonts w:cs="Times New Roman"/>
          <w:bCs/>
          <w:szCs w:val="22"/>
        </w:rPr>
        <w:t>Modlova</w:t>
      </w:r>
      <w:proofErr w:type="spellEnd"/>
      <w:r>
        <w:rPr>
          <w:rFonts w:cs="Times New Roman"/>
          <w:bCs/>
          <w:szCs w:val="22"/>
        </w:rPr>
        <w:t xml:space="preserve"> merging with Romania and Moldova accessing the EU (Calus 2014). We do not code a restart of the independence movement because the question was framed in conditional terms. </w:t>
      </w:r>
      <w:r w:rsidR="003C62F0">
        <w:rPr>
          <w:rFonts w:cs="Times New Roman"/>
          <w:bCs/>
          <w:szCs w:val="22"/>
        </w:rPr>
        <w:t>[start date: 1991; end date: 1992]</w:t>
      </w:r>
    </w:p>
    <w:p w14:paraId="1223060E" w14:textId="17F3603F" w:rsidR="004C06B7" w:rsidRDefault="004C06B7" w:rsidP="004C06B7">
      <w:pPr>
        <w:rPr>
          <w:rFonts w:cs="Times New Roman"/>
          <w:bCs/>
          <w:szCs w:val="22"/>
        </w:rPr>
      </w:pPr>
    </w:p>
    <w:p w14:paraId="6EBFFE24" w14:textId="77777777" w:rsidR="004C06B7" w:rsidRPr="004C06B7" w:rsidRDefault="004C06B7" w:rsidP="004C06B7">
      <w:pPr>
        <w:rPr>
          <w:rFonts w:cs="Times New Roman"/>
          <w:bCs/>
          <w:szCs w:val="22"/>
        </w:rPr>
      </w:pPr>
    </w:p>
    <w:p w14:paraId="35BA258F" w14:textId="7E7DFB53" w:rsidR="00866284" w:rsidRDefault="00866284" w:rsidP="00651952">
      <w:pPr>
        <w:rPr>
          <w:rFonts w:cs="Times New Roman"/>
          <w:b/>
          <w:szCs w:val="22"/>
        </w:rPr>
      </w:pPr>
      <w:r>
        <w:rPr>
          <w:rFonts w:cs="Times New Roman"/>
          <w:b/>
          <w:szCs w:val="22"/>
        </w:rPr>
        <w:t>Irredentist claims</w:t>
      </w:r>
    </w:p>
    <w:p w14:paraId="51FD7A22" w14:textId="77777777" w:rsidR="00866284" w:rsidRDefault="00866284" w:rsidP="00651952">
      <w:pPr>
        <w:rPr>
          <w:rFonts w:cs="Times New Roman"/>
          <w:bCs/>
          <w:szCs w:val="22"/>
        </w:rPr>
      </w:pPr>
    </w:p>
    <w:p w14:paraId="2434369F" w14:textId="0A66ABAF" w:rsidR="00866284" w:rsidRDefault="003C62F0" w:rsidP="00651952">
      <w:pPr>
        <w:rPr>
          <w:rFonts w:cs="Times New Roman"/>
          <w:bCs/>
          <w:szCs w:val="22"/>
        </w:rPr>
      </w:pPr>
      <w:r>
        <w:rPr>
          <w:rFonts w:cs="Times New Roman"/>
          <w:bCs/>
          <w:szCs w:val="22"/>
        </w:rPr>
        <w:t>NA</w:t>
      </w:r>
    </w:p>
    <w:p w14:paraId="27F3734E" w14:textId="77777777" w:rsidR="00866284" w:rsidRDefault="00866284" w:rsidP="00651952">
      <w:pPr>
        <w:rPr>
          <w:rFonts w:cs="Times New Roman"/>
          <w:bCs/>
          <w:szCs w:val="22"/>
        </w:rPr>
      </w:pPr>
    </w:p>
    <w:p w14:paraId="7D300369" w14:textId="77777777" w:rsidR="00866284" w:rsidRPr="00866284" w:rsidRDefault="00866284" w:rsidP="00651952">
      <w:pPr>
        <w:rPr>
          <w:rFonts w:cs="Times New Roman"/>
          <w:bCs/>
          <w:szCs w:val="22"/>
        </w:rPr>
      </w:pPr>
    </w:p>
    <w:p w14:paraId="78647FEB" w14:textId="4E4FEA92" w:rsidR="00651952" w:rsidRPr="00904609" w:rsidRDefault="00651952" w:rsidP="00651952">
      <w:pPr>
        <w:rPr>
          <w:rFonts w:cs="Times New Roman"/>
        </w:rPr>
      </w:pPr>
      <w:r>
        <w:rPr>
          <w:rFonts w:cs="Times New Roman"/>
          <w:b/>
        </w:rPr>
        <w:t>Claimed territory</w:t>
      </w:r>
    </w:p>
    <w:p w14:paraId="428C619E" w14:textId="77777777" w:rsidR="00651952" w:rsidRPr="006F657B" w:rsidRDefault="00651952" w:rsidP="00651952">
      <w:pPr>
        <w:rPr>
          <w:rFonts w:cs="Times New Roman"/>
          <w:bCs/>
          <w:szCs w:val="22"/>
        </w:rPr>
      </w:pPr>
    </w:p>
    <w:p w14:paraId="1E89BEFF" w14:textId="349FCDA4" w:rsidR="00651952" w:rsidRPr="003003F1" w:rsidRDefault="00651952" w:rsidP="00651952">
      <w:pPr>
        <w:pStyle w:val="ListParagraph"/>
        <w:numPr>
          <w:ilvl w:val="0"/>
          <w:numId w:val="73"/>
        </w:numPr>
        <w:rPr>
          <w:rFonts w:cs="Times New Roman"/>
          <w:bCs/>
          <w:szCs w:val="22"/>
        </w:rPr>
      </w:pPr>
      <w:r w:rsidRPr="003003F1">
        <w:rPr>
          <w:rFonts w:cs="Times New Roman"/>
          <w:bCs/>
          <w:szCs w:val="22"/>
        </w:rPr>
        <w:t xml:space="preserve">The territory claimed by the Gagauz consists of small territories known as the Autonomous Territorial Unit of </w:t>
      </w:r>
      <w:proofErr w:type="spellStart"/>
      <w:r w:rsidRPr="003003F1">
        <w:rPr>
          <w:rFonts w:cs="Times New Roman"/>
          <w:bCs/>
          <w:szCs w:val="22"/>
        </w:rPr>
        <w:t>Gagauzia</w:t>
      </w:r>
      <w:proofErr w:type="spellEnd"/>
      <w:r w:rsidRPr="003003F1">
        <w:rPr>
          <w:rFonts w:cs="Times New Roman"/>
          <w:bCs/>
          <w:szCs w:val="22"/>
        </w:rPr>
        <w:t xml:space="preserve"> </w:t>
      </w:r>
      <w:r>
        <w:rPr>
          <w:rFonts w:cs="Times New Roman"/>
          <w:bCs/>
          <w:szCs w:val="22"/>
        </w:rPr>
        <w:t>(Roth 2015: 130)</w:t>
      </w:r>
      <w:r w:rsidRPr="003003F1">
        <w:rPr>
          <w:rFonts w:cs="Times New Roman"/>
          <w:bCs/>
          <w:szCs w:val="22"/>
        </w:rPr>
        <w:t xml:space="preserve">. </w:t>
      </w:r>
      <w:r w:rsidR="00C15217" w:rsidRPr="00C15217">
        <w:rPr>
          <w:rFonts w:cs="Times New Roman"/>
          <w:bCs/>
          <w:szCs w:val="22"/>
        </w:rPr>
        <w:t>We code this claim using data on admin units from the Global Administrative Areas Database</w:t>
      </w:r>
      <w:r w:rsidRPr="003003F1">
        <w:rPr>
          <w:rFonts w:cs="Times New Roman"/>
          <w:bCs/>
          <w:szCs w:val="22"/>
        </w:rPr>
        <w:t>.</w:t>
      </w:r>
    </w:p>
    <w:p w14:paraId="2570F2E3" w14:textId="77777777" w:rsidR="00651952" w:rsidRDefault="00651952" w:rsidP="00651952">
      <w:pPr>
        <w:rPr>
          <w:rFonts w:cs="Times New Roman"/>
          <w:bCs/>
          <w:szCs w:val="22"/>
        </w:rPr>
      </w:pPr>
    </w:p>
    <w:p w14:paraId="7922B56B" w14:textId="77777777" w:rsidR="00651952" w:rsidRPr="006F657B" w:rsidRDefault="00651952" w:rsidP="00651952">
      <w:pPr>
        <w:rPr>
          <w:rFonts w:cs="Times New Roman"/>
          <w:bCs/>
          <w:szCs w:val="22"/>
        </w:rPr>
      </w:pPr>
    </w:p>
    <w:p w14:paraId="4396CA99" w14:textId="77777777" w:rsidR="00651952" w:rsidRPr="00BE5168" w:rsidRDefault="00651952" w:rsidP="00651952">
      <w:pPr>
        <w:rPr>
          <w:rFonts w:cs="Times New Roman"/>
          <w:b/>
          <w:szCs w:val="22"/>
        </w:rPr>
      </w:pPr>
      <w:r w:rsidRPr="00BE5168">
        <w:rPr>
          <w:rFonts w:cs="Times New Roman"/>
          <w:b/>
          <w:szCs w:val="22"/>
        </w:rPr>
        <w:t>Sovereignty declarations</w:t>
      </w:r>
    </w:p>
    <w:p w14:paraId="0AE72BD3" w14:textId="77777777" w:rsidR="00651952" w:rsidRPr="006F657B" w:rsidRDefault="00651952" w:rsidP="00651952">
      <w:pPr>
        <w:rPr>
          <w:rFonts w:cs="Times New Roman"/>
          <w:szCs w:val="22"/>
        </w:rPr>
      </w:pPr>
    </w:p>
    <w:p w14:paraId="6188E1C4" w14:textId="77777777" w:rsidR="00651952" w:rsidRPr="00595C2D" w:rsidRDefault="00651952" w:rsidP="00651952">
      <w:pPr>
        <w:numPr>
          <w:ilvl w:val="0"/>
          <w:numId w:val="2"/>
        </w:numPr>
        <w:contextualSpacing/>
        <w:rPr>
          <w:rFonts w:cs="Times New Roman"/>
          <w:szCs w:val="22"/>
        </w:rPr>
      </w:pPr>
      <w:proofErr w:type="spellStart"/>
      <w:r w:rsidRPr="00595C2D">
        <w:rPr>
          <w:rFonts w:cs="Times New Roman"/>
          <w:szCs w:val="22"/>
        </w:rPr>
        <w:t>Gagauzia</w:t>
      </w:r>
      <w:proofErr w:type="spellEnd"/>
      <w:r w:rsidRPr="00595C2D">
        <w:rPr>
          <w:rFonts w:cs="Times New Roman"/>
          <w:szCs w:val="22"/>
        </w:rPr>
        <w:t xml:space="preserve"> declared its independence on August 19, 1991 (Chinn &amp; Roper 1995: 301). This is coded under the header of Moldova since Moldova was effectively independent after the failed August coup. [1991: independence declaration]</w:t>
      </w:r>
    </w:p>
    <w:p w14:paraId="5B4A0B2C" w14:textId="77777777" w:rsidR="00651952" w:rsidRPr="006F657B" w:rsidRDefault="00651952" w:rsidP="00651952">
      <w:pPr>
        <w:rPr>
          <w:rFonts w:cs="Times New Roman"/>
          <w:szCs w:val="22"/>
        </w:rPr>
      </w:pPr>
    </w:p>
    <w:p w14:paraId="429B7133" w14:textId="77777777" w:rsidR="00651952" w:rsidRPr="006F657B" w:rsidRDefault="00651952" w:rsidP="00651952">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29C1DE17" w14:textId="69151233" w:rsidR="00E2786A" w:rsidRDefault="003A4171" w:rsidP="007B1887">
      <w:pPr>
        <w:pStyle w:val="ListParagraph"/>
        <w:numPr>
          <w:ilvl w:val="0"/>
          <w:numId w:val="73"/>
        </w:numPr>
        <w:rPr>
          <w:rFonts w:cs="Times New Roman"/>
          <w:szCs w:val="22"/>
        </w:rPr>
      </w:pPr>
      <w:r w:rsidRPr="003A4171">
        <w:rPr>
          <w:rFonts w:cs="Times New Roman"/>
          <w:szCs w:val="22"/>
        </w:rPr>
        <w:t xml:space="preserve">Marshall &amp; Gurr (2003) </w:t>
      </w:r>
      <w:r w:rsidR="007B1887">
        <w:rPr>
          <w:rFonts w:cs="Times New Roman"/>
          <w:szCs w:val="22"/>
        </w:rPr>
        <w:t xml:space="preserve">suggest an armed </w:t>
      </w:r>
      <w:proofErr w:type="spellStart"/>
      <w:proofErr w:type="gramStart"/>
      <w:r w:rsidR="007B1887">
        <w:rPr>
          <w:rFonts w:cs="Times New Roman"/>
          <w:szCs w:val="22"/>
        </w:rPr>
        <w:t>confict</w:t>
      </w:r>
      <w:proofErr w:type="spellEnd"/>
      <w:proofErr w:type="gramEnd"/>
      <w:r w:rsidR="007B1887">
        <w:rPr>
          <w:rFonts w:cs="Times New Roman"/>
          <w:szCs w:val="22"/>
        </w:rPr>
        <w:t xml:space="preserve"> in 1991-1992 and the </w:t>
      </w:r>
      <w:r w:rsidRPr="003A4171">
        <w:rPr>
          <w:rFonts w:cs="Times New Roman"/>
          <w:szCs w:val="22"/>
        </w:rPr>
        <w:t xml:space="preserve">MAR rebellion score </w:t>
      </w:r>
      <w:r w:rsidR="007B1887">
        <w:rPr>
          <w:rFonts w:cs="Times New Roman"/>
          <w:szCs w:val="22"/>
        </w:rPr>
        <w:t>is three during those years</w:t>
      </w:r>
      <w:r w:rsidR="00E21C03">
        <w:rPr>
          <w:rFonts w:cs="Times New Roman"/>
          <w:szCs w:val="22"/>
        </w:rPr>
        <w:t>, suggesting a “local rebellion”</w:t>
      </w:r>
      <w:r w:rsidRPr="003A4171">
        <w:rPr>
          <w:rFonts w:cs="Times New Roman"/>
          <w:szCs w:val="22"/>
        </w:rPr>
        <w:t xml:space="preserve">. </w:t>
      </w:r>
      <w:r w:rsidR="007B1887">
        <w:rPr>
          <w:rFonts w:cs="Times New Roman"/>
          <w:szCs w:val="22"/>
        </w:rPr>
        <w:t xml:space="preserve">Minahan (2002: 634) also suggests that there was violence, but it appears to have been comparatively minimal and we found no indications that the 25 deaths threshold was met in </w:t>
      </w:r>
      <w:proofErr w:type="spellStart"/>
      <w:r w:rsidR="007B1887">
        <w:rPr>
          <w:rFonts w:cs="Times New Roman"/>
          <w:szCs w:val="22"/>
        </w:rPr>
        <w:t>qualitatives</w:t>
      </w:r>
      <w:proofErr w:type="spellEnd"/>
      <w:r w:rsidR="007B1887">
        <w:rPr>
          <w:rFonts w:cs="Times New Roman"/>
          <w:szCs w:val="22"/>
        </w:rPr>
        <w:t xml:space="preserve"> sources. MAR’s rebellion score remains at 3 </w:t>
      </w:r>
      <w:r w:rsidRPr="003A4171">
        <w:rPr>
          <w:rFonts w:cs="Times New Roman"/>
          <w:szCs w:val="22"/>
        </w:rPr>
        <w:t>also for 1993-1995</w:t>
      </w:r>
      <w:r w:rsidR="00E21C03">
        <w:rPr>
          <w:rFonts w:cs="Times New Roman"/>
          <w:szCs w:val="22"/>
        </w:rPr>
        <w:t xml:space="preserve">; the most likely explanation is that </w:t>
      </w:r>
      <w:proofErr w:type="spellStart"/>
      <w:r w:rsidR="00E21C03">
        <w:rPr>
          <w:rFonts w:cs="Times New Roman"/>
          <w:szCs w:val="22"/>
        </w:rPr>
        <w:t>Gagauzia</w:t>
      </w:r>
      <w:proofErr w:type="spellEnd"/>
      <w:r w:rsidR="00E21C03">
        <w:rPr>
          <w:rFonts w:cs="Times New Roman"/>
          <w:szCs w:val="22"/>
        </w:rPr>
        <w:t xml:space="preserve"> was de facto independent during those years. MAR sometimes assigns a code of 3 in such cases. We found no evidence for violence above the threshold.</w:t>
      </w:r>
    </w:p>
    <w:p w14:paraId="7908C5CC" w14:textId="11B4BE22" w:rsidR="00E2786A" w:rsidRDefault="00E2786A" w:rsidP="007B1887">
      <w:pPr>
        <w:pStyle w:val="ListParagraph"/>
        <w:numPr>
          <w:ilvl w:val="0"/>
          <w:numId w:val="73"/>
        </w:numPr>
        <w:rPr>
          <w:rFonts w:cs="Times New Roman"/>
          <w:szCs w:val="22"/>
        </w:rPr>
      </w:pPr>
      <w:r>
        <w:rPr>
          <w:rFonts w:cs="Times New Roman"/>
          <w:szCs w:val="22"/>
        </w:rPr>
        <w:t xml:space="preserve">This coding has been confirmed through personal communication with Keith Harrington (Maynooth University), an expert in Moldovan politics (May 15, 2023). </w:t>
      </w:r>
    </w:p>
    <w:p w14:paraId="659F0E44" w14:textId="39BF5E97" w:rsidR="00E2786A" w:rsidRDefault="00E2786A" w:rsidP="00E2786A">
      <w:pPr>
        <w:pStyle w:val="ListParagraph"/>
        <w:numPr>
          <w:ilvl w:val="1"/>
          <w:numId w:val="73"/>
        </w:numPr>
        <w:rPr>
          <w:rFonts w:cs="Times New Roman"/>
          <w:szCs w:val="22"/>
        </w:rPr>
      </w:pPr>
      <w:r>
        <w:rPr>
          <w:rFonts w:cs="Times New Roman"/>
          <w:szCs w:val="22"/>
        </w:rPr>
        <w:t>According to Keith, there were only two notable instances. First, “i</w:t>
      </w:r>
      <w:r w:rsidRPr="00E2786A">
        <w:rPr>
          <w:rFonts w:cs="Times New Roman"/>
          <w:szCs w:val="22"/>
        </w:rPr>
        <w:t xml:space="preserve">n late October 1990, members of the Popular Front of Moldova, encouraged by the Moldovan PM, Mircea </w:t>
      </w:r>
      <w:proofErr w:type="spellStart"/>
      <w:r w:rsidRPr="00E2786A">
        <w:rPr>
          <w:rFonts w:cs="Times New Roman"/>
          <w:szCs w:val="22"/>
        </w:rPr>
        <w:t>Druc</w:t>
      </w:r>
      <w:proofErr w:type="spellEnd"/>
      <w:r w:rsidRPr="00E2786A">
        <w:rPr>
          <w:rFonts w:cs="Times New Roman"/>
          <w:szCs w:val="22"/>
        </w:rPr>
        <w:t xml:space="preserve">, </w:t>
      </w:r>
      <w:proofErr w:type="spellStart"/>
      <w:r w:rsidRPr="00E2786A">
        <w:rPr>
          <w:rFonts w:cs="Times New Roman"/>
          <w:szCs w:val="22"/>
        </w:rPr>
        <w:t>organised</w:t>
      </w:r>
      <w:proofErr w:type="spellEnd"/>
      <w:r w:rsidRPr="00E2786A">
        <w:rPr>
          <w:rFonts w:cs="Times New Roman"/>
          <w:szCs w:val="22"/>
        </w:rPr>
        <w:t xml:space="preserve"> a march on Comrat to prevent elections to the separatist Gagauz Supreme Soviet. Reports claim anywhere from 30,000 to 60,000 participated in the march. In Comrat, local Gagauz fighters (known as the </w:t>
      </w:r>
      <w:proofErr w:type="spellStart"/>
      <w:r w:rsidRPr="00E2786A">
        <w:rPr>
          <w:rFonts w:cs="Times New Roman"/>
          <w:szCs w:val="22"/>
        </w:rPr>
        <w:t>Budjak</w:t>
      </w:r>
      <w:proofErr w:type="spellEnd"/>
      <w:r w:rsidRPr="00E2786A">
        <w:rPr>
          <w:rFonts w:cs="Times New Roman"/>
          <w:szCs w:val="22"/>
        </w:rPr>
        <w:t xml:space="preserve"> Brigade) and volunteers from Transnistria gathered to defend the city. However, violence was avoided, as troops from the Soviet Union's Ministry of the Interior stationed in the Ukrainian city of </w:t>
      </w:r>
      <w:proofErr w:type="spellStart"/>
      <w:r w:rsidRPr="00E2786A">
        <w:rPr>
          <w:rFonts w:cs="Times New Roman"/>
          <w:szCs w:val="22"/>
        </w:rPr>
        <w:t>Bolhrad</w:t>
      </w:r>
      <w:proofErr w:type="spellEnd"/>
      <w:r w:rsidRPr="00E2786A">
        <w:rPr>
          <w:rFonts w:cs="Times New Roman"/>
          <w:szCs w:val="22"/>
        </w:rPr>
        <w:t xml:space="preserve"> intervened and prevented members of the Popular Front from accessing the city.</w:t>
      </w:r>
      <w:r>
        <w:rPr>
          <w:rFonts w:cs="Times New Roman"/>
          <w:szCs w:val="22"/>
        </w:rPr>
        <w:t>”</w:t>
      </w:r>
    </w:p>
    <w:p w14:paraId="7A74D95D" w14:textId="3E0E3D55" w:rsidR="00E2786A" w:rsidRDefault="00E2786A" w:rsidP="00E2786A">
      <w:pPr>
        <w:pStyle w:val="ListParagraph"/>
        <w:numPr>
          <w:ilvl w:val="1"/>
          <w:numId w:val="73"/>
        </w:numPr>
        <w:rPr>
          <w:rFonts w:cs="Times New Roman"/>
          <w:szCs w:val="22"/>
        </w:rPr>
      </w:pPr>
      <w:r>
        <w:rPr>
          <w:rFonts w:cs="Times New Roman"/>
          <w:szCs w:val="22"/>
        </w:rPr>
        <w:t>Second, “o</w:t>
      </w:r>
      <w:r w:rsidRPr="00E2786A">
        <w:rPr>
          <w:rFonts w:cs="Times New Roman"/>
          <w:szCs w:val="22"/>
        </w:rPr>
        <w:t xml:space="preserve">n May 24, 1992, a Moldovan police officer, Georgy </w:t>
      </w:r>
      <w:proofErr w:type="spellStart"/>
      <w:r w:rsidRPr="00E2786A">
        <w:rPr>
          <w:rFonts w:cs="Times New Roman"/>
          <w:szCs w:val="22"/>
        </w:rPr>
        <w:t>Syrtmach</w:t>
      </w:r>
      <w:proofErr w:type="spellEnd"/>
      <w:r w:rsidRPr="00E2786A">
        <w:rPr>
          <w:rFonts w:cs="Times New Roman"/>
          <w:szCs w:val="22"/>
        </w:rPr>
        <w:t xml:space="preserve"> was killed in the town of </w:t>
      </w:r>
      <w:proofErr w:type="spellStart"/>
      <w:r w:rsidRPr="00E2786A">
        <w:rPr>
          <w:rFonts w:cs="Times New Roman"/>
          <w:szCs w:val="22"/>
        </w:rPr>
        <w:t>Ceadir</w:t>
      </w:r>
      <w:proofErr w:type="spellEnd"/>
      <w:r w:rsidRPr="00E2786A">
        <w:rPr>
          <w:rFonts w:cs="Times New Roman"/>
          <w:szCs w:val="22"/>
        </w:rPr>
        <w:t xml:space="preserve">-Lunga. I have seen nothing in the primary sources about this. I only became aware of it because the thirtieth anniversary was last year. However, the media reports were very vague as to what </w:t>
      </w:r>
      <w:proofErr w:type="gramStart"/>
      <w:r w:rsidRPr="00E2786A">
        <w:rPr>
          <w:rFonts w:cs="Times New Roman"/>
          <w:szCs w:val="22"/>
        </w:rPr>
        <w:t>actually happened</w:t>
      </w:r>
      <w:proofErr w:type="gramEnd"/>
      <w:r w:rsidRPr="00E2786A">
        <w:rPr>
          <w:rFonts w:cs="Times New Roman"/>
          <w:szCs w:val="22"/>
        </w:rPr>
        <w:t xml:space="preserve">. I think he was killed by members of the </w:t>
      </w:r>
      <w:proofErr w:type="spellStart"/>
      <w:r w:rsidRPr="00E2786A">
        <w:rPr>
          <w:rFonts w:cs="Times New Roman"/>
          <w:szCs w:val="22"/>
        </w:rPr>
        <w:t>Budjak</w:t>
      </w:r>
      <w:proofErr w:type="spellEnd"/>
      <w:r w:rsidRPr="00E2786A">
        <w:rPr>
          <w:rFonts w:cs="Times New Roman"/>
          <w:szCs w:val="22"/>
        </w:rPr>
        <w:t xml:space="preserve"> Brigade though.</w:t>
      </w:r>
      <w:r>
        <w:rPr>
          <w:rFonts w:cs="Times New Roman"/>
          <w:szCs w:val="22"/>
        </w:rPr>
        <w:t>”</w:t>
      </w:r>
    </w:p>
    <w:p w14:paraId="1E3452A2" w14:textId="79855CB0" w:rsidR="003A4171" w:rsidRPr="00E2786A" w:rsidRDefault="00E2786A" w:rsidP="00E2786A">
      <w:pPr>
        <w:pStyle w:val="ListParagraph"/>
        <w:numPr>
          <w:ilvl w:val="1"/>
          <w:numId w:val="73"/>
        </w:numPr>
        <w:rPr>
          <w:rFonts w:cs="Times New Roman"/>
          <w:szCs w:val="22"/>
        </w:rPr>
      </w:pPr>
      <w:r>
        <w:rPr>
          <w:rFonts w:cs="Times New Roman"/>
          <w:szCs w:val="22"/>
        </w:rPr>
        <w:t>Additional information/context: “</w:t>
      </w:r>
      <w:r w:rsidRPr="00E2786A">
        <w:rPr>
          <w:rFonts w:cs="Times New Roman"/>
          <w:szCs w:val="22"/>
        </w:rPr>
        <w:t xml:space="preserve">I believe violence was avoided because the Gagauz did not have the means (or the will) to fight. </w:t>
      </w:r>
      <w:proofErr w:type="spellStart"/>
      <w:r w:rsidRPr="00E2786A">
        <w:rPr>
          <w:rFonts w:cs="Times New Roman"/>
          <w:szCs w:val="22"/>
        </w:rPr>
        <w:t>Gagauzia</w:t>
      </w:r>
      <w:proofErr w:type="spellEnd"/>
      <w:r w:rsidRPr="00E2786A">
        <w:rPr>
          <w:rFonts w:cs="Times New Roman"/>
          <w:szCs w:val="22"/>
        </w:rPr>
        <w:t xml:space="preserve"> was (and still is) the poorest region in Moldova (which itself is very poor). Moreover, when I </w:t>
      </w:r>
      <w:proofErr w:type="spellStart"/>
      <w:r w:rsidRPr="00E2786A">
        <w:rPr>
          <w:rFonts w:cs="Times New Roman"/>
          <w:szCs w:val="22"/>
        </w:rPr>
        <w:t>analysed</w:t>
      </w:r>
      <w:proofErr w:type="spellEnd"/>
      <w:r w:rsidRPr="00E2786A">
        <w:rPr>
          <w:rFonts w:cs="Times New Roman"/>
          <w:szCs w:val="22"/>
        </w:rPr>
        <w:t xml:space="preserve"> local newspapers from </w:t>
      </w:r>
      <w:proofErr w:type="spellStart"/>
      <w:r w:rsidRPr="00E2786A">
        <w:rPr>
          <w:rFonts w:cs="Times New Roman"/>
          <w:szCs w:val="22"/>
        </w:rPr>
        <w:t>Gagauzia</w:t>
      </w:r>
      <w:proofErr w:type="spellEnd"/>
      <w:r w:rsidRPr="00E2786A">
        <w:rPr>
          <w:rFonts w:cs="Times New Roman"/>
          <w:szCs w:val="22"/>
        </w:rPr>
        <w:t xml:space="preserve"> from the time, it was clear that local political elites were not as hostile towards the government as their counterparts in Transnistria. Even though they unilaterally declared autonomy (in Nov 1989) and independence (in Aug 1990), local political elites </w:t>
      </w:r>
      <w:r w:rsidRPr="00E2786A">
        <w:rPr>
          <w:rFonts w:cs="Times New Roman"/>
          <w:szCs w:val="22"/>
        </w:rPr>
        <w:lastRenderedPageBreak/>
        <w:t xml:space="preserve">consistently stated that a negotiated settlement with Chisinau was attainable, and the preferred outcome. There </w:t>
      </w:r>
      <w:proofErr w:type="gramStart"/>
      <w:r w:rsidRPr="00E2786A">
        <w:rPr>
          <w:rFonts w:cs="Times New Roman"/>
          <w:szCs w:val="22"/>
        </w:rPr>
        <w:t>wasn't</w:t>
      </w:r>
      <w:proofErr w:type="gramEnd"/>
      <w:r w:rsidRPr="00E2786A">
        <w:rPr>
          <w:rFonts w:cs="Times New Roman"/>
          <w:szCs w:val="22"/>
        </w:rPr>
        <w:t xml:space="preserve"> even many articles in their newspapers promoting the Gagauz separatist republic. This was in stark contrast to Transnistria, were local elites consistently claimed a settlement could not be reached, and filled their newspapers with articles aimed at convincing people Transnistrian independence was legal.</w:t>
      </w:r>
      <w:r>
        <w:rPr>
          <w:rFonts w:cs="Times New Roman"/>
          <w:szCs w:val="22"/>
        </w:rPr>
        <w:t xml:space="preserve"> </w:t>
      </w:r>
      <w:r w:rsidRPr="00E2786A">
        <w:rPr>
          <w:rFonts w:cs="Times New Roman"/>
          <w:szCs w:val="22"/>
        </w:rPr>
        <w:t>Another factor was the Transnistrian War itself. After seeing the horrors of war, neither the Gagauz nor the Moldovans wanted to fight.</w:t>
      </w:r>
      <w:r>
        <w:rPr>
          <w:rFonts w:cs="Times New Roman"/>
          <w:szCs w:val="22"/>
        </w:rPr>
        <w:t xml:space="preserve">” </w:t>
      </w:r>
      <w:r w:rsidR="003A4171" w:rsidRPr="00E2786A">
        <w:rPr>
          <w:rFonts w:cs="Times New Roman"/>
          <w:szCs w:val="22"/>
        </w:rPr>
        <w:t>[NVIOLSD]</w:t>
      </w:r>
    </w:p>
    <w:p w14:paraId="2B08FF1A" w14:textId="5852D735" w:rsidR="00E17E6D" w:rsidRDefault="00E17E6D" w:rsidP="00E17E6D">
      <w:pPr>
        <w:rPr>
          <w:rFonts w:cs="Times New Roman"/>
          <w:szCs w:val="22"/>
        </w:rPr>
      </w:pPr>
    </w:p>
    <w:p w14:paraId="7D16FB98" w14:textId="77777777" w:rsidR="003A4171" w:rsidRPr="006F657B" w:rsidRDefault="003A4171" w:rsidP="00E17E6D">
      <w:pPr>
        <w:rPr>
          <w:rFonts w:cs="Times New Roman"/>
          <w:szCs w:val="22"/>
        </w:rPr>
      </w:pPr>
    </w:p>
    <w:p w14:paraId="639A59D5" w14:textId="5815FD78" w:rsidR="00794F7B" w:rsidRPr="00BE5168" w:rsidRDefault="002D73D5" w:rsidP="00794F7B">
      <w:pPr>
        <w:rPr>
          <w:rFonts w:cs="Times New Roman"/>
          <w:szCs w:val="22"/>
        </w:rPr>
      </w:pPr>
      <w:r>
        <w:rPr>
          <w:rFonts w:cs="Times New Roman"/>
          <w:b/>
          <w:szCs w:val="22"/>
        </w:rPr>
        <w:t xml:space="preserve">Historical </w:t>
      </w:r>
      <w:r w:rsidR="00651952">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4DFD8F20" w14:textId="77777777" w:rsidR="00B234C3" w:rsidRPr="00595C2D" w:rsidRDefault="00B234C3" w:rsidP="00B234C3">
      <w:pPr>
        <w:numPr>
          <w:ilvl w:val="0"/>
          <w:numId w:val="4"/>
        </w:numPr>
        <w:spacing w:after="60"/>
        <w:contextualSpacing/>
        <w:rPr>
          <w:rFonts w:eastAsia="Times New Roman" w:cs="Times New Roman"/>
        </w:rPr>
      </w:pPr>
      <w:r w:rsidRPr="00595C2D">
        <w:rPr>
          <w:rFonts w:cs="Times New Roman"/>
          <w:szCs w:val="22"/>
        </w:rPr>
        <w:t xml:space="preserve">The history of the territorial belongings of </w:t>
      </w:r>
      <w:proofErr w:type="spellStart"/>
      <w:r w:rsidRPr="00595C2D">
        <w:rPr>
          <w:rFonts w:cs="Times New Roman"/>
          <w:szCs w:val="22"/>
        </w:rPr>
        <w:t>Gagauzia</w:t>
      </w:r>
      <w:proofErr w:type="spellEnd"/>
      <w:r w:rsidRPr="00595C2D">
        <w:rPr>
          <w:rFonts w:cs="Times New Roman"/>
          <w:szCs w:val="22"/>
        </w:rPr>
        <w:t xml:space="preserve"> is relatively complex: it has been part of Russia, Romania, the Ottoman Empire, and Moldova. In 1906, the Gagauz leaders had declared their homeland (then part of Tsarist Russia) an independent state, but the revolt was quelled within two weeks (Minahan 2002: 632). After World War II, Moldova again became part of the Soviet Empire after being part of Romania in the inter-war period. Under Soviet rule, the Gagauz were allowed to use their language, but publications had to use the Cyrillic alphabet. In 1986, there was a concession on the Gagauz demands for protection of Gagauz culture: the Gagauz were granted the right to use their language in TV and radio broadcasting (Minahan 2002: 633-4). [1986: cultural rights concession] </w:t>
      </w:r>
    </w:p>
    <w:p w14:paraId="1368A0EF" w14:textId="77777777" w:rsidR="00B234C3" w:rsidRPr="00595C2D" w:rsidRDefault="00B234C3" w:rsidP="00B234C3">
      <w:pPr>
        <w:numPr>
          <w:ilvl w:val="0"/>
          <w:numId w:val="4"/>
        </w:numPr>
        <w:spacing w:after="60"/>
        <w:contextualSpacing/>
        <w:rPr>
          <w:rFonts w:eastAsia="Times New Roman" w:cs="Times New Roman"/>
        </w:rPr>
      </w:pPr>
      <w:r w:rsidRPr="00595C2D">
        <w:rPr>
          <w:rFonts w:cs="Times New Roman"/>
          <w:szCs w:val="22"/>
        </w:rPr>
        <w:t>I</w:t>
      </w:r>
      <w:r w:rsidRPr="00595C2D">
        <w:rPr>
          <w:rFonts w:eastAsia="Times" w:cs="Times New Roman"/>
          <w:szCs w:val="22"/>
        </w:rPr>
        <w:t xml:space="preserve">n 1988 Gorbachev initiated contested elections throughout the Union, </w:t>
      </w:r>
      <w:r w:rsidRPr="00595C2D">
        <w:rPr>
          <w:bCs/>
        </w:rPr>
        <w:t>a measure tantamount to a reduction of Moscow’s control of the regions (see Suny 1993: 118, 141, 461; Linz &amp; Stepan 1992; Brown 1996: 179). However, local choice of leaders had little effect for groups without an autonomous status as the respective regions’ decision rights were very limited. Hence, this is not coded as a concession.</w:t>
      </w:r>
    </w:p>
    <w:p w14:paraId="2FF2B04A" w14:textId="32C9B3BB" w:rsidR="00B234C3" w:rsidRPr="00595C2D" w:rsidRDefault="00B234C3" w:rsidP="00B234C3">
      <w:pPr>
        <w:numPr>
          <w:ilvl w:val="0"/>
          <w:numId w:val="4"/>
        </w:numPr>
        <w:spacing w:after="60"/>
        <w:contextualSpacing/>
        <w:rPr>
          <w:rFonts w:eastAsia="Times New Roman" w:cs="Times New Roman"/>
        </w:rPr>
      </w:pPr>
      <w:r w:rsidRPr="00595C2D">
        <w:rPr>
          <w:rFonts w:cs="Times New Roman"/>
          <w:szCs w:val="22"/>
        </w:rPr>
        <w:t xml:space="preserve">In 1989, Moldova’s Supreme Soviet adopted a new language law (Sato 2009: 144; Chinn &amp; Roper 1995: 296-300; Neukirch 2001; Vahl &amp; Emerson 2004). Moldovan (using Romanian script) was made the official language. Public officials as well as those with high positions in the private sector were required to acquire facility in both Russian and Romanian by 1994 (later this was postponed to 1997). The 1989 language law can be considered a decrease in the Gagauz’ cultural rights. Arguably the critical provision was that public officials and certain people in the private sector needed to be able to communicate in Romanian within five years (Neukirch 2001); the Gagauz speak their own language, and typically Russian as their second language.  We code a (prior) </w:t>
      </w:r>
      <w:proofErr w:type="spellStart"/>
      <w:r w:rsidRPr="00595C2D">
        <w:rPr>
          <w:rFonts w:cs="Times New Roman"/>
          <w:szCs w:val="22"/>
        </w:rPr>
        <w:t>rerstriction</w:t>
      </w:r>
      <w:proofErr w:type="spellEnd"/>
      <w:r w:rsidRPr="00595C2D">
        <w:rPr>
          <w:rFonts w:cs="Times New Roman"/>
          <w:szCs w:val="22"/>
        </w:rPr>
        <w:t xml:space="preserve">. [1989: cultural rights restriction] </w:t>
      </w:r>
    </w:p>
    <w:p w14:paraId="0C61DAF5" w14:textId="77777777" w:rsidR="00B234C3" w:rsidRPr="00595C2D" w:rsidRDefault="00B234C3" w:rsidP="00B234C3">
      <w:pPr>
        <w:numPr>
          <w:ilvl w:val="0"/>
          <w:numId w:val="4"/>
        </w:numPr>
        <w:contextualSpacing/>
        <w:rPr>
          <w:rFonts w:cs="Times New Roman"/>
          <w:szCs w:val="22"/>
        </w:rPr>
      </w:pPr>
      <w:r w:rsidRPr="00595C2D">
        <w:rPr>
          <w:rFonts w:cs="Times New Roman"/>
          <w:szCs w:val="22"/>
        </w:rPr>
        <w:t xml:space="preserve">In August 1990 the Gagauz </w:t>
      </w:r>
      <w:proofErr w:type="spellStart"/>
      <w:r w:rsidRPr="00595C2D">
        <w:rPr>
          <w:rFonts w:cs="Times New Roman"/>
          <w:szCs w:val="22"/>
        </w:rPr>
        <w:t>Khalk</w:t>
      </w:r>
      <w:proofErr w:type="spellEnd"/>
      <w:r w:rsidRPr="00595C2D">
        <w:rPr>
          <w:rFonts w:cs="Times New Roman"/>
          <w:szCs w:val="22"/>
        </w:rPr>
        <w:t xml:space="preserve"> unilaterally declared the separation from the Soviet Republic of Moldova, and the creation of its own Soviet Socialist Republic (Minahan 2002: 634). In response, the Moldovan Supreme Soviet dissolved and outlawed the Gagauz self-determination organization, the Gagauz </w:t>
      </w:r>
      <w:proofErr w:type="spellStart"/>
      <w:r w:rsidRPr="00595C2D">
        <w:rPr>
          <w:rFonts w:cs="Times New Roman"/>
          <w:szCs w:val="22"/>
        </w:rPr>
        <w:t>Khalk</w:t>
      </w:r>
      <w:proofErr w:type="spellEnd"/>
      <w:r w:rsidRPr="00595C2D">
        <w:rPr>
          <w:rFonts w:cs="Times New Roman"/>
          <w:szCs w:val="22"/>
        </w:rPr>
        <w:t xml:space="preserve">. In addition, troops were sent in to prevent the elections the Gagauz </w:t>
      </w:r>
      <w:proofErr w:type="spellStart"/>
      <w:r w:rsidRPr="00595C2D">
        <w:rPr>
          <w:rFonts w:cs="Times New Roman"/>
          <w:szCs w:val="22"/>
        </w:rPr>
        <w:t>Khalk</w:t>
      </w:r>
      <w:proofErr w:type="spellEnd"/>
      <w:r w:rsidRPr="00595C2D">
        <w:rPr>
          <w:rFonts w:cs="Times New Roman"/>
          <w:szCs w:val="22"/>
        </w:rPr>
        <w:t xml:space="preserve"> had unilaterally called for October (Hewitt and Cheetham 2002). These repressive acts do not constitute restrictions as understood here, and hence they are not coded.</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7C166906" w14:textId="77777777" w:rsidR="00324489" w:rsidRPr="006F657B" w:rsidRDefault="00324489" w:rsidP="00324489">
      <w:pPr>
        <w:rPr>
          <w:rFonts w:cs="Times New Roman"/>
          <w:szCs w:val="22"/>
        </w:rPr>
      </w:pPr>
    </w:p>
    <w:p w14:paraId="2ED1CFCB" w14:textId="77777777" w:rsidR="00B234C3" w:rsidRPr="00595C2D" w:rsidRDefault="00B234C3" w:rsidP="00B234C3">
      <w:pPr>
        <w:numPr>
          <w:ilvl w:val="0"/>
          <w:numId w:val="2"/>
        </w:numPr>
        <w:contextualSpacing/>
        <w:rPr>
          <w:rFonts w:cs="Times New Roman"/>
          <w:szCs w:val="22"/>
        </w:rPr>
      </w:pPr>
      <w:r w:rsidRPr="00595C2D">
        <w:rPr>
          <w:rFonts w:cs="Times New Roman"/>
          <w:szCs w:val="22"/>
        </w:rPr>
        <w:t>After independence, Moldova chose the zero-option, meaning that citizenship is automatically granted to all residents of Moldova at the time of independence (if they wish to have Moldovan citizenship). This is not coded as a concession since it concerns the access dimension and not autonomy.</w:t>
      </w:r>
    </w:p>
    <w:p w14:paraId="421D58D1" w14:textId="7FF82EF1" w:rsidR="00B234C3" w:rsidRDefault="00B234C3" w:rsidP="00B234C3">
      <w:pPr>
        <w:numPr>
          <w:ilvl w:val="0"/>
          <w:numId w:val="2"/>
        </w:numPr>
        <w:contextualSpacing/>
        <w:rPr>
          <w:rFonts w:cs="Times New Roman"/>
          <w:szCs w:val="22"/>
        </w:rPr>
      </w:pPr>
      <w:r w:rsidRPr="00595C2D">
        <w:rPr>
          <w:rFonts w:cs="Times New Roman"/>
          <w:szCs w:val="22"/>
        </w:rPr>
        <w:t xml:space="preserve">The Moldovan efforts to bring the Gagauz attempt at secession under control continued after Moldovan independence in 1991, but by early 1992 the Moldovan government’s authority in the region had practically ceased to exist. In 1994 Moldova grants </w:t>
      </w:r>
      <w:proofErr w:type="spellStart"/>
      <w:r w:rsidRPr="00595C2D">
        <w:rPr>
          <w:rFonts w:cs="Times New Roman"/>
          <w:szCs w:val="22"/>
        </w:rPr>
        <w:t>Gagauzia</w:t>
      </w:r>
      <w:proofErr w:type="spellEnd"/>
      <w:r w:rsidRPr="00595C2D">
        <w:rPr>
          <w:rFonts w:cs="Times New Roman"/>
          <w:szCs w:val="22"/>
        </w:rPr>
        <w:t xml:space="preserve"> far-reaching autonomy. The 1994 constitution contained an article on territorial autonomy in </w:t>
      </w:r>
      <w:proofErr w:type="spellStart"/>
      <w:r w:rsidRPr="00595C2D">
        <w:rPr>
          <w:rFonts w:cs="Times New Roman"/>
          <w:szCs w:val="22"/>
        </w:rPr>
        <w:t>Gagauzia</w:t>
      </w:r>
      <w:proofErr w:type="spellEnd"/>
      <w:r w:rsidRPr="00595C2D">
        <w:rPr>
          <w:rFonts w:cs="Times New Roman"/>
          <w:szCs w:val="22"/>
        </w:rPr>
        <w:t>, and in December the organic act establishing the Gagauz autonomy was adopted (Minority Rights Group International).</w:t>
      </w:r>
      <w:r w:rsidRPr="00595C2D">
        <w:rPr>
          <w:rFonts w:cs="Times New Roman"/>
          <w:i/>
          <w:szCs w:val="22"/>
        </w:rPr>
        <w:t xml:space="preserve"> </w:t>
      </w:r>
      <w:r w:rsidRPr="00595C2D">
        <w:rPr>
          <w:rFonts w:cs="Times New Roman"/>
          <w:szCs w:val="22"/>
        </w:rPr>
        <w:t xml:space="preserve">Autonomy was implemented in 1995. The Gagauz legislature was granted law-making competencies in areas of culture, education, and taxation (Minahan 2002: 635). Furthermore, </w:t>
      </w:r>
      <w:proofErr w:type="spellStart"/>
      <w:r w:rsidRPr="00595C2D">
        <w:rPr>
          <w:rFonts w:cs="Times New Roman"/>
          <w:szCs w:val="22"/>
        </w:rPr>
        <w:t>Gagauzia</w:t>
      </w:r>
      <w:proofErr w:type="spellEnd"/>
      <w:r w:rsidRPr="00595C2D">
        <w:rPr>
          <w:rFonts w:cs="Times New Roman"/>
          <w:szCs w:val="22"/>
        </w:rPr>
        <w:t xml:space="preserve"> was granted the right to secede from Moldova if Moldova were to lose </w:t>
      </w:r>
      <w:r w:rsidRPr="00595C2D">
        <w:rPr>
          <w:rFonts w:cs="Times New Roman"/>
          <w:szCs w:val="22"/>
        </w:rPr>
        <w:lastRenderedPageBreak/>
        <w:t>sovereignty (</w:t>
      </w:r>
      <w:proofErr w:type="gramStart"/>
      <w:r w:rsidRPr="00595C2D">
        <w:rPr>
          <w:rFonts w:cs="Times New Roman"/>
          <w:szCs w:val="22"/>
        </w:rPr>
        <w:t>i.e.</w:t>
      </w:r>
      <w:proofErr w:type="gramEnd"/>
      <w:r w:rsidRPr="00595C2D">
        <w:rPr>
          <w:rFonts w:cs="Times New Roman"/>
          <w:szCs w:val="22"/>
        </w:rPr>
        <w:t xml:space="preserve"> join Romania) (Haines 2014). We code a concession on territorial autonomy in 1994. </w:t>
      </w:r>
      <w:r w:rsidR="0044621A">
        <w:rPr>
          <w:rFonts w:cs="Times New Roman"/>
          <w:szCs w:val="22"/>
        </w:rPr>
        <w:t xml:space="preserve">We do not code an independence concession due to the narrow conditions under which </w:t>
      </w:r>
      <w:proofErr w:type="spellStart"/>
      <w:r w:rsidR="0044621A">
        <w:rPr>
          <w:rFonts w:cs="Times New Roman"/>
          <w:szCs w:val="22"/>
        </w:rPr>
        <w:t>Gagauzia</w:t>
      </w:r>
      <w:proofErr w:type="spellEnd"/>
      <w:r w:rsidR="0044621A">
        <w:rPr>
          <w:rFonts w:cs="Times New Roman"/>
          <w:szCs w:val="22"/>
        </w:rPr>
        <w:t xml:space="preserve"> can declare independence. </w:t>
      </w:r>
      <w:r w:rsidRPr="00595C2D">
        <w:rPr>
          <w:rFonts w:cs="Times New Roman"/>
          <w:szCs w:val="22"/>
        </w:rPr>
        <w:t>[1994: autonomy concession]</w:t>
      </w:r>
    </w:p>
    <w:p w14:paraId="68C52EAB" w14:textId="3B8BD75D" w:rsidR="00B5248D" w:rsidRDefault="00B5248D" w:rsidP="003103CF">
      <w:pPr>
        <w:pStyle w:val="ListParagraph"/>
        <w:numPr>
          <w:ilvl w:val="0"/>
          <w:numId w:val="2"/>
        </w:numPr>
        <w:rPr>
          <w:rFonts w:cs="Times New Roman"/>
          <w:szCs w:val="22"/>
        </w:rPr>
      </w:pPr>
      <w:r w:rsidRPr="00B5248D">
        <w:rPr>
          <w:rFonts w:cs="Times New Roman"/>
          <w:szCs w:val="22"/>
        </w:rPr>
        <w:t xml:space="preserve">A problem that remained was that </w:t>
      </w:r>
      <w:proofErr w:type="spellStart"/>
      <w:r w:rsidRPr="00B5248D">
        <w:rPr>
          <w:rFonts w:cs="Times New Roman"/>
          <w:szCs w:val="22"/>
        </w:rPr>
        <w:t>Gagauzia’s</w:t>
      </w:r>
      <w:proofErr w:type="spellEnd"/>
      <w:r w:rsidRPr="00B5248D">
        <w:rPr>
          <w:rFonts w:cs="Times New Roman"/>
          <w:szCs w:val="22"/>
        </w:rPr>
        <w:t xml:space="preserve"> autonomy was relatively ill-defined. After the establishment of Gagauz autonomy in 1995, there were various disputes between </w:t>
      </w:r>
      <w:proofErr w:type="spellStart"/>
      <w:r w:rsidRPr="00B5248D">
        <w:rPr>
          <w:rFonts w:cs="Times New Roman"/>
          <w:szCs w:val="22"/>
        </w:rPr>
        <w:t>Gagauzia</w:t>
      </w:r>
      <w:proofErr w:type="spellEnd"/>
      <w:r w:rsidRPr="00B5248D">
        <w:rPr>
          <w:rFonts w:cs="Times New Roman"/>
          <w:szCs w:val="22"/>
        </w:rPr>
        <w:t xml:space="preserve"> and the central government over competency distribution and the extent of </w:t>
      </w:r>
      <w:proofErr w:type="spellStart"/>
      <w:r w:rsidRPr="00B5248D">
        <w:rPr>
          <w:rFonts w:cs="Times New Roman"/>
          <w:szCs w:val="22"/>
        </w:rPr>
        <w:t>Gagauzia’s</w:t>
      </w:r>
      <w:proofErr w:type="spellEnd"/>
      <w:r w:rsidRPr="00B5248D">
        <w:rPr>
          <w:rFonts w:cs="Times New Roman"/>
          <w:szCs w:val="22"/>
        </w:rPr>
        <w:t xml:space="preserve"> fiscal autonomy (</w:t>
      </w:r>
      <w:proofErr w:type="spellStart"/>
      <w:r w:rsidRPr="00B5248D">
        <w:rPr>
          <w:rFonts w:cs="Times New Roman"/>
          <w:szCs w:val="22"/>
        </w:rPr>
        <w:t>Katchanovski</w:t>
      </w:r>
      <w:proofErr w:type="spellEnd"/>
      <w:r w:rsidRPr="00B5248D">
        <w:rPr>
          <w:rFonts w:cs="Times New Roman"/>
          <w:szCs w:val="22"/>
        </w:rPr>
        <w:t xml:space="preserve"> 2020: 9; </w:t>
      </w:r>
      <w:proofErr w:type="spellStart"/>
      <w:r w:rsidR="008A2783">
        <w:rPr>
          <w:rFonts w:cs="Times New Roman"/>
          <w:szCs w:val="22"/>
        </w:rPr>
        <w:t>Protysk</w:t>
      </w:r>
      <w:proofErr w:type="spellEnd"/>
      <w:r w:rsidR="008A2783">
        <w:rPr>
          <w:rFonts w:cs="Times New Roman"/>
          <w:szCs w:val="22"/>
        </w:rPr>
        <w:t xml:space="preserve"> 2011</w:t>
      </w:r>
      <w:r w:rsidRPr="00B5248D">
        <w:rPr>
          <w:rFonts w:cs="Times New Roman"/>
          <w:szCs w:val="22"/>
        </w:rPr>
        <w:t xml:space="preserve">). The central government used the vague nature of the autonomy law to reduce </w:t>
      </w:r>
      <w:proofErr w:type="spellStart"/>
      <w:r w:rsidRPr="00B5248D">
        <w:rPr>
          <w:rFonts w:cs="Times New Roman"/>
          <w:szCs w:val="22"/>
        </w:rPr>
        <w:t>Gagauzia’s</w:t>
      </w:r>
      <w:proofErr w:type="spellEnd"/>
      <w:r w:rsidRPr="00B5248D">
        <w:rPr>
          <w:rFonts w:cs="Times New Roman"/>
          <w:szCs w:val="22"/>
        </w:rPr>
        <w:t xml:space="preserve"> autonomy over time using a salami tactic of reducing the scope of autonomy bit by bit. For example, new normative acts passed by the national parliament and executive bodies in the period after 1994 routinely ignored the special status of </w:t>
      </w:r>
      <w:proofErr w:type="spellStart"/>
      <w:r w:rsidRPr="00B5248D">
        <w:rPr>
          <w:rFonts w:cs="Times New Roman"/>
          <w:szCs w:val="22"/>
        </w:rPr>
        <w:t>Gagauzia</w:t>
      </w:r>
      <w:proofErr w:type="spellEnd"/>
      <w:r>
        <w:rPr>
          <w:rFonts w:cs="Times New Roman"/>
          <w:szCs w:val="22"/>
        </w:rPr>
        <w:t xml:space="preserve"> </w:t>
      </w:r>
      <w:r w:rsidRPr="00B5248D">
        <w:rPr>
          <w:rFonts w:cs="Times New Roman"/>
          <w:szCs w:val="22"/>
        </w:rPr>
        <w:t>(</w:t>
      </w:r>
      <w:proofErr w:type="spellStart"/>
      <w:r w:rsidR="008A2783">
        <w:rPr>
          <w:rFonts w:cs="Times New Roman"/>
          <w:szCs w:val="22"/>
        </w:rPr>
        <w:t>Protysk</w:t>
      </w:r>
      <w:proofErr w:type="spellEnd"/>
      <w:r w:rsidR="008A2783">
        <w:rPr>
          <w:rFonts w:cs="Times New Roman"/>
          <w:szCs w:val="22"/>
        </w:rPr>
        <w:t xml:space="preserve"> 2011</w:t>
      </w:r>
      <w:r w:rsidRPr="00B5248D">
        <w:rPr>
          <w:rFonts w:cs="Times New Roman"/>
          <w:szCs w:val="22"/>
        </w:rPr>
        <w:t>)</w:t>
      </w:r>
      <w:r w:rsidR="0044621A">
        <w:rPr>
          <w:rFonts w:cs="Times New Roman"/>
          <w:szCs w:val="22"/>
        </w:rPr>
        <w:t>. Probably due to the salami tactic nature of the curtailing of autonomy, we were unable to find a specific instance that seemed significant enough to code a restriction.</w:t>
      </w:r>
    </w:p>
    <w:p w14:paraId="2B050FB6" w14:textId="77777777" w:rsidR="0044621A" w:rsidRDefault="0044621A" w:rsidP="0044621A">
      <w:pPr>
        <w:numPr>
          <w:ilvl w:val="0"/>
          <w:numId w:val="2"/>
        </w:numPr>
        <w:contextualSpacing/>
        <w:rPr>
          <w:rFonts w:cs="Times New Roman"/>
          <w:szCs w:val="22"/>
        </w:rPr>
      </w:pPr>
      <w:r w:rsidRPr="00595C2D">
        <w:rPr>
          <w:rFonts w:cs="Times New Roman"/>
          <w:szCs w:val="22"/>
        </w:rPr>
        <w:t>In the 2000s the Gagauz autonomy was granted the right of legislative initiative in national parliament. However, this had little effect given that such an initiative requires a majority in the national parliament so that it becomes national law (</w:t>
      </w:r>
      <w:proofErr w:type="spellStart"/>
      <w:r w:rsidRPr="00595C2D">
        <w:rPr>
          <w:rFonts w:cs="Times New Roman"/>
          <w:szCs w:val="22"/>
        </w:rPr>
        <w:t>Protsyk</w:t>
      </w:r>
      <w:proofErr w:type="spellEnd"/>
      <w:r w:rsidRPr="00595C2D">
        <w:rPr>
          <w:rFonts w:cs="Times New Roman"/>
          <w:szCs w:val="22"/>
        </w:rPr>
        <w:t xml:space="preserve"> 2011: 8). We do not code it as a concession. </w:t>
      </w:r>
    </w:p>
    <w:p w14:paraId="79F99C05" w14:textId="6AE7722B" w:rsidR="00E00B07" w:rsidRPr="0044621A" w:rsidRDefault="00E00B07" w:rsidP="00EE54A3">
      <w:pPr>
        <w:numPr>
          <w:ilvl w:val="0"/>
          <w:numId w:val="2"/>
        </w:numPr>
        <w:contextualSpacing/>
        <w:rPr>
          <w:rFonts w:cs="Times New Roman"/>
          <w:szCs w:val="22"/>
        </w:rPr>
      </w:pPr>
      <w:r w:rsidRPr="0044621A">
        <w:rPr>
          <w:rFonts w:cs="Times New Roman"/>
          <w:szCs w:val="22"/>
        </w:rPr>
        <w:t xml:space="preserve">In 2003, </w:t>
      </w:r>
      <w:proofErr w:type="spellStart"/>
      <w:r w:rsidRPr="0044621A">
        <w:rPr>
          <w:rFonts w:cs="Times New Roman"/>
          <w:szCs w:val="22"/>
        </w:rPr>
        <w:t>Gagauzia’s</w:t>
      </w:r>
      <w:proofErr w:type="spellEnd"/>
      <w:r w:rsidRPr="0044621A">
        <w:rPr>
          <w:rFonts w:cs="Times New Roman"/>
          <w:szCs w:val="22"/>
        </w:rPr>
        <w:t xml:space="preserve"> autonomous status was enshrined in the national constitution</w:t>
      </w:r>
      <w:r w:rsidR="0044621A" w:rsidRPr="0044621A">
        <w:rPr>
          <w:rFonts w:cs="Times New Roman"/>
          <w:szCs w:val="22"/>
        </w:rPr>
        <w:t xml:space="preserve">; however, according to </w:t>
      </w:r>
      <w:proofErr w:type="spellStart"/>
      <w:r w:rsidR="00994371" w:rsidRPr="00994371">
        <w:rPr>
          <w:rFonts w:cs="Times New Roman"/>
          <w:szCs w:val="22"/>
        </w:rPr>
        <w:t>Protysk</w:t>
      </w:r>
      <w:proofErr w:type="spellEnd"/>
      <w:r w:rsidRPr="0044621A">
        <w:rPr>
          <w:rFonts w:cs="Times New Roman"/>
          <w:szCs w:val="22"/>
        </w:rPr>
        <w:t xml:space="preserve"> </w:t>
      </w:r>
      <w:r w:rsidR="0044621A" w:rsidRPr="0044621A">
        <w:rPr>
          <w:rFonts w:cs="Times New Roman"/>
          <w:szCs w:val="22"/>
        </w:rPr>
        <w:t>(</w:t>
      </w:r>
      <w:r w:rsidRPr="0044621A">
        <w:rPr>
          <w:rFonts w:cs="Times New Roman"/>
          <w:szCs w:val="22"/>
        </w:rPr>
        <w:t>201</w:t>
      </w:r>
      <w:r w:rsidR="00994371">
        <w:rPr>
          <w:rFonts w:cs="Times New Roman"/>
          <w:szCs w:val="22"/>
        </w:rPr>
        <w:t>1</w:t>
      </w:r>
      <w:r w:rsidRPr="0044621A">
        <w:rPr>
          <w:rFonts w:cs="Times New Roman"/>
          <w:szCs w:val="22"/>
        </w:rPr>
        <w:t>)</w:t>
      </w:r>
      <w:r w:rsidR="0044621A" w:rsidRPr="0044621A">
        <w:rPr>
          <w:rFonts w:cs="Times New Roman"/>
          <w:szCs w:val="22"/>
        </w:rPr>
        <w:t>: “the content of this article as well as mentioning of the autonomy in Article 110 did little to strengthen the autonomy’s claims for greater control over its own affairs.</w:t>
      </w:r>
      <w:r w:rsidR="0044621A">
        <w:rPr>
          <w:rFonts w:cs="Times New Roman"/>
          <w:szCs w:val="22"/>
        </w:rPr>
        <w:t>”</w:t>
      </w:r>
    </w:p>
    <w:p w14:paraId="32E8DD09" w14:textId="1B6C0E09" w:rsidR="00E00B07" w:rsidRDefault="0044621A" w:rsidP="00E00B07">
      <w:pPr>
        <w:numPr>
          <w:ilvl w:val="0"/>
          <w:numId w:val="2"/>
        </w:numPr>
        <w:contextualSpacing/>
        <w:rPr>
          <w:rFonts w:cs="Times New Roman"/>
          <w:szCs w:val="22"/>
        </w:rPr>
      </w:pPr>
      <w:r>
        <w:rPr>
          <w:rFonts w:cs="Times New Roman"/>
          <w:szCs w:val="22"/>
        </w:rPr>
        <w:t xml:space="preserve">At the same time, </w:t>
      </w:r>
      <w:r w:rsidR="00E00B07" w:rsidRPr="00595C2D">
        <w:rPr>
          <w:rFonts w:cs="Times New Roman"/>
          <w:szCs w:val="22"/>
        </w:rPr>
        <w:t>the Gagauz’ right to declare independence if Moldova loses sovereignty (</w:t>
      </w:r>
      <w:proofErr w:type="gramStart"/>
      <w:r w:rsidR="00E00B07" w:rsidRPr="00595C2D">
        <w:rPr>
          <w:rFonts w:cs="Times New Roman"/>
          <w:szCs w:val="22"/>
        </w:rPr>
        <w:t>i.e.</w:t>
      </w:r>
      <w:proofErr w:type="gramEnd"/>
      <w:r w:rsidR="00E00B07" w:rsidRPr="00595C2D">
        <w:rPr>
          <w:rFonts w:cs="Times New Roman"/>
          <w:szCs w:val="22"/>
        </w:rPr>
        <w:t xml:space="preserve"> joins Romania)</w:t>
      </w:r>
      <w:r>
        <w:rPr>
          <w:rFonts w:cs="Times New Roman"/>
          <w:szCs w:val="22"/>
        </w:rPr>
        <w:t xml:space="preserve"> was abolished</w:t>
      </w:r>
      <w:r w:rsidR="00E00B07" w:rsidRPr="00595C2D">
        <w:rPr>
          <w:rFonts w:cs="Times New Roman"/>
          <w:szCs w:val="22"/>
        </w:rPr>
        <w:t xml:space="preserve"> (Haines 2014). </w:t>
      </w:r>
      <w:r>
        <w:rPr>
          <w:rFonts w:cs="Times New Roman"/>
          <w:szCs w:val="22"/>
        </w:rPr>
        <w:t>Because we do not code the recognition of this right as a concession, we also do not code the abolishment as a restriction.</w:t>
      </w:r>
    </w:p>
    <w:p w14:paraId="6F9C5532" w14:textId="56A6CF80" w:rsidR="00B5248D" w:rsidRPr="00B5248D" w:rsidRDefault="00B5248D" w:rsidP="00B5248D">
      <w:pPr>
        <w:pStyle w:val="ListParagraph"/>
        <w:numPr>
          <w:ilvl w:val="0"/>
          <w:numId w:val="2"/>
        </w:numPr>
        <w:rPr>
          <w:rFonts w:cs="Times New Roman"/>
          <w:szCs w:val="22"/>
        </w:rPr>
      </w:pPr>
      <w:r>
        <w:rPr>
          <w:rFonts w:cs="Times New Roman"/>
          <w:szCs w:val="22"/>
        </w:rPr>
        <w:t xml:space="preserve">In 2004, the central government agreed that </w:t>
      </w:r>
      <w:proofErr w:type="spellStart"/>
      <w:r>
        <w:rPr>
          <w:rFonts w:cs="Times New Roman"/>
          <w:szCs w:val="22"/>
        </w:rPr>
        <w:t>Gagauzia</w:t>
      </w:r>
      <w:proofErr w:type="spellEnd"/>
      <w:r>
        <w:rPr>
          <w:rFonts w:cs="Times New Roman"/>
          <w:szCs w:val="22"/>
        </w:rPr>
        <w:t xml:space="preserve"> has full control over the spending of certain types of national taxes including VAT. However, at the same time, the central government adopted a law that reduced</w:t>
      </w:r>
      <w:r w:rsidR="00E00B07">
        <w:rPr>
          <w:rFonts w:cs="Times New Roman"/>
          <w:szCs w:val="22"/>
        </w:rPr>
        <w:t xml:space="preserve"> contributions to </w:t>
      </w:r>
      <w:proofErr w:type="spellStart"/>
      <w:r w:rsidR="00E00B07">
        <w:rPr>
          <w:rFonts w:cs="Times New Roman"/>
          <w:szCs w:val="22"/>
        </w:rPr>
        <w:t>Gagauzia’s</w:t>
      </w:r>
      <w:proofErr w:type="spellEnd"/>
      <w:r w:rsidR="00E00B07">
        <w:rPr>
          <w:rFonts w:cs="Times New Roman"/>
          <w:szCs w:val="22"/>
        </w:rPr>
        <w:t xml:space="preserve"> budget proportionally to the additional tax revenues </w:t>
      </w:r>
      <w:proofErr w:type="spellStart"/>
      <w:r w:rsidR="00E00B07">
        <w:rPr>
          <w:rFonts w:cs="Times New Roman"/>
          <w:szCs w:val="22"/>
        </w:rPr>
        <w:t>Gagauzia</w:t>
      </w:r>
      <w:proofErr w:type="spellEnd"/>
      <w:r w:rsidR="00E00B07">
        <w:rPr>
          <w:rFonts w:cs="Times New Roman"/>
          <w:szCs w:val="22"/>
        </w:rPr>
        <w:t xml:space="preserve"> could now retain (</w:t>
      </w:r>
      <w:proofErr w:type="spellStart"/>
      <w:r w:rsidR="008A2783">
        <w:rPr>
          <w:rFonts w:cs="Times New Roman"/>
          <w:szCs w:val="22"/>
        </w:rPr>
        <w:t>Protysk</w:t>
      </w:r>
      <w:proofErr w:type="spellEnd"/>
      <w:r w:rsidR="008A2783">
        <w:rPr>
          <w:rFonts w:cs="Times New Roman"/>
          <w:szCs w:val="22"/>
        </w:rPr>
        <w:t xml:space="preserve"> 2011</w:t>
      </w:r>
      <w:r w:rsidR="00E00B07">
        <w:rPr>
          <w:rFonts w:cs="Times New Roman"/>
          <w:szCs w:val="22"/>
        </w:rPr>
        <w:t xml:space="preserve">). We do not code a concession. </w:t>
      </w:r>
    </w:p>
    <w:p w14:paraId="0B87D7E0" w14:textId="1A980A9D" w:rsidR="00B51016" w:rsidRDefault="00B51016" w:rsidP="00B234C3">
      <w:pPr>
        <w:numPr>
          <w:ilvl w:val="0"/>
          <w:numId w:val="2"/>
        </w:numPr>
        <w:contextualSpacing/>
        <w:rPr>
          <w:rFonts w:cs="Times New Roman"/>
          <w:szCs w:val="22"/>
        </w:rPr>
      </w:pPr>
      <w:r>
        <w:rPr>
          <w:rFonts w:cs="Times New Roman"/>
          <w:szCs w:val="22"/>
        </w:rPr>
        <w:t xml:space="preserve">In 2013, the central government almost passed an amendment to the public finance law that would have reduced the share of personal income taxes over which </w:t>
      </w:r>
      <w:proofErr w:type="spellStart"/>
      <w:r>
        <w:rPr>
          <w:rFonts w:cs="Times New Roman"/>
          <w:szCs w:val="22"/>
        </w:rPr>
        <w:t>Gagauzia</w:t>
      </w:r>
      <w:proofErr w:type="spellEnd"/>
      <w:r>
        <w:rPr>
          <w:rFonts w:cs="Times New Roman"/>
          <w:szCs w:val="22"/>
        </w:rPr>
        <w:t xml:space="preserve"> has control from 100% to 25% and from other taxes including corporation tax and VAT to 50%. The amendment </w:t>
      </w:r>
      <w:r w:rsidR="00846DF1">
        <w:rPr>
          <w:rFonts w:cs="Times New Roman"/>
          <w:szCs w:val="22"/>
        </w:rPr>
        <w:t>was ultimately not passed, however</w:t>
      </w:r>
      <w:r>
        <w:rPr>
          <w:rFonts w:cs="Times New Roman"/>
          <w:szCs w:val="22"/>
        </w:rPr>
        <w:t xml:space="preserve"> (</w:t>
      </w:r>
      <w:proofErr w:type="spellStart"/>
      <w:r w:rsidRPr="00595C2D">
        <w:rPr>
          <w:rFonts w:cs="Times New Roman"/>
          <w:szCs w:val="22"/>
        </w:rPr>
        <w:t>Katchanovski</w:t>
      </w:r>
      <w:proofErr w:type="spellEnd"/>
      <w:r>
        <w:rPr>
          <w:rFonts w:cs="Times New Roman"/>
          <w:szCs w:val="22"/>
        </w:rPr>
        <w:t xml:space="preserve"> 2020: 10). </w:t>
      </w:r>
    </w:p>
    <w:p w14:paraId="6F4BC0E3" w14:textId="14E08015" w:rsidR="0010155E" w:rsidRPr="008A2783" w:rsidRDefault="00846DF1" w:rsidP="00B234C3">
      <w:pPr>
        <w:numPr>
          <w:ilvl w:val="0"/>
          <w:numId w:val="2"/>
        </w:numPr>
        <w:contextualSpacing/>
        <w:rPr>
          <w:rFonts w:cs="Times New Roman"/>
          <w:szCs w:val="22"/>
        </w:rPr>
      </w:pPr>
      <w:r w:rsidRPr="008A2783">
        <w:rPr>
          <w:rFonts w:cs="Times New Roman"/>
          <w:szCs w:val="22"/>
        </w:rPr>
        <w:t>The 2014 referendum (see above) was</w:t>
      </w:r>
      <w:r w:rsidR="0010155E" w:rsidRPr="008A2783">
        <w:rPr>
          <w:rFonts w:cs="Times New Roman"/>
          <w:szCs w:val="22"/>
        </w:rPr>
        <w:t xml:space="preserve"> declared illegal by the central government, but </w:t>
      </w:r>
      <w:r w:rsidRPr="008A2783">
        <w:rPr>
          <w:rFonts w:cs="Times New Roman"/>
          <w:szCs w:val="22"/>
        </w:rPr>
        <w:t xml:space="preserve">as the referendum was unilateral, this is not coded as a restriction </w:t>
      </w:r>
      <w:r w:rsidR="0041011B" w:rsidRPr="008A2783">
        <w:rPr>
          <w:rFonts w:cs="Times New Roman"/>
          <w:szCs w:val="22"/>
        </w:rPr>
        <w:t>(</w:t>
      </w:r>
      <w:proofErr w:type="spellStart"/>
      <w:r w:rsidR="0041011B" w:rsidRPr="008A2783">
        <w:rPr>
          <w:rFonts w:cs="Times New Roman"/>
          <w:szCs w:val="22"/>
        </w:rPr>
        <w:t>Minzarari</w:t>
      </w:r>
      <w:proofErr w:type="spellEnd"/>
      <w:r w:rsidR="0041011B" w:rsidRPr="008A2783">
        <w:rPr>
          <w:rFonts w:cs="Times New Roman"/>
          <w:szCs w:val="22"/>
        </w:rPr>
        <w:t xml:space="preserve"> 2014)</w:t>
      </w:r>
      <w:r w:rsidR="0010155E" w:rsidRPr="008A2783">
        <w:rPr>
          <w:rFonts w:cs="Times New Roman"/>
          <w:szCs w:val="22"/>
        </w:rPr>
        <w:t xml:space="preserve">. </w:t>
      </w:r>
    </w:p>
    <w:p w14:paraId="2C44AADD" w14:textId="77777777" w:rsidR="00794F7B" w:rsidRPr="006F657B" w:rsidRDefault="00794F7B" w:rsidP="007D31AA">
      <w:pPr>
        <w:rPr>
          <w:rFonts w:cs="Times New Roman"/>
          <w:szCs w:val="22"/>
        </w:rPr>
      </w:pPr>
    </w:p>
    <w:p w14:paraId="343A4C6B" w14:textId="77777777" w:rsidR="00AE7CA9" w:rsidRDefault="00AE7CA9"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008D0BF0" w14:textId="77A66B5C" w:rsidR="00B234C3" w:rsidRPr="008A2783" w:rsidRDefault="00B234C3" w:rsidP="00B234C3">
      <w:pPr>
        <w:numPr>
          <w:ilvl w:val="0"/>
          <w:numId w:val="2"/>
        </w:numPr>
        <w:contextualSpacing/>
        <w:rPr>
          <w:rFonts w:cs="Times New Roman"/>
          <w:b/>
          <w:szCs w:val="22"/>
        </w:rPr>
      </w:pPr>
      <w:proofErr w:type="spellStart"/>
      <w:r w:rsidRPr="008A2783">
        <w:rPr>
          <w:rFonts w:cs="Times New Roman"/>
          <w:szCs w:val="22"/>
        </w:rPr>
        <w:t>Gagauzia</w:t>
      </w:r>
      <w:proofErr w:type="spellEnd"/>
      <w:r w:rsidRPr="008A2783">
        <w:rPr>
          <w:rFonts w:cs="Times New Roman"/>
          <w:szCs w:val="22"/>
        </w:rPr>
        <w:t xml:space="preserve"> was de-facto independent from 1991 onwards. Since the establishment of de-facto independence coincided with Moldova’s independence, we code de-facto independence from 1991 onwards. Moldova granted far-reaching autonomy in 1994, and the autonomy was established in early 1995 after a referendum in March (Minority Rights Group International). Though formally there was no autonomy between late 1994/early 1995, the autonomy legislation was on its way and hence we code autonomy throughout. [1991-20</w:t>
      </w:r>
      <w:r w:rsidR="0010155E" w:rsidRPr="008A2783">
        <w:rPr>
          <w:rFonts w:cs="Times New Roman"/>
          <w:szCs w:val="22"/>
        </w:rPr>
        <w:t>20</w:t>
      </w:r>
      <w:r w:rsidRPr="008A2783">
        <w:rPr>
          <w:rFonts w:cs="Times New Roman"/>
          <w:szCs w:val="22"/>
        </w:rPr>
        <w:t>: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110E0D" w:rsidRDefault="007D31AA" w:rsidP="007D31AA">
      <w:pPr>
        <w:rPr>
          <w:rFonts w:cs="Times New Roman"/>
          <w:b/>
          <w:szCs w:val="22"/>
          <w:lang w:val="en-GB"/>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6C9A8A4B" w14:textId="66A6BCD6" w:rsidR="00B234C3" w:rsidRPr="00595C2D" w:rsidRDefault="00B234C3" w:rsidP="00B234C3">
      <w:pPr>
        <w:numPr>
          <w:ilvl w:val="0"/>
          <w:numId w:val="5"/>
        </w:numPr>
        <w:contextualSpacing/>
        <w:rPr>
          <w:rFonts w:cs="Times New Roman"/>
          <w:szCs w:val="22"/>
        </w:rPr>
      </w:pPr>
      <w:proofErr w:type="spellStart"/>
      <w:r w:rsidRPr="00595C2D">
        <w:rPr>
          <w:rFonts w:cs="Times New Roman"/>
          <w:szCs w:val="22"/>
        </w:rPr>
        <w:t>Gagauzia</w:t>
      </w:r>
      <w:proofErr w:type="spellEnd"/>
      <w:r w:rsidRPr="00595C2D">
        <w:rPr>
          <w:rFonts w:cs="Times New Roman"/>
          <w:szCs w:val="22"/>
        </w:rPr>
        <w:t xml:space="preserve"> was de-facto independent from 1991 onwards. Since the establishment of de-facto independence coincided with Moldova’s independence, we code de-facto independence from 1991-1994.  [1991-1994: de</w:t>
      </w:r>
      <w:r>
        <w:rPr>
          <w:rFonts w:cs="Times New Roman"/>
          <w:szCs w:val="22"/>
        </w:rPr>
        <w:t xml:space="preserve"> </w:t>
      </w:r>
      <w:r w:rsidRPr="00595C2D">
        <w:rPr>
          <w:rFonts w:cs="Times New Roman"/>
          <w:szCs w:val="22"/>
        </w:rPr>
        <w:t>facto independence]</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16772B41" w14:textId="77777777" w:rsidR="00B234C3" w:rsidRPr="00595C2D" w:rsidRDefault="00B234C3" w:rsidP="00B234C3">
      <w:pPr>
        <w:numPr>
          <w:ilvl w:val="0"/>
          <w:numId w:val="2"/>
        </w:numPr>
        <w:contextualSpacing/>
        <w:rPr>
          <w:rFonts w:cs="Times New Roman"/>
          <w:szCs w:val="22"/>
        </w:rPr>
      </w:pPr>
      <w:r w:rsidRPr="00595C2D">
        <w:rPr>
          <w:rFonts w:cs="Times New Roman"/>
          <w:szCs w:val="22"/>
        </w:rPr>
        <w:t>Moldova attained independence in 1991, implying a host change. [1991: host change (new)]</w:t>
      </w:r>
    </w:p>
    <w:p w14:paraId="74C3230B" w14:textId="30EE5381" w:rsidR="00B234C3" w:rsidRPr="00595C2D" w:rsidRDefault="00B234C3" w:rsidP="00B234C3">
      <w:pPr>
        <w:numPr>
          <w:ilvl w:val="0"/>
          <w:numId w:val="2"/>
        </w:numPr>
        <w:contextualSpacing/>
        <w:rPr>
          <w:rFonts w:cs="Times New Roman"/>
          <w:b/>
          <w:szCs w:val="22"/>
        </w:rPr>
      </w:pPr>
      <w:r w:rsidRPr="00595C2D">
        <w:rPr>
          <w:rFonts w:cs="Times New Roman"/>
          <w:szCs w:val="22"/>
        </w:rPr>
        <w:t>[1991: establishment of de</w:t>
      </w:r>
      <w:r>
        <w:rPr>
          <w:rFonts w:cs="Times New Roman"/>
          <w:szCs w:val="22"/>
        </w:rPr>
        <w:t xml:space="preserve"> f</w:t>
      </w:r>
      <w:r w:rsidRPr="00595C2D">
        <w:rPr>
          <w:rFonts w:cs="Times New Roman"/>
          <w:szCs w:val="22"/>
        </w:rPr>
        <w:t>acto state]</w:t>
      </w:r>
    </w:p>
    <w:p w14:paraId="7D24534E" w14:textId="048654EF" w:rsidR="00B234C3" w:rsidRPr="00595C2D" w:rsidRDefault="00B234C3" w:rsidP="00B234C3">
      <w:pPr>
        <w:numPr>
          <w:ilvl w:val="0"/>
          <w:numId w:val="2"/>
        </w:numPr>
        <w:contextualSpacing/>
        <w:rPr>
          <w:rFonts w:cs="Times New Roman"/>
          <w:b/>
          <w:szCs w:val="22"/>
        </w:rPr>
      </w:pPr>
      <w:r w:rsidRPr="00595C2D">
        <w:rPr>
          <w:rFonts w:cs="Times New Roman"/>
          <w:szCs w:val="22"/>
        </w:rPr>
        <w:t>[1994: revocation of de</w:t>
      </w:r>
      <w:r>
        <w:rPr>
          <w:rFonts w:cs="Times New Roman"/>
          <w:szCs w:val="22"/>
        </w:rPr>
        <w:t xml:space="preserve"> </w:t>
      </w:r>
      <w:r w:rsidRPr="00595C2D">
        <w:rPr>
          <w:rFonts w:cs="Times New Roman"/>
          <w:szCs w:val="22"/>
        </w:rPr>
        <w:t>facto state]</w:t>
      </w:r>
    </w:p>
    <w:p w14:paraId="759CD058" w14:textId="77777777" w:rsidR="00B234C3" w:rsidRPr="00595C2D" w:rsidRDefault="00B234C3" w:rsidP="00B234C3">
      <w:pPr>
        <w:numPr>
          <w:ilvl w:val="0"/>
          <w:numId w:val="2"/>
        </w:numPr>
        <w:contextualSpacing/>
        <w:rPr>
          <w:rFonts w:cs="Times New Roman"/>
          <w:b/>
          <w:szCs w:val="22"/>
        </w:rPr>
      </w:pPr>
      <w:r w:rsidRPr="00595C2D">
        <w:rPr>
          <w:rFonts w:cs="Times New Roman"/>
          <w:szCs w:val="22"/>
        </w:rPr>
        <w:lastRenderedPageBreak/>
        <w:t>[1995: establishment of regional autonomy]</w:t>
      </w:r>
    </w:p>
    <w:p w14:paraId="10F0DD1A" w14:textId="77777777" w:rsidR="00DD0AEF" w:rsidRDefault="00DD0AEF" w:rsidP="00651952">
      <w:pPr>
        <w:ind w:left="709" w:hanging="709"/>
        <w:rPr>
          <w:rFonts w:cs="Times New Roman"/>
          <w:b/>
        </w:rPr>
      </w:pPr>
    </w:p>
    <w:p w14:paraId="6B867B76" w14:textId="77777777" w:rsidR="00DD0AEF" w:rsidRDefault="00DD0AEF" w:rsidP="00651952">
      <w:pPr>
        <w:ind w:left="709" w:hanging="709"/>
        <w:rPr>
          <w:rFonts w:cs="Times New Roman"/>
          <w:b/>
        </w:rPr>
      </w:pPr>
    </w:p>
    <w:p w14:paraId="337F325B" w14:textId="035EEBBE" w:rsidR="00651952" w:rsidRPr="00D251DF" w:rsidRDefault="00651952" w:rsidP="00651952">
      <w:pPr>
        <w:ind w:left="709" w:hanging="709"/>
        <w:rPr>
          <w:rFonts w:cs="Times New Roman"/>
          <w:b/>
        </w:rPr>
      </w:pPr>
      <w:r w:rsidRPr="00D251DF">
        <w:rPr>
          <w:rFonts w:cs="Times New Roman"/>
          <w:b/>
        </w:rPr>
        <w:t>EPR2SDM</w:t>
      </w:r>
    </w:p>
    <w:p w14:paraId="31BBAE77" w14:textId="77777777" w:rsidR="00651952" w:rsidRPr="00D251DF" w:rsidRDefault="00651952" w:rsidP="00651952">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651952" w:rsidRPr="00D251DF" w14:paraId="0DE8D293" w14:textId="77777777" w:rsidTr="007E06D9">
        <w:trPr>
          <w:trHeight w:val="284"/>
        </w:trPr>
        <w:tc>
          <w:tcPr>
            <w:tcW w:w="4787" w:type="dxa"/>
            <w:vAlign w:val="center"/>
          </w:tcPr>
          <w:p w14:paraId="0820EA2B" w14:textId="77777777" w:rsidR="00651952" w:rsidRPr="00D251DF" w:rsidRDefault="00651952" w:rsidP="007E06D9">
            <w:pPr>
              <w:rPr>
                <w:i/>
              </w:rPr>
            </w:pPr>
            <w:r w:rsidRPr="00D251DF">
              <w:rPr>
                <w:i/>
              </w:rPr>
              <w:t>Movement</w:t>
            </w:r>
          </w:p>
        </w:tc>
        <w:tc>
          <w:tcPr>
            <w:tcW w:w="4783" w:type="dxa"/>
            <w:vAlign w:val="center"/>
          </w:tcPr>
          <w:p w14:paraId="71C42C6A" w14:textId="77777777" w:rsidR="00651952" w:rsidRPr="00D251DF" w:rsidRDefault="00651952" w:rsidP="007E06D9">
            <w:r>
              <w:t>Gagauz</w:t>
            </w:r>
          </w:p>
        </w:tc>
      </w:tr>
      <w:tr w:rsidR="00651952" w:rsidRPr="00D251DF" w14:paraId="79B56E32" w14:textId="77777777" w:rsidTr="007E06D9">
        <w:trPr>
          <w:trHeight w:val="284"/>
        </w:trPr>
        <w:tc>
          <w:tcPr>
            <w:tcW w:w="4787" w:type="dxa"/>
            <w:vAlign w:val="center"/>
          </w:tcPr>
          <w:p w14:paraId="37E312D1" w14:textId="77777777" w:rsidR="00651952" w:rsidRPr="00D251DF" w:rsidRDefault="00651952" w:rsidP="007E06D9">
            <w:pPr>
              <w:rPr>
                <w:i/>
              </w:rPr>
            </w:pPr>
            <w:r w:rsidRPr="00D251DF">
              <w:rPr>
                <w:i/>
              </w:rPr>
              <w:t>Scenario</w:t>
            </w:r>
          </w:p>
        </w:tc>
        <w:tc>
          <w:tcPr>
            <w:tcW w:w="4783" w:type="dxa"/>
            <w:vAlign w:val="center"/>
          </w:tcPr>
          <w:p w14:paraId="1D55A55C" w14:textId="77777777" w:rsidR="00651952" w:rsidRPr="00D251DF" w:rsidRDefault="00651952" w:rsidP="007E06D9">
            <w:r w:rsidRPr="00595C2D">
              <w:t>1:1</w:t>
            </w:r>
          </w:p>
        </w:tc>
      </w:tr>
      <w:tr w:rsidR="00651952" w:rsidRPr="00D251DF" w14:paraId="5E5D11A5" w14:textId="77777777" w:rsidTr="007E06D9">
        <w:trPr>
          <w:trHeight w:val="284"/>
        </w:trPr>
        <w:tc>
          <w:tcPr>
            <w:tcW w:w="4787" w:type="dxa"/>
            <w:vAlign w:val="center"/>
          </w:tcPr>
          <w:p w14:paraId="405161B6" w14:textId="77777777" w:rsidR="00651952" w:rsidRPr="00D251DF" w:rsidRDefault="00651952" w:rsidP="007E06D9">
            <w:pPr>
              <w:rPr>
                <w:i/>
              </w:rPr>
            </w:pPr>
            <w:r w:rsidRPr="00D251DF">
              <w:rPr>
                <w:i/>
              </w:rPr>
              <w:t>EPR group(s)</w:t>
            </w:r>
          </w:p>
        </w:tc>
        <w:tc>
          <w:tcPr>
            <w:tcW w:w="4783" w:type="dxa"/>
            <w:vAlign w:val="center"/>
          </w:tcPr>
          <w:p w14:paraId="0D1E4C2D" w14:textId="77777777" w:rsidR="00651952" w:rsidRPr="00D251DF" w:rsidRDefault="00651952" w:rsidP="007E06D9">
            <w:r w:rsidRPr="00595C2D">
              <w:t>Gagauz</w:t>
            </w:r>
          </w:p>
        </w:tc>
      </w:tr>
      <w:tr w:rsidR="00651952" w:rsidRPr="00D251DF" w14:paraId="51E85310" w14:textId="77777777" w:rsidTr="007E06D9">
        <w:trPr>
          <w:trHeight w:val="284"/>
        </w:trPr>
        <w:tc>
          <w:tcPr>
            <w:tcW w:w="4787" w:type="dxa"/>
            <w:vAlign w:val="center"/>
          </w:tcPr>
          <w:p w14:paraId="337AC2BB" w14:textId="77777777" w:rsidR="00651952" w:rsidRPr="00D251DF" w:rsidRDefault="00651952" w:rsidP="007E06D9">
            <w:pPr>
              <w:rPr>
                <w:i/>
              </w:rPr>
            </w:pPr>
            <w:proofErr w:type="spellStart"/>
            <w:r>
              <w:rPr>
                <w:i/>
              </w:rPr>
              <w:t>Gwgroupid</w:t>
            </w:r>
            <w:proofErr w:type="spellEnd"/>
            <w:r>
              <w:rPr>
                <w:i/>
              </w:rPr>
              <w:t>(s)</w:t>
            </w:r>
          </w:p>
        </w:tc>
        <w:tc>
          <w:tcPr>
            <w:tcW w:w="4783" w:type="dxa"/>
            <w:vAlign w:val="center"/>
          </w:tcPr>
          <w:p w14:paraId="078D46F8" w14:textId="77777777" w:rsidR="00651952" w:rsidRPr="00457513" w:rsidRDefault="00651952" w:rsidP="007E06D9">
            <w:r w:rsidRPr="00595C2D">
              <w:t>35904000</w:t>
            </w:r>
          </w:p>
        </w:tc>
      </w:tr>
    </w:tbl>
    <w:p w14:paraId="58C764C7" w14:textId="77777777" w:rsidR="00651952" w:rsidRDefault="00651952" w:rsidP="00651952">
      <w:pPr>
        <w:rPr>
          <w:rFonts w:cs="Times New Roman"/>
          <w:b/>
          <w:szCs w:val="22"/>
        </w:rPr>
      </w:pPr>
    </w:p>
    <w:p w14:paraId="74720992" w14:textId="77777777" w:rsidR="00651952" w:rsidRDefault="00651952" w:rsidP="00651952">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68FCE070" w14:textId="184C84A7" w:rsidR="00B234C3" w:rsidRDefault="00B234C3" w:rsidP="00B234C3">
      <w:pPr>
        <w:pStyle w:val="ListParagraph"/>
        <w:widowControl w:val="0"/>
        <w:numPr>
          <w:ilvl w:val="0"/>
          <w:numId w:val="70"/>
        </w:numPr>
        <w:rPr>
          <w:szCs w:val="22"/>
        </w:rPr>
      </w:pPr>
      <w:r>
        <w:rPr>
          <w:szCs w:val="22"/>
        </w:rPr>
        <w:t xml:space="preserve">We follow EPR. </w:t>
      </w:r>
      <w:r w:rsidR="00847302">
        <w:rPr>
          <w:szCs w:val="22"/>
        </w:rPr>
        <w:t xml:space="preserve">Self-exclusion = </w:t>
      </w:r>
      <w:r w:rsidR="00847302" w:rsidRPr="008A2783">
        <w:rPr>
          <w:szCs w:val="22"/>
        </w:rPr>
        <w:t xml:space="preserve">powerless. </w:t>
      </w:r>
      <w:r w:rsidRPr="008A2783">
        <w:rPr>
          <w:szCs w:val="22"/>
        </w:rPr>
        <w:t>[</w:t>
      </w:r>
      <w:r w:rsidR="00D53706" w:rsidRPr="008A2783">
        <w:rPr>
          <w:szCs w:val="22"/>
        </w:rPr>
        <w:t xml:space="preserve">1991-2020: </w:t>
      </w:r>
      <w:r w:rsidR="00847302" w:rsidRPr="008A2783">
        <w:rPr>
          <w:szCs w:val="22"/>
        </w:rPr>
        <w:t>powerless</w:t>
      </w:r>
      <w:r w:rsidRPr="008A2783">
        <w:rPr>
          <w:szCs w:val="22"/>
        </w:rPr>
        <w:t>]</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7EAF315" w14:textId="6CF1C38A" w:rsidR="00B234C3" w:rsidRDefault="00B234C3" w:rsidP="00B234C3">
      <w:pPr>
        <w:pStyle w:val="ListParagraph"/>
        <w:widowControl w:val="0"/>
        <w:numPr>
          <w:ilvl w:val="0"/>
          <w:numId w:val="70"/>
        </w:numPr>
        <w:rPr>
          <w:szCs w:val="22"/>
        </w:rPr>
      </w:pPr>
      <w:r>
        <w:rPr>
          <w:szCs w:val="22"/>
        </w:rPr>
        <w:t>We follow EPR. [</w:t>
      </w:r>
      <w:r w:rsidR="00847302">
        <w:rPr>
          <w:szCs w:val="22"/>
        </w:rPr>
        <w:t>1991-2014: 0.038; 2015-2020: 0.046</w:t>
      </w:r>
      <w:r>
        <w:rPr>
          <w:szCs w:val="22"/>
        </w:rPr>
        <w:t>]</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2C3C7023" w14:textId="77777777" w:rsidR="00B234C3" w:rsidRDefault="00B234C3" w:rsidP="00B234C3">
      <w:pPr>
        <w:pStyle w:val="ListParagraph"/>
        <w:widowControl w:val="0"/>
        <w:numPr>
          <w:ilvl w:val="0"/>
          <w:numId w:val="70"/>
        </w:numPr>
        <w:rPr>
          <w:szCs w:val="22"/>
        </w:rPr>
      </w:pPr>
      <w:bookmarkStart w:id="0" w:name="_Hlk109916250"/>
      <w:r>
        <w:rPr>
          <w:szCs w:val="22"/>
        </w:rPr>
        <w:t xml:space="preserve">According to Minahan (2002: 630) approx. 95% of all Gagauz in Moldova </w:t>
      </w:r>
      <w:proofErr w:type="gramStart"/>
      <w:r>
        <w:rPr>
          <w:szCs w:val="22"/>
        </w:rPr>
        <w:t>are located in</w:t>
      </w:r>
      <w:proofErr w:type="gramEnd"/>
      <w:r>
        <w:rPr>
          <w:szCs w:val="22"/>
        </w:rPr>
        <w:t xml:space="preserve"> the Republic of </w:t>
      </w:r>
      <w:proofErr w:type="spellStart"/>
      <w:r>
        <w:rPr>
          <w:szCs w:val="22"/>
        </w:rPr>
        <w:t>Gagauzia</w:t>
      </w:r>
      <w:proofErr w:type="spellEnd"/>
      <w:r>
        <w:rPr>
          <w:szCs w:val="22"/>
        </w:rPr>
        <w:t>, where they make up more than 80% of the local population. This matches with information from MAR. Note that the Gagauz republic is not spatially contiguous as there are some exclaves, but the threshold is very likely to be met also if we just considered the main body. [concentrated]</w:t>
      </w:r>
    </w:p>
    <w:bookmarkEnd w:id="0"/>
    <w:p w14:paraId="34B3D342" w14:textId="3F1C9551" w:rsidR="00B412DF" w:rsidRDefault="00B412DF" w:rsidP="00B412DF">
      <w:pPr>
        <w:rPr>
          <w:rFonts w:cs="Times New Roman"/>
        </w:rPr>
      </w:pPr>
    </w:p>
    <w:p w14:paraId="0C565402" w14:textId="77777777" w:rsidR="007B1887" w:rsidRDefault="007B1887"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4593D90D" w14:textId="77777777" w:rsidR="00B234C3" w:rsidRDefault="00B234C3" w:rsidP="00B234C3">
      <w:pPr>
        <w:pStyle w:val="ListParagraph"/>
        <w:widowControl w:val="0"/>
        <w:numPr>
          <w:ilvl w:val="0"/>
          <w:numId w:val="71"/>
        </w:numPr>
        <w:ind w:left="714" w:hanging="357"/>
      </w:pPr>
      <w:r>
        <w:t xml:space="preserve">No kin according to EPR. </w:t>
      </w:r>
    </w:p>
    <w:p w14:paraId="53FAAC5A" w14:textId="77777777" w:rsidR="00B234C3" w:rsidRDefault="00B234C3" w:rsidP="00B234C3">
      <w:pPr>
        <w:pStyle w:val="ListParagraph"/>
        <w:widowControl w:val="0"/>
        <w:numPr>
          <w:ilvl w:val="0"/>
          <w:numId w:val="71"/>
        </w:numPr>
        <w:ind w:left="714" w:hanging="357"/>
      </w:pPr>
      <w:r w:rsidRPr="00AE00BA">
        <w:t>The Minorities at Risk data (MAR V), on the other hand, codes “close kindred in more than one country which adjoins its regional base.” This appears to Gagauz groupings in Ukraine (35,000), Bulgaria (20,000), Greece (20,000), and Russia (10,000) mentioned by Minahan (2002: 630)</w:t>
      </w:r>
      <w:r>
        <w:t>. None of these groupings crosses the threshold. We found no other evidence for close kindred. [no kin]</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036CD8AC" w14:textId="77777777" w:rsidR="00AE7CA9" w:rsidRPr="00994371" w:rsidRDefault="00AE7CA9" w:rsidP="00847302">
      <w:pPr>
        <w:spacing w:after="60"/>
        <w:ind w:left="709" w:hanging="709"/>
        <w:rPr>
          <w:rFonts w:eastAsia="Times New Roman" w:cs="Times New Roman"/>
          <w:iCs/>
          <w:szCs w:val="22"/>
        </w:rPr>
      </w:pPr>
      <w:r w:rsidRPr="00994371">
        <w:rPr>
          <w:rFonts w:eastAsia="Times New Roman" w:cs="Times New Roman"/>
          <w:szCs w:val="22"/>
        </w:rPr>
        <w:t xml:space="preserve">Brown, Archie (1996). </w:t>
      </w:r>
      <w:r w:rsidRPr="00994371">
        <w:rPr>
          <w:rFonts w:eastAsia="Times New Roman" w:cs="Times New Roman"/>
          <w:i/>
          <w:szCs w:val="22"/>
        </w:rPr>
        <w:t xml:space="preserve">The Gorbachev Factor. </w:t>
      </w:r>
      <w:r w:rsidRPr="00994371">
        <w:rPr>
          <w:rFonts w:eastAsia="Times New Roman" w:cs="Times New Roman"/>
          <w:szCs w:val="22"/>
        </w:rPr>
        <w:t>Oxford: Oxford University Press.</w:t>
      </w:r>
    </w:p>
    <w:p w14:paraId="5F5F4E0B" w14:textId="3035156D" w:rsidR="004C06B7" w:rsidRPr="004C06B7" w:rsidRDefault="004C06B7" w:rsidP="00847302">
      <w:pPr>
        <w:spacing w:after="60"/>
        <w:ind w:left="709" w:hanging="709"/>
        <w:rPr>
          <w:rFonts w:cs="Times New Roman"/>
          <w:szCs w:val="22"/>
        </w:rPr>
      </w:pPr>
      <w:r>
        <w:rPr>
          <w:rFonts w:cs="Times New Roman"/>
          <w:szCs w:val="22"/>
        </w:rPr>
        <w:t>Calus, Kamil (2014). “</w:t>
      </w:r>
      <w:proofErr w:type="spellStart"/>
      <w:r>
        <w:rPr>
          <w:rFonts w:cs="Times New Roman"/>
          <w:szCs w:val="22"/>
        </w:rPr>
        <w:t>Gagauzia</w:t>
      </w:r>
      <w:proofErr w:type="spellEnd"/>
      <w:r>
        <w:rPr>
          <w:rFonts w:cs="Times New Roman"/>
          <w:szCs w:val="22"/>
        </w:rPr>
        <w:t xml:space="preserve">: Growing Separatism in Moldova?” </w:t>
      </w:r>
      <w:hyperlink r:id="rId9" w:history="1">
        <w:r w:rsidRPr="004C06B7">
          <w:rPr>
            <w:rStyle w:val="Hyperlink"/>
            <w:rFonts w:cs="Times New Roman"/>
            <w:szCs w:val="22"/>
          </w:rPr>
          <w:t>https://www.osw.waw.pl/en/publikacje/osw-commentary/2014-03-10/gagauzia-growing-separatism-moldova</w:t>
        </w:r>
      </w:hyperlink>
      <w:r w:rsidRPr="004C06B7">
        <w:rPr>
          <w:rFonts w:cs="Times New Roman"/>
          <w:szCs w:val="22"/>
        </w:rPr>
        <w:t xml:space="preserve"> [Marc</w:t>
      </w:r>
      <w:r>
        <w:rPr>
          <w:rFonts w:cs="Times New Roman"/>
          <w:szCs w:val="22"/>
        </w:rPr>
        <w:t>h 21, 2023].</w:t>
      </w:r>
    </w:p>
    <w:p w14:paraId="01C0E1EE" w14:textId="5685A031" w:rsidR="00AE7CA9" w:rsidRPr="00994371" w:rsidRDefault="00AE7CA9" w:rsidP="00847302">
      <w:pPr>
        <w:spacing w:after="60"/>
        <w:ind w:left="709" w:hanging="709"/>
        <w:rPr>
          <w:rFonts w:cs="Times New Roman"/>
          <w:b/>
          <w:szCs w:val="22"/>
        </w:rPr>
      </w:pPr>
      <w:proofErr w:type="spellStart"/>
      <w:r w:rsidRPr="00994371">
        <w:rPr>
          <w:rFonts w:cs="Times New Roman"/>
          <w:szCs w:val="22"/>
        </w:rPr>
        <w:t>Cederman</w:t>
      </w:r>
      <w:proofErr w:type="spellEnd"/>
      <w:r w:rsidRPr="00994371">
        <w:rPr>
          <w:rFonts w:cs="Times New Roman"/>
          <w:szCs w:val="22"/>
        </w:rPr>
        <w:t xml:space="preserve">, Lars-Erik, Andreas Wimmer, and Brian Min (2010). “Why Do Ethnic Groups Rebel: New Data and Analysis.” </w:t>
      </w:r>
      <w:r w:rsidRPr="00994371">
        <w:rPr>
          <w:rFonts w:cs="Times New Roman"/>
          <w:i/>
          <w:iCs/>
          <w:szCs w:val="22"/>
        </w:rPr>
        <w:t>World Politics</w:t>
      </w:r>
      <w:r w:rsidRPr="00994371">
        <w:rPr>
          <w:rFonts w:cs="Times New Roman"/>
          <w:szCs w:val="22"/>
        </w:rPr>
        <w:t xml:space="preserve"> </w:t>
      </w:r>
      <w:r w:rsidRPr="00994371">
        <w:rPr>
          <w:rFonts w:cs="Times New Roman"/>
          <w:iCs/>
          <w:szCs w:val="22"/>
        </w:rPr>
        <w:t>62</w:t>
      </w:r>
      <w:r w:rsidRPr="00994371">
        <w:rPr>
          <w:rFonts w:cs="Times New Roman"/>
          <w:szCs w:val="22"/>
        </w:rPr>
        <w:t>(1): 87-119.</w:t>
      </w:r>
    </w:p>
    <w:p w14:paraId="5FA817B7" w14:textId="77777777" w:rsidR="00AE7CA9" w:rsidRPr="00994371" w:rsidRDefault="00AE7CA9" w:rsidP="00847302">
      <w:pPr>
        <w:spacing w:after="60"/>
        <w:ind w:left="709" w:hanging="709"/>
        <w:jc w:val="both"/>
        <w:rPr>
          <w:rFonts w:cs="Times New Roman"/>
          <w:szCs w:val="22"/>
        </w:rPr>
      </w:pPr>
      <w:r w:rsidRPr="00994371">
        <w:rPr>
          <w:rFonts w:cs="Times New Roman"/>
          <w:szCs w:val="22"/>
        </w:rPr>
        <w:t xml:space="preserve">Chinn, Jeff, and Steven D. Roper (1995). “Ethnic Mobilization and Reactive Nationalism: The Case of Moldova.” </w:t>
      </w:r>
      <w:r w:rsidRPr="00994371">
        <w:rPr>
          <w:rFonts w:cs="Times New Roman"/>
          <w:i/>
          <w:szCs w:val="22"/>
        </w:rPr>
        <w:t xml:space="preserve">Nationalities Papers </w:t>
      </w:r>
      <w:r w:rsidRPr="00994371">
        <w:rPr>
          <w:rFonts w:cs="Times New Roman"/>
          <w:szCs w:val="22"/>
        </w:rPr>
        <w:t>23(2): 291-325.</w:t>
      </w:r>
    </w:p>
    <w:p w14:paraId="4EA2A06C" w14:textId="77777777" w:rsidR="00AE7CA9" w:rsidRPr="00994371" w:rsidRDefault="00AE7CA9" w:rsidP="00847302">
      <w:pPr>
        <w:spacing w:after="60"/>
        <w:ind w:left="709" w:hanging="709"/>
        <w:jc w:val="both"/>
        <w:rPr>
          <w:rFonts w:cs="Times New Roman"/>
          <w:szCs w:val="22"/>
        </w:rPr>
      </w:pPr>
      <w:r w:rsidRPr="00994371">
        <w:rPr>
          <w:rFonts w:cs="Times New Roman"/>
          <w:szCs w:val="22"/>
        </w:rPr>
        <w:t xml:space="preserve">Chinn, Jeff, and Steven D. Roper (1998). “Territorial Autonomy in </w:t>
      </w:r>
      <w:proofErr w:type="spellStart"/>
      <w:r w:rsidRPr="00994371">
        <w:rPr>
          <w:rFonts w:cs="Times New Roman"/>
          <w:szCs w:val="22"/>
        </w:rPr>
        <w:t>Gagauzia</w:t>
      </w:r>
      <w:proofErr w:type="spellEnd"/>
      <w:r w:rsidRPr="00994371">
        <w:rPr>
          <w:rFonts w:cs="Times New Roman"/>
          <w:szCs w:val="22"/>
        </w:rPr>
        <w:t xml:space="preserve">.” </w:t>
      </w:r>
      <w:r w:rsidRPr="00994371">
        <w:rPr>
          <w:rFonts w:cs="Times New Roman"/>
          <w:i/>
          <w:szCs w:val="22"/>
        </w:rPr>
        <w:t xml:space="preserve">Nationalism Papers: The Journal of Nationalism and Ethnicity </w:t>
      </w:r>
      <w:r w:rsidRPr="00994371">
        <w:rPr>
          <w:rFonts w:cs="Times New Roman"/>
          <w:szCs w:val="22"/>
        </w:rPr>
        <w:t>26 (1): 87-101.</w:t>
      </w:r>
    </w:p>
    <w:p w14:paraId="4FF13104" w14:textId="77777777" w:rsidR="00AE7CA9" w:rsidRPr="00994371" w:rsidRDefault="00AE7CA9" w:rsidP="00847302">
      <w:pPr>
        <w:pStyle w:val="NormalWeb"/>
        <w:spacing w:before="0" w:beforeAutospacing="0" w:after="60" w:afterAutospacing="0"/>
        <w:ind w:left="709" w:hanging="709"/>
        <w:rPr>
          <w:i/>
          <w:iCs/>
          <w:sz w:val="22"/>
          <w:szCs w:val="22"/>
          <w:lang w:val="en-US"/>
        </w:rPr>
      </w:pPr>
      <w:r w:rsidRPr="00994371">
        <w:rPr>
          <w:sz w:val="22"/>
          <w:szCs w:val="22"/>
          <w:lang w:val="fr-CH"/>
        </w:rPr>
        <w:lastRenderedPageBreak/>
        <w:t xml:space="preserve">GADM (2019). </w:t>
      </w:r>
      <w:r w:rsidRPr="00994371">
        <w:rPr>
          <w:sz w:val="22"/>
          <w:szCs w:val="22"/>
          <w:lang w:val="en-US"/>
        </w:rPr>
        <w:t xml:space="preserve">Database of Global Administrative Boundaries, Version 3.6. </w:t>
      </w:r>
      <w:hyperlink r:id="rId10" w:history="1">
        <w:r w:rsidRPr="00994371">
          <w:rPr>
            <w:rStyle w:val="Hyperlink"/>
            <w:sz w:val="22"/>
            <w:szCs w:val="22"/>
            <w:lang w:val="en-US"/>
          </w:rPr>
          <w:t>https://gadm.org/</w:t>
        </w:r>
      </w:hyperlink>
      <w:r w:rsidRPr="00994371">
        <w:rPr>
          <w:sz w:val="22"/>
          <w:szCs w:val="22"/>
          <w:lang w:val="en-US"/>
        </w:rPr>
        <w:t xml:space="preserve"> [November 19, 2021].</w:t>
      </w:r>
    </w:p>
    <w:p w14:paraId="72F241DD" w14:textId="77777777" w:rsidR="00AE7CA9" w:rsidRPr="00994371" w:rsidRDefault="00AE7CA9" w:rsidP="00847302">
      <w:pPr>
        <w:spacing w:after="60"/>
        <w:ind w:left="709" w:hanging="709"/>
        <w:rPr>
          <w:rFonts w:eastAsia="Times New Roman" w:cs="Times New Roman"/>
          <w:szCs w:val="22"/>
        </w:rPr>
      </w:pPr>
      <w:r w:rsidRPr="00994371">
        <w:rPr>
          <w:rFonts w:eastAsia="Times New Roman" w:cs="Times New Roman"/>
          <w:szCs w:val="22"/>
        </w:rPr>
        <w:t xml:space="preserve">Haines, John R. (2014). “Will Moldova Fracture? Considering the Case of </w:t>
      </w:r>
      <w:proofErr w:type="spellStart"/>
      <w:r w:rsidRPr="00994371">
        <w:rPr>
          <w:rFonts w:eastAsia="Times New Roman" w:cs="Times New Roman"/>
          <w:szCs w:val="22"/>
        </w:rPr>
        <w:t>Gagauzia</w:t>
      </w:r>
      <w:proofErr w:type="spellEnd"/>
      <w:r w:rsidRPr="00994371">
        <w:rPr>
          <w:rFonts w:eastAsia="Times New Roman" w:cs="Times New Roman"/>
          <w:szCs w:val="22"/>
        </w:rPr>
        <w:t xml:space="preserve">.” </w:t>
      </w:r>
      <w:r w:rsidRPr="00994371">
        <w:rPr>
          <w:rFonts w:eastAsia="Times New Roman" w:cs="Times New Roman"/>
          <w:i/>
          <w:szCs w:val="22"/>
        </w:rPr>
        <w:t>Foreign Policy Research Institute.</w:t>
      </w:r>
      <w:r w:rsidRPr="00994371">
        <w:rPr>
          <w:rFonts w:eastAsia="Times New Roman" w:cs="Times New Roman"/>
          <w:szCs w:val="22"/>
        </w:rPr>
        <w:t xml:space="preserve"> </w:t>
      </w:r>
      <w:hyperlink r:id="rId11" w:history="1">
        <w:r w:rsidRPr="00994371">
          <w:rPr>
            <w:rFonts w:eastAsia="Times New Roman" w:cs="Times New Roman"/>
            <w:color w:val="000000" w:themeColor="text1"/>
            <w:szCs w:val="22"/>
          </w:rPr>
          <w:t>http://www.isn.ethz.ch/Digital-Library/Articles/Detail/?lng=en&amp;id=181681</w:t>
        </w:r>
      </w:hyperlink>
      <w:r w:rsidRPr="00994371">
        <w:rPr>
          <w:rFonts w:eastAsia="Times New Roman" w:cs="Times New Roman"/>
          <w:szCs w:val="22"/>
        </w:rPr>
        <w:t xml:space="preserve"> [January 22, 2015].</w:t>
      </w:r>
    </w:p>
    <w:p w14:paraId="52D5AC34" w14:textId="77777777" w:rsidR="00AE7CA9" w:rsidRPr="00994371" w:rsidRDefault="00AE7CA9" w:rsidP="00847302">
      <w:pPr>
        <w:spacing w:after="60"/>
        <w:ind w:left="709" w:hanging="709"/>
        <w:rPr>
          <w:rFonts w:eastAsia="Times New Roman" w:cs="Times New Roman"/>
          <w:szCs w:val="22"/>
        </w:rPr>
      </w:pPr>
      <w:r w:rsidRPr="00994371">
        <w:rPr>
          <w:rFonts w:eastAsia="Times New Roman" w:cs="Times New Roman"/>
          <w:szCs w:val="22"/>
        </w:rPr>
        <w:t xml:space="preserve">Harrington, Keith, (2022). “On ‘Republic’ Anniversary, Moldova’s Gagauz Look to Moscow, and to Chisinau”, August 19, Balkan Insight, </w:t>
      </w:r>
      <w:hyperlink r:id="rId12" w:history="1">
        <w:r w:rsidRPr="00994371">
          <w:rPr>
            <w:rStyle w:val="Hyperlink"/>
            <w:rFonts w:eastAsia="Times New Roman" w:cs="Times New Roman"/>
            <w:szCs w:val="22"/>
          </w:rPr>
          <w:t>https://balkaninsight.com/2022/08/19/on-republic-anniversary-moldovas-gagauz-look-to-moscow-and-chisinau/</w:t>
        </w:r>
      </w:hyperlink>
      <w:r w:rsidRPr="00994371">
        <w:rPr>
          <w:rFonts w:eastAsia="Times New Roman" w:cs="Times New Roman"/>
          <w:szCs w:val="22"/>
        </w:rPr>
        <w:t xml:space="preserve"> [August 24, 2022]</w:t>
      </w:r>
    </w:p>
    <w:p w14:paraId="6A3C168A" w14:textId="77777777" w:rsidR="00AE7CA9" w:rsidRPr="00994371" w:rsidRDefault="00AE7CA9" w:rsidP="00847302">
      <w:pPr>
        <w:pStyle w:val="NormalWeb"/>
        <w:spacing w:before="0" w:beforeAutospacing="0" w:after="60" w:afterAutospacing="0"/>
        <w:ind w:left="709" w:hanging="709"/>
        <w:rPr>
          <w:sz w:val="22"/>
          <w:szCs w:val="22"/>
          <w:lang w:val="en-US"/>
        </w:rPr>
      </w:pPr>
      <w:r w:rsidRPr="00994371">
        <w:rPr>
          <w:color w:val="000000"/>
          <w:sz w:val="22"/>
          <w:szCs w:val="22"/>
          <w:lang w:val="en-US"/>
        </w:rPr>
        <w:t xml:space="preserve">Hewitt, Christopher, and Tom Cheetham (2000). </w:t>
      </w:r>
      <w:r w:rsidRPr="00994371">
        <w:rPr>
          <w:i/>
          <w:iCs/>
          <w:color w:val="000000"/>
          <w:sz w:val="22"/>
          <w:szCs w:val="22"/>
          <w:lang w:val="en-US"/>
        </w:rPr>
        <w:t>Encyclopedia of Modern Separatist Movements</w:t>
      </w:r>
      <w:r w:rsidRPr="00994371">
        <w:rPr>
          <w:color w:val="000000"/>
          <w:sz w:val="22"/>
          <w:szCs w:val="22"/>
          <w:lang w:val="en-US"/>
        </w:rPr>
        <w:t>. Santa Barbara, CA: ABC-CLIO, pp. 109, 192.</w:t>
      </w:r>
    </w:p>
    <w:p w14:paraId="1E398932" w14:textId="77777777" w:rsidR="00AE7CA9" w:rsidRPr="00994371" w:rsidRDefault="00AE7CA9" w:rsidP="00847302">
      <w:pPr>
        <w:spacing w:after="60"/>
        <w:ind w:left="709" w:hanging="709"/>
        <w:rPr>
          <w:rFonts w:eastAsia="Times New Roman" w:cs="Times New Roman"/>
          <w:szCs w:val="22"/>
        </w:rPr>
      </w:pPr>
      <w:proofErr w:type="spellStart"/>
      <w:r w:rsidRPr="00994371">
        <w:rPr>
          <w:rFonts w:eastAsia="Times New Roman" w:cs="Times New Roman"/>
          <w:szCs w:val="22"/>
        </w:rPr>
        <w:t>Katchanovski</w:t>
      </w:r>
      <w:proofErr w:type="spellEnd"/>
      <w:r w:rsidRPr="00994371">
        <w:rPr>
          <w:rFonts w:eastAsia="Times New Roman" w:cs="Times New Roman"/>
          <w:szCs w:val="22"/>
        </w:rPr>
        <w:t xml:space="preserve">, Ivan (2005). “Small Nations but Great Differences: Political Orientations and Cultures of the Crimean Tatars and the Gagauz.” </w:t>
      </w:r>
      <w:r w:rsidRPr="00994371">
        <w:rPr>
          <w:rFonts w:eastAsia="Times New Roman" w:cs="Times New Roman"/>
          <w:i/>
          <w:szCs w:val="22"/>
        </w:rPr>
        <w:t xml:space="preserve">Europe-Asia Studies </w:t>
      </w:r>
      <w:r w:rsidRPr="00994371">
        <w:rPr>
          <w:rFonts w:eastAsia="Times New Roman" w:cs="Times New Roman"/>
          <w:szCs w:val="22"/>
        </w:rPr>
        <w:t>57 (6): 877-894.</w:t>
      </w:r>
    </w:p>
    <w:p w14:paraId="20510D92" w14:textId="77777777" w:rsidR="00AE7CA9" w:rsidRPr="00994371" w:rsidRDefault="00AE7CA9" w:rsidP="002069F6">
      <w:pPr>
        <w:spacing w:after="60"/>
        <w:ind w:left="709" w:hanging="709"/>
        <w:rPr>
          <w:rFonts w:eastAsia="Times New Roman" w:cs="Times New Roman"/>
          <w:szCs w:val="22"/>
        </w:rPr>
      </w:pPr>
      <w:proofErr w:type="spellStart"/>
      <w:r w:rsidRPr="00994371">
        <w:rPr>
          <w:rFonts w:eastAsia="Times New Roman" w:cs="Times New Roman"/>
          <w:szCs w:val="22"/>
        </w:rPr>
        <w:t>Katchanovski</w:t>
      </w:r>
      <w:proofErr w:type="spellEnd"/>
      <w:r w:rsidRPr="00994371">
        <w:rPr>
          <w:rFonts w:eastAsia="Times New Roman" w:cs="Times New Roman"/>
          <w:szCs w:val="22"/>
        </w:rPr>
        <w:t xml:space="preserve">, Ivan (2020). “Turkic but Pro-Russian Gagauz Autonomy in Moldova: Model for Separatist Conflict Resolution?”, </w:t>
      </w:r>
      <w:proofErr w:type="spellStart"/>
      <w:r w:rsidRPr="00994371">
        <w:rPr>
          <w:rFonts w:eastAsia="Times New Roman" w:cs="Times New Roman"/>
          <w:i/>
          <w:iCs/>
          <w:szCs w:val="22"/>
        </w:rPr>
        <w:t>Revista</w:t>
      </w:r>
      <w:proofErr w:type="spellEnd"/>
      <w:r w:rsidRPr="00994371">
        <w:rPr>
          <w:rFonts w:eastAsia="Times New Roman" w:cs="Times New Roman"/>
          <w:i/>
          <w:iCs/>
          <w:szCs w:val="22"/>
        </w:rPr>
        <w:t xml:space="preserve"> de la Academia Puertorriquena de </w:t>
      </w:r>
      <w:proofErr w:type="spellStart"/>
      <w:r w:rsidRPr="00994371">
        <w:rPr>
          <w:rFonts w:eastAsia="Times New Roman" w:cs="Times New Roman"/>
          <w:i/>
          <w:iCs/>
          <w:szCs w:val="22"/>
        </w:rPr>
        <w:t>Jurisprudencia</w:t>
      </w:r>
      <w:proofErr w:type="spellEnd"/>
      <w:r w:rsidRPr="00994371">
        <w:rPr>
          <w:rFonts w:eastAsia="Times New Roman" w:cs="Times New Roman"/>
          <w:i/>
          <w:iCs/>
          <w:szCs w:val="22"/>
        </w:rPr>
        <w:t xml:space="preserve"> </w:t>
      </w:r>
      <w:proofErr w:type="spellStart"/>
      <w:r w:rsidRPr="00994371">
        <w:rPr>
          <w:rFonts w:eastAsia="Times New Roman" w:cs="Times New Roman"/>
          <w:i/>
          <w:iCs/>
          <w:szCs w:val="22"/>
        </w:rPr>
        <w:t>Legislacion</w:t>
      </w:r>
      <w:proofErr w:type="spellEnd"/>
      <w:r w:rsidRPr="00994371">
        <w:rPr>
          <w:rFonts w:eastAsia="Times New Roman" w:cs="Times New Roman"/>
          <w:i/>
          <w:iCs/>
          <w:szCs w:val="22"/>
        </w:rPr>
        <w:t xml:space="preserve"> Puerto Rican Academy of Jurisprudence and Legislation Review</w:t>
      </w:r>
      <w:r w:rsidRPr="00994371">
        <w:rPr>
          <w:rFonts w:eastAsia="Times New Roman" w:cs="Times New Roman"/>
          <w:szCs w:val="22"/>
        </w:rPr>
        <w:t>, 17, 118-136.</w:t>
      </w:r>
    </w:p>
    <w:p w14:paraId="60825BAD" w14:textId="77777777" w:rsidR="00AE7CA9" w:rsidRPr="00994371" w:rsidRDefault="00AE7CA9" w:rsidP="00847302">
      <w:pPr>
        <w:spacing w:after="60"/>
        <w:ind w:left="709" w:hanging="709"/>
        <w:rPr>
          <w:rFonts w:eastAsia="Times New Roman" w:cs="Times New Roman"/>
          <w:szCs w:val="22"/>
        </w:rPr>
      </w:pPr>
      <w:r w:rsidRPr="00994371">
        <w:rPr>
          <w:rFonts w:eastAsia="Times New Roman" w:cs="Times New Roman"/>
          <w:szCs w:val="22"/>
        </w:rPr>
        <w:t xml:space="preserve">King, Charles (2000). </w:t>
      </w:r>
      <w:r w:rsidRPr="00994371">
        <w:rPr>
          <w:rFonts w:eastAsia="Times New Roman" w:cs="Times New Roman"/>
          <w:i/>
          <w:szCs w:val="22"/>
        </w:rPr>
        <w:t>The Moldovans.</w:t>
      </w:r>
      <w:r w:rsidRPr="00994371">
        <w:rPr>
          <w:rFonts w:eastAsia="Times New Roman" w:cs="Times New Roman"/>
          <w:szCs w:val="22"/>
        </w:rPr>
        <w:t xml:space="preserve"> </w:t>
      </w:r>
      <w:r w:rsidRPr="00994371">
        <w:rPr>
          <w:rFonts w:eastAsia="Times New Roman" w:cs="Times New Roman"/>
          <w:i/>
          <w:szCs w:val="22"/>
        </w:rPr>
        <w:t>Romania, Russia, and the Politics of Culture</w:t>
      </w:r>
      <w:r w:rsidRPr="00994371">
        <w:rPr>
          <w:rFonts w:eastAsia="Times New Roman" w:cs="Times New Roman"/>
          <w:szCs w:val="22"/>
        </w:rPr>
        <w:t xml:space="preserve">. </w:t>
      </w:r>
      <w:r w:rsidRPr="00994371">
        <w:rPr>
          <w:rFonts w:cs="Times New Roman"/>
          <w:szCs w:val="22"/>
        </w:rPr>
        <w:t>Stanford, CA: Hoover Institution Press.</w:t>
      </w:r>
    </w:p>
    <w:p w14:paraId="0403DA30" w14:textId="77777777" w:rsidR="00AE7CA9" w:rsidRPr="00994371" w:rsidRDefault="00AE7CA9" w:rsidP="00847302">
      <w:pPr>
        <w:pStyle w:val="NormalWeb"/>
        <w:spacing w:before="0" w:beforeAutospacing="0" w:after="60" w:afterAutospacing="0"/>
        <w:ind w:left="709" w:hanging="709"/>
        <w:rPr>
          <w:sz w:val="22"/>
          <w:szCs w:val="22"/>
          <w:lang w:val="en-US"/>
        </w:rPr>
      </w:pPr>
      <w:r w:rsidRPr="00994371">
        <w:rPr>
          <w:sz w:val="22"/>
          <w:szCs w:val="22"/>
          <w:lang w:val="en-US"/>
        </w:rPr>
        <w:t xml:space="preserve">Lexis Nexis. </w:t>
      </w:r>
      <w:hyperlink r:id="rId13" w:history="1">
        <w:r w:rsidRPr="00994371">
          <w:rPr>
            <w:rStyle w:val="Hyperlink"/>
            <w:sz w:val="22"/>
            <w:szCs w:val="22"/>
            <w:lang w:val="en-US"/>
          </w:rPr>
          <w:t>http://www.lexis-nexis.com</w:t>
        </w:r>
      </w:hyperlink>
      <w:r w:rsidRPr="00994371">
        <w:rPr>
          <w:sz w:val="22"/>
          <w:szCs w:val="22"/>
          <w:lang w:val="en-US"/>
        </w:rPr>
        <w:t xml:space="preserve"> [December 10, 2013].</w:t>
      </w:r>
    </w:p>
    <w:p w14:paraId="22D60ADA" w14:textId="77777777" w:rsidR="00AE7CA9" w:rsidRPr="00994371" w:rsidRDefault="00AE7CA9" w:rsidP="00847302">
      <w:pPr>
        <w:spacing w:after="60"/>
        <w:ind w:left="709" w:hanging="709"/>
        <w:rPr>
          <w:rFonts w:eastAsia="Times New Roman" w:cs="Times New Roman"/>
          <w:iCs/>
          <w:szCs w:val="22"/>
        </w:rPr>
      </w:pPr>
      <w:r w:rsidRPr="00994371">
        <w:rPr>
          <w:rFonts w:eastAsia="Times New Roman" w:cs="Times New Roman"/>
          <w:szCs w:val="22"/>
        </w:rPr>
        <w:t xml:space="preserve">Linz, Juan J., and Alfred Stepan (1992). “Political Identities and Electoral Sequences: Spain, the Soviet Union, and Yugoslavia.” </w:t>
      </w:r>
      <w:r w:rsidRPr="00994371">
        <w:rPr>
          <w:rFonts w:eastAsia="Times New Roman" w:cs="Times New Roman"/>
          <w:i/>
          <w:szCs w:val="22"/>
        </w:rPr>
        <w:t xml:space="preserve">Daedalus </w:t>
      </w:r>
      <w:r w:rsidRPr="00994371">
        <w:rPr>
          <w:rFonts w:eastAsia="Times New Roman" w:cs="Times New Roman"/>
          <w:szCs w:val="22"/>
        </w:rPr>
        <w:t>121(2): 123-139.</w:t>
      </w:r>
    </w:p>
    <w:p w14:paraId="086B1581" w14:textId="77777777" w:rsidR="00AE7CA9" w:rsidRPr="00994371" w:rsidRDefault="00AE7CA9" w:rsidP="00847302">
      <w:pPr>
        <w:pStyle w:val="NormalWeb"/>
        <w:spacing w:before="0" w:beforeAutospacing="0" w:after="60" w:afterAutospacing="0"/>
        <w:ind w:left="709" w:hanging="709"/>
        <w:rPr>
          <w:sz w:val="22"/>
          <w:szCs w:val="22"/>
          <w:lang w:val="en-US"/>
        </w:rPr>
      </w:pPr>
      <w:r w:rsidRPr="00994371">
        <w:rPr>
          <w:sz w:val="22"/>
          <w:szCs w:val="22"/>
          <w:lang w:val="en-US"/>
        </w:rPr>
        <w:t xml:space="preserve">Marshall, Monty G., and Ted R. Gurr (2003). </w:t>
      </w:r>
      <w:r w:rsidRPr="00994371">
        <w:rPr>
          <w:i/>
          <w:sz w:val="22"/>
          <w:szCs w:val="22"/>
          <w:lang w:val="en-US"/>
        </w:rPr>
        <w:t>Peace and Conflict 2003: A Global Survey of Armed Conflicts, Self-Determination Movements and Democracy.</w:t>
      </w:r>
      <w:r w:rsidRPr="00994371">
        <w:rPr>
          <w:sz w:val="22"/>
          <w:szCs w:val="22"/>
          <w:lang w:val="en-US"/>
        </w:rPr>
        <w:t xml:space="preserve"> College Park, MD: Center for International Development and Conflict Management, p. 57.</w:t>
      </w:r>
    </w:p>
    <w:p w14:paraId="0F24B435" w14:textId="77777777" w:rsidR="00AE7CA9" w:rsidRPr="00994371" w:rsidRDefault="00AE7CA9" w:rsidP="00847302">
      <w:pPr>
        <w:pStyle w:val="NormalWeb"/>
        <w:spacing w:before="0" w:beforeAutospacing="0" w:after="60" w:afterAutospacing="0"/>
        <w:ind w:left="709" w:hanging="709"/>
        <w:rPr>
          <w:sz w:val="22"/>
          <w:szCs w:val="22"/>
          <w:lang w:val="en-US"/>
        </w:rPr>
      </w:pPr>
      <w:r w:rsidRPr="00994371">
        <w:rPr>
          <w:sz w:val="22"/>
          <w:szCs w:val="22"/>
          <w:lang w:val="en-US"/>
        </w:rPr>
        <w:t xml:space="preserve">Minahan, James (1996). </w:t>
      </w:r>
      <w:r w:rsidRPr="00994371">
        <w:rPr>
          <w:i/>
          <w:sz w:val="22"/>
          <w:szCs w:val="22"/>
          <w:lang w:val="en-US"/>
        </w:rPr>
        <w:t xml:space="preserve">Nations without States: A Historical Dictionary of Contemporary National Movements. </w:t>
      </w:r>
      <w:r w:rsidRPr="00994371">
        <w:rPr>
          <w:sz w:val="22"/>
          <w:szCs w:val="22"/>
          <w:lang w:val="en-US"/>
        </w:rPr>
        <w:t>London: Greenwood Press, pp. 187-189.</w:t>
      </w:r>
    </w:p>
    <w:p w14:paraId="0E220D87" w14:textId="77777777" w:rsidR="00AE7CA9" w:rsidRPr="00994371" w:rsidRDefault="00AE7CA9" w:rsidP="00847302">
      <w:pPr>
        <w:pStyle w:val="NormalWeb"/>
        <w:spacing w:before="0" w:beforeAutospacing="0" w:after="60" w:afterAutospacing="0"/>
        <w:ind w:left="709" w:hanging="709"/>
        <w:rPr>
          <w:rFonts w:eastAsia="Times"/>
          <w:sz w:val="22"/>
          <w:szCs w:val="22"/>
          <w:lang w:val="en-US"/>
        </w:rPr>
      </w:pPr>
      <w:r w:rsidRPr="00994371">
        <w:rPr>
          <w:rFonts w:eastAsia="Times"/>
          <w:sz w:val="22"/>
          <w:szCs w:val="22"/>
          <w:lang w:val="en-US"/>
        </w:rPr>
        <w:t xml:space="preserve">Minahan, James (2002). </w:t>
      </w:r>
      <w:r w:rsidRPr="00994371">
        <w:rPr>
          <w:rFonts w:eastAsia="Times"/>
          <w:i/>
          <w:sz w:val="22"/>
          <w:szCs w:val="22"/>
          <w:lang w:val="en-US"/>
        </w:rPr>
        <w:t xml:space="preserve">Encyclopedia of the Stateless Nations. </w:t>
      </w:r>
      <w:r w:rsidRPr="00994371">
        <w:rPr>
          <w:rFonts w:eastAsia="Times"/>
          <w:sz w:val="22"/>
          <w:szCs w:val="22"/>
          <w:lang w:val="en-US"/>
        </w:rPr>
        <w:t>Westport, CT: Greenwood Press, pp. 630-637.</w:t>
      </w:r>
    </w:p>
    <w:p w14:paraId="4B6DB754" w14:textId="77777777" w:rsidR="00AE7CA9" w:rsidRPr="00994371" w:rsidRDefault="00AE7CA9" w:rsidP="00847302">
      <w:pPr>
        <w:pStyle w:val="NormalWeb"/>
        <w:spacing w:before="0" w:beforeAutospacing="0" w:after="60" w:afterAutospacing="0"/>
        <w:ind w:left="709" w:hanging="709"/>
        <w:rPr>
          <w:rFonts w:eastAsia="Times"/>
          <w:sz w:val="22"/>
          <w:szCs w:val="22"/>
          <w:lang w:val="en-US"/>
        </w:rPr>
      </w:pPr>
      <w:r w:rsidRPr="00994371">
        <w:rPr>
          <w:rFonts w:eastAsia="Times"/>
          <w:sz w:val="22"/>
          <w:szCs w:val="22"/>
          <w:lang w:val="en-US"/>
        </w:rPr>
        <w:t>Minorities at Risk Project (2009). College Park, MD: University of Maryland.</w:t>
      </w:r>
    </w:p>
    <w:p w14:paraId="4B1EEFB3" w14:textId="77777777" w:rsidR="00AE7CA9" w:rsidRPr="00994371" w:rsidRDefault="00AE7CA9" w:rsidP="00847302">
      <w:pPr>
        <w:spacing w:after="60"/>
        <w:ind w:left="709" w:hanging="709"/>
        <w:rPr>
          <w:rFonts w:eastAsia="Times New Roman" w:cs="Times New Roman"/>
          <w:szCs w:val="22"/>
        </w:rPr>
      </w:pPr>
      <w:r w:rsidRPr="00994371">
        <w:rPr>
          <w:rFonts w:eastAsia="Times New Roman"/>
          <w:iCs/>
          <w:szCs w:val="22"/>
        </w:rPr>
        <w:t>Minority Rights Group International</w:t>
      </w:r>
      <w:r w:rsidRPr="00994371">
        <w:rPr>
          <w:rFonts w:eastAsia="Times New Roman"/>
          <w:szCs w:val="22"/>
        </w:rPr>
        <w:t xml:space="preserve">. </w:t>
      </w:r>
      <w:r w:rsidRPr="00994371">
        <w:rPr>
          <w:rFonts w:eastAsia="Times New Roman"/>
          <w:i/>
          <w:iCs/>
          <w:szCs w:val="22"/>
        </w:rPr>
        <w:t>World Directory of Minorities and Indigenous Groups.</w:t>
      </w:r>
      <w:r w:rsidRPr="00994371">
        <w:rPr>
          <w:rFonts w:eastAsia="Times New Roman"/>
          <w:szCs w:val="22"/>
        </w:rPr>
        <w:t xml:space="preserve">  </w:t>
      </w:r>
      <w:hyperlink r:id="rId14" w:history="1">
        <w:r w:rsidRPr="00994371">
          <w:rPr>
            <w:rFonts w:eastAsia="Times New Roman" w:cs="Times New Roman"/>
            <w:color w:val="000000" w:themeColor="text1"/>
            <w:szCs w:val="22"/>
          </w:rPr>
          <w:t>http://www.minorityrights.org/5026/moldova/gagauz.html</w:t>
        </w:r>
      </w:hyperlink>
      <w:r w:rsidRPr="00994371">
        <w:rPr>
          <w:rFonts w:eastAsia="Times New Roman" w:cs="Times New Roman"/>
          <w:szCs w:val="22"/>
        </w:rPr>
        <w:t xml:space="preserve">  [April 19, 2014].</w:t>
      </w:r>
    </w:p>
    <w:p w14:paraId="7CDE8C3A" w14:textId="77777777" w:rsidR="00AE7CA9" w:rsidRPr="00994371" w:rsidRDefault="00AE7CA9" w:rsidP="00847302">
      <w:pPr>
        <w:spacing w:after="60"/>
        <w:ind w:left="709" w:hanging="709"/>
        <w:rPr>
          <w:rFonts w:eastAsia="Times New Roman" w:cs="Times New Roman"/>
          <w:szCs w:val="22"/>
          <w:lang w:val="en-GB"/>
        </w:rPr>
      </w:pPr>
      <w:proofErr w:type="spellStart"/>
      <w:r w:rsidRPr="00994371">
        <w:rPr>
          <w:rFonts w:eastAsia="Times New Roman" w:cs="Times New Roman"/>
          <w:szCs w:val="22"/>
        </w:rPr>
        <w:t>Minzarari</w:t>
      </w:r>
      <w:proofErr w:type="spellEnd"/>
      <w:r w:rsidRPr="00994371">
        <w:rPr>
          <w:rFonts w:eastAsia="Times New Roman" w:cs="Times New Roman"/>
          <w:szCs w:val="22"/>
        </w:rPr>
        <w:t xml:space="preserve">, </w:t>
      </w:r>
      <w:proofErr w:type="spellStart"/>
      <w:r w:rsidRPr="00994371">
        <w:rPr>
          <w:rFonts w:eastAsia="Times New Roman" w:cs="Times New Roman"/>
          <w:szCs w:val="22"/>
        </w:rPr>
        <w:t>Dmirty</w:t>
      </w:r>
      <w:proofErr w:type="spellEnd"/>
      <w:r w:rsidRPr="00994371">
        <w:rPr>
          <w:rFonts w:eastAsia="Times New Roman" w:cs="Times New Roman"/>
          <w:szCs w:val="22"/>
        </w:rPr>
        <w:t xml:space="preserve"> (2014). </w:t>
      </w:r>
      <w:r w:rsidRPr="00994371">
        <w:rPr>
          <w:rFonts w:eastAsia="Times New Roman" w:cs="Times New Roman"/>
          <w:szCs w:val="22"/>
          <w:lang w:val="en-GB"/>
        </w:rPr>
        <w:t xml:space="preserve">“The Gagauz </w:t>
      </w:r>
      <w:proofErr w:type="spellStart"/>
      <w:r w:rsidRPr="00994371">
        <w:rPr>
          <w:rFonts w:eastAsia="Times New Roman" w:cs="Times New Roman"/>
          <w:szCs w:val="22"/>
          <w:lang w:val="en-GB"/>
        </w:rPr>
        <w:t>Referenfum</w:t>
      </w:r>
      <w:proofErr w:type="spellEnd"/>
      <w:r w:rsidRPr="00994371">
        <w:rPr>
          <w:rFonts w:eastAsia="Times New Roman" w:cs="Times New Roman"/>
          <w:szCs w:val="22"/>
          <w:lang w:val="en-GB"/>
        </w:rPr>
        <w:t xml:space="preserve"> in Moldova: A Russian Political Weapon?”, February 5, The Jamestown Foundation, </w:t>
      </w:r>
      <w:hyperlink r:id="rId15" w:anchor=".UwUW057VrdL" w:history="1">
        <w:r w:rsidRPr="00994371">
          <w:rPr>
            <w:rStyle w:val="Hyperlink"/>
            <w:rFonts w:eastAsia="Times New Roman" w:cs="Times New Roman"/>
            <w:szCs w:val="22"/>
            <w:lang w:val="en-GB"/>
          </w:rPr>
          <w:t>https://jamestown.org/program/the-gagauz-referendum-in-moldova-a-russian-political-weapon/#.UwUW057VrdL</w:t>
        </w:r>
      </w:hyperlink>
      <w:r w:rsidRPr="00994371">
        <w:rPr>
          <w:rFonts w:eastAsia="Times New Roman" w:cs="Times New Roman"/>
          <w:szCs w:val="22"/>
          <w:lang w:val="en-GB"/>
        </w:rPr>
        <w:t xml:space="preserve"> [August 24, 2022]</w:t>
      </w:r>
    </w:p>
    <w:p w14:paraId="00B683FC" w14:textId="77777777" w:rsidR="00AE7CA9" w:rsidRPr="00994371" w:rsidRDefault="00AE7CA9" w:rsidP="00847302">
      <w:pPr>
        <w:spacing w:after="60"/>
        <w:ind w:left="709" w:hanging="709"/>
        <w:rPr>
          <w:rFonts w:eastAsia="Times New Roman" w:cs="Times New Roman"/>
          <w:iCs/>
          <w:szCs w:val="22"/>
        </w:rPr>
      </w:pPr>
      <w:r w:rsidRPr="00994371">
        <w:rPr>
          <w:rFonts w:eastAsia="Times New Roman" w:cs="Times New Roman"/>
          <w:iCs/>
          <w:szCs w:val="22"/>
        </w:rPr>
        <w:t xml:space="preserve">Neukirch, Claus (2001). “Transdniestria and Moldova: Cold Peace at the </w:t>
      </w:r>
      <w:proofErr w:type="spellStart"/>
      <w:r w:rsidRPr="00994371">
        <w:rPr>
          <w:rFonts w:eastAsia="Times New Roman" w:cs="Times New Roman"/>
          <w:iCs/>
          <w:szCs w:val="22"/>
        </w:rPr>
        <w:t>Dniestr</w:t>
      </w:r>
      <w:proofErr w:type="spellEnd"/>
      <w:r w:rsidRPr="00994371">
        <w:rPr>
          <w:rFonts w:eastAsia="Times New Roman" w:cs="Times New Roman"/>
          <w:iCs/>
          <w:szCs w:val="22"/>
        </w:rPr>
        <w:t xml:space="preserve">.” </w:t>
      </w:r>
      <w:r w:rsidRPr="00994371">
        <w:rPr>
          <w:rFonts w:eastAsia="Times New Roman" w:cs="Times New Roman"/>
          <w:i/>
          <w:iCs/>
          <w:szCs w:val="22"/>
        </w:rPr>
        <w:t xml:space="preserve">Helsinki Monitor </w:t>
      </w:r>
      <w:r w:rsidRPr="00994371">
        <w:rPr>
          <w:rFonts w:eastAsia="Times New Roman" w:cs="Times New Roman"/>
          <w:iCs/>
          <w:szCs w:val="22"/>
        </w:rPr>
        <w:t>12(2): 122-135.</w:t>
      </w:r>
    </w:p>
    <w:p w14:paraId="74F21836" w14:textId="77777777" w:rsidR="00AE7CA9" w:rsidRPr="00994371" w:rsidRDefault="00AE7CA9" w:rsidP="00847302">
      <w:pPr>
        <w:spacing w:after="60"/>
        <w:ind w:left="709" w:hanging="709"/>
        <w:rPr>
          <w:rFonts w:eastAsia="Times New Roman" w:cs="Times New Roman"/>
          <w:szCs w:val="22"/>
        </w:rPr>
      </w:pPr>
      <w:proofErr w:type="spellStart"/>
      <w:r w:rsidRPr="00994371">
        <w:rPr>
          <w:rFonts w:eastAsia="Times New Roman" w:cs="Times New Roman"/>
          <w:szCs w:val="22"/>
        </w:rPr>
        <w:t>Protysk</w:t>
      </w:r>
      <w:proofErr w:type="spellEnd"/>
      <w:r w:rsidRPr="00994371">
        <w:rPr>
          <w:rFonts w:eastAsia="Times New Roman" w:cs="Times New Roman"/>
          <w:szCs w:val="22"/>
        </w:rPr>
        <w:t xml:space="preserve">, Oleh (2011). “Gagauz Autonomy in Moldova: The Real and the Virtual in post-Soviet State Design.” In Marc Weller, and Katherine Nobbs(eds.), </w:t>
      </w:r>
      <w:r w:rsidRPr="00994371">
        <w:rPr>
          <w:rFonts w:eastAsia="Times New Roman" w:cs="Times New Roman"/>
          <w:i/>
          <w:szCs w:val="22"/>
        </w:rPr>
        <w:t>Asymmetric Autonomy and the Settlement of Ethnic Conflicts</w:t>
      </w:r>
      <w:r w:rsidRPr="00994371">
        <w:rPr>
          <w:rFonts w:eastAsia="Times New Roman" w:cs="Times New Roman"/>
          <w:szCs w:val="22"/>
        </w:rPr>
        <w:t xml:space="preserve">. Philadelphia, PA: University of Pennsylvania Press. </w:t>
      </w:r>
      <w:hyperlink r:id="rId16" w:history="1">
        <w:r w:rsidRPr="00994371">
          <w:rPr>
            <w:rStyle w:val="Hyperlink"/>
            <w:rFonts w:eastAsia="Times New Roman" w:cs="Times New Roman"/>
            <w:szCs w:val="22"/>
          </w:rPr>
          <w:t>http://www.policy.hu/protsyk/Publications/ProtsykGagAutonomy09fx.pdf</w:t>
        </w:r>
      </w:hyperlink>
      <w:r w:rsidRPr="00994371">
        <w:rPr>
          <w:rFonts w:eastAsia="Times New Roman" w:cs="Times New Roman"/>
          <w:szCs w:val="22"/>
        </w:rPr>
        <w:t xml:space="preserve"> [September 7, 2022].</w:t>
      </w:r>
    </w:p>
    <w:p w14:paraId="0697BC45" w14:textId="77777777" w:rsidR="00AE7CA9" w:rsidRPr="00994371" w:rsidRDefault="00AE7CA9" w:rsidP="00847302">
      <w:pPr>
        <w:pStyle w:val="NormalWeb"/>
        <w:spacing w:before="0" w:beforeAutospacing="0" w:after="60" w:afterAutospacing="0"/>
        <w:ind w:left="709" w:hanging="709"/>
        <w:jc w:val="both"/>
        <w:rPr>
          <w:sz w:val="22"/>
          <w:szCs w:val="22"/>
          <w:lang w:val="en-US"/>
        </w:rPr>
      </w:pPr>
      <w:bookmarkStart w:id="1" w:name="_Hlk87882186"/>
      <w:r w:rsidRPr="00994371">
        <w:rPr>
          <w:sz w:val="22"/>
          <w:szCs w:val="22"/>
          <w:lang w:val="en-US"/>
        </w:rPr>
        <w:t xml:space="preserve">Roth, Christopher F. (2015). </w:t>
      </w:r>
      <w:r w:rsidRPr="00994371">
        <w:rPr>
          <w:i/>
          <w:iCs/>
          <w:sz w:val="22"/>
          <w:szCs w:val="22"/>
          <w:lang w:val="en-US"/>
        </w:rPr>
        <w:t>Let's Split! A Complete Guide to Separatist Movements and Aspirant Nations, from Abkhazia to Zanzibar.</w:t>
      </w:r>
      <w:r w:rsidRPr="00994371">
        <w:rPr>
          <w:sz w:val="22"/>
          <w:szCs w:val="22"/>
          <w:lang w:val="en-US"/>
        </w:rPr>
        <w:t xml:space="preserve"> Sacramento, CA: Litwin Books.</w:t>
      </w:r>
    </w:p>
    <w:bookmarkEnd w:id="1"/>
    <w:p w14:paraId="061E4A42" w14:textId="77777777" w:rsidR="00AE7CA9" w:rsidRPr="00994371" w:rsidRDefault="00AE7CA9" w:rsidP="00847302">
      <w:pPr>
        <w:spacing w:after="60"/>
        <w:ind w:left="709" w:hanging="709"/>
        <w:rPr>
          <w:szCs w:val="22"/>
        </w:rPr>
      </w:pPr>
      <w:r w:rsidRPr="00994371">
        <w:rPr>
          <w:rFonts w:eastAsia="Times New Roman"/>
          <w:szCs w:val="22"/>
        </w:rPr>
        <w:t xml:space="preserve">Sato, Keiji (2009). “Mobilization of Non-titular Ethnicities during the Last Years of the Soviet Union: </w:t>
      </w:r>
      <w:proofErr w:type="spellStart"/>
      <w:r w:rsidRPr="00994371">
        <w:rPr>
          <w:rFonts w:eastAsia="Times New Roman"/>
          <w:szCs w:val="22"/>
        </w:rPr>
        <w:t>Gagauzia</w:t>
      </w:r>
      <w:proofErr w:type="spellEnd"/>
      <w:r w:rsidRPr="00994371">
        <w:rPr>
          <w:rFonts w:eastAsia="Times New Roman"/>
          <w:szCs w:val="22"/>
        </w:rPr>
        <w:t xml:space="preserve">, Transnistria, and the Lithuanian Poles.” </w:t>
      </w:r>
      <w:r w:rsidRPr="00994371">
        <w:rPr>
          <w:rFonts w:eastAsia="Times New Roman"/>
          <w:i/>
          <w:szCs w:val="22"/>
        </w:rPr>
        <w:t xml:space="preserve">Acta Slavica </w:t>
      </w:r>
      <w:proofErr w:type="spellStart"/>
      <w:r w:rsidRPr="00994371">
        <w:rPr>
          <w:rFonts w:eastAsia="Times New Roman"/>
          <w:i/>
          <w:szCs w:val="22"/>
        </w:rPr>
        <w:t>Iaponica</w:t>
      </w:r>
      <w:proofErr w:type="spellEnd"/>
      <w:r w:rsidRPr="00994371">
        <w:rPr>
          <w:rFonts w:eastAsia="Times New Roman"/>
          <w:i/>
          <w:szCs w:val="22"/>
        </w:rPr>
        <w:t xml:space="preserve"> </w:t>
      </w:r>
      <w:r w:rsidRPr="00994371">
        <w:rPr>
          <w:rFonts w:eastAsia="Times New Roman"/>
          <w:szCs w:val="22"/>
        </w:rPr>
        <w:t>26: 141-157.</w:t>
      </w:r>
    </w:p>
    <w:p w14:paraId="53137960" w14:textId="77777777" w:rsidR="00AE7CA9" w:rsidRPr="00994371" w:rsidRDefault="00AE7CA9" w:rsidP="00847302">
      <w:pPr>
        <w:spacing w:after="60"/>
        <w:ind w:left="709" w:hanging="709"/>
        <w:rPr>
          <w:rFonts w:eastAsia="Times New Roman" w:cs="Times New Roman"/>
          <w:iCs/>
          <w:szCs w:val="22"/>
        </w:rPr>
      </w:pPr>
      <w:r w:rsidRPr="00994371">
        <w:rPr>
          <w:rFonts w:eastAsia="Times New Roman" w:cs="Times New Roman"/>
          <w:szCs w:val="22"/>
        </w:rPr>
        <w:t xml:space="preserve">Suny, Ronald G. (1993). </w:t>
      </w:r>
      <w:proofErr w:type="gramStart"/>
      <w:r w:rsidRPr="00994371">
        <w:rPr>
          <w:rFonts w:eastAsia="Times New Roman" w:cs="Times New Roman"/>
          <w:i/>
          <w:szCs w:val="22"/>
        </w:rPr>
        <w:t>The  Revenge</w:t>
      </w:r>
      <w:proofErr w:type="gramEnd"/>
      <w:r w:rsidRPr="00994371">
        <w:rPr>
          <w:rFonts w:eastAsia="Times New Roman" w:cs="Times New Roman"/>
          <w:i/>
          <w:szCs w:val="22"/>
        </w:rPr>
        <w:t xml:space="preserve"> of the Past. Nationalism, Revolution, and the Collapse of the Soviet Union. </w:t>
      </w:r>
      <w:r w:rsidRPr="00994371">
        <w:rPr>
          <w:rFonts w:eastAsia="Times New Roman" w:cs="Times New Roman"/>
          <w:szCs w:val="22"/>
        </w:rPr>
        <w:t>Stanford, CA: Stanford University Press.</w:t>
      </w:r>
    </w:p>
    <w:p w14:paraId="2D2448F1" w14:textId="77777777" w:rsidR="00AE7CA9" w:rsidRPr="00994371" w:rsidRDefault="00AE7CA9" w:rsidP="00847302">
      <w:pPr>
        <w:spacing w:after="60"/>
        <w:ind w:left="709" w:hanging="709"/>
        <w:rPr>
          <w:rFonts w:eastAsia="Times New Roman" w:cs="Times New Roman"/>
          <w:iCs/>
          <w:szCs w:val="22"/>
        </w:rPr>
      </w:pPr>
      <w:r w:rsidRPr="00994371">
        <w:rPr>
          <w:rFonts w:eastAsia="Times New Roman" w:cs="Times New Roman"/>
          <w:iCs/>
          <w:szCs w:val="22"/>
        </w:rPr>
        <w:t xml:space="preserve">Vahl, Marius, and Michael Emerson (2004). “Moldova and the Transnistrian Conflict.” </w:t>
      </w:r>
      <w:hyperlink r:id="rId17" w:history="1">
        <w:r w:rsidRPr="00994371">
          <w:rPr>
            <w:rFonts w:eastAsia="Times New Roman" w:cs="Times New Roman"/>
            <w:iCs/>
            <w:color w:val="000000" w:themeColor="text1"/>
            <w:szCs w:val="22"/>
          </w:rPr>
          <w:t>http://www.ecmi.de/fileadmin/downloads/publications/JEMIE/2004/1-2004Chapter4.pdf</w:t>
        </w:r>
      </w:hyperlink>
      <w:r w:rsidRPr="00994371">
        <w:rPr>
          <w:rFonts w:eastAsia="Times New Roman" w:cs="Times New Roman"/>
          <w:iCs/>
          <w:szCs w:val="22"/>
        </w:rPr>
        <w:t xml:space="preserve"> [April 19, 2014].</w:t>
      </w:r>
    </w:p>
    <w:p w14:paraId="309B585B" w14:textId="213B5ADA" w:rsidR="003A4171" w:rsidRDefault="00AE7CA9" w:rsidP="00DD0AEF">
      <w:pPr>
        <w:spacing w:after="60"/>
        <w:ind w:left="709" w:hanging="709"/>
      </w:pPr>
      <w:r w:rsidRPr="00994371">
        <w:rPr>
          <w:szCs w:val="22"/>
        </w:rPr>
        <w:t xml:space="preserve">Vogt, Manuel, Nils-Christian Bormann, Seraina Rüegger, Lars-Erik </w:t>
      </w:r>
      <w:proofErr w:type="spellStart"/>
      <w:r w:rsidRPr="00994371">
        <w:rPr>
          <w:szCs w:val="22"/>
        </w:rPr>
        <w:t>Cederman</w:t>
      </w:r>
      <w:proofErr w:type="spellEnd"/>
      <w:r w:rsidRPr="00994371">
        <w:rPr>
          <w:szCs w:val="22"/>
        </w:rPr>
        <w:t xml:space="preserve">, Philipp Hunziker, and Luc Girardin (2015). “Integrating Data on Ethnicity, Geography, and Conflict: The Ethnic Power Relations Data Set Family.” </w:t>
      </w:r>
      <w:r w:rsidRPr="00994371">
        <w:rPr>
          <w:i/>
          <w:iCs/>
          <w:szCs w:val="22"/>
        </w:rPr>
        <w:t>Journal of Conflict Resolution</w:t>
      </w:r>
      <w:r w:rsidRPr="00994371">
        <w:rPr>
          <w:szCs w:val="22"/>
        </w:rPr>
        <w:t xml:space="preserve"> 59(7): 1327-1342.</w:t>
      </w:r>
      <w:r w:rsidR="003A4171">
        <w:br w:type="page"/>
      </w:r>
    </w:p>
    <w:p w14:paraId="638F2B76" w14:textId="3DF450C1" w:rsidR="003A4171" w:rsidRDefault="003003F1" w:rsidP="003A4171">
      <w:pPr>
        <w:pStyle w:val="Heading2"/>
      </w:pPr>
      <w:r>
        <w:lastRenderedPageBreak/>
        <w:t>Trans-Dniester Slavs</w:t>
      </w:r>
    </w:p>
    <w:p w14:paraId="06833F8A" w14:textId="77777777" w:rsidR="003A4171" w:rsidRDefault="003A4171" w:rsidP="003A4171"/>
    <w:p w14:paraId="7429334C" w14:textId="19DD1D53" w:rsidR="003A4171" w:rsidRPr="00904E7A" w:rsidRDefault="003A4171" w:rsidP="003A4171">
      <w:pPr>
        <w:rPr>
          <w:rFonts w:cs="Times New Roman"/>
          <w:lang w:val="en-GB"/>
        </w:rPr>
      </w:pPr>
      <w:r w:rsidRPr="00994371">
        <w:rPr>
          <w:rFonts w:cs="Times New Roman"/>
        </w:rPr>
        <w:t xml:space="preserve">Activity: </w:t>
      </w:r>
      <w:r w:rsidR="00847302" w:rsidRPr="00994371">
        <w:rPr>
          <w:rFonts w:cs="Times New Roman"/>
        </w:rPr>
        <w:t>1991-20</w:t>
      </w:r>
      <w:r w:rsidR="002069F6" w:rsidRPr="00994371">
        <w:rPr>
          <w:rFonts w:cs="Times New Roman"/>
        </w:rPr>
        <w:t>20</w:t>
      </w:r>
    </w:p>
    <w:p w14:paraId="6BA1E437" w14:textId="77777777" w:rsidR="003A4171" w:rsidRPr="00E62790" w:rsidRDefault="003A4171" w:rsidP="003A4171">
      <w:pPr>
        <w:rPr>
          <w:rFonts w:cs="Times New Roman"/>
        </w:rPr>
      </w:pPr>
    </w:p>
    <w:p w14:paraId="3CBD0AB1" w14:textId="77777777" w:rsidR="003A4171" w:rsidRDefault="003A4171" w:rsidP="003A4171">
      <w:pPr>
        <w:rPr>
          <w:rFonts w:cs="Times New Roman"/>
          <w:b/>
          <w:szCs w:val="22"/>
        </w:rPr>
      </w:pPr>
    </w:p>
    <w:p w14:paraId="3B4FF3C1" w14:textId="77777777" w:rsidR="003A4171" w:rsidRDefault="003A4171" w:rsidP="003A4171">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5470996" w14:textId="77777777" w:rsidR="003A4171" w:rsidRPr="006F657B" w:rsidRDefault="003A4171" w:rsidP="003A4171">
      <w:pPr>
        <w:rPr>
          <w:rFonts w:cs="Times New Roman"/>
          <w:szCs w:val="22"/>
        </w:rPr>
      </w:pPr>
    </w:p>
    <w:p w14:paraId="275DD1C3" w14:textId="77777777" w:rsidR="00847302" w:rsidRDefault="00847302" w:rsidP="00847302">
      <w:pPr>
        <w:rPr>
          <w:rFonts w:cs="Times New Roman"/>
        </w:rPr>
      </w:pPr>
      <w:r>
        <w:rPr>
          <w:rFonts w:cs="Times New Roman"/>
        </w:rPr>
        <w:t>NA</w:t>
      </w:r>
    </w:p>
    <w:p w14:paraId="11476423" w14:textId="77777777" w:rsidR="003A4171" w:rsidRPr="006F657B" w:rsidRDefault="003A4171" w:rsidP="003A4171">
      <w:pPr>
        <w:rPr>
          <w:rFonts w:cs="Times New Roman"/>
          <w:szCs w:val="22"/>
        </w:rPr>
      </w:pPr>
    </w:p>
    <w:p w14:paraId="7AD93F5E" w14:textId="77777777" w:rsidR="003A4171" w:rsidRPr="006F657B" w:rsidRDefault="003A4171" w:rsidP="003A4171">
      <w:pPr>
        <w:rPr>
          <w:rFonts w:cs="Times New Roman"/>
          <w:szCs w:val="22"/>
        </w:rPr>
      </w:pPr>
    </w:p>
    <w:p w14:paraId="7B61033D" w14:textId="77777777" w:rsidR="003A4171" w:rsidRDefault="003A4171" w:rsidP="003A4171">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3C6325F" w14:textId="77777777" w:rsidR="003A4171" w:rsidRPr="006F657B" w:rsidRDefault="003A4171" w:rsidP="003A4171">
      <w:pPr>
        <w:rPr>
          <w:rFonts w:cs="Times New Roman"/>
          <w:szCs w:val="22"/>
          <w:lang w:eastAsia="zh-CN"/>
        </w:rPr>
      </w:pPr>
    </w:p>
    <w:p w14:paraId="23977CE7" w14:textId="11A47870" w:rsidR="003003F1" w:rsidRDefault="003003F1" w:rsidP="003003F1">
      <w:pPr>
        <w:pStyle w:val="ListParagraph"/>
        <w:numPr>
          <w:ilvl w:val="0"/>
          <w:numId w:val="73"/>
        </w:numPr>
        <w:rPr>
          <w:rFonts w:cs="Times New Roman"/>
          <w:szCs w:val="22"/>
        </w:rPr>
      </w:pPr>
      <w:r w:rsidRPr="003003F1">
        <w:rPr>
          <w:rFonts w:cs="Times New Roman"/>
          <w:szCs w:val="22"/>
        </w:rPr>
        <w:t xml:space="preserve">In the late 1980s Moldovan nationalists took a series of mostly symbolic steps that were widely perceived as moves towards unification with Romania. To non-Moldovans the most threatening of these steps was legislation passed by the Moldovan Supreme Soviet in 1989 that made Romanian the only official state language and required all officials to demonstrate proficiency in Romanian, even if serving in Gagauz and Russian-speaking communities. In September 1990 the Moldovan Supreme Soviet declared its sovereignty and nullified the transfer of </w:t>
      </w:r>
      <w:proofErr w:type="spellStart"/>
      <w:r w:rsidRPr="003003F1">
        <w:rPr>
          <w:rFonts w:cs="Times New Roman"/>
          <w:szCs w:val="22"/>
        </w:rPr>
        <w:t>Moldava</w:t>
      </w:r>
      <w:proofErr w:type="spellEnd"/>
      <w:r w:rsidRPr="003003F1">
        <w:rPr>
          <w:rFonts w:cs="Times New Roman"/>
          <w:szCs w:val="22"/>
        </w:rPr>
        <w:t xml:space="preserve"> from Romania to the USSR by the 1939 Molotov-Ribbentrop Pact. In response to these moves, Slavs in the Dniester Region began to mobilize for autonomy in 1989 (Sato 2009: 144-146). The Trans-Dniester Slavs created the Dniester Soviet Republic and announced their intention to secede from Moldavia </w:t>
      </w:r>
      <w:proofErr w:type="gramStart"/>
      <w:r w:rsidRPr="003003F1">
        <w:rPr>
          <w:rFonts w:cs="Times New Roman"/>
          <w:szCs w:val="22"/>
        </w:rPr>
        <w:t>in order to</w:t>
      </w:r>
      <w:proofErr w:type="gramEnd"/>
      <w:r w:rsidRPr="003003F1">
        <w:rPr>
          <w:rFonts w:cs="Times New Roman"/>
          <w:szCs w:val="22"/>
        </w:rPr>
        <w:t xml:space="preserve"> rejoin the Soviet Union. We code the movement as of 1991, the year of Moldova’s independence. We indicate that this movement was both active and nonviolent prior to Moldova’s independence. </w:t>
      </w:r>
    </w:p>
    <w:p w14:paraId="7587400C" w14:textId="0D20FA11" w:rsidR="003A4171" w:rsidRPr="00B534AB" w:rsidRDefault="00B234C3" w:rsidP="00CC73A3">
      <w:pPr>
        <w:pStyle w:val="ListParagraph"/>
        <w:numPr>
          <w:ilvl w:val="0"/>
          <w:numId w:val="73"/>
        </w:numPr>
        <w:rPr>
          <w:rFonts w:cs="Times New Roman"/>
          <w:szCs w:val="22"/>
        </w:rPr>
      </w:pPr>
      <w:r w:rsidRPr="00B534AB">
        <w:rPr>
          <w:rFonts w:cs="Times New Roman"/>
          <w:szCs w:val="22"/>
        </w:rPr>
        <w:t xml:space="preserve">War soon </w:t>
      </w:r>
      <w:proofErr w:type="gramStart"/>
      <w:r w:rsidRPr="00B534AB">
        <w:rPr>
          <w:rFonts w:cs="Times New Roman"/>
          <w:szCs w:val="22"/>
        </w:rPr>
        <w:t>brook</w:t>
      </w:r>
      <w:proofErr w:type="gramEnd"/>
      <w:r w:rsidRPr="00B534AB">
        <w:rPr>
          <w:rFonts w:cs="Times New Roman"/>
          <w:szCs w:val="22"/>
        </w:rPr>
        <w:t xml:space="preserve"> out. After the war, an OSCE mediation team drafted a document calling for the division of Moldova into autonomous territories with their own constitutions and parliaments. However, many </w:t>
      </w:r>
      <w:proofErr w:type="spellStart"/>
      <w:r w:rsidRPr="00B534AB">
        <w:rPr>
          <w:rFonts w:cs="Times New Roman"/>
          <w:szCs w:val="22"/>
        </w:rPr>
        <w:t>Dniestrians</w:t>
      </w:r>
      <w:proofErr w:type="spellEnd"/>
      <w:r w:rsidRPr="00B534AB">
        <w:rPr>
          <w:rFonts w:cs="Times New Roman"/>
          <w:szCs w:val="22"/>
        </w:rPr>
        <w:t xml:space="preserve"> claimed the proposal is insufficient and continued to press for independence. </w:t>
      </w:r>
      <w:r w:rsidR="00994371" w:rsidRPr="00B534AB">
        <w:rPr>
          <w:rFonts w:cs="Times New Roman"/>
          <w:szCs w:val="22"/>
        </w:rPr>
        <w:t xml:space="preserve">The movement is ongoing </w:t>
      </w:r>
      <w:r w:rsidRPr="00B534AB">
        <w:rPr>
          <w:rFonts w:cs="Times New Roman"/>
          <w:szCs w:val="22"/>
        </w:rPr>
        <w:t>(BBC 2011; Benea 2013; Hewitt &amp; Cheetham 2000; Lexis Nexis; Marshall &amp; G</w:t>
      </w:r>
      <w:r w:rsidR="00732352">
        <w:rPr>
          <w:rFonts w:cs="Times New Roman"/>
          <w:szCs w:val="22"/>
        </w:rPr>
        <w:t>u</w:t>
      </w:r>
      <w:r w:rsidRPr="00B534AB">
        <w:rPr>
          <w:rFonts w:cs="Times New Roman"/>
          <w:szCs w:val="22"/>
        </w:rPr>
        <w:t xml:space="preserve">rr 2003; Minahan 1996, 2002; MAR; </w:t>
      </w:r>
      <w:r w:rsidR="00994371" w:rsidRPr="00B534AB">
        <w:rPr>
          <w:rFonts w:cs="Times New Roman"/>
          <w:szCs w:val="22"/>
        </w:rPr>
        <w:t xml:space="preserve">Roth 2015: 128ff; </w:t>
      </w:r>
      <w:r w:rsidRPr="00B534AB">
        <w:rPr>
          <w:rFonts w:cs="Times New Roman"/>
          <w:szCs w:val="22"/>
        </w:rPr>
        <w:t>Sato 2009</w:t>
      </w:r>
      <w:r w:rsidR="00904E7A" w:rsidRPr="00B534AB">
        <w:rPr>
          <w:rFonts w:cs="Times New Roman"/>
          <w:szCs w:val="22"/>
        </w:rPr>
        <w:t>, Radio Liberty 2020</w:t>
      </w:r>
      <w:r w:rsidRPr="00B534AB">
        <w:rPr>
          <w:rFonts w:cs="Times New Roman"/>
          <w:szCs w:val="22"/>
        </w:rPr>
        <w:t>)</w:t>
      </w:r>
      <w:r w:rsidR="003003F1" w:rsidRPr="00B534AB">
        <w:rPr>
          <w:rFonts w:cs="Times New Roman"/>
          <w:szCs w:val="22"/>
        </w:rPr>
        <w:t xml:space="preserve">. </w:t>
      </w:r>
      <w:r w:rsidR="003D2D5C">
        <w:rPr>
          <w:rFonts w:cs="Times New Roman"/>
          <w:bCs/>
        </w:rPr>
        <w:t>[start date: 1989; end date: ongoing]</w:t>
      </w:r>
    </w:p>
    <w:p w14:paraId="60B10EE2" w14:textId="70EE6217" w:rsidR="003A4171" w:rsidRDefault="003A4171" w:rsidP="003A4171">
      <w:pPr>
        <w:rPr>
          <w:rFonts w:cs="Times New Roman"/>
          <w:szCs w:val="22"/>
        </w:rPr>
      </w:pPr>
    </w:p>
    <w:p w14:paraId="0435FA94" w14:textId="77777777" w:rsidR="00B234C3" w:rsidRPr="006F657B" w:rsidRDefault="00B234C3" w:rsidP="003A4171">
      <w:pPr>
        <w:rPr>
          <w:rFonts w:cs="Times New Roman"/>
          <w:szCs w:val="22"/>
        </w:rPr>
      </w:pPr>
    </w:p>
    <w:p w14:paraId="302E3D8A" w14:textId="5AF6A67F" w:rsidR="00AE7CA9" w:rsidRPr="00BE5168" w:rsidRDefault="00AE7CA9" w:rsidP="00AE7CA9">
      <w:pPr>
        <w:rPr>
          <w:rFonts w:cs="Times New Roman"/>
          <w:b/>
          <w:szCs w:val="22"/>
        </w:rPr>
      </w:pPr>
      <w:r>
        <w:rPr>
          <w:rFonts w:cs="Times New Roman"/>
          <w:b/>
          <w:szCs w:val="22"/>
        </w:rPr>
        <w:t>Dominant c</w:t>
      </w:r>
      <w:r w:rsidRPr="00BE5168">
        <w:rPr>
          <w:rFonts w:cs="Times New Roman"/>
          <w:b/>
          <w:szCs w:val="22"/>
        </w:rPr>
        <w:t>laim</w:t>
      </w:r>
    </w:p>
    <w:p w14:paraId="78FBAA60" w14:textId="77777777" w:rsidR="00AE7CA9" w:rsidRDefault="00AE7CA9" w:rsidP="00AE7CA9">
      <w:pPr>
        <w:rPr>
          <w:rFonts w:cs="Times New Roman"/>
          <w:bCs/>
          <w:szCs w:val="22"/>
        </w:rPr>
      </w:pPr>
    </w:p>
    <w:p w14:paraId="69C41D82" w14:textId="2DD063BC" w:rsidR="00AE7CA9" w:rsidRPr="002E6C17" w:rsidRDefault="00AE7CA9" w:rsidP="00AE7CA9">
      <w:pPr>
        <w:pStyle w:val="ListParagraph"/>
        <w:numPr>
          <w:ilvl w:val="0"/>
          <w:numId w:val="2"/>
        </w:numPr>
        <w:rPr>
          <w:rFonts w:cs="Times New Roman"/>
          <w:szCs w:val="22"/>
          <w:u w:val="single"/>
        </w:rPr>
      </w:pPr>
      <w:r w:rsidRPr="002E6C17">
        <w:rPr>
          <w:rFonts w:cs="Times New Roman"/>
          <w:szCs w:val="22"/>
        </w:rPr>
        <w:t xml:space="preserve">There is some </w:t>
      </w:r>
      <w:proofErr w:type="spellStart"/>
      <w:r w:rsidRPr="002E6C17">
        <w:rPr>
          <w:rFonts w:cs="Times New Roman"/>
          <w:szCs w:val="22"/>
        </w:rPr>
        <w:t>ambiuguity</w:t>
      </w:r>
      <w:proofErr w:type="spellEnd"/>
      <w:r w:rsidRPr="002E6C17">
        <w:rPr>
          <w:rFonts w:cs="Times New Roman"/>
          <w:szCs w:val="22"/>
        </w:rPr>
        <w:t xml:space="preserve"> concerning the dominant claim. In August 1991, Transdniestria declared independence. Vahl &amp; Emerson (2004), on the other hand, argue that the </w:t>
      </w:r>
      <w:proofErr w:type="spellStart"/>
      <w:r w:rsidRPr="002E6C17">
        <w:rPr>
          <w:rFonts w:cs="Times New Roman"/>
          <w:szCs w:val="22"/>
        </w:rPr>
        <w:t>Transdniestrian</w:t>
      </w:r>
      <w:proofErr w:type="spellEnd"/>
      <w:r w:rsidRPr="002E6C17">
        <w:rPr>
          <w:rFonts w:cs="Times New Roman"/>
          <w:szCs w:val="22"/>
        </w:rPr>
        <w:t xml:space="preserve"> leadership in effect aims for a symmetric two-state federation à la Serbia and Montenegro, and that only a small, radical minority aims for an independent state. However, most authors argue that </w:t>
      </w:r>
      <w:proofErr w:type="spellStart"/>
      <w:r w:rsidRPr="002E6C17">
        <w:rPr>
          <w:rFonts w:cs="Times New Roman"/>
          <w:szCs w:val="22"/>
        </w:rPr>
        <w:t>Transdniestrians</w:t>
      </w:r>
      <w:proofErr w:type="spellEnd"/>
      <w:r w:rsidRPr="002E6C17">
        <w:rPr>
          <w:rFonts w:cs="Times New Roman"/>
          <w:szCs w:val="22"/>
        </w:rPr>
        <w:t xml:space="preserve"> demanded independence from Moldova (MAR; Wolff 2011; Beyer 2010). </w:t>
      </w:r>
      <w:r w:rsidRPr="002E6C17">
        <w:rPr>
          <w:color w:val="000000"/>
          <w:szCs w:val="22"/>
        </w:rPr>
        <w:t xml:space="preserve">In 1997 the chairman of the </w:t>
      </w:r>
      <w:proofErr w:type="spellStart"/>
      <w:r w:rsidRPr="002E6C17">
        <w:rPr>
          <w:color w:val="000000"/>
          <w:szCs w:val="22"/>
        </w:rPr>
        <w:t>Transdniestrian</w:t>
      </w:r>
      <w:proofErr w:type="spellEnd"/>
      <w:r w:rsidRPr="002E6C17">
        <w:rPr>
          <w:color w:val="000000"/>
          <w:szCs w:val="22"/>
        </w:rPr>
        <w:t xml:space="preserve"> Supreme Soviet announced that Transdniestria would join the Russian-Belarus union (the union had been formed in 1996; the intention at the time was to eventually create a federation like the Soviet Union but soon after both sides lost their enthusiasm for the union) (</w:t>
      </w:r>
      <w:proofErr w:type="spellStart"/>
      <w:r w:rsidRPr="002E6C17">
        <w:rPr>
          <w:color w:val="000000"/>
          <w:szCs w:val="22"/>
        </w:rPr>
        <w:t>Brezianu</w:t>
      </w:r>
      <w:proofErr w:type="spellEnd"/>
      <w:r w:rsidRPr="002E6C17">
        <w:rPr>
          <w:color w:val="000000"/>
          <w:szCs w:val="22"/>
        </w:rPr>
        <w:t xml:space="preserve"> &amp; </w:t>
      </w:r>
      <w:proofErr w:type="spellStart"/>
      <w:r w:rsidRPr="002E6C17">
        <w:rPr>
          <w:color w:val="000000"/>
          <w:szCs w:val="22"/>
        </w:rPr>
        <w:t>Spanu</w:t>
      </w:r>
      <w:proofErr w:type="spellEnd"/>
      <w:r w:rsidRPr="002E6C17">
        <w:rPr>
          <w:color w:val="000000"/>
          <w:szCs w:val="22"/>
        </w:rPr>
        <w:t xml:space="preserve"> 2010: 237).</w:t>
      </w:r>
      <w:r w:rsidRPr="002E6C17">
        <w:rPr>
          <w:rFonts w:cs="Times New Roman"/>
          <w:szCs w:val="22"/>
        </w:rPr>
        <w:t xml:space="preserve"> In 1998 and 2006 there were referendums on joining a Russian-Belarus union and joining Russia, respectively, suggesting that the claim shifted to unification with Russia. After Russia’s annexation of the Crimea in 2014, </w:t>
      </w:r>
      <w:proofErr w:type="spellStart"/>
      <w:r w:rsidRPr="002E6C17">
        <w:rPr>
          <w:rFonts w:cs="Times New Roman"/>
          <w:szCs w:val="22"/>
        </w:rPr>
        <w:t>Transdniestrians</w:t>
      </w:r>
      <w:proofErr w:type="spellEnd"/>
      <w:r w:rsidRPr="002E6C17">
        <w:rPr>
          <w:rFonts w:cs="Times New Roman"/>
          <w:szCs w:val="22"/>
        </w:rPr>
        <w:t xml:space="preserve"> publicly declared they want to be incorporated into Russia as well. It is possible that the effective claim has been for a merger with Russia</w:t>
      </w:r>
      <w:r w:rsidR="004C06B7">
        <w:rPr>
          <w:rFonts w:cs="Times New Roman"/>
          <w:szCs w:val="22"/>
        </w:rPr>
        <w:t xml:space="preserve"> throughout</w:t>
      </w:r>
      <w:r w:rsidRPr="002E6C17">
        <w:rPr>
          <w:rFonts w:cs="Times New Roman"/>
          <w:szCs w:val="22"/>
        </w:rPr>
        <w:t>, but the 1991 independence declaration and the 1991 independence referendum lead us to code a claim for independence in the initial years: we code an independence claim until 1997, and a claim for union with Russia 1998 onwards (following the first of January rule and the first observed claim for union with Russia). [1991-1997: independence claim; 1998-2020: irredentist claim]</w:t>
      </w:r>
    </w:p>
    <w:p w14:paraId="23ACEF27" w14:textId="77777777" w:rsidR="00AE7CA9" w:rsidRPr="009C6C8D" w:rsidRDefault="00AE7CA9" w:rsidP="00AE7CA9">
      <w:pPr>
        <w:rPr>
          <w:rFonts w:cs="Times New Roman"/>
          <w:bCs/>
          <w:szCs w:val="22"/>
        </w:rPr>
      </w:pPr>
    </w:p>
    <w:p w14:paraId="13CD08AC" w14:textId="77777777" w:rsidR="00AE7CA9" w:rsidRDefault="00AE7CA9" w:rsidP="00AE7CA9">
      <w:pPr>
        <w:rPr>
          <w:rFonts w:cs="Times New Roman"/>
          <w:b/>
        </w:rPr>
      </w:pPr>
    </w:p>
    <w:p w14:paraId="0FB49B2C" w14:textId="77777777" w:rsidR="00AE7CA9" w:rsidRDefault="00AE7CA9" w:rsidP="00AE7CA9">
      <w:pPr>
        <w:rPr>
          <w:rFonts w:cs="Times New Roman"/>
          <w:b/>
        </w:rPr>
      </w:pPr>
    </w:p>
    <w:p w14:paraId="21B2ADAF" w14:textId="77777777" w:rsidR="00AE7CA9" w:rsidRDefault="00AE7CA9" w:rsidP="00AE7CA9">
      <w:pPr>
        <w:rPr>
          <w:rFonts w:cs="Times New Roman"/>
          <w:b/>
        </w:rPr>
      </w:pPr>
    </w:p>
    <w:p w14:paraId="3388B9B2" w14:textId="77777777" w:rsidR="00AE7CA9" w:rsidRDefault="00AE7CA9" w:rsidP="00AE7CA9">
      <w:pPr>
        <w:rPr>
          <w:rFonts w:cs="Times New Roman"/>
          <w:b/>
        </w:rPr>
      </w:pPr>
    </w:p>
    <w:p w14:paraId="41431895" w14:textId="31FD8871" w:rsidR="00AE7CA9" w:rsidRDefault="00AE7CA9" w:rsidP="00AE7CA9">
      <w:pPr>
        <w:rPr>
          <w:rFonts w:cs="Times New Roman"/>
          <w:b/>
        </w:rPr>
      </w:pPr>
      <w:r>
        <w:rPr>
          <w:rFonts w:cs="Times New Roman"/>
          <w:b/>
        </w:rPr>
        <w:lastRenderedPageBreak/>
        <w:t>Independence claims</w:t>
      </w:r>
    </w:p>
    <w:p w14:paraId="43906A60" w14:textId="77777777" w:rsidR="00AE7CA9" w:rsidRDefault="00AE7CA9" w:rsidP="00AE7CA9">
      <w:pPr>
        <w:rPr>
          <w:rFonts w:cs="Times New Roman"/>
          <w:bCs/>
        </w:rPr>
      </w:pPr>
    </w:p>
    <w:p w14:paraId="3E77F137" w14:textId="723E2D44" w:rsidR="00AE7CA9" w:rsidRPr="00BC390E" w:rsidRDefault="004C06B7" w:rsidP="00BC390E">
      <w:pPr>
        <w:pStyle w:val="ListParagraph"/>
        <w:numPr>
          <w:ilvl w:val="0"/>
          <w:numId w:val="2"/>
        </w:numPr>
        <w:rPr>
          <w:rFonts w:cs="Times New Roman"/>
          <w:bCs/>
        </w:rPr>
      </w:pPr>
      <w:r>
        <w:rPr>
          <w:rFonts w:cs="Times New Roman"/>
          <w:bCs/>
        </w:rPr>
        <w:t>While the dominant claim shifted to irredentism in 1997</w:t>
      </w:r>
      <w:r w:rsidR="0090660C">
        <w:rPr>
          <w:rFonts w:cs="Times New Roman"/>
          <w:bCs/>
        </w:rPr>
        <w:t xml:space="preserve">, Minahan (2002: 536) indicates that </w:t>
      </w:r>
      <w:r>
        <w:rPr>
          <w:rFonts w:cs="Times New Roman"/>
          <w:bCs/>
        </w:rPr>
        <w:t xml:space="preserve">the </w:t>
      </w:r>
      <w:r w:rsidR="0090660C">
        <w:rPr>
          <w:rFonts w:cs="Times New Roman"/>
          <w:bCs/>
        </w:rPr>
        <w:t>independence claim persist</w:t>
      </w:r>
      <w:r>
        <w:rPr>
          <w:rFonts w:cs="Times New Roman"/>
          <w:bCs/>
        </w:rPr>
        <w:t>ed</w:t>
      </w:r>
      <w:r w:rsidR="00EF1170">
        <w:rPr>
          <w:rFonts w:cs="Times New Roman"/>
          <w:bCs/>
        </w:rPr>
        <w:t xml:space="preserve">. </w:t>
      </w:r>
      <w:r w:rsidR="00F616F8">
        <w:rPr>
          <w:rFonts w:cs="Times New Roman"/>
          <w:bCs/>
        </w:rPr>
        <w:t>This is reinforced by Roth (2015: 129</w:t>
      </w:r>
      <w:r>
        <w:rPr>
          <w:rFonts w:cs="Times New Roman"/>
          <w:bCs/>
        </w:rPr>
        <w:t xml:space="preserve">), though independence is likely conceived as a precursor to union with Russia </w:t>
      </w:r>
      <w:r w:rsidR="00C90387">
        <w:rPr>
          <w:rFonts w:cs="Times New Roman"/>
          <w:bCs/>
        </w:rPr>
        <w:t xml:space="preserve">(RIA </w:t>
      </w:r>
      <w:proofErr w:type="spellStart"/>
      <w:r w:rsidR="00C90387">
        <w:rPr>
          <w:rFonts w:cs="Times New Roman"/>
          <w:bCs/>
        </w:rPr>
        <w:t>Novosti</w:t>
      </w:r>
      <w:r w:rsidR="00892200">
        <w:rPr>
          <w:rFonts w:cs="Times New Roman"/>
          <w:bCs/>
        </w:rPr>
        <w:t>i</w:t>
      </w:r>
      <w:proofErr w:type="spellEnd"/>
      <w:r w:rsidR="00892200">
        <w:rPr>
          <w:rFonts w:cs="Times New Roman"/>
          <w:bCs/>
        </w:rPr>
        <w:t xml:space="preserve"> 2022)</w:t>
      </w:r>
      <w:r w:rsidR="003C3874">
        <w:rPr>
          <w:rFonts w:cs="Times New Roman"/>
          <w:bCs/>
        </w:rPr>
        <w:t>. Independence claims run alongside irredentist claims and are coded as ongoing</w:t>
      </w:r>
      <w:r>
        <w:rPr>
          <w:rFonts w:cs="Times New Roman"/>
          <w:bCs/>
        </w:rPr>
        <w:t>.</w:t>
      </w:r>
      <w:r w:rsidR="00BC390E">
        <w:rPr>
          <w:rFonts w:cs="Times New Roman"/>
          <w:bCs/>
        </w:rPr>
        <w:t xml:space="preserve"> [start date: 1991; end date: </w:t>
      </w:r>
      <w:r w:rsidR="00892200">
        <w:rPr>
          <w:rFonts w:cs="Times New Roman"/>
          <w:bCs/>
        </w:rPr>
        <w:t>ongoing</w:t>
      </w:r>
      <w:r w:rsidR="00D301A0">
        <w:rPr>
          <w:rFonts w:cs="Times New Roman"/>
          <w:bCs/>
        </w:rPr>
        <w:t>]</w:t>
      </w:r>
    </w:p>
    <w:p w14:paraId="7A6A48B1" w14:textId="77777777" w:rsidR="00AE7CA9" w:rsidRDefault="00AE7CA9" w:rsidP="00AE7CA9">
      <w:pPr>
        <w:rPr>
          <w:rFonts w:cs="Times New Roman"/>
          <w:bCs/>
        </w:rPr>
      </w:pPr>
    </w:p>
    <w:p w14:paraId="226D8306" w14:textId="77777777" w:rsidR="00AE7CA9" w:rsidRDefault="00AE7CA9" w:rsidP="00AE7CA9">
      <w:pPr>
        <w:rPr>
          <w:rFonts w:cs="Times New Roman"/>
          <w:bCs/>
        </w:rPr>
      </w:pPr>
    </w:p>
    <w:p w14:paraId="1608E5F8" w14:textId="4DE2F2B2" w:rsidR="00AE7CA9" w:rsidRDefault="00AE7CA9" w:rsidP="00AE7CA9">
      <w:pPr>
        <w:rPr>
          <w:rFonts w:cs="Times New Roman"/>
          <w:b/>
        </w:rPr>
      </w:pPr>
      <w:r>
        <w:rPr>
          <w:rFonts w:cs="Times New Roman"/>
          <w:b/>
        </w:rPr>
        <w:t>Irredentist claims</w:t>
      </w:r>
    </w:p>
    <w:p w14:paraId="1765201C" w14:textId="77777777" w:rsidR="00AE7CA9" w:rsidRDefault="00AE7CA9" w:rsidP="00AE7CA9">
      <w:pPr>
        <w:rPr>
          <w:rFonts w:cs="Times New Roman"/>
          <w:bCs/>
        </w:rPr>
      </w:pPr>
    </w:p>
    <w:p w14:paraId="58F1071D" w14:textId="6669C542" w:rsidR="00AE7CA9" w:rsidRPr="00BD7518" w:rsidRDefault="00BD7518" w:rsidP="00BD7518">
      <w:pPr>
        <w:pStyle w:val="ListParagraph"/>
        <w:numPr>
          <w:ilvl w:val="0"/>
          <w:numId w:val="2"/>
        </w:numPr>
        <w:rPr>
          <w:rFonts w:cs="Times New Roman"/>
          <w:bCs/>
        </w:rPr>
      </w:pPr>
      <w:r>
        <w:rPr>
          <w:rFonts w:cs="Times New Roman"/>
          <w:bCs/>
        </w:rPr>
        <w:t>See above. [start date: 199</w:t>
      </w:r>
      <w:r w:rsidR="004C06B7">
        <w:rPr>
          <w:rFonts w:cs="Times New Roman"/>
          <w:bCs/>
        </w:rPr>
        <w:t>7</w:t>
      </w:r>
      <w:r>
        <w:rPr>
          <w:rFonts w:cs="Times New Roman"/>
          <w:bCs/>
        </w:rPr>
        <w:t>; end date: ongoing]</w:t>
      </w:r>
    </w:p>
    <w:p w14:paraId="00A2815C" w14:textId="77777777" w:rsidR="00AE7CA9" w:rsidRDefault="00AE7CA9" w:rsidP="00AE7CA9">
      <w:pPr>
        <w:rPr>
          <w:rFonts w:cs="Times New Roman"/>
          <w:bCs/>
        </w:rPr>
      </w:pPr>
    </w:p>
    <w:p w14:paraId="17923AAF" w14:textId="77777777" w:rsidR="00AE7CA9" w:rsidRPr="00AE7CA9" w:rsidRDefault="00AE7CA9" w:rsidP="00AE7CA9">
      <w:pPr>
        <w:rPr>
          <w:rFonts w:cs="Times New Roman"/>
          <w:bCs/>
        </w:rPr>
      </w:pPr>
    </w:p>
    <w:p w14:paraId="3C5F665D" w14:textId="1F48A733" w:rsidR="00AE7CA9" w:rsidRPr="00904609" w:rsidRDefault="00AE7CA9" w:rsidP="00AE7CA9">
      <w:pPr>
        <w:rPr>
          <w:rFonts w:cs="Times New Roman"/>
        </w:rPr>
      </w:pPr>
      <w:r>
        <w:rPr>
          <w:rFonts w:cs="Times New Roman"/>
          <w:b/>
        </w:rPr>
        <w:t>Claimed territory</w:t>
      </w:r>
    </w:p>
    <w:p w14:paraId="32E6C44B" w14:textId="77777777" w:rsidR="00AE7CA9" w:rsidRPr="006F657B" w:rsidRDefault="00AE7CA9" w:rsidP="00AE7CA9">
      <w:pPr>
        <w:rPr>
          <w:rFonts w:cs="Times New Roman"/>
          <w:bCs/>
          <w:szCs w:val="22"/>
        </w:rPr>
      </w:pPr>
    </w:p>
    <w:p w14:paraId="17AE41B6" w14:textId="758C6D82" w:rsidR="00AE7CA9" w:rsidRDefault="00AE7CA9" w:rsidP="00C965BC">
      <w:pPr>
        <w:pStyle w:val="ListParagraph"/>
        <w:numPr>
          <w:ilvl w:val="0"/>
          <w:numId w:val="73"/>
        </w:numPr>
        <w:rPr>
          <w:rFonts w:cs="Times New Roman"/>
          <w:bCs/>
          <w:szCs w:val="22"/>
        </w:rPr>
      </w:pPr>
      <w:r w:rsidRPr="000C4BA4">
        <w:rPr>
          <w:rFonts w:cs="Times New Roman"/>
          <w:bCs/>
          <w:szCs w:val="22"/>
        </w:rPr>
        <w:t xml:space="preserve">The territory claimed by the Trans- Dniester Slavs is the Transnistria region, which lies between the river Dniester and the border to Ukraine (Roth 2015: 128). </w:t>
      </w:r>
      <w:r w:rsidR="000C4BA4" w:rsidRPr="000C4BA4">
        <w:rPr>
          <w:rFonts w:cs="Times New Roman"/>
          <w:bCs/>
          <w:szCs w:val="22"/>
        </w:rPr>
        <w:t>We code this claim based on the Global Administrative Areas database</w:t>
      </w:r>
      <w:r w:rsidR="000C4BA4">
        <w:rPr>
          <w:rFonts w:cs="Times New Roman"/>
          <w:bCs/>
          <w:szCs w:val="22"/>
        </w:rPr>
        <w:t>.</w:t>
      </w:r>
    </w:p>
    <w:p w14:paraId="0ED60087" w14:textId="77777777" w:rsidR="000C4BA4" w:rsidRPr="000C4BA4" w:rsidRDefault="000C4BA4" w:rsidP="000C4BA4">
      <w:pPr>
        <w:pStyle w:val="ListParagraph"/>
        <w:rPr>
          <w:rFonts w:cs="Times New Roman"/>
          <w:bCs/>
          <w:szCs w:val="22"/>
        </w:rPr>
      </w:pPr>
    </w:p>
    <w:p w14:paraId="131B9D6A" w14:textId="77777777" w:rsidR="00AE7CA9" w:rsidRPr="006F657B" w:rsidRDefault="00AE7CA9" w:rsidP="00AE7CA9">
      <w:pPr>
        <w:rPr>
          <w:rFonts w:cs="Times New Roman"/>
          <w:bCs/>
          <w:szCs w:val="22"/>
        </w:rPr>
      </w:pPr>
    </w:p>
    <w:p w14:paraId="2572AB20" w14:textId="77777777" w:rsidR="00AE7CA9" w:rsidRPr="00BE5168" w:rsidRDefault="00AE7CA9" w:rsidP="00AE7CA9">
      <w:pPr>
        <w:rPr>
          <w:rFonts w:cs="Times New Roman"/>
          <w:b/>
          <w:szCs w:val="22"/>
        </w:rPr>
      </w:pPr>
      <w:r w:rsidRPr="00BE5168">
        <w:rPr>
          <w:rFonts w:cs="Times New Roman"/>
          <w:b/>
          <w:szCs w:val="22"/>
        </w:rPr>
        <w:t>Sovereignty declarations</w:t>
      </w:r>
    </w:p>
    <w:p w14:paraId="3B1BA645" w14:textId="77777777" w:rsidR="00AE7CA9" w:rsidRPr="006F657B" w:rsidRDefault="00AE7CA9" w:rsidP="00AE7CA9">
      <w:pPr>
        <w:rPr>
          <w:rFonts w:cs="Times New Roman"/>
          <w:szCs w:val="22"/>
        </w:rPr>
      </w:pPr>
    </w:p>
    <w:p w14:paraId="2EC66F06" w14:textId="77777777" w:rsidR="00AE7CA9" w:rsidRPr="00A748FC" w:rsidRDefault="00AE7CA9" w:rsidP="00AE7CA9">
      <w:pPr>
        <w:pStyle w:val="ListParagraph"/>
        <w:numPr>
          <w:ilvl w:val="0"/>
          <w:numId w:val="2"/>
        </w:numPr>
        <w:rPr>
          <w:rFonts w:eastAsiaTheme="minorHAnsi" w:cs="Times New Roman"/>
        </w:rPr>
      </w:pPr>
      <w:r>
        <w:t xml:space="preserve">Two days before Moldova’s declaration of independence, on August 25, 1991, the Supreme Soviet of the self-declared </w:t>
      </w:r>
      <w:proofErr w:type="spellStart"/>
      <w:r>
        <w:t>Transdniestrian</w:t>
      </w:r>
      <w:proofErr w:type="spellEnd"/>
      <w:r>
        <w:t xml:space="preserve"> Soviet Republic declared its independence from Moldova (Neukirch 2001; Hewitt &amp; Cheetham 2000: 296).</w:t>
      </w:r>
      <w:r w:rsidRPr="00BD4BC7">
        <w:rPr>
          <w:rFonts w:eastAsiaTheme="minorHAnsi" w:cs="Times New Roman"/>
          <w:szCs w:val="22"/>
        </w:rPr>
        <w:t xml:space="preserve"> This is coded under the header of Moldova since Moldova effectively gaine</w:t>
      </w:r>
      <w:r>
        <w:rPr>
          <w:rFonts w:eastAsiaTheme="minorHAnsi" w:cs="Times New Roman"/>
          <w:szCs w:val="22"/>
        </w:rPr>
        <w:t>d independence following the Aug</w:t>
      </w:r>
      <w:r w:rsidRPr="00BD4BC7">
        <w:rPr>
          <w:rFonts w:eastAsiaTheme="minorHAnsi" w:cs="Times New Roman"/>
          <w:szCs w:val="22"/>
        </w:rPr>
        <w:t>ust Coup</w:t>
      </w:r>
      <w:r w:rsidRPr="006238BE">
        <w:rPr>
          <w:rFonts w:eastAsiaTheme="minorHAnsi" w:cs="Times New Roman"/>
          <w:szCs w:val="22"/>
        </w:rPr>
        <w:t xml:space="preserve"> [1991: independence declaration]</w:t>
      </w:r>
    </w:p>
    <w:p w14:paraId="0D9DF760" w14:textId="77777777" w:rsidR="00AE7CA9" w:rsidRDefault="00AE7CA9" w:rsidP="00AE7CA9">
      <w:pPr>
        <w:pStyle w:val="ListParagraph"/>
        <w:rPr>
          <w:rFonts w:eastAsiaTheme="minorHAnsi" w:cs="Times New Roman"/>
        </w:rPr>
      </w:pPr>
    </w:p>
    <w:p w14:paraId="4CC7D438" w14:textId="77777777" w:rsidR="003823C9" w:rsidRPr="00086274" w:rsidRDefault="003823C9" w:rsidP="00AE7CA9">
      <w:pPr>
        <w:pStyle w:val="ListParagraph"/>
        <w:rPr>
          <w:rFonts w:eastAsiaTheme="minorHAnsi" w:cs="Times New Roman"/>
        </w:rPr>
      </w:pPr>
    </w:p>
    <w:p w14:paraId="0394DE21" w14:textId="77777777" w:rsidR="003A4171" w:rsidRPr="00904E7A" w:rsidRDefault="003A4171" w:rsidP="003A4171">
      <w:pPr>
        <w:rPr>
          <w:rFonts w:cs="Times New Roman"/>
          <w:b/>
          <w:szCs w:val="22"/>
          <w:lang w:val="en-GB" w:eastAsia="zh-CN"/>
        </w:rPr>
      </w:pPr>
      <w:r>
        <w:rPr>
          <w:rFonts w:cs="Times New Roman"/>
          <w:b/>
          <w:szCs w:val="22"/>
        </w:rPr>
        <w:t>Separatist armed conflict</w:t>
      </w:r>
    </w:p>
    <w:p w14:paraId="011A4C4B" w14:textId="77777777" w:rsidR="003A4171" w:rsidRPr="006F657B" w:rsidRDefault="003A4171" w:rsidP="003A4171">
      <w:pPr>
        <w:rPr>
          <w:rFonts w:cs="Times New Roman"/>
          <w:szCs w:val="22"/>
        </w:rPr>
      </w:pPr>
    </w:p>
    <w:p w14:paraId="7B00351A" w14:textId="0C0430DE" w:rsidR="003A4171" w:rsidRDefault="003003F1" w:rsidP="003003F1">
      <w:pPr>
        <w:pStyle w:val="ListParagraph"/>
        <w:numPr>
          <w:ilvl w:val="0"/>
          <w:numId w:val="73"/>
        </w:numPr>
        <w:rPr>
          <w:rFonts w:cs="Times New Roman"/>
          <w:szCs w:val="22"/>
        </w:rPr>
      </w:pPr>
      <w:r w:rsidRPr="003003F1">
        <w:rPr>
          <w:rFonts w:cs="Times New Roman"/>
          <w:szCs w:val="22"/>
        </w:rPr>
        <w:t>The HVIOLSD coding for 1991-</w:t>
      </w:r>
      <w:r w:rsidR="004A0AEE">
        <w:rPr>
          <w:rFonts w:cs="Times New Roman"/>
          <w:szCs w:val="22"/>
        </w:rPr>
        <w:t>19</w:t>
      </w:r>
      <w:r w:rsidRPr="003003F1">
        <w:rPr>
          <w:rFonts w:cs="Times New Roman"/>
          <w:szCs w:val="22"/>
        </w:rPr>
        <w:t xml:space="preserve">92 follows </w:t>
      </w:r>
      <w:r>
        <w:rPr>
          <w:rFonts w:cs="Times New Roman"/>
          <w:szCs w:val="22"/>
        </w:rPr>
        <w:t xml:space="preserve">Sambanis &amp; </w:t>
      </w:r>
      <w:proofErr w:type="spellStart"/>
      <w:r>
        <w:rPr>
          <w:rFonts w:cs="Times New Roman"/>
          <w:szCs w:val="22"/>
        </w:rPr>
        <w:t>Schulhofer</w:t>
      </w:r>
      <w:proofErr w:type="spellEnd"/>
      <w:r>
        <w:rPr>
          <w:rFonts w:cs="Times New Roman"/>
          <w:szCs w:val="22"/>
        </w:rPr>
        <w:t>-Wohl (2019)</w:t>
      </w:r>
      <w:r w:rsidRPr="003003F1">
        <w:rPr>
          <w:rFonts w:cs="Times New Roman"/>
          <w:szCs w:val="22"/>
        </w:rPr>
        <w:t xml:space="preserve">. Marshall &amp; Gurr (2003: 58) suggest </w:t>
      </w:r>
      <w:r w:rsidR="00E21C03">
        <w:rPr>
          <w:rFonts w:cs="Times New Roman"/>
          <w:szCs w:val="22"/>
        </w:rPr>
        <w:t>continued violence in</w:t>
      </w:r>
      <w:r w:rsidRPr="003003F1">
        <w:rPr>
          <w:rFonts w:cs="Times New Roman"/>
          <w:szCs w:val="22"/>
        </w:rPr>
        <w:t xml:space="preserve"> 1993-1997, but this appears to follow a MAR rebellion score of </w:t>
      </w:r>
      <w:r w:rsidR="00E21C03">
        <w:rPr>
          <w:rFonts w:cs="Times New Roman"/>
          <w:szCs w:val="22"/>
        </w:rPr>
        <w:t>three</w:t>
      </w:r>
      <w:r w:rsidRPr="003003F1">
        <w:rPr>
          <w:rFonts w:cs="Times New Roman"/>
          <w:szCs w:val="22"/>
        </w:rPr>
        <w:t xml:space="preserve"> in 1993-1997 </w:t>
      </w:r>
      <w:r>
        <w:rPr>
          <w:rFonts w:cs="Times New Roman"/>
          <w:szCs w:val="22"/>
        </w:rPr>
        <w:t>whose only basis appears to be T</w:t>
      </w:r>
      <w:r w:rsidRPr="003003F1">
        <w:rPr>
          <w:rFonts w:cs="Times New Roman"/>
          <w:szCs w:val="22"/>
        </w:rPr>
        <w:t>ransnistria’s declaration of independence and de</w:t>
      </w:r>
      <w:r>
        <w:rPr>
          <w:rFonts w:cs="Times New Roman"/>
          <w:szCs w:val="22"/>
        </w:rPr>
        <w:t xml:space="preserve"> </w:t>
      </w:r>
      <w:r w:rsidRPr="003003F1">
        <w:rPr>
          <w:rFonts w:cs="Times New Roman"/>
          <w:szCs w:val="22"/>
        </w:rPr>
        <w:t>facto independent status. UCDP</w:t>
      </w:r>
      <w:r>
        <w:rPr>
          <w:rFonts w:cs="Times New Roman"/>
          <w:szCs w:val="22"/>
        </w:rPr>
        <w:t xml:space="preserve"> </w:t>
      </w:r>
      <w:r w:rsidR="00B234C3">
        <w:rPr>
          <w:rFonts w:cs="Times New Roman"/>
          <w:szCs w:val="22"/>
        </w:rPr>
        <w:t>confirms the NVIOLSD code for 1993-1997</w:t>
      </w:r>
      <w:r w:rsidRPr="003003F1">
        <w:rPr>
          <w:rFonts w:cs="Times New Roman"/>
          <w:szCs w:val="22"/>
        </w:rPr>
        <w:t xml:space="preserve">: “In negotiations in March 1992, the parties agreed on a ceasefire that was soon broken. However, talks between Russia and Moldova were concluded in a ceasefire agreement on 21 July. This agreement put an end to the violence.” </w:t>
      </w:r>
      <w:r w:rsidR="00B534AB">
        <w:rPr>
          <w:rFonts w:cs="Times New Roman"/>
          <w:szCs w:val="22"/>
        </w:rPr>
        <w:t>[1991-1992: HVIOLSD; 1993-2020: NVIOLSD]</w:t>
      </w:r>
    </w:p>
    <w:p w14:paraId="48249231" w14:textId="657C3D2B" w:rsidR="003003F1" w:rsidRDefault="003003F1" w:rsidP="003003F1">
      <w:pPr>
        <w:rPr>
          <w:rFonts w:cs="Times New Roman"/>
          <w:szCs w:val="22"/>
        </w:rPr>
      </w:pPr>
    </w:p>
    <w:p w14:paraId="6A438577" w14:textId="77777777" w:rsidR="003003F1" w:rsidRPr="003003F1" w:rsidRDefault="003003F1" w:rsidP="003003F1">
      <w:pPr>
        <w:rPr>
          <w:rFonts w:cs="Times New Roman"/>
          <w:szCs w:val="22"/>
        </w:rPr>
      </w:pPr>
    </w:p>
    <w:p w14:paraId="45C98A2F" w14:textId="0AF74B09" w:rsidR="003A4171" w:rsidRPr="00BE5168" w:rsidRDefault="003A4171" w:rsidP="003A4171">
      <w:pPr>
        <w:rPr>
          <w:rFonts w:cs="Times New Roman"/>
          <w:szCs w:val="22"/>
        </w:rPr>
      </w:pPr>
      <w:r>
        <w:rPr>
          <w:rFonts w:cs="Times New Roman"/>
          <w:b/>
          <w:szCs w:val="22"/>
        </w:rPr>
        <w:t xml:space="preserve">Historical </w:t>
      </w:r>
      <w:r w:rsidR="00AE7CA9">
        <w:rPr>
          <w:rFonts w:cs="Times New Roman"/>
          <w:b/>
          <w:szCs w:val="22"/>
        </w:rPr>
        <w:t>c</w:t>
      </w:r>
      <w:r>
        <w:rPr>
          <w:rFonts w:cs="Times New Roman"/>
          <w:b/>
          <w:szCs w:val="22"/>
        </w:rPr>
        <w:t>ontext</w:t>
      </w:r>
    </w:p>
    <w:p w14:paraId="728083BF" w14:textId="77777777" w:rsidR="003A4171" w:rsidRPr="006F657B" w:rsidRDefault="003A4171" w:rsidP="003A4171">
      <w:pPr>
        <w:rPr>
          <w:rFonts w:cs="Times New Roman"/>
          <w:szCs w:val="22"/>
        </w:rPr>
      </w:pPr>
    </w:p>
    <w:p w14:paraId="1EC737C9" w14:textId="77777777" w:rsidR="00847302" w:rsidRPr="00D626B0" w:rsidRDefault="00847302" w:rsidP="00847302">
      <w:pPr>
        <w:pStyle w:val="ListParagraph"/>
        <w:numPr>
          <w:ilvl w:val="0"/>
          <w:numId w:val="2"/>
        </w:numPr>
        <w:spacing w:after="60"/>
        <w:rPr>
          <w:rFonts w:eastAsia="Times New Roman" w:cs="Times New Roman"/>
        </w:rPr>
      </w:pPr>
      <w:r>
        <w:rPr>
          <w:rFonts w:eastAsia="Times" w:cs="Times New Roman"/>
          <w:szCs w:val="22"/>
        </w:rPr>
        <w:t>I</w:t>
      </w:r>
      <w:r w:rsidRPr="00D626B0">
        <w:rPr>
          <w:rFonts w:eastAsia="Times" w:cs="Times New Roman"/>
          <w:szCs w:val="22"/>
        </w:rPr>
        <w:t xml:space="preserve">n 1988 Gorbachev initiated contested elections throughout the Union, </w:t>
      </w:r>
      <w:r w:rsidRPr="00D626B0">
        <w:rPr>
          <w:bCs/>
        </w:rPr>
        <w:t>a measure tantamount to a reduction of Moscow’s control of the regions (see Suny 1993: 118, 141, 461; Linz &amp;</w:t>
      </w:r>
      <w:r>
        <w:rPr>
          <w:bCs/>
        </w:rPr>
        <w:t xml:space="preserve"> Stepan 1992; Brown 1996: 179). However, local choice of leaders had little effect for groups without an autonomous status (like the Trans-Dniester Slavs) as the respective regions’ decision rights were very limited. Hence, this is not coded as a concession.</w:t>
      </w:r>
    </w:p>
    <w:p w14:paraId="474B19AB" w14:textId="0881DD2D" w:rsidR="003A4171" w:rsidRDefault="00847302" w:rsidP="00C00D6A">
      <w:pPr>
        <w:pStyle w:val="ListParagraph"/>
        <w:numPr>
          <w:ilvl w:val="0"/>
          <w:numId w:val="2"/>
        </w:numPr>
        <w:rPr>
          <w:rFonts w:cs="Times New Roman"/>
          <w:szCs w:val="22"/>
        </w:rPr>
      </w:pPr>
      <w:r w:rsidRPr="00847302">
        <w:rPr>
          <w:rFonts w:cs="Times New Roman"/>
          <w:szCs w:val="22"/>
        </w:rPr>
        <w:t xml:space="preserve">More importantly, in 1989 Moldova’s Supreme Soviet adopted a new language law (Sato 2009: 144; Chinn &amp; Roper 1995: 296-300). Moldovan (using Romanian script) was made the official language. Public officials as well as those with high positions in the private sector were required to acquire facility in both Russian and Romanian by 1994 (later this was postponed to 1997). The law contained compromises, too. Russian was to be used as the language for inter-ethnic relations, and the Gagauz language was to be protected and </w:t>
      </w:r>
      <w:proofErr w:type="gramStart"/>
      <w:r w:rsidRPr="00847302">
        <w:rPr>
          <w:rFonts w:cs="Times New Roman"/>
          <w:szCs w:val="22"/>
        </w:rPr>
        <w:t>developed, and</w:t>
      </w:r>
      <w:proofErr w:type="gramEnd"/>
      <w:r w:rsidRPr="00847302">
        <w:rPr>
          <w:rFonts w:cs="Times New Roman"/>
          <w:szCs w:val="22"/>
        </w:rPr>
        <w:t xml:space="preserve"> was to be the official language alongside Moldovan/Romanian and Russian in areas of Gagauz population (Vahl &amp; Emerson 2004). Still, the law was perceived as a threat by both Slavic and Gagauz </w:t>
      </w:r>
      <w:proofErr w:type="gramStart"/>
      <w:r w:rsidRPr="00847302">
        <w:rPr>
          <w:rFonts w:cs="Times New Roman"/>
          <w:szCs w:val="22"/>
        </w:rPr>
        <w:t>minorities, and</w:t>
      </w:r>
      <w:proofErr w:type="gramEnd"/>
      <w:r w:rsidRPr="00847302">
        <w:rPr>
          <w:rFonts w:cs="Times New Roman"/>
          <w:szCs w:val="22"/>
        </w:rPr>
        <w:t xml:space="preserve"> </w:t>
      </w:r>
      <w:r w:rsidRPr="00847302">
        <w:rPr>
          <w:rFonts w:cs="Times New Roman"/>
          <w:szCs w:val="22"/>
        </w:rPr>
        <w:lastRenderedPageBreak/>
        <w:t>can be considered a decrease in their cultural rights. A critical provision was that public officials and certain people in the private sector needed to be able to communicate in Romanian within five years (Neukirch 2001). Hence, we code a restriction. [1989: cultural rights restriction]</w:t>
      </w:r>
    </w:p>
    <w:p w14:paraId="790EA9D0" w14:textId="6974FF16" w:rsidR="00847302" w:rsidRDefault="00847302" w:rsidP="00847302">
      <w:pPr>
        <w:rPr>
          <w:rFonts w:cs="Times New Roman"/>
          <w:szCs w:val="22"/>
        </w:rPr>
      </w:pPr>
    </w:p>
    <w:p w14:paraId="486AEB39" w14:textId="77777777" w:rsidR="00847302" w:rsidRPr="00847302" w:rsidRDefault="00847302" w:rsidP="00847302">
      <w:pPr>
        <w:rPr>
          <w:rFonts w:cs="Times New Roman"/>
          <w:szCs w:val="22"/>
        </w:rPr>
      </w:pPr>
    </w:p>
    <w:p w14:paraId="27248286" w14:textId="77777777" w:rsidR="003A4171" w:rsidRPr="00BE5168" w:rsidRDefault="003A4171" w:rsidP="003A4171">
      <w:pPr>
        <w:rPr>
          <w:rFonts w:cs="Times New Roman"/>
          <w:b/>
          <w:szCs w:val="22"/>
        </w:rPr>
      </w:pPr>
      <w:r w:rsidRPr="00BE5168">
        <w:rPr>
          <w:rFonts w:cs="Times New Roman"/>
          <w:b/>
          <w:szCs w:val="22"/>
        </w:rPr>
        <w:t>Concessions and restrictions</w:t>
      </w:r>
    </w:p>
    <w:p w14:paraId="3EB01A82" w14:textId="77777777" w:rsidR="003A4171" w:rsidRPr="006F657B" w:rsidRDefault="003A4171" w:rsidP="003A4171">
      <w:pPr>
        <w:rPr>
          <w:rFonts w:cs="Times New Roman"/>
          <w:szCs w:val="22"/>
        </w:rPr>
      </w:pPr>
    </w:p>
    <w:p w14:paraId="04319A7E" w14:textId="77777777" w:rsidR="00847302" w:rsidRPr="007809C9" w:rsidRDefault="00847302" w:rsidP="00847302">
      <w:pPr>
        <w:pStyle w:val="ListParagraph"/>
        <w:numPr>
          <w:ilvl w:val="0"/>
          <w:numId w:val="2"/>
        </w:numPr>
        <w:autoSpaceDE w:val="0"/>
        <w:autoSpaceDN w:val="0"/>
        <w:adjustRightInd w:val="0"/>
        <w:rPr>
          <w:rFonts w:cs="Book Antiqua"/>
          <w:color w:val="000000"/>
          <w:szCs w:val="22"/>
        </w:rPr>
      </w:pPr>
      <w:r w:rsidRPr="00AE3BD5">
        <w:rPr>
          <w:rFonts w:cs="Times New Roman"/>
          <w:szCs w:val="22"/>
        </w:rPr>
        <w:t>After independence, Moldova chose the zero-option, meaning that citizenship is automatically granted to all residents of Moldova at the time of independence (if they wish to have Moldovan citizenship</w:t>
      </w:r>
      <w:r>
        <w:rPr>
          <w:rFonts w:cs="Times New Roman"/>
          <w:szCs w:val="22"/>
        </w:rPr>
        <w:t>).</w:t>
      </w:r>
      <w:r w:rsidRPr="00AE3BD5">
        <w:rPr>
          <w:rFonts w:cs="Times New Roman"/>
          <w:szCs w:val="22"/>
        </w:rPr>
        <w:t xml:space="preserve"> </w:t>
      </w:r>
      <w:r>
        <w:rPr>
          <w:rFonts w:cs="Times New Roman"/>
          <w:szCs w:val="22"/>
        </w:rPr>
        <w:t>T</w:t>
      </w:r>
      <w:r w:rsidRPr="00AE3BD5">
        <w:rPr>
          <w:rFonts w:cs="Times New Roman"/>
          <w:szCs w:val="22"/>
        </w:rPr>
        <w:t>his is not coded as a concession since i</w:t>
      </w:r>
      <w:r>
        <w:rPr>
          <w:rFonts w:cs="Times New Roman"/>
          <w:szCs w:val="22"/>
        </w:rPr>
        <w:t>t primarily concerns the access dimension</w:t>
      </w:r>
      <w:r w:rsidRPr="00AE3BD5">
        <w:rPr>
          <w:rFonts w:cs="Times New Roman"/>
          <w:szCs w:val="22"/>
        </w:rPr>
        <w:t>.</w:t>
      </w:r>
    </w:p>
    <w:p w14:paraId="437FEBBD" w14:textId="77777777" w:rsidR="00FA2148" w:rsidRPr="00FA2148" w:rsidRDefault="00847302" w:rsidP="00847302">
      <w:pPr>
        <w:pStyle w:val="ListParagraph"/>
        <w:numPr>
          <w:ilvl w:val="0"/>
          <w:numId w:val="2"/>
        </w:numPr>
        <w:autoSpaceDE w:val="0"/>
        <w:autoSpaceDN w:val="0"/>
        <w:adjustRightInd w:val="0"/>
        <w:rPr>
          <w:rFonts w:cs="Book Antiqua"/>
          <w:color w:val="000000"/>
          <w:szCs w:val="22"/>
        </w:rPr>
      </w:pPr>
      <w:r>
        <w:t>Between 1990, when Transdniestria declared its separation from the MSSR, and 1992, relations between Tiraspol and Chisinau were characterized by increasing escalation and sporadic violence. With Transdniestria consolidating its position with the help of the Russian 14</w:t>
      </w:r>
      <w:r w:rsidRPr="006C7FBA">
        <w:rPr>
          <w:vertAlign w:val="superscript"/>
        </w:rPr>
        <w:t>th</w:t>
      </w:r>
      <w:r>
        <w:t xml:space="preserve"> Army, pressure built on President </w:t>
      </w:r>
      <w:proofErr w:type="spellStart"/>
      <w:r>
        <w:t>Snegur</w:t>
      </w:r>
      <w:proofErr w:type="spellEnd"/>
      <w:r>
        <w:t xml:space="preserve"> to take decisive action against the separatists. In late March 1992, </w:t>
      </w:r>
      <w:proofErr w:type="spellStart"/>
      <w:r>
        <w:t>Snegur</w:t>
      </w:r>
      <w:proofErr w:type="spellEnd"/>
      <w:r>
        <w:t xml:space="preserve"> declared a state of emergency across the republic, and soon afterward the government </w:t>
      </w:r>
      <w:proofErr w:type="gramStart"/>
      <w:r>
        <w:t>made an effort</w:t>
      </w:r>
      <w:proofErr w:type="gramEnd"/>
      <w:r>
        <w:t xml:space="preserve"> to disarm the separatists’ militia. These efforts were met by armed resistance, which, by May 1992, had escalated into a full-scale civil war as weapons released to the Transnistrians by the 14th Army were used against Moldovan military units. </w:t>
      </w:r>
    </w:p>
    <w:p w14:paraId="7E00927C" w14:textId="78F7EB14" w:rsidR="00847302" w:rsidRDefault="00FA2148" w:rsidP="00847302">
      <w:pPr>
        <w:pStyle w:val="ListParagraph"/>
        <w:numPr>
          <w:ilvl w:val="0"/>
          <w:numId w:val="2"/>
        </w:numPr>
        <w:autoSpaceDE w:val="0"/>
        <w:autoSpaceDN w:val="0"/>
        <w:adjustRightInd w:val="0"/>
        <w:rPr>
          <w:rFonts w:cs="Book Antiqua"/>
          <w:color w:val="000000"/>
          <w:szCs w:val="22"/>
        </w:rPr>
      </w:pPr>
      <w:r>
        <w:t>O</w:t>
      </w:r>
      <w:r w:rsidR="00847302">
        <w:t xml:space="preserve">n </w:t>
      </w:r>
      <w:r w:rsidR="00847302" w:rsidRPr="006C7FBA">
        <w:rPr>
          <w:rFonts w:cs="Book Antiqua"/>
          <w:color w:val="000000"/>
          <w:szCs w:val="22"/>
        </w:rPr>
        <w:t xml:space="preserve">July 21, 1992, a cease-fire was signed by Mircea </w:t>
      </w:r>
      <w:proofErr w:type="spellStart"/>
      <w:r w:rsidR="00847302" w:rsidRPr="006C7FBA">
        <w:rPr>
          <w:rFonts w:cs="Book Antiqua"/>
          <w:color w:val="000000"/>
          <w:szCs w:val="22"/>
        </w:rPr>
        <w:t>Snegur</w:t>
      </w:r>
      <w:proofErr w:type="spellEnd"/>
      <w:r w:rsidR="00847302" w:rsidRPr="006C7FBA">
        <w:rPr>
          <w:rFonts w:cs="Book Antiqua"/>
          <w:color w:val="000000"/>
          <w:szCs w:val="22"/>
        </w:rPr>
        <w:t xml:space="preserve"> and Boris Yeltsin. The agreement set forth general principles for a peaceful settlement of the dispute, including respect for Moldova’s territorial integrity, the need for a special status for Transdniestria, and the right for </w:t>
      </w:r>
      <w:proofErr w:type="spellStart"/>
      <w:r w:rsidR="00847302" w:rsidRPr="006C7FBA">
        <w:rPr>
          <w:rFonts w:cs="Book Antiqua"/>
          <w:color w:val="000000"/>
          <w:szCs w:val="22"/>
        </w:rPr>
        <w:t>Transdniestrians</w:t>
      </w:r>
      <w:proofErr w:type="spellEnd"/>
      <w:r w:rsidR="00847302" w:rsidRPr="006C7FBA">
        <w:rPr>
          <w:rFonts w:cs="Book Antiqua"/>
          <w:color w:val="000000"/>
          <w:szCs w:val="22"/>
        </w:rPr>
        <w:t xml:space="preserve"> to secede if Moldova were to join Romania (Vahl &amp; Emerson 2004: 7). Moldova lifted the state of emergency, and Transdniestria resumed gas and electricity supplies. Subsequently, a tripartite peace-keeping force was established (Neukirch 2001). </w:t>
      </w:r>
      <w:r>
        <w:rPr>
          <w:rFonts w:cs="Book Antiqua"/>
          <w:color w:val="000000"/>
          <w:szCs w:val="22"/>
        </w:rPr>
        <w:t>We do not code a concession because there do not appear to have been concrete steps towards implementation.</w:t>
      </w:r>
    </w:p>
    <w:p w14:paraId="6E1B09B9" w14:textId="333E14F9" w:rsidR="00847302" w:rsidRDefault="00847302" w:rsidP="00234A4A">
      <w:pPr>
        <w:pStyle w:val="ListParagraph"/>
        <w:numPr>
          <w:ilvl w:val="0"/>
          <w:numId w:val="2"/>
        </w:numPr>
        <w:autoSpaceDE w:val="0"/>
        <w:autoSpaceDN w:val="0"/>
        <w:adjustRightInd w:val="0"/>
        <w:rPr>
          <w:rFonts w:cs="Book Antiqua"/>
          <w:color w:val="000000"/>
          <w:szCs w:val="22"/>
        </w:rPr>
      </w:pPr>
      <w:r w:rsidRPr="00C73F58">
        <w:rPr>
          <w:rFonts w:cs="Book Antiqua"/>
          <w:color w:val="000000"/>
          <w:szCs w:val="22"/>
        </w:rPr>
        <w:t xml:space="preserve">In 1993, the OSCE began its mission with a broad mediation agenda. After extensive consultations, the OSCE in November 1993 published a proposal for conflict regulation that, while keeping Moldova’s territorial integrity intact, would have offered </w:t>
      </w:r>
      <w:proofErr w:type="spellStart"/>
      <w:r w:rsidRPr="00C73F58">
        <w:rPr>
          <w:rFonts w:cs="Book Antiqua"/>
          <w:color w:val="000000"/>
          <w:szCs w:val="22"/>
        </w:rPr>
        <w:t>Trandniestria</w:t>
      </w:r>
      <w:proofErr w:type="spellEnd"/>
      <w:r w:rsidRPr="00C73F58">
        <w:rPr>
          <w:rFonts w:cs="Book Antiqua"/>
          <w:color w:val="000000"/>
          <w:szCs w:val="22"/>
        </w:rPr>
        <w:t xml:space="preserve"> broad autonomy. The first round of negotiations, however, led nowhere. In 1994, after the pro-Romanian forces were defeated in Moldova’s parliamentary elections, a second round of negotiations began, with the OSCE proposal as its basis. Still, Transdniestria brought in its </w:t>
      </w:r>
      <w:r>
        <w:rPr>
          <w:rFonts w:cs="Book Antiqua"/>
          <w:color w:val="000000"/>
          <w:szCs w:val="22"/>
        </w:rPr>
        <w:t xml:space="preserve">own, far more radical proposal. In Moldova’s </w:t>
      </w:r>
      <w:r w:rsidRPr="00C73F58">
        <w:rPr>
          <w:rFonts w:cs="Book Antiqua"/>
          <w:color w:val="000000"/>
          <w:szCs w:val="22"/>
        </w:rPr>
        <w:t>1994 constitution</w:t>
      </w:r>
      <w:r>
        <w:rPr>
          <w:rFonts w:cs="Book Antiqua"/>
          <w:color w:val="000000"/>
          <w:szCs w:val="22"/>
        </w:rPr>
        <w:t xml:space="preserve">, Transdniestria was granted </w:t>
      </w:r>
      <w:r w:rsidRPr="00C73F58">
        <w:rPr>
          <w:rFonts w:cs="Book Antiqua"/>
          <w:color w:val="000000"/>
          <w:szCs w:val="22"/>
        </w:rPr>
        <w:t xml:space="preserve">a special </w:t>
      </w:r>
      <w:r>
        <w:rPr>
          <w:rFonts w:cs="Book Antiqua"/>
          <w:color w:val="000000"/>
          <w:szCs w:val="22"/>
        </w:rPr>
        <w:t xml:space="preserve">form of autonomy (see Article 111). </w:t>
      </w:r>
      <w:r w:rsidR="00234A4A">
        <w:rPr>
          <w:rFonts w:cs="Book Antiqua"/>
          <w:color w:val="000000"/>
          <w:szCs w:val="22"/>
        </w:rPr>
        <w:t xml:space="preserve">Of course, Transnistria has not actually </w:t>
      </w:r>
      <w:proofErr w:type="gramStart"/>
      <w:r w:rsidR="00234A4A">
        <w:rPr>
          <w:rFonts w:cs="Book Antiqua"/>
          <w:color w:val="000000"/>
          <w:szCs w:val="22"/>
        </w:rPr>
        <w:t>reintegrated</w:t>
      </w:r>
      <w:proofErr w:type="gramEnd"/>
      <w:r w:rsidR="0018421F">
        <w:rPr>
          <w:rFonts w:cs="Book Antiqua"/>
          <w:color w:val="000000"/>
          <w:szCs w:val="22"/>
        </w:rPr>
        <w:t xml:space="preserve"> and regional autonomy has not been implemented</w:t>
      </w:r>
      <w:r w:rsidR="00234A4A">
        <w:rPr>
          <w:rFonts w:cs="Book Antiqua"/>
          <w:color w:val="000000"/>
          <w:szCs w:val="22"/>
        </w:rPr>
        <w:t xml:space="preserve">. Still, with this, Moldova repeated and substantiated the earlier autonomy promise, hence we code an autonomy concession. </w:t>
      </w:r>
      <w:r>
        <w:rPr>
          <w:rFonts w:cs="Book Antiqua"/>
          <w:color w:val="000000"/>
          <w:szCs w:val="22"/>
        </w:rPr>
        <w:t>[1994: autonomy concession]</w:t>
      </w:r>
    </w:p>
    <w:p w14:paraId="5CB909F3" w14:textId="4BA5A1D1" w:rsidR="00234A4A" w:rsidRDefault="00234A4A" w:rsidP="00234A4A">
      <w:pPr>
        <w:pStyle w:val="ListParagraph"/>
        <w:numPr>
          <w:ilvl w:val="0"/>
          <w:numId w:val="2"/>
        </w:numPr>
        <w:autoSpaceDE w:val="0"/>
        <w:autoSpaceDN w:val="0"/>
        <w:adjustRightInd w:val="0"/>
        <w:rPr>
          <w:rFonts w:cs="Book Antiqua"/>
          <w:color w:val="000000"/>
          <w:szCs w:val="22"/>
        </w:rPr>
      </w:pPr>
      <w:r w:rsidRPr="00C73F58">
        <w:rPr>
          <w:rFonts w:cs="Book Antiqua"/>
          <w:color w:val="000000"/>
          <w:szCs w:val="22"/>
        </w:rPr>
        <w:t xml:space="preserve">There were repeated rounds of negotiations after </w:t>
      </w:r>
      <w:r>
        <w:rPr>
          <w:rFonts w:cs="Book Antiqua"/>
          <w:color w:val="000000"/>
          <w:szCs w:val="22"/>
        </w:rPr>
        <w:t>1994</w:t>
      </w:r>
      <w:r w:rsidRPr="00C73F58">
        <w:rPr>
          <w:rFonts w:cs="Book Antiqua"/>
          <w:color w:val="000000"/>
          <w:szCs w:val="22"/>
        </w:rPr>
        <w:t xml:space="preserve">; however, </w:t>
      </w:r>
      <w:r>
        <w:rPr>
          <w:rFonts w:cs="Book Antiqua"/>
          <w:color w:val="000000"/>
          <w:szCs w:val="22"/>
        </w:rPr>
        <w:t>no final settlement</w:t>
      </w:r>
      <w:r w:rsidRPr="00C73F58">
        <w:rPr>
          <w:rFonts w:cs="Book Antiqua"/>
          <w:color w:val="000000"/>
          <w:szCs w:val="22"/>
        </w:rPr>
        <w:t xml:space="preserve"> has been reached thus far. </w:t>
      </w:r>
    </w:p>
    <w:p w14:paraId="68CD7C47" w14:textId="77777777" w:rsidR="0018421F" w:rsidRDefault="00847302" w:rsidP="00234A4A">
      <w:pPr>
        <w:pStyle w:val="ListParagraph"/>
        <w:numPr>
          <w:ilvl w:val="1"/>
          <w:numId w:val="2"/>
        </w:numPr>
        <w:autoSpaceDE w:val="0"/>
        <w:autoSpaceDN w:val="0"/>
        <w:adjustRightInd w:val="0"/>
        <w:rPr>
          <w:rFonts w:cs="Book Antiqua"/>
          <w:color w:val="000000"/>
          <w:szCs w:val="22"/>
        </w:rPr>
      </w:pPr>
      <w:r w:rsidRPr="002D7689">
        <w:rPr>
          <w:rFonts w:cs="Book Antiqua"/>
          <w:color w:val="000000"/>
          <w:szCs w:val="22"/>
        </w:rPr>
        <w:t>The negotiations stalled in 1995, without concrete results. At the same time there were negotiations with Russia on the withdrawal of the 14</w:t>
      </w:r>
      <w:r w:rsidRPr="002D7689">
        <w:rPr>
          <w:rFonts w:cs="Book Antiqua"/>
          <w:color w:val="000000"/>
          <w:szCs w:val="22"/>
          <w:vertAlign w:val="superscript"/>
        </w:rPr>
        <w:t>th</w:t>
      </w:r>
      <w:r w:rsidRPr="002D7689">
        <w:rPr>
          <w:rFonts w:cs="Book Antiqua"/>
          <w:color w:val="000000"/>
          <w:szCs w:val="22"/>
        </w:rPr>
        <w:t xml:space="preserve"> Army. In 1994 Moldova and Russia reached an agreement that called for the withdrawal of the 14</w:t>
      </w:r>
      <w:r w:rsidRPr="002D7689">
        <w:rPr>
          <w:rFonts w:cs="Book Antiqua"/>
          <w:color w:val="000000"/>
          <w:szCs w:val="22"/>
          <w:vertAlign w:val="superscript"/>
        </w:rPr>
        <w:t>th</w:t>
      </w:r>
      <w:r w:rsidRPr="002D7689">
        <w:rPr>
          <w:rFonts w:cs="Book Antiqua"/>
          <w:color w:val="000000"/>
          <w:szCs w:val="22"/>
        </w:rPr>
        <w:t xml:space="preserve"> Army within three years. However, the withdrawal was never fully implemented, and Russian soldiers remained in Transdniestria (Roper 2001; Roper 2004; Sasse 2009). </w:t>
      </w:r>
    </w:p>
    <w:p w14:paraId="7317C6C2" w14:textId="77777777" w:rsidR="0018421F" w:rsidRDefault="00847302" w:rsidP="00234A4A">
      <w:pPr>
        <w:pStyle w:val="ListParagraph"/>
        <w:numPr>
          <w:ilvl w:val="1"/>
          <w:numId w:val="2"/>
        </w:numPr>
        <w:autoSpaceDE w:val="0"/>
        <w:autoSpaceDN w:val="0"/>
        <w:adjustRightInd w:val="0"/>
        <w:rPr>
          <w:rFonts w:cs="Book Antiqua"/>
          <w:color w:val="000000"/>
          <w:szCs w:val="22"/>
        </w:rPr>
      </w:pPr>
      <w:r w:rsidRPr="002D7689">
        <w:rPr>
          <w:rFonts w:cs="Book Antiqua"/>
          <w:color w:val="000000"/>
          <w:szCs w:val="22"/>
        </w:rPr>
        <w:t xml:space="preserve">In 1995, Ukraine joined the negotiations as additional mediator, and in January 1996 an agreement was signed between Moldova, Ukraine, and Russia that recognized the sovereignty and territorial integrity of Moldova (Vahl &amp; Emerson 2004: 10-11). </w:t>
      </w:r>
    </w:p>
    <w:p w14:paraId="5D6C9F86" w14:textId="77777777" w:rsidR="0018421F" w:rsidRDefault="00847302" w:rsidP="00234A4A">
      <w:pPr>
        <w:pStyle w:val="ListParagraph"/>
        <w:numPr>
          <w:ilvl w:val="1"/>
          <w:numId w:val="2"/>
        </w:numPr>
        <w:autoSpaceDE w:val="0"/>
        <w:autoSpaceDN w:val="0"/>
        <w:adjustRightInd w:val="0"/>
        <w:rPr>
          <w:rFonts w:cs="Book Antiqua"/>
          <w:color w:val="000000"/>
          <w:szCs w:val="22"/>
        </w:rPr>
      </w:pPr>
      <w:r w:rsidRPr="002D7689">
        <w:rPr>
          <w:rFonts w:cs="Book Antiqua"/>
          <w:color w:val="000000"/>
          <w:szCs w:val="22"/>
        </w:rPr>
        <w:t xml:space="preserve">A third wave of negotiations began, leading to the Memorandum on the Principles of Settlement of Relations between Moldova and Transdniestria, which, after some back and forth, was eventually signed in May 1997. The Memorandum was heavily criticized in both Moldova and Transdniestria, and the two parties disagreed on what </w:t>
      </w:r>
      <w:proofErr w:type="gramStart"/>
      <w:r w:rsidRPr="002D7689">
        <w:rPr>
          <w:rFonts w:cs="Book Antiqua"/>
          <w:color w:val="000000"/>
          <w:szCs w:val="22"/>
        </w:rPr>
        <w:t>actually had</w:t>
      </w:r>
      <w:proofErr w:type="gramEnd"/>
      <w:r w:rsidRPr="002D7689">
        <w:rPr>
          <w:rFonts w:cs="Book Antiqua"/>
          <w:color w:val="000000"/>
          <w:szCs w:val="22"/>
        </w:rPr>
        <w:t xml:space="preserve"> been agreed. According to Vahl &amp; Emerson (2004: 11), “[o]n the Moldovan side, the signing of the Moscow Memorandum was interpreted as providing Transnistrian acceptance of the territorial integrity of Moldova and thus reunification, while on the left bank it was seen as Moldova’s implicit recognition of the Transnistrian republic, which had no intention of becoming an integral part of the Republic of Moldova.” After the </w:t>
      </w:r>
      <w:r w:rsidRPr="002D7689">
        <w:rPr>
          <w:rFonts w:cs="Book Antiqua"/>
          <w:color w:val="000000"/>
          <w:szCs w:val="22"/>
        </w:rPr>
        <w:lastRenderedPageBreak/>
        <w:t xml:space="preserve">Memorandum was signed, negotiations on a final settlement began, but insurmountable differences led to their abortion in September 1997 (Neukirch 2001). </w:t>
      </w:r>
    </w:p>
    <w:p w14:paraId="1E50DE58" w14:textId="723103D3" w:rsidR="00847302" w:rsidRPr="002D7689" w:rsidRDefault="00847302" w:rsidP="00234A4A">
      <w:pPr>
        <w:pStyle w:val="ListParagraph"/>
        <w:numPr>
          <w:ilvl w:val="1"/>
          <w:numId w:val="2"/>
        </w:numPr>
        <w:autoSpaceDE w:val="0"/>
        <w:autoSpaceDN w:val="0"/>
        <w:adjustRightInd w:val="0"/>
        <w:rPr>
          <w:rFonts w:cs="Book Antiqua"/>
          <w:color w:val="000000"/>
          <w:szCs w:val="22"/>
        </w:rPr>
      </w:pPr>
      <w:r w:rsidRPr="002D7689">
        <w:rPr>
          <w:rFonts w:cs="Book Antiqua"/>
          <w:color w:val="000000"/>
          <w:szCs w:val="22"/>
        </w:rPr>
        <w:t xml:space="preserve">Meanwhile, </w:t>
      </w:r>
      <w:r>
        <w:rPr>
          <w:rFonts w:cs="Book Antiqua"/>
          <w:color w:val="000000"/>
          <w:szCs w:val="22"/>
        </w:rPr>
        <w:t>i</w:t>
      </w:r>
      <w:r w:rsidRPr="002D7689">
        <w:rPr>
          <w:rFonts w:cs="Book Antiqua"/>
          <w:color w:val="000000"/>
          <w:szCs w:val="22"/>
        </w:rPr>
        <w:t>n 1996</w:t>
      </w:r>
      <w:r>
        <w:rPr>
          <w:rFonts w:cs="Book Antiqua"/>
          <w:color w:val="000000"/>
          <w:szCs w:val="22"/>
        </w:rPr>
        <w:t>,</w:t>
      </w:r>
      <w:r w:rsidRPr="002D7689">
        <w:rPr>
          <w:rFonts w:cs="Book Antiqua"/>
          <w:color w:val="000000"/>
          <w:szCs w:val="22"/>
        </w:rPr>
        <w:t xml:space="preserve"> the Moldovan government </w:t>
      </w:r>
      <w:r>
        <w:rPr>
          <w:rFonts w:cs="Book Antiqua"/>
          <w:color w:val="000000"/>
          <w:szCs w:val="22"/>
        </w:rPr>
        <w:t xml:space="preserve">had </w:t>
      </w:r>
      <w:r w:rsidRPr="002D7689">
        <w:rPr>
          <w:rFonts w:cs="Book Antiqua"/>
          <w:color w:val="000000"/>
          <w:szCs w:val="22"/>
        </w:rPr>
        <w:t xml:space="preserve">provided the </w:t>
      </w:r>
      <w:proofErr w:type="spellStart"/>
      <w:r w:rsidRPr="002D7689">
        <w:rPr>
          <w:rFonts w:cs="Book Antiqua"/>
          <w:color w:val="000000"/>
          <w:szCs w:val="22"/>
        </w:rPr>
        <w:t>Transdniestrian</w:t>
      </w:r>
      <w:proofErr w:type="spellEnd"/>
      <w:r w:rsidRPr="002D7689">
        <w:rPr>
          <w:rFonts w:cs="Book Antiqua"/>
          <w:color w:val="000000"/>
          <w:szCs w:val="22"/>
        </w:rPr>
        <w:t xml:space="preserve"> authorities with legal customs stamps for </w:t>
      </w:r>
      <w:r>
        <w:rPr>
          <w:rFonts w:cs="Book Antiqua"/>
          <w:color w:val="000000"/>
          <w:szCs w:val="22"/>
        </w:rPr>
        <w:t>imports and exports, presumably as a confidence-building measure</w:t>
      </w:r>
      <w:r w:rsidRPr="002D7689">
        <w:rPr>
          <w:rFonts w:cs="Book Antiqua"/>
          <w:color w:val="000000"/>
          <w:szCs w:val="22"/>
        </w:rPr>
        <w:t>. This allowed Transdniestri</w:t>
      </w:r>
      <w:r>
        <w:rPr>
          <w:rFonts w:cs="Book Antiqua"/>
          <w:color w:val="000000"/>
          <w:szCs w:val="22"/>
        </w:rPr>
        <w:t xml:space="preserve">a to legally export and import, and is hence coded as </w:t>
      </w:r>
      <w:proofErr w:type="gramStart"/>
      <w:r>
        <w:rPr>
          <w:rFonts w:cs="Book Antiqua"/>
          <w:color w:val="000000"/>
          <w:szCs w:val="22"/>
        </w:rPr>
        <w:t xml:space="preserve">a </w:t>
      </w:r>
      <w:r w:rsidRPr="002D7689">
        <w:rPr>
          <w:rFonts w:cs="Book Antiqua"/>
          <w:color w:val="000000"/>
          <w:szCs w:val="22"/>
        </w:rPr>
        <w:t xml:space="preserve"> concession</w:t>
      </w:r>
      <w:proofErr w:type="gramEnd"/>
      <w:r>
        <w:rPr>
          <w:rFonts w:cs="Book Antiqua"/>
          <w:color w:val="000000"/>
          <w:szCs w:val="22"/>
        </w:rPr>
        <w:t xml:space="preserve"> on economic autonomy</w:t>
      </w:r>
      <w:r w:rsidRPr="002D7689">
        <w:rPr>
          <w:rFonts w:cs="Book Antiqua"/>
          <w:color w:val="000000"/>
          <w:szCs w:val="22"/>
        </w:rPr>
        <w:t>. [1996: autonomy concession]</w:t>
      </w:r>
    </w:p>
    <w:p w14:paraId="1F6E8B3F" w14:textId="77777777" w:rsidR="00847302" w:rsidRDefault="00847302" w:rsidP="00847302">
      <w:pPr>
        <w:pStyle w:val="ListParagraph"/>
        <w:numPr>
          <w:ilvl w:val="1"/>
          <w:numId w:val="2"/>
        </w:numPr>
        <w:autoSpaceDE w:val="0"/>
        <w:autoSpaceDN w:val="0"/>
        <w:adjustRightInd w:val="0"/>
        <w:rPr>
          <w:rFonts w:cs="Book Antiqua"/>
          <w:color w:val="000000"/>
          <w:szCs w:val="22"/>
        </w:rPr>
      </w:pPr>
      <w:r w:rsidRPr="00C73F58">
        <w:rPr>
          <w:rFonts w:cs="Book Antiqua"/>
          <w:color w:val="000000"/>
          <w:szCs w:val="22"/>
        </w:rPr>
        <w:t>In 1998, an Agreement on Confidence Measures and D</w:t>
      </w:r>
      <w:r>
        <w:rPr>
          <w:rFonts w:cs="Book Antiqua"/>
          <w:color w:val="000000"/>
          <w:szCs w:val="22"/>
        </w:rPr>
        <w:t>e</w:t>
      </w:r>
      <w:r w:rsidRPr="00C73F58">
        <w:rPr>
          <w:rFonts w:cs="Book Antiqua"/>
          <w:color w:val="000000"/>
          <w:szCs w:val="22"/>
        </w:rPr>
        <w:t xml:space="preserve">velopment of Contacts between Republic of Moldova and </w:t>
      </w:r>
      <w:proofErr w:type="spellStart"/>
      <w:r w:rsidRPr="00C73F58">
        <w:rPr>
          <w:rFonts w:cs="Book Antiqua"/>
          <w:color w:val="000000"/>
          <w:szCs w:val="22"/>
        </w:rPr>
        <w:t>Trandniestria</w:t>
      </w:r>
      <w:proofErr w:type="spellEnd"/>
      <w:r w:rsidRPr="00C73F58">
        <w:rPr>
          <w:rFonts w:cs="Book Antiqua"/>
          <w:color w:val="000000"/>
          <w:szCs w:val="22"/>
        </w:rPr>
        <w:t xml:space="preserve"> was signed, the only document the parties could agree on in the following months. The agreement, according to Neukirch (2001), was not fully implemented, however, and even more important to us, it would not have implied changes in the autonomy status (see Vahl &amp; Emerson 2004: 12). Another round of negotiations began in November 1998 (negotiations began in serious in July the next year). Differences between the parties remained fundamental, with Transdniestria advocating a maximalist, </w:t>
      </w:r>
      <w:proofErr w:type="spellStart"/>
      <w:r w:rsidRPr="00C73F58">
        <w:rPr>
          <w:rFonts w:cs="Book Antiqua"/>
          <w:color w:val="000000"/>
          <w:szCs w:val="22"/>
        </w:rPr>
        <w:t>confederalist</w:t>
      </w:r>
      <w:proofErr w:type="spellEnd"/>
      <w:r w:rsidRPr="00C73F58">
        <w:rPr>
          <w:rFonts w:cs="Book Antiqua"/>
          <w:color w:val="000000"/>
          <w:szCs w:val="22"/>
        </w:rPr>
        <w:t xml:space="preserve"> solution and Moldova insisting on the idea of a unitary state (Neukirch 2001: 129). Negotiations stalled again in 2000. Neukirch (2001: 130) concludes that 7 years of negotiations have not produced any concrete results on the core issues. </w:t>
      </w:r>
    </w:p>
    <w:p w14:paraId="6EE0A8FB" w14:textId="77777777" w:rsidR="00847302" w:rsidRDefault="00847302" w:rsidP="00847302">
      <w:pPr>
        <w:pStyle w:val="ListParagraph"/>
        <w:numPr>
          <w:ilvl w:val="1"/>
          <w:numId w:val="2"/>
        </w:numPr>
        <w:autoSpaceDE w:val="0"/>
        <w:autoSpaceDN w:val="0"/>
        <w:adjustRightInd w:val="0"/>
        <w:rPr>
          <w:rFonts w:cs="Book Antiqua"/>
          <w:color w:val="000000"/>
          <w:szCs w:val="22"/>
        </w:rPr>
      </w:pPr>
      <w:r>
        <w:rPr>
          <w:rFonts w:cs="Book Antiqua"/>
          <w:color w:val="000000"/>
          <w:szCs w:val="22"/>
        </w:rPr>
        <w:t xml:space="preserve">The </w:t>
      </w:r>
      <w:r w:rsidRPr="00C73F58">
        <w:rPr>
          <w:rFonts w:cs="Book Antiqua"/>
          <w:color w:val="000000"/>
          <w:szCs w:val="22"/>
        </w:rPr>
        <w:t xml:space="preserve">1996 agreement that </w:t>
      </w:r>
      <w:r>
        <w:rPr>
          <w:rFonts w:cs="Book Antiqua"/>
          <w:color w:val="000000"/>
          <w:szCs w:val="22"/>
        </w:rPr>
        <w:t xml:space="preserve">had </w:t>
      </w:r>
      <w:r w:rsidRPr="00C73F58">
        <w:rPr>
          <w:rFonts w:cs="Book Antiqua"/>
          <w:color w:val="000000"/>
          <w:szCs w:val="22"/>
        </w:rPr>
        <w:t xml:space="preserve">provided </w:t>
      </w:r>
      <w:proofErr w:type="spellStart"/>
      <w:r w:rsidRPr="00C73F58">
        <w:rPr>
          <w:rFonts w:cs="Book Antiqua"/>
          <w:color w:val="000000"/>
          <w:szCs w:val="22"/>
        </w:rPr>
        <w:t>Transdniestrian</w:t>
      </w:r>
      <w:proofErr w:type="spellEnd"/>
      <w:r w:rsidRPr="00C73F58">
        <w:rPr>
          <w:rFonts w:cs="Book Antiqua"/>
          <w:color w:val="000000"/>
          <w:szCs w:val="22"/>
        </w:rPr>
        <w:t xml:space="preserve"> authorities with the right to use Moldovan custom seals came to an end in 2001, when the Moldovan government</w:t>
      </w:r>
      <w:r>
        <w:rPr>
          <w:rFonts w:cs="Book Antiqua"/>
          <w:color w:val="000000"/>
          <w:szCs w:val="22"/>
        </w:rPr>
        <w:t xml:space="preserve"> introduced new customs stamps </w:t>
      </w:r>
      <w:r w:rsidRPr="00C73F58">
        <w:rPr>
          <w:rFonts w:cs="Book Antiqua"/>
          <w:color w:val="000000"/>
          <w:szCs w:val="22"/>
        </w:rPr>
        <w:t>(Gudim 2006)</w:t>
      </w:r>
      <w:r>
        <w:rPr>
          <w:rFonts w:cs="Book Antiqua"/>
          <w:color w:val="000000"/>
          <w:szCs w:val="22"/>
        </w:rPr>
        <w:t xml:space="preserve">. </w:t>
      </w:r>
      <w:proofErr w:type="spellStart"/>
      <w:r w:rsidRPr="00E80FD9">
        <w:rPr>
          <w:rFonts w:cs="Book Antiqua"/>
          <w:color w:val="000000"/>
          <w:szCs w:val="22"/>
        </w:rPr>
        <w:t>Transdniestrian</w:t>
      </w:r>
      <w:proofErr w:type="spellEnd"/>
      <w:r w:rsidRPr="00E80FD9">
        <w:rPr>
          <w:rFonts w:cs="Book Antiqua"/>
          <w:color w:val="000000"/>
          <w:szCs w:val="22"/>
        </w:rPr>
        <w:t xml:space="preserve"> authorities argued that this violated the earlier Moscow </w:t>
      </w:r>
      <w:proofErr w:type="gramStart"/>
      <w:r w:rsidRPr="00E80FD9">
        <w:rPr>
          <w:rFonts w:cs="Book Antiqua"/>
          <w:color w:val="000000"/>
          <w:szCs w:val="22"/>
        </w:rPr>
        <w:t>Memorandum, and</w:t>
      </w:r>
      <w:proofErr w:type="gramEnd"/>
      <w:r w:rsidRPr="00E80FD9">
        <w:rPr>
          <w:rFonts w:cs="Book Antiqua"/>
          <w:color w:val="000000"/>
          <w:szCs w:val="22"/>
        </w:rPr>
        <w:t xml:space="preserve"> described the action as an economic blockade. In line with this, Vahl &amp; Emerson (2004: 13) argue it had a devastating effect on Transdniestria’s economy</w:t>
      </w:r>
      <w:r>
        <w:rPr>
          <w:rFonts w:cs="Book Antiqua"/>
          <w:color w:val="000000"/>
          <w:szCs w:val="22"/>
        </w:rPr>
        <w:t>,</w:t>
      </w:r>
      <w:r w:rsidRPr="00E80FD9">
        <w:rPr>
          <w:rFonts w:cs="Book Antiqua"/>
          <w:color w:val="000000"/>
          <w:szCs w:val="22"/>
        </w:rPr>
        <w:t xml:space="preserve"> with GDP in free fall in 2002 (-13.5%). </w:t>
      </w:r>
      <w:r>
        <w:rPr>
          <w:rFonts w:cs="Book Antiqua"/>
          <w:color w:val="000000"/>
          <w:szCs w:val="22"/>
        </w:rPr>
        <w:t>We code an autonomy restriction since Moldova’s action limited Transdniestria’s economic (trade) autonomy. [2001: autonomy restriction]</w:t>
      </w:r>
    </w:p>
    <w:p w14:paraId="3BBF8EC2" w14:textId="77777777" w:rsidR="00847302" w:rsidRDefault="00847302" w:rsidP="00847302">
      <w:pPr>
        <w:pStyle w:val="ListParagraph"/>
        <w:numPr>
          <w:ilvl w:val="1"/>
          <w:numId w:val="2"/>
        </w:numPr>
        <w:autoSpaceDE w:val="0"/>
        <w:autoSpaceDN w:val="0"/>
        <w:adjustRightInd w:val="0"/>
        <w:rPr>
          <w:rFonts w:cs="Book Antiqua"/>
          <w:color w:val="000000"/>
          <w:szCs w:val="22"/>
        </w:rPr>
      </w:pPr>
      <w:r>
        <w:rPr>
          <w:rFonts w:cs="Book Antiqua"/>
          <w:color w:val="000000"/>
          <w:szCs w:val="22"/>
        </w:rPr>
        <w:t>T</w:t>
      </w:r>
      <w:r w:rsidRPr="007D1D3D">
        <w:rPr>
          <w:rFonts w:cs="Book Antiqua"/>
          <w:color w:val="000000"/>
          <w:szCs w:val="22"/>
        </w:rPr>
        <w:t>he Russian-leaning Communists came to power in Moldova in 2001. The newly elected Communist government set out to increase the status of the Russian language, but confronted with strong opposition the plan to raise the status of the Russian language to the level of an officia</w:t>
      </w:r>
      <w:r>
        <w:rPr>
          <w:rFonts w:cs="Book Antiqua"/>
          <w:color w:val="000000"/>
          <w:szCs w:val="22"/>
        </w:rPr>
        <w:t>l state language was abolished in</w:t>
      </w:r>
      <w:r w:rsidRPr="007D1D3D">
        <w:rPr>
          <w:rFonts w:cs="Book Antiqua"/>
          <w:color w:val="000000"/>
          <w:szCs w:val="22"/>
        </w:rPr>
        <w:t xml:space="preserve"> 2003 (Roper 2005: 506)</w:t>
      </w:r>
      <w:r>
        <w:rPr>
          <w:rFonts w:cs="Book Antiqua"/>
          <w:color w:val="000000"/>
          <w:szCs w:val="22"/>
        </w:rPr>
        <w:t>, hence we do not code a concession.</w:t>
      </w:r>
      <w:r w:rsidRPr="007D1D3D">
        <w:rPr>
          <w:rFonts w:cs="Book Antiqua"/>
          <w:color w:val="000000"/>
          <w:szCs w:val="22"/>
        </w:rPr>
        <w:t xml:space="preserve"> </w:t>
      </w:r>
    </w:p>
    <w:p w14:paraId="3ED47FC5" w14:textId="77777777" w:rsidR="00847302" w:rsidRDefault="00847302" w:rsidP="00847302">
      <w:pPr>
        <w:pStyle w:val="ListParagraph"/>
        <w:numPr>
          <w:ilvl w:val="1"/>
          <w:numId w:val="2"/>
        </w:numPr>
        <w:autoSpaceDE w:val="0"/>
        <w:autoSpaceDN w:val="0"/>
        <w:adjustRightInd w:val="0"/>
        <w:rPr>
          <w:rFonts w:cs="Book Antiqua"/>
          <w:color w:val="000000"/>
          <w:szCs w:val="22"/>
        </w:rPr>
      </w:pPr>
      <w:r>
        <w:rPr>
          <w:rFonts w:cs="Book Antiqua"/>
          <w:color w:val="000000"/>
          <w:szCs w:val="22"/>
        </w:rPr>
        <w:t xml:space="preserve">In 2003, Moldova outlined a procedure under which </w:t>
      </w:r>
      <w:proofErr w:type="spellStart"/>
      <w:r>
        <w:rPr>
          <w:rFonts w:cs="Book Antiqua"/>
          <w:color w:val="000000"/>
          <w:szCs w:val="22"/>
        </w:rPr>
        <w:t>Transdniestrian</w:t>
      </w:r>
      <w:proofErr w:type="spellEnd"/>
      <w:r>
        <w:rPr>
          <w:rFonts w:cs="Book Antiqua"/>
          <w:color w:val="000000"/>
          <w:szCs w:val="22"/>
        </w:rPr>
        <w:t xml:space="preserve"> companies can export and import products, though the procedure continued to run via Moldovan authorities (Gudim 2006). It appears that the autonomy of Transdniestria remained unaffected.</w:t>
      </w:r>
    </w:p>
    <w:p w14:paraId="7936737E" w14:textId="2B30CAD9" w:rsidR="00847302" w:rsidRPr="00284EF8" w:rsidRDefault="00847302" w:rsidP="00847302">
      <w:pPr>
        <w:pStyle w:val="ListParagraph"/>
        <w:numPr>
          <w:ilvl w:val="1"/>
          <w:numId w:val="2"/>
        </w:numPr>
        <w:autoSpaceDE w:val="0"/>
        <w:autoSpaceDN w:val="0"/>
        <w:adjustRightInd w:val="0"/>
        <w:rPr>
          <w:rFonts w:cs="Book Antiqua"/>
          <w:color w:val="000000"/>
          <w:szCs w:val="22"/>
        </w:rPr>
      </w:pPr>
      <w:r w:rsidRPr="00284EF8">
        <w:rPr>
          <w:rFonts w:cs="Book Antiqua"/>
          <w:color w:val="000000"/>
          <w:szCs w:val="22"/>
        </w:rPr>
        <w:t>Under the Communist leadership, relations with Tiraspol increased rapidly and negotiations resumed in 2001 (</w:t>
      </w:r>
      <w:proofErr w:type="spellStart"/>
      <w:r w:rsidRPr="00284EF8">
        <w:rPr>
          <w:rFonts w:eastAsia="Times New Roman" w:cs="Times New Roman"/>
          <w:iCs/>
          <w:szCs w:val="22"/>
        </w:rPr>
        <w:t>Tudoroiu</w:t>
      </w:r>
      <w:proofErr w:type="spellEnd"/>
      <w:r w:rsidRPr="00284EF8">
        <w:rPr>
          <w:rFonts w:eastAsia="Times New Roman" w:cs="Times New Roman"/>
          <w:iCs/>
          <w:szCs w:val="22"/>
        </w:rPr>
        <w:t xml:space="preserve"> 2012: 141)</w:t>
      </w:r>
      <w:r w:rsidRPr="00284EF8">
        <w:rPr>
          <w:rFonts w:cs="Book Antiqua"/>
          <w:color w:val="000000"/>
          <w:szCs w:val="22"/>
        </w:rPr>
        <w:t>. The Kiev proposal, a new draft agreement for federalization, was introduced by the three mediators in 2002 (Vahl &amp; Emerson 2004: 13). However, given that the plan to raise the status of the Russian language in Moldova was abandoned in 2003, an agreement could again not be reached (</w:t>
      </w:r>
      <w:proofErr w:type="spellStart"/>
      <w:r w:rsidRPr="00284EF8">
        <w:rPr>
          <w:rFonts w:eastAsia="Times New Roman" w:cs="Times New Roman"/>
          <w:iCs/>
          <w:szCs w:val="22"/>
        </w:rPr>
        <w:t>Tudoroiu</w:t>
      </w:r>
      <w:proofErr w:type="spellEnd"/>
      <w:r w:rsidRPr="00284EF8">
        <w:rPr>
          <w:rFonts w:eastAsia="Times New Roman" w:cs="Times New Roman"/>
          <w:iCs/>
          <w:szCs w:val="22"/>
        </w:rPr>
        <w:t xml:space="preserve"> 2012: 141)</w:t>
      </w:r>
      <w:r w:rsidRPr="00284EF8">
        <w:rPr>
          <w:rFonts w:cs="Book Antiqua"/>
          <w:color w:val="000000"/>
          <w:szCs w:val="22"/>
        </w:rPr>
        <w:t xml:space="preserve">. Realizing that having the Communists in power was a unique opportunity to reach a settlement favorable to Russia, Russia tabled a new proposal for an asymmetric federation in November 2003 (the so-called Kozak proposal). </w:t>
      </w:r>
      <w:r>
        <w:t>The proposal did not coi</w:t>
      </w:r>
      <w:r w:rsidRPr="00D66F4C">
        <w:t xml:space="preserve">ncide with the Transnistrian position, which sought equal status between Transnistria and Moldova, but gave Transnistria veto powers over future constitutional changes; this encouraged Transnistria to sign it. </w:t>
      </w:r>
      <w:r>
        <w:t>Moldova’s president, Vladimir Voronin w</w:t>
      </w:r>
      <w:r w:rsidRPr="00D66F4C">
        <w:t xml:space="preserve">as initially supportive of </w:t>
      </w:r>
      <w:r>
        <w:t>the plan, but refused to sign</w:t>
      </w:r>
      <w:r w:rsidRPr="00D66F4C">
        <w:t xml:space="preserve"> after internal opposition and international pressure from the OSCE and US, and after Russia had endorsed the Transnistrian demand to maintain a Russian military presence for the next 20 years as a guarantee for the intended federation</w:t>
      </w:r>
      <w:r>
        <w:t xml:space="preserve"> (</w:t>
      </w:r>
      <w:proofErr w:type="spellStart"/>
      <w:r w:rsidRPr="00284EF8">
        <w:rPr>
          <w:rFonts w:eastAsia="Times New Roman" w:cs="Times New Roman"/>
          <w:iCs/>
          <w:szCs w:val="22"/>
        </w:rPr>
        <w:t>Tudoroiu</w:t>
      </w:r>
      <w:proofErr w:type="spellEnd"/>
      <w:r w:rsidRPr="00284EF8">
        <w:rPr>
          <w:rFonts w:eastAsia="Times New Roman" w:cs="Times New Roman"/>
          <w:iCs/>
          <w:szCs w:val="22"/>
        </w:rPr>
        <w:t xml:space="preserve"> 2012: 142)</w:t>
      </w:r>
      <w:r>
        <w:t>. Note that in response, t</w:t>
      </w:r>
      <w:r w:rsidRPr="00284EF8">
        <w:rPr>
          <w:rFonts w:cs="Book Antiqua"/>
          <w:color w:val="000000"/>
          <w:szCs w:val="22"/>
        </w:rPr>
        <w:t xml:space="preserve">he EU imposed a travel ban on </w:t>
      </w:r>
      <w:proofErr w:type="spellStart"/>
      <w:r w:rsidRPr="00284EF8">
        <w:rPr>
          <w:rFonts w:cs="Book Antiqua"/>
          <w:color w:val="000000"/>
          <w:szCs w:val="22"/>
        </w:rPr>
        <w:t>Transdniestrian</w:t>
      </w:r>
      <w:proofErr w:type="spellEnd"/>
      <w:r w:rsidRPr="00284EF8">
        <w:rPr>
          <w:rFonts w:cs="Book Antiqua"/>
          <w:color w:val="000000"/>
          <w:szCs w:val="22"/>
        </w:rPr>
        <w:t xml:space="preserve"> leaders, which was renewed (for a year) in 2009 (Sasse 2009: 374).</w:t>
      </w:r>
    </w:p>
    <w:p w14:paraId="38F99B31" w14:textId="77777777" w:rsidR="00847302" w:rsidRDefault="00847302" w:rsidP="00847302">
      <w:pPr>
        <w:pStyle w:val="ListParagraph"/>
        <w:numPr>
          <w:ilvl w:val="1"/>
          <w:numId w:val="2"/>
        </w:numPr>
        <w:autoSpaceDE w:val="0"/>
        <w:autoSpaceDN w:val="0"/>
        <w:adjustRightInd w:val="0"/>
        <w:rPr>
          <w:rFonts w:cs="Book Antiqua"/>
          <w:color w:val="000000"/>
          <w:szCs w:val="22"/>
        </w:rPr>
      </w:pPr>
      <w:r>
        <w:rPr>
          <w:rFonts w:cs="Book Antiqua"/>
          <w:color w:val="000000"/>
          <w:szCs w:val="22"/>
        </w:rPr>
        <w:t>Subsequently t</w:t>
      </w:r>
      <w:r w:rsidRPr="00E80FD9">
        <w:rPr>
          <w:rFonts w:cs="Book Antiqua"/>
          <w:color w:val="000000"/>
          <w:szCs w:val="22"/>
        </w:rPr>
        <w:t xml:space="preserve">he </w:t>
      </w:r>
      <w:proofErr w:type="spellStart"/>
      <w:r w:rsidRPr="00E80FD9">
        <w:rPr>
          <w:rFonts w:cs="Book Antiqua"/>
          <w:color w:val="000000"/>
          <w:szCs w:val="22"/>
        </w:rPr>
        <w:t>Transdniestrian</w:t>
      </w:r>
      <w:proofErr w:type="spellEnd"/>
      <w:r w:rsidRPr="00E80FD9">
        <w:rPr>
          <w:rFonts w:cs="Book Antiqua"/>
          <w:color w:val="000000"/>
          <w:szCs w:val="22"/>
        </w:rPr>
        <w:t xml:space="preserve"> side aban</w:t>
      </w:r>
      <w:r>
        <w:rPr>
          <w:rFonts w:cs="Book Antiqua"/>
          <w:color w:val="000000"/>
          <w:szCs w:val="22"/>
        </w:rPr>
        <w:t>doned sincere negotiations. It</w:t>
      </w:r>
      <w:r w:rsidRPr="00E80FD9">
        <w:rPr>
          <w:rFonts w:cs="Book Antiqua"/>
          <w:color w:val="000000"/>
          <w:szCs w:val="22"/>
        </w:rPr>
        <w:t xml:space="preserve"> adopted a course of outright confrontation when it began to shut down Romanian</w:t>
      </w:r>
      <w:r>
        <w:rPr>
          <w:rFonts w:cs="Book Antiqua"/>
          <w:color w:val="000000"/>
          <w:szCs w:val="22"/>
        </w:rPr>
        <w:t>/Moldovan</w:t>
      </w:r>
      <w:r w:rsidRPr="00E80FD9">
        <w:rPr>
          <w:rFonts w:cs="Book Antiqua"/>
          <w:color w:val="000000"/>
          <w:szCs w:val="22"/>
        </w:rPr>
        <w:t xml:space="preserve"> schools in 2004 (Roper 2005: 510). In July 2004, the Moldovan side retaliated by stopping the issuance of export certificates to </w:t>
      </w:r>
      <w:proofErr w:type="spellStart"/>
      <w:r w:rsidRPr="00E80FD9">
        <w:rPr>
          <w:rFonts w:cs="Book Antiqua"/>
          <w:color w:val="000000"/>
          <w:szCs w:val="22"/>
        </w:rPr>
        <w:t>Transdniestrian</w:t>
      </w:r>
      <w:proofErr w:type="spellEnd"/>
      <w:r w:rsidRPr="00E80FD9">
        <w:rPr>
          <w:rFonts w:cs="Book Antiqua"/>
          <w:color w:val="000000"/>
          <w:szCs w:val="22"/>
        </w:rPr>
        <w:t xml:space="preserve"> companies (Roper 2005: </w:t>
      </w:r>
      <w:r w:rsidRPr="00E80FD9">
        <w:rPr>
          <w:rFonts w:cs="Book Antiqua"/>
          <w:color w:val="000000"/>
          <w:szCs w:val="22"/>
        </w:rPr>
        <w:lastRenderedPageBreak/>
        <w:t xml:space="preserve">515; Gudim 2006). </w:t>
      </w:r>
      <w:r>
        <w:rPr>
          <w:rFonts w:cs="Book Antiqua"/>
          <w:color w:val="000000"/>
          <w:szCs w:val="22"/>
        </w:rPr>
        <w:t xml:space="preserve">This is tantamount to an economic </w:t>
      </w:r>
      <w:proofErr w:type="gramStart"/>
      <w:r>
        <w:rPr>
          <w:rFonts w:cs="Book Antiqua"/>
          <w:color w:val="000000"/>
          <w:szCs w:val="22"/>
        </w:rPr>
        <w:t>blockade,</w:t>
      </w:r>
      <w:proofErr w:type="gramEnd"/>
      <w:r>
        <w:rPr>
          <w:rFonts w:cs="Book Antiqua"/>
          <w:color w:val="000000"/>
          <w:szCs w:val="22"/>
        </w:rPr>
        <w:t xml:space="preserve"> thus we code a restriction.</w:t>
      </w:r>
      <w:r>
        <w:rPr>
          <w:rStyle w:val="FootnoteReference"/>
          <w:rFonts w:cs="Book Antiqua"/>
          <w:color w:val="000000"/>
          <w:szCs w:val="22"/>
        </w:rPr>
        <w:footnoteReference w:id="1"/>
      </w:r>
      <w:r>
        <w:rPr>
          <w:rFonts w:cs="Book Antiqua"/>
          <w:color w:val="000000"/>
          <w:szCs w:val="22"/>
        </w:rPr>
        <w:t xml:space="preserve"> [2004: autonomy restriction]</w:t>
      </w:r>
    </w:p>
    <w:p w14:paraId="5AC3685D" w14:textId="77777777" w:rsidR="00847302" w:rsidRDefault="00847302" w:rsidP="00847302">
      <w:pPr>
        <w:pStyle w:val="ListParagraph"/>
        <w:numPr>
          <w:ilvl w:val="1"/>
          <w:numId w:val="2"/>
        </w:numPr>
        <w:autoSpaceDE w:val="0"/>
        <w:autoSpaceDN w:val="0"/>
        <w:adjustRightInd w:val="0"/>
        <w:rPr>
          <w:rFonts w:cs="Book Antiqua"/>
          <w:color w:val="000000"/>
          <w:szCs w:val="22"/>
        </w:rPr>
      </w:pPr>
      <w:r w:rsidRPr="00F65A2C">
        <w:rPr>
          <w:rFonts w:cs="Book Antiqua"/>
          <w:color w:val="000000"/>
          <w:szCs w:val="22"/>
        </w:rPr>
        <w:t xml:space="preserve">In response, Transdniestria blockaded rail transportation. In 2005, there were further measures to curb Transdniestria’s (illegal) trade activities. </w:t>
      </w:r>
      <w:proofErr w:type="gramStart"/>
      <w:r w:rsidRPr="00F65A2C">
        <w:rPr>
          <w:rFonts w:cs="Book Antiqua"/>
          <w:color w:val="000000"/>
          <w:szCs w:val="22"/>
        </w:rPr>
        <w:t>In particular, upon</w:t>
      </w:r>
      <w:proofErr w:type="gramEnd"/>
      <w:r w:rsidRPr="00F65A2C">
        <w:rPr>
          <w:rFonts w:cs="Book Antiqua"/>
          <w:color w:val="000000"/>
          <w:szCs w:val="22"/>
        </w:rPr>
        <w:t xml:space="preserve"> Moldova’s invitation, the European Union in cooperation with the UNDP set up a Border Assistance Mission (EUBAM) in November 2005 with the aim of containing </w:t>
      </w:r>
      <w:proofErr w:type="spellStart"/>
      <w:r w:rsidRPr="00F65A2C">
        <w:rPr>
          <w:rFonts w:cs="Book Antiqua"/>
          <w:color w:val="000000"/>
          <w:szCs w:val="22"/>
        </w:rPr>
        <w:t>Trandniestria’s</w:t>
      </w:r>
      <w:proofErr w:type="spellEnd"/>
      <w:r w:rsidRPr="00F65A2C">
        <w:rPr>
          <w:rFonts w:cs="Book Antiqua"/>
          <w:color w:val="000000"/>
          <w:szCs w:val="22"/>
        </w:rPr>
        <w:t xml:space="preserve"> smuggling activities. </w:t>
      </w:r>
    </w:p>
    <w:p w14:paraId="15878F28" w14:textId="77777777" w:rsidR="00847302" w:rsidRPr="00F65A2C" w:rsidRDefault="00847302" w:rsidP="00847302">
      <w:pPr>
        <w:pStyle w:val="ListParagraph"/>
        <w:numPr>
          <w:ilvl w:val="1"/>
          <w:numId w:val="2"/>
        </w:numPr>
        <w:autoSpaceDE w:val="0"/>
        <w:autoSpaceDN w:val="0"/>
        <w:adjustRightInd w:val="0"/>
        <w:rPr>
          <w:rFonts w:cs="Book Antiqua"/>
          <w:color w:val="000000"/>
          <w:szCs w:val="22"/>
        </w:rPr>
      </w:pPr>
      <w:r w:rsidRPr="00F65A2C">
        <w:rPr>
          <w:rFonts w:cs="Book Antiqua"/>
          <w:color w:val="000000"/>
          <w:szCs w:val="22"/>
        </w:rPr>
        <w:t xml:space="preserve">With Western-oriented, democratic forces coming to power in Ukraine after 2004’s Orange Revolution, a new opportunity </w:t>
      </w:r>
      <w:proofErr w:type="gramStart"/>
      <w:r w:rsidRPr="00F65A2C">
        <w:rPr>
          <w:rFonts w:cs="Book Antiqua"/>
          <w:color w:val="000000"/>
          <w:szCs w:val="22"/>
        </w:rPr>
        <w:t>opened up</w:t>
      </w:r>
      <w:proofErr w:type="gramEnd"/>
      <w:r w:rsidRPr="00F65A2C">
        <w:rPr>
          <w:rFonts w:cs="Book Antiqua"/>
          <w:color w:val="000000"/>
          <w:szCs w:val="22"/>
        </w:rPr>
        <w:t xml:space="preserve"> to negotiate an end to the conflict. In 2005 Yushchenko launched what would become the Yushchenko plan, a seven-step proposal that, among other things, would have foreseen democratic elections in Transnistria. For the authoritarian leaders in Tiraspol such a proposal was unacceptable and potentially suicidal, but also Chisinau did not accept the proposal because it may have led them to cope with a new and democratically elected, but not less aggressive </w:t>
      </w:r>
      <w:proofErr w:type="spellStart"/>
      <w:r w:rsidRPr="00F65A2C">
        <w:rPr>
          <w:rFonts w:cs="Book Antiqua"/>
          <w:color w:val="000000"/>
          <w:szCs w:val="22"/>
        </w:rPr>
        <w:t>Transdniestrian</w:t>
      </w:r>
      <w:proofErr w:type="spellEnd"/>
      <w:r w:rsidRPr="00F65A2C">
        <w:rPr>
          <w:rFonts w:cs="Book Antiqua"/>
          <w:color w:val="000000"/>
          <w:szCs w:val="22"/>
        </w:rPr>
        <w:t xml:space="preserve"> leadership. As a result of an increasing determination on the part of Chisinau to act more proactively, in July 2005 Chisinau promulgated a Law that made Transdniestria an autonomous entity with special legal status (Popescu 2013); in 2007 a second such law was adopted. The laws mainly served the purpose of setting a red line beyond which Chisinau is not willing to go (Popescu 2013), but it did offer Transdniestria autonomy on the lines of </w:t>
      </w:r>
      <w:proofErr w:type="spellStart"/>
      <w:r w:rsidRPr="00F65A2C">
        <w:rPr>
          <w:rFonts w:cs="Book Antiqua"/>
          <w:color w:val="000000"/>
          <w:szCs w:val="22"/>
        </w:rPr>
        <w:t>Gagauzia</w:t>
      </w:r>
      <w:proofErr w:type="spellEnd"/>
      <w:r w:rsidRPr="00F65A2C">
        <w:rPr>
          <w:rFonts w:cs="Book Antiqua"/>
          <w:color w:val="000000"/>
          <w:szCs w:val="22"/>
        </w:rPr>
        <w:t>. While this also means that the Moldovan side ruled out proper federalization (Beyer 2010), the 2005 and 2007 laws further substantiated Moldova’s willingness to grant autonomy in return for reintegration. We code a single autonomy concession in 2005, since it does not appear as if the 2007 law went beyond the 2005 version. [2005: autonomy concession]</w:t>
      </w:r>
    </w:p>
    <w:p w14:paraId="0C8B9D11" w14:textId="36424079" w:rsidR="00847302" w:rsidRPr="002E6C17" w:rsidRDefault="00847302" w:rsidP="00847302">
      <w:pPr>
        <w:pStyle w:val="ListParagraph"/>
        <w:numPr>
          <w:ilvl w:val="1"/>
          <w:numId w:val="2"/>
        </w:numPr>
        <w:autoSpaceDE w:val="0"/>
        <w:autoSpaceDN w:val="0"/>
        <w:adjustRightInd w:val="0"/>
        <w:rPr>
          <w:rFonts w:cs="Book Antiqua"/>
          <w:color w:val="000000"/>
          <w:szCs w:val="22"/>
        </w:rPr>
      </w:pPr>
      <w:r w:rsidRPr="002E6C17">
        <w:rPr>
          <w:rFonts w:cs="Book Antiqua"/>
          <w:color w:val="000000"/>
          <w:szCs w:val="22"/>
        </w:rPr>
        <w:t>Between 2007 and 2011, the negotiations were effectively stalled (Wolff 2011), and we found no evidence of further concessions or restrictions.</w:t>
      </w:r>
    </w:p>
    <w:p w14:paraId="26B0277E" w14:textId="1E4BA353" w:rsidR="00D81D8C" w:rsidRPr="002E6C17" w:rsidRDefault="00D81D8C" w:rsidP="00847302">
      <w:pPr>
        <w:pStyle w:val="ListParagraph"/>
        <w:numPr>
          <w:ilvl w:val="1"/>
          <w:numId w:val="2"/>
        </w:numPr>
        <w:autoSpaceDE w:val="0"/>
        <w:autoSpaceDN w:val="0"/>
        <w:adjustRightInd w:val="0"/>
        <w:rPr>
          <w:rFonts w:cs="Book Antiqua"/>
          <w:color w:val="000000"/>
          <w:szCs w:val="22"/>
        </w:rPr>
      </w:pPr>
      <w:r w:rsidRPr="002E6C17">
        <w:rPr>
          <w:rFonts w:cs="Book Antiqua"/>
          <w:color w:val="000000"/>
          <w:szCs w:val="22"/>
        </w:rPr>
        <w:t xml:space="preserve">In 2013, the Moldovan government made legislative amendments to assure the free movement of people living permanently on the left bank, including those residents with Ukrainian or Russian passports (OSCE 2013). </w:t>
      </w:r>
      <w:r w:rsidR="002E6C17" w:rsidRPr="002E6C17">
        <w:rPr>
          <w:rFonts w:cs="Book Antiqua"/>
          <w:color w:val="000000"/>
          <w:szCs w:val="22"/>
        </w:rPr>
        <w:t>While a significant development, this is not a concession as defined here.</w:t>
      </w:r>
      <w:r w:rsidRPr="002E6C17">
        <w:rPr>
          <w:rFonts w:cs="Book Antiqua"/>
          <w:color w:val="000000"/>
          <w:szCs w:val="22"/>
        </w:rPr>
        <w:t xml:space="preserve"> </w:t>
      </w:r>
    </w:p>
    <w:p w14:paraId="78DAE222" w14:textId="6F65DAB2" w:rsidR="002E6C17" w:rsidRPr="002E6C17" w:rsidRDefault="00651DE0" w:rsidP="002E6C17">
      <w:pPr>
        <w:pStyle w:val="ListParagraph"/>
        <w:numPr>
          <w:ilvl w:val="1"/>
          <w:numId w:val="2"/>
        </w:numPr>
        <w:autoSpaceDE w:val="0"/>
        <w:autoSpaceDN w:val="0"/>
        <w:adjustRightInd w:val="0"/>
        <w:rPr>
          <w:rFonts w:cs="Book Antiqua"/>
          <w:color w:val="000000"/>
          <w:szCs w:val="22"/>
        </w:rPr>
      </w:pPr>
      <w:r w:rsidRPr="002E6C17">
        <w:rPr>
          <w:rFonts w:cs="Book Antiqua"/>
          <w:color w:val="000000"/>
          <w:szCs w:val="22"/>
        </w:rPr>
        <w:t>A series of agreements was signed in 2017, which culminated in the Rome Protocol</w:t>
      </w:r>
      <w:r w:rsidR="002E6C17" w:rsidRPr="002E6C17">
        <w:rPr>
          <w:rFonts w:cs="Book Antiqua"/>
          <w:color w:val="000000"/>
          <w:szCs w:val="22"/>
        </w:rPr>
        <w:t xml:space="preserve">. The Rome Protocol </w:t>
      </w:r>
      <w:r w:rsidRPr="002E6C17">
        <w:rPr>
          <w:rFonts w:cs="Book Antiqua"/>
          <w:color w:val="000000"/>
          <w:szCs w:val="22"/>
        </w:rPr>
        <w:t>primarily concern</w:t>
      </w:r>
      <w:r w:rsidR="002E6C17" w:rsidRPr="002E6C17">
        <w:rPr>
          <w:rFonts w:cs="Book Antiqua"/>
          <w:color w:val="000000"/>
          <w:szCs w:val="22"/>
        </w:rPr>
        <w:t>ed</w:t>
      </w:r>
      <w:r w:rsidRPr="002E6C17">
        <w:rPr>
          <w:rFonts w:cs="Book Antiqua"/>
          <w:color w:val="000000"/>
          <w:szCs w:val="22"/>
        </w:rPr>
        <w:t xml:space="preserve"> the opening and functioning of a bridge linking the Moldovan and Transnistrian territories, the </w:t>
      </w:r>
      <w:proofErr w:type="spellStart"/>
      <w:r w:rsidRPr="002E6C17">
        <w:rPr>
          <w:rFonts w:cs="Book Antiqua"/>
          <w:color w:val="000000"/>
          <w:szCs w:val="22"/>
        </w:rPr>
        <w:t>apostilization</w:t>
      </w:r>
      <w:proofErr w:type="spellEnd"/>
      <w:r w:rsidRPr="002E6C17">
        <w:rPr>
          <w:rFonts w:cs="Book Antiqua"/>
          <w:color w:val="000000"/>
          <w:szCs w:val="22"/>
        </w:rPr>
        <w:t xml:space="preserve"> of degrees, and the running of Moldovan Latin-script schools in Transnistria (OSCE 2018)</w:t>
      </w:r>
      <w:r w:rsidR="002E6C17" w:rsidRPr="002E6C17">
        <w:rPr>
          <w:rFonts w:cs="Book Antiqua"/>
          <w:color w:val="000000"/>
          <w:szCs w:val="22"/>
        </w:rPr>
        <w:t>.</w:t>
      </w:r>
      <w:r w:rsidRPr="002E6C17">
        <w:rPr>
          <w:rFonts w:cs="Book Antiqua"/>
          <w:color w:val="000000"/>
          <w:szCs w:val="22"/>
        </w:rPr>
        <w:t xml:space="preserve"> </w:t>
      </w:r>
      <w:r w:rsidR="002E6C17" w:rsidRPr="002E6C17">
        <w:rPr>
          <w:rFonts w:cs="Book Antiqua"/>
          <w:color w:val="000000"/>
          <w:szCs w:val="22"/>
        </w:rPr>
        <w:t xml:space="preserve">While a significant development, this is not a concession as defined here. </w:t>
      </w:r>
    </w:p>
    <w:p w14:paraId="30F6CEA4" w14:textId="090B897D" w:rsidR="00651DE0" w:rsidRPr="002E6C17" w:rsidRDefault="00A748FC" w:rsidP="002E6C17">
      <w:pPr>
        <w:pStyle w:val="ListParagraph"/>
        <w:numPr>
          <w:ilvl w:val="1"/>
          <w:numId w:val="2"/>
        </w:numPr>
        <w:autoSpaceDE w:val="0"/>
        <w:autoSpaceDN w:val="0"/>
        <w:adjustRightInd w:val="0"/>
        <w:rPr>
          <w:rFonts w:cs="Book Antiqua"/>
          <w:color w:val="000000"/>
          <w:szCs w:val="22"/>
        </w:rPr>
      </w:pPr>
      <w:r w:rsidRPr="002E6C17">
        <w:rPr>
          <w:rFonts w:cs="Book Antiqua"/>
          <w:color w:val="000000"/>
          <w:szCs w:val="22"/>
        </w:rPr>
        <w:t>The Moldovan government adopted a new law in 2019 which allows to certify civil status facts of Transnistrian residents (OSCE 2019)</w:t>
      </w:r>
      <w:r w:rsidR="002E6C17" w:rsidRPr="002E6C17">
        <w:rPr>
          <w:rFonts w:cs="Book Antiqua"/>
          <w:color w:val="000000"/>
          <w:szCs w:val="22"/>
        </w:rPr>
        <w:t xml:space="preserve">. While a significant development, this is not a concession as defined here. </w:t>
      </w:r>
    </w:p>
    <w:p w14:paraId="63155D1B" w14:textId="4F4D5118" w:rsidR="00847302" w:rsidRPr="002E6C17" w:rsidRDefault="00847302" w:rsidP="00847302">
      <w:pPr>
        <w:pStyle w:val="ListParagraph"/>
        <w:numPr>
          <w:ilvl w:val="0"/>
          <w:numId w:val="2"/>
        </w:numPr>
        <w:autoSpaceDE w:val="0"/>
        <w:autoSpaceDN w:val="0"/>
        <w:adjustRightInd w:val="0"/>
      </w:pPr>
      <w:r w:rsidRPr="002E6C17">
        <w:rPr>
          <w:rFonts w:cs="Book Antiqua"/>
          <w:color w:val="000000"/>
          <w:szCs w:val="22"/>
        </w:rPr>
        <w:t xml:space="preserve">Background info: Chisinau appears to have kind of accepted the de-facto status quo from around 1994 on (Roper 2001: 110). According to Neukirch (2001: 130-132), there is a lack of interest to change the status quo on both sides. </w:t>
      </w:r>
      <w:proofErr w:type="spellStart"/>
      <w:r w:rsidRPr="002E6C17">
        <w:rPr>
          <w:rFonts w:cs="Book Antiqua"/>
          <w:color w:val="000000"/>
          <w:szCs w:val="22"/>
        </w:rPr>
        <w:t>Trandniestria</w:t>
      </w:r>
      <w:proofErr w:type="spellEnd"/>
      <w:r w:rsidRPr="002E6C17">
        <w:rPr>
          <w:rFonts w:cs="Book Antiqua"/>
          <w:color w:val="000000"/>
          <w:szCs w:val="22"/>
        </w:rPr>
        <w:t xml:space="preserve">, on the one hand, has become a fully-fledged de-facto state, and Moldova, on the other hand, depends as much on Transdniestria as Transdniestria depends on Moldova. All major roads, pipelines, and train connections pass through Transdniestria, part of the elite in Chisinau appears to profit from the illegal activities operated from Transdniestria as well (trafficking and smuggling in particular), and finally, a return of Transdniestria to Moldova would shake-up the political equilibrium and cause a loss of influence for right parties given that most </w:t>
      </w:r>
      <w:proofErr w:type="spellStart"/>
      <w:r w:rsidRPr="002E6C17">
        <w:rPr>
          <w:rFonts w:cs="Book Antiqua"/>
          <w:color w:val="000000"/>
          <w:szCs w:val="22"/>
        </w:rPr>
        <w:t>Transdniestrians</w:t>
      </w:r>
      <w:proofErr w:type="spellEnd"/>
      <w:r w:rsidRPr="002E6C17">
        <w:rPr>
          <w:rFonts w:cs="Book Antiqua"/>
          <w:color w:val="000000"/>
          <w:szCs w:val="22"/>
        </w:rPr>
        <w:t xml:space="preserve"> would probably vote for left-wing parties. </w:t>
      </w:r>
    </w:p>
    <w:p w14:paraId="30453062" w14:textId="29BB54BA" w:rsidR="00A748FC" w:rsidRDefault="00A748FC" w:rsidP="003A4171">
      <w:pPr>
        <w:rPr>
          <w:rFonts w:cs="Times New Roman"/>
          <w:b/>
          <w:szCs w:val="22"/>
        </w:rPr>
      </w:pPr>
    </w:p>
    <w:p w14:paraId="12AE2A02" w14:textId="02C16D8A" w:rsidR="002E6C17" w:rsidRDefault="002E6C17" w:rsidP="003A4171">
      <w:pPr>
        <w:rPr>
          <w:rFonts w:cs="Times New Roman"/>
          <w:b/>
          <w:szCs w:val="22"/>
        </w:rPr>
      </w:pPr>
    </w:p>
    <w:p w14:paraId="51940493" w14:textId="36805326" w:rsidR="004C06B7" w:rsidRDefault="004C06B7" w:rsidP="003A4171">
      <w:pPr>
        <w:rPr>
          <w:rFonts w:cs="Times New Roman"/>
          <w:b/>
          <w:szCs w:val="22"/>
        </w:rPr>
      </w:pPr>
    </w:p>
    <w:p w14:paraId="740297D1" w14:textId="77777777" w:rsidR="004C06B7" w:rsidRDefault="004C06B7" w:rsidP="003A4171">
      <w:pPr>
        <w:rPr>
          <w:rFonts w:cs="Times New Roman"/>
          <w:b/>
          <w:szCs w:val="22"/>
        </w:rPr>
      </w:pPr>
    </w:p>
    <w:p w14:paraId="462276F4" w14:textId="77777777" w:rsidR="0018421F" w:rsidRDefault="0018421F" w:rsidP="003A4171">
      <w:pPr>
        <w:rPr>
          <w:rFonts w:cs="Times New Roman"/>
          <w:b/>
          <w:szCs w:val="22"/>
        </w:rPr>
      </w:pPr>
    </w:p>
    <w:p w14:paraId="5CE774C5" w14:textId="77777777" w:rsidR="0018421F" w:rsidRDefault="0018421F" w:rsidP="003A4171">
      <w:pPr>
        <w:rPr>
          <w:rFonts w:cs="Times New Roman"/>
          <w:b/>
          <w:szCs w:val="22"/>
        </w:rPr>
      </w:pPr>
    </w:p>
    <w:p w14:paraId="68265847" w14:textId="2C1B597F" w:rsidR="003A4171" w:rsidRPr="00BE5168" w:rsidRDefault="003A4171" w:rsidP="003A4171">
      <w:pPr>
        <w:rPr>
          <w:rFonts w:cs="Times New Roman"/>
          <w:b/>
          <w:szCs w:val="22"/>
        </w:rPr>
      </w:pPr>
      <w:r>
        <w:rPr>
          <w:rFonts w:cs="Times New Roman"/>
          <w:b/>
          <w:szCs w:val="22"/>
        </w:rPr>
        <w:lastRenderedPageBreak/>
        <w:t xml:space="preserve">Regional autonomy </w:t>
      </w:r>
    </w:p>
    <w:p w14:paraId="22159448" w14:textId="77777777" w:rsidR="003A4171" w:rsidRPr="006F657B" w:rsidRDefault="003A4171" w:rsidP="003A4171">
      <w:pPr>
        <w:rPr>
          <w:rFonts w:cs="Times New Roman"/>
          <w:szCs w:val="22"/>
        </w:rPr>
      </w:pPr>
    </w:p>
    <w:p w14:paraId="445D778B" w14:textId="66EABE53" w:rsidR="00847302" w:rsidRPr="002E6C17" w:rsidRDefault="00847302" w:rsidP="00847302">
      <w:pPr>
        <w:pStyle w:val="ListParagraph"/>
        <w:numPr>
          <w:ilvl w:val="0"/>
          <w:numId w:val="2"/>
        </w:numPr>
        <w:rPr>
          <w:rFonts w:cs="Times New Roman"/>
          <w:szCs w:val="22"/>
        </w:rPr>
      </w:pPr>
      <w:r w:rsidRPr="002E6C17">
        <w:rPr>
          <w:rFonts w:cs="Times New Roman"/>
          <w:szCs w:val="22"/>
        </w:rPr>
        <w:t>See below. [1991-20</w:t>
      </w:r>
      <w:r w:rsidR="00A748FC" w:rsidRPr="002E6C17">
        <w:rPr>
          <w:rFonts w:cs="Times New Roman"/>
          <w:szCs w:val="22"/>
        </w:rPr>
        <w:t>20</w:t>
      </w:r>
      <w:r w:rsidRPr="002E6C17">
        <w:rPr>
          <w:rFonts w:cs="Times New Roman"/>
          <w:szCs w:val="22"/>
        </w:rPr>
        <w:t>: regional autonomy]</w:t>
      </w:r>
    </w:p>
    <w:p w14:paraId="30E644A1" w14:textId="77777777" w:rsidR="003A4171" w:rsidRPr="006F657B" w:rsidRDefault="003A4171" w:rsidP="003A4171">
      <w:pPr>
        <w:rPr>
          <w:rFonts w:cs="Times New Roman"/>
          <w:szCs w:val="22"/>
        </w:rPr>
      </w:pPr>
    </w:p>
    <w:p w14:paraId="0CE3B05B" w14:textId="77777777" w:rsidR="003A4171" w:rsidRPr="006F657B" w:rsidRDefault="003A4171" w:rsidP="003A4171">
      <w:pPr>
        <w:rPr>
          <w:rFonts w:cs="Times New Roman"/>
          <w:szCs w:val="22"/>
        </w:rPr>
      </w:pPr>
    </w:p>
    <w:p w14:paraId="15F13AB3" w14:textId="77777777" w:rsidR="003A4171" w:rsidRPr="0088796E" w:rsidRDefault="003A4171" w:rsidP="003A4171">
      <w:pPr>
        <w:rPr>
          <w:rFonts w:cs="Times New Roman"/>
          <w:b/>
          <w:szCs w:val="22"/>
        </w:rPr>
      </w:pPr>
      <w:r>
        <w:rPr>
          <w:rFonts w:cs="Times New Roman"/>
          <w:b/>
          <w:szCs w:val="22"/>
        </w:rPr>
        <w:t>De facto i</w:t>
      </w:r>
      <w:r w:rsidRPr="0088796E">
        <w:rPr>
          <w:rFonts w:cs="Times New Roman"/>
          <w:b/>
          <w:szCs w:val="22"/>
        </w:rPr>
        <w:t>ndependence</w:t>
      </w:r>
    </w:p>
    <w:p w14:paraId="62659BE0" w14:textId="77777777" w:rsidR="003A4171" w:rsidRPr="006F657B" w:rsidRDefault="003A4171" w:rsidP="003A4171">
      <w:pPr>
        <w:rPr>
          <w:rFonts w:cs="Times New Roman"/>
          <w:bCs/>
          <w:szCs w:val="22"/>
        </w:rPr>
      </w:pPr>
    </w:p>
    <w:p w14:paraId="04FB6B4B" w14:textId="32F04971" w:rsidR="00847302" w:rsidRPr="002E6C17" w:rsidRDefault="00847302" w:rsidP="00847302">
      <w:pPr>
        <w:pStyle w:val="ListParagraph"/>
        <w:numPr>
          <w:ilvl w:val="0"/>
          <w:numId w:val="2"/>
        </w:numPr>
        <w:rPr>
          <w:rFonts w:cs="Book Antiqua"/>
          <w:color w:val="000000"/>
          <w:szCs w:val="22"/>
        </w:rPr>
      </w:pPr>
      <w:proofErr w:type="spellStart"/>
      <w:r w:rsidRPr="002E6C17">
        <w:rPr>
          <w:rFonts w:cs="Times New Roman"/>
          <w:szCs w:val="22"/>
        </w:rPr>
        <w:t>Transdniestrian</w:t>
      </w:r>
      <w:proofErr w:type="spellEnd"/>
      <w:r w:rsidRPr="002E6C17">
        <w:rPr>
          <w:rFonts w:cs="Times New Roman"/>
          <w:szCs w:val="22"/>
        </w:rPr>
        <w:t xml:space="preserve"> authorities began to disregard Chisinau’s authority in 1990. In February 1991, the </w:t>
      </w:r>
      <w:proofErr w:type="spellStart"/>
      <w:r w:rsidRPr="002E6C17">
        <w:rPr>
          <w:rFonts w:cs="Times New Roman"/>
          <w:szCs w:val="22"/>
        </w:rPr>
        <w:t>Transdniestrian</w:t>
      </w:r>
      <w:proofErr w:type="spellEnd"/>
      <w:r w:rsidRPr="002E6C17">
        <w:rPr>
          <w:rFonts w:cs="Times New Roman"/>
          <w:szCs w:val="22"/>
        </w:rPr>
        <w:t xml:space="preserve"> Supreme Soviet decided to organize a central bank of Transnistria, which was created in April the same year (Sato 2009: 156). According to Caspersen (2012: 12), Transdniestria is a de facto (unrecognized) state 1991 onwards. Since the establishment of de facto independence coincided with Moldova’s independence, we code de facto independence from 1991 onwards. [1991-20</w:t>
      </w:r>
      <w:r w:rsidR="00A748FC" w:rsidRPr="002E6C17">
        <w:rPr>
          <w:rFonts w:cs="Times New Roman"/>
          <w:szCs w:val="22"/>
        </w:rPr>
        <w:t>20</w:t>
      </w:r>
      <w:r w:rsidRPr="002E6C17">
        <w:rPr>
          <w:rFonts w:cs="Times New Roman"/>
          <w:szCs w:val="22"/>
        </w:rPr>
        <w:t>: de facto independence]</w:t>
      </w:r>
    </w:p>
    <w:p w14:paraId="6F19B8B7" w14:textId="77777777" w:rsidR="003A4171" w:rsidRPr="006F657B" w:rsidRDefault="003A4171" w:rsidP="003A4171">
      <w:pPr>
        <w:rPr>
          <w:rFonts w:cs="Times New Roman"/>
          <w:bCs/>
          <w:szCs w:val="22"/>
        </w:rPr>
      </w:pPr>
    </w:p>
    <w:p w14:paraId="48D0243D" w14:textId="77777777" w:rsidR="003A4171" w:rsidRPr="006F657B" w:rsidRDefault="003A4171" w:rsidP="003A4171">
      <w:pPr>
        <w:rPr>
          <w:rFonts w:cs="Times New Roman"/>
          <w:bCs/>
          <w:szCs w:val="22"/>
        </w:rPr>
      </w:pPr>
    </w:p>
    <w:p w14:paraId="740B1764" w14:textId="77777777" w:rsidR="003A4171" w:rsidRPr="00BE5168" w:rsidRDefault="003A4171" w:rsidP="003A4171">
      <w:pPr>
        <w:rPr>
          <w:rFonts w:cs="Times New Roman"/>
          <w:b/>
          <w:szCs w:val="22"/>
        </w:rPr>
      </w:pPr>
      <w:r w:rsidRPr="00BE5168">
        <w:rPr>
          <w:rFonts w:cs="Times New Roman"/>
          <w:b/>
          <w:szCs w:val="22"/>
        </w:rPr>
        <w:t>Major territorial change</w:t>
      </w:r>
      <w:r>
        <w:rPr>
          <w:rFonts w:cs="Times New Roman"/>
          <w:b/>
          <w:szCs w:val="22"/>
        </w:rPr>
        <w:t>s</w:t>
      </w:r>
    </w:p>
    <w:p w14:paraId="688D525C" w14:textId="77777777" w:rsidR="003A4171" w:rsidRPr="006F657B" w:rsidRDefault="003A4171" w:rsidP="003A4171">
      <w:pPr>
        <w:rPr>
          <w:rFonts w:cs="Times New Roman"/>
          <w:bCs/>
          <w:szCs w:val="22"/>
        </w:rPr>
      </w:pPr>
    </w:p>
    <w:p w14:paraId="5570D23E" w14:textId="77777777" w:rsidR="00847302" w:rsidRPr="00575F69" w:rsidRDefault="00847302" w:rsidP="00847302">
      <w:pPr>
        <w:pStyle w:val="ListParagraph"/>
        <w:numPr>
          <w:ilvl w:val="0"/>
          <w:numId w:val="2"/>
        </w:numPr>
        <w:rPr>
          <w:rFonts w:cs="Times New Roman"/>
          <w:szCs w:val="22"/>
        </w:rPr>
      </w:pPr>
      <w:r w:rsidRPr="00575F69">
        <w:rPr>
          <w:rFonts w:cs="Times New Roman"/>
          <w:szCs w:val="22"/>
        </w:rPr>
        <w:t>Moldova attained independence in 1991, implying a host change. [1991: host change (new)]</w:t>
      </w:r>
    </w:p>
    <w:p w14:paraId="643E751B" w14:textId="215C36C3" w:rsidR="00847302" w:rsidRPr="001530B0" w:rsidRDefault="00847302" w:rsidP="00847302">
      <w:pPr>
        <w:pStyle w:val="ListParagraph"/>
        <w:numPr>
          <w:ilvl w:val="0"/>
          <w:numId w:val="2"/>
        </w:numPr>
        <w:rPr>
          <w:rFonts w:cs="Times New Roman"/>
          <w:szCs w:val="22"/>
        </w:rPr>
      </w:pPr>
      <w:r>
        <w:rPr>
          <w:rFonts w:cs="Times New Roman"/>
          <w:szCs w:val="22"/>
        </w:rPr>
        <w:t>[1991: establishment of de facto independent state]</w:t>
      </w:r>
    </w:p>
    <w:p w14:paraId="109D7728" w14:textId="77777777" w:rsidR="003A4171" w:rsidRPr="006F657B" w:rsidRDefault="003A4171" w:rsidP="003A4171">
      <w:pPr>
        <w:rPr>
          <w:rFonts w:cs="Times New Roman"/>
          <w:bCs/>
          <w:szCs w:val="22"/>
        </w:rPr>
      </w:pPr>
    </w:p>
    <w:p w14:paraId="03F0E3F2" w14:textId="77777777" w:rsidR="003A4171" w:rsidRPr="006F657B" w:rsidRDefault="003A4171" w:rsidP="003A4171">
      <w:pPr>
        <w:rPr>
          <w:rFonts w:cs="Times New Roman"/>
          <w:bCs/>
          <w:szCs w:val="22"/>
        </w:rPr>
      </w:pPr>
    </w:p>
    <w:p w14:paraId="0DE1CF40" w14:textId="77777777" w:rsidR="00AE7CA9" w:rsidRPr="00D251DF" w:rsidRDefault="00AE7CA9" w:rsidP="00AE7CA9">
      <w:pPr>
        <w:ind w:left="709" w:hanging="709"/>
        <w:rPr>
          <w:rFonts w:cs="Times New Roman"/>
          <w:b/>
        </w:rPr>
      </w:pPr>
      <w:r w:rsidRPr="00D251DF">
        <w:rPr>
          <w:rFonts w:cs="Times New Roman"/>
          <w:b/>
        </w:rPr>
        <w:t>EPR2SDM</w:t>
      </w:r>
    </w:p>
    <w:p w14:paraId="2AD8867E" w14:textId="77777777" w:rsidR="00AE7CA9" w:rsidRPr="00D251DF" w:rsidRDefault="00AE7CA9" w:rsidP="00AE7CA9">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AE7CA9" w:rsidRPr="00D251DF" w14:paraId="28CFA7F5" w14:textId="77777777" w:rsidTr="003804B3">
        <w:trPr>
          <w:trHeight w:val="284"/>
        </w:trPr>
        <w:tc>
          <w:tcPr>
            <w:tcW w:w="4787" w:type="dxa"/>
            <w:vAlign w:val="center"/>
          </w:tcPr>
          <w:p w14:paraId="4FAC6B1C" w14:textId="77777777" w:rsidR="00AE7CA9" w:rsidRPr="00D251DF" w:rsidRDefault="00AE7CA9" w:rsidP="003804B3">
            <w:pPr>
              <w:rPr>
                <w:i/>
              </w:rPr>
            </w:pPr>
            <w:r w:rsidRPr="00D251DF">
              <w:rPr>
                <w:i/>
              </w:rPr>
              <w:t>Movement</w:t>
            </w:r>
          </w:p>
        </w:tc>
        <w:tc>
          <w:tcPr>
            <w:tcW w:w="4783" w:type="dxa"/>
            <w:vAlign w:val="center"/>
          </w:tcPr>
          <w:p w14:paraId="2495FB1F" w14:textId="77777777" w:rsidR="00AE7CA9" w:rsidRPr="00D251DF" w:rsidRDefault="00AE7CA9" w:rsidP="003804B3">
            <w:r>
              <w:t>Trans-Dniester Slavs</w:t>
            </w:r>
          </w:p>
        </w:tc>
      </w:tr>
      <w:tr w:rsidR="00AE7CA9" w:rsidRPr="00D251DF" w14:paraId="0B3C417C" w14:textId="77777777" w:rsidTr="003804B3">
        <w:trPr>
          <w:trHeight w:val="284"/>
        </w:trPr>
        <w:tc>
          <w:tcPr>
            <w:tcW w:w="4787" w:type="dxa"/>
            <w:vAlign w:val="center"/>
          </w:tcPr>
          <w:p w14:paraId="416B37B9" w14:textId="77777777" w:rsidR="00AE7CA9" w:rsidRPr="00D251DF" w:rsidRDefault="00AE7CA9" w:rsidP="003804B3">
            <w:pPr>
              <w:rPr>
                <w:i/>
              </w:rPr>
            </w:pPr>
            <w:r w:rsidRPr="00D251DF">
              <w:rPr>
                <w:i/>
              </w:rPr>
              <w:t>Scenario</w:t>
            </w:r>
          </w:p>
        </w:tc>
        <w:tc>
          <w:tcPr>
            <w:tcW w:w="4783" w:type="dxa"/>
            <w:vAlign w:val="center"/>
          </w:tcPr>
          <w:p w14:paraId="49458641" w14:textId="77777777" w:rsidR="00AE7CA9" w:rsidRPr="00D251DF" w:rsidRDefault="00AE7CA9" w:rsidP="003804B3">
            <w:r>
              <w:rPr>
                <w:rFonts w:cs="Times New Roman"/>
              </w:rPr>
              <w:t>n:1</w:t>
            </w:r>
          </w:p>
        </w:tc>
      </w:tr>
      <w:tr w:rsidR="00AE7CA9" w:rsidRPr="00D251DF" w14:paraId="246C9C1F" w14:textId="77777777" w:rsidTr="003804B3">
        <w:trPr>
          <w:trHeight w:val="284"/>
        </w:trPr>
        <w:tc>
          <w:tcPr>
            <w:tcW w:w="4787" w:type="dxa"/>
            <w:vAlign w:val="center"/>
          </w:tcPr>
          <w:p w14:paraId="21A8EBAB" w14:textId="77777777" w:rsidR="00AE7CA9" w:rsidRPr="00D251DF" w:rsidRDefault="00AE7CA9" w:rsidP="003804B3">
            <w:pPr>
              <w:rPr>
                <w:i/>
              </w:rPr>
            </w:pPr>
            <w:r w:rsidRPr="00D251DF">
              <w:rPr>
                <w:i/>
              </w:rPr>
              <w:t>EPR group(s)</w:t>
            </w:r>
          </w:p>
        </w:tc>
        <w:tc>
          <w:tcPr>
            <w:tcW w:w="4783" w:type="dxa"/>
            <w:vAlign w:val="center"/>
          </w:tcPr>
          <w:p w14:paraId="6865CCBF" w14:textId="77777777" w:rsidR="00AE7CA9" w:rsidRPr="00D251DF" w:rsidRDefault="00AE7CA9" w:rsidP="003804B3">
            <w:r w:rsidRPr="00C37FF2">
              <w:rPr>
                <w:rFonts w:cs="Times New Roman"/>
              </w:rPr>
              <w:t>Russian speakers</w:t>
            </w:r>
          </w:p>
        </w:tc>
      </w:tr>
      <w:tr w:rsidR="00AE7CA9" w:rsidRPr="00D251DF" w14:paraId="471C4876" w14:textId="77777777" w:rsidTr="003804B3">
        <w:trPr>
          <w:trHeight w:val="284"/>
        </w:trPr>
        <w:tc>
          <w:tcPr>
            <w:tcW w:w="4787" w:type="dxa"/>
            <w:vAlign w:val="center"/>
          </w:tcPr>
          <w:p w14:paraId="75AE17D7" w14:textId="77777777" w:rsidR="00AE7CA9" w:rsidRPr="00D251DF" w:rsidRDefault="00AE7CA9" w:rsidP="003804B3">
            <w:pPr>
              <w:rPr>
                <w:i/>
              </w:rPr>
            </w:pPr>
            <w:proofErr w:type="spellStart"/>
            <w:r>
              <w:rPr>
                <w:i/>
              </w:rPr>
              <w:t>Gwgroupid</w:t>
            </w:r>
            <w:proofErr w:type="spellEnd"/>
            <w:r>
              <w:rPr>
                <w:i/>
              </w:rPr>
              <w:t>(s)</w:t>
            </w:r>
          </w:p>
        </w:tc>
        <w:tc>
          <w:tcPr>
            <w:tcW w:w="4783" w:type="dxa"/>
            <w:vAlign w:val="center"/>
          </w:tcPr>
          <w:p w14:paraId="32D5975B" w14:textId="77777777" w:rsidR="00AE7CA9" w:rsidRPr="00457513" w:rsidRDefault="00AE7CA9" w:rsidP="003804B3">
            <w:r w:rsidRPr="00C37FF2">
              <w:rPr>
                <w:rFonts w:cs="Times New Roman"/>
              </w:rPr>
              <w:t>35903000</w:t>
            </w:r>
          </w:p>
        </w:tc>
      </w:tr>
    </w:tbl>
    <w:p w14:paraId="2314BEDF" w14:textId="77777777" w:rsidR="00AE7CA9" w:rsidRDefault="00AE7CA9" w:rsidP="00AE7CA9">
      <w:pPr>
        <w:rPr>
          <w:rFonts w:cs="Times New Roman"/>
          <w:b/>
          <w:szCs w:val="22"/>
        </w:rPr>
      </w:pPr>
    </w:p>
    <w:p w14:paraId="6DEB28FB" w14:textId="77777777" w:rsidR="00AE7CA9" w:rsidRDefault="00AE7CA9" w:rsidP="00AE7CA9">
      <w:pPr>
        <w:rPr>
          <w:rFonts w:cs="Times New Roman"/>
          <w:b/>
          <w:szCs w:val="22"/>
        </w:rPr>
      </w:pPr>
    </w:p>
    <w:p w14:paraId="57F29C6C" w14:textId="77777777" w:rsidR="003A4171" w:rsidRDefault="003A4171" w:rsidP="003A4171">
      <w:pPr>
        <w:ind w:left="709" w:hanging="709"/>
        <w:rPr>
          <w:rFonts w:cs="Times New Roman"/>
          <w:b/>
          <w:szCs w:val="22"/>
        </w:rPr>
      </w:pPr>
      <w:r>
        <w:rPr>
          <w:rFonts w:cs="Times New Roman"/>
          <w:b/>
          <w:szCs w:val="22"/>
        </w:rPr>
        <w:t>Power access</w:t>
      </w:r>
    </w:p>
    <w:p w14:paraId="1167C9E8" w14:textId="77777777" w:rsidR="003A4171" w:rsidRPr="006F657B" w:rsidRDefault="003A4171" w:rsidP="003A4171">
      <w:pPr>
        <w:ind w:left="709" w:hanging="709"/>
        <w:rPr>
          <w:rFonts w:cs="Times New Roman"/>
          <w:bCs/>
          <w:szCs w:val="22"/>
        </w:rPr>
      </w:pPr>
    </w:p>
    <w:p w14:paraId="40BD259D" w14:textId="4CFD6F0B" w:rsidR="00847302" w:rsidRPr="002E6C17" w:rsidRDefault="00847302" w:rsidP="00847302">
      <w:pPr>
        <w:pStyle w:val="ListParagraph"/>
        <w:numPr>
          <w:ilvl w:val="0"/>
          <w:numId w:val="4"/>
        </w:numPr>
        <w:rPr>
          <w:rFonts w:cs="Times New Roman"/>
          <w:szCs w:val="22"/>
        </w:rPr>
      </w:pPr>
      <w:r w:rsidRPr="002E6C17">
        <w:rPr>
          <w:rFonts w:cs="Times New Roman"/>
          <w:szCs w:val="22"/>
        </w:rPr>
        <w:t>Throughout 1991-20</w:t>
      </w:r>
      <w:r w:rsidR="00A748FC" w:rsidRPr="002E6C17">
        <w:rPr>
          <w:rFonts w:cs="Times New Roman"/>
          <w:szCs w:val="22"/>
        </w:rPr>
        <w:t>20</w:t>
      </w:r>
      <w:r w:rsidRPr="002E6C17">
        <w:rPr>
          <w:rFonts w:cs="Times New Roman"/>
          <w:szCs w:val="22"/>
        </w:rPr>
        <w:t>, the Trans-Dniester Slavs self-excluded themselves from power, thus we apply the powerless code throughout. [1991-20</w:t>
      </w:r>
      <w:r w:rsidR="00A748FC" w:rsidRPr="002E6C17">
        <w:rPr>
          <w:rFonts w:cs="Times New Roman"/>
          <w:szCs w:val="22"/>
        </w:rPr>
        <w:t>20</w:t>
      </w:r>
      <w:r w:rsidRPr="002E6C17">
        <w:rPr>
          <w:rFonts w:cs="Times New Roman"/>
          <w:szCs w:val="22"/>
        </w:rPr>
        <w:t>: powerless]</w:t>
      </w:r>
    </w:p>
    <w:p w14:paraId="55B9879F" w14:textId="77777777" w:rsidR="003A4171" w:rsidRPr="006F657B" w:rsidRDefault="003A4171" w:rsidP="003A4171">
      <w:pPr>
        <w:ind w:left="709" w:hanging="709"/>
        <w:rPr>
          <w:rFonts w:cs="Times New Roman"/>
          <w:bCs/>
          <w:szCs w:val="22"/>
        </w:rPr>
      </w:pPr>
    </w:p>
    <w:p w14:paraId="4994BD65" w14:textId="77777777" w:rsidR="003A4171" w:rsidRPr="006F657B" w:rsidRDefault="003A4171" w:rsidP="003A4171">
      <w:pPr>
        <w:ind w:left="709" w:hanging="709"/>
        <w:rPr>
          <w:rFonts w:cs="Times New Roman"/>
          <w:bCs/>
          <w:szCs w:val="22"/>
        </w:rPr>
      </w:pPr>
    </w:p>
    <w:p w14:paraId="6A32B557" w14:textId="77777777" w:rsidR="003A4171" w:rsidRDefault="003A4171" w:rsidP="003A4171">
      <w:pPr>
        <w:ind w:left="709" w:hanging="709"/>
        <w:rPr>
          <w:rFonts w:cs="Times New Roman"/>
          <w:b/>
          <w:szCs w:val="22"/>
        </w:rPr>
      </w:pPr>
      <w:r>
        <w:rPr>
          <w:rFonts w:cs="Times New Roman"/>
          <w:b/>
          <w:szCs w:val="22"/>
        </w:rPr>
        <w:t>Group size</w:t>
      </w:r>
    </w:p>
    <w:p w14:paraId="3663A8CB" w14:textId="77777777" w:rsidR="003A4171" w:rsidRDefault="003A4171" w:rsidP="003A4171">
      <w:pPr>
        <w:rPr>
          <w:rFonts w:cs="Times New Roman"/>
        </w:rPr>
      </w:pPr>
    </w:p>
    <w:p w14:paraId="4C208D1D" w14:textId="71258CB6" w:rsidR="00847302" w:rsidRPr="002E6C17" w:rsidRDefault="00847302" w:rsidP="00847302">
      <w:pPr>
        <w:pStyle w:val="ListParagraph"/>
        <w:numPr>
          <w:ilvl w:val="0"/>
          <w:numId w:val="4"/>
        </w:numPr>
        <w:rPr>
          <w:rFonts w:cs="Times New Roman"/>
          <w:szCs w:val="22"/>
        </w:rPr>
      </w:pPr>
      <w:r w:rsidRPr="002E6C17">
        <w:rPr>
          <w:rFonts w:cs="Times New Roman"/>
          <w:szCs w:val="22"/>
        </w:rPr>
        <w:t xml:space="preserve">There are Russian speakers throughout Moldova; the Trans-Dniester Slavs represent but part of them. According to Minahan (2002: 532), the Trans-Dniester Slavs number around 550,000 (out of Transnistria’s total population of 732,000). Minahan seems to refer to the Soviet Union’s 1989 census and this figure appears to include Bender, a right-bank town that is though under the control of Transnistria. Other sources say that Transnistria had a population of about 600,000 in the 1989 census, with 40% ethnic Moldovans. This figure likely does not include Bender, but it still is lower than Minahan’s 732,000. We follow Minahan and use his figure including Bender. In the 1989 census Moldova’s total population was 4.3 million (this figure remained </w:t>
      </w:r>
      <w:proofErr w:type="gramStart"/>
      <w:r w:rsidRPr="002E6C17">
        <w:rPr>
          <w:rFonts w:cs="Times New Roman"/>
          <w:szCs w:val="22"/>
        </w:rPr>
        <w:t>more or less stable</w:t>
      </w:r>
      <w:proofErr w:type="gramEnd"/>
      <w:r w:rsidRPr="002E6C17">
        <w:rPr>
          <w:rFonts w:cs="Times New Roman"/>
          <w:szCs w:val="22"/>
        </w:rPr>
        <w:t xml:space="preserve"> after independence). The resulting group size is applied to the first good decade of Moldova’s independence. [1991-2004: 0.1279]</w:t>
      </w:r>
    </w:p>
    <w:p w14:paraId="7534DE1F" w14:textId="3E8E3850" w:rsidR="00847302" w:rsidRPr="002E6C17" w:rsidRDefault="00847302" w:rsidP="00847302">
      <w:pPr>
        <w:pStyle w:val="ListParagraph"/>
        <w:numPr>
          <w:ilvl w:val="0"/>
          <w:numId w:val="4"/>
        </w:numPr>
        <w:rPr>
          <w:rFonts w:cs="Times New Roman"/>
          <w:szCs w:val="22"/>
        </w:rPr>
      </w:pPr>
      <w:r w:rsidRPr="002E6C17">
        <w:rPr>
          <w:rFonts w:cs="Times New Roman"/>
          <w:szCs w:val="22"/>
        </w:rPr>
        <w:t xml:space="preserve">Since the 1980s, Moldova’s Slav population decreased: combining Russians and Ukrainians, the Slav share decreased from 27% to 20% between 1989 and 2004. Emigration appears to have particularly affected Transnistria, given the war and economic deprivation. According to Transnistria’s 2004 census, its total population is only 555,000 (compared to &gt;700,000 in the late 1980s). Around two thirds of </w:t>
      </w:r>
      <w:proofErr w:type="spellStart"/>
      <w:r w:rsidRPr="002E6C17">
        <w:rPr>
          <w:rFonts w:cs="Times New Roman"/>
          <w:szCs w:val="22"/>
        </w:rPr>
        <w:t>Transdnniestria’s</w:t>
      </w:r>
      <w:proofErr w:type="spellEnd"/>
      <w:r w:rsidRPr="002E6C17">
        <w:rPr>
          <w:rFonts w:cs="Times New Roman"/>
          <w:szCs w:val="22"/>
        </w:rPr>
        <w:t xml:space="preserve"> population are Russian speakers (Russians and Ukrainians as well as some smaller groups, including the Gagauz). This would suggest that there were 360,000 Dniester Slavs in the </w:t>
      </w:r>
      <w:proofErr w:type="spellStart"/>
      <w:r w:rsidRPr="002E6C17">
        <w:rPr>
          <w:rFonts w:cs="Times New Roman"/>
          <w:szCs w:val="22"/>
        </w:rPr>
        <w:t>Transdniester</w:t>
      </w:r>
      <w:proofErr w:type="spellEnd"/>
      <w:r w:rsidRPr="002E6C17">
        <w:rPr>
          <w:rFonts w:cs="Times New Roman"/>
          <w:szCs w:val="22"/>
        </w:rPr>
        <w:t xml:space="preserve"> area in 2004. The number of Dniester Slavs outside the area is not clear. According to Minahan, approx. 90% of all </w:t>
      </w:r>
      <w:proofErr w:type="spellStart"/>
      <w:r w:rsidRPr="002E6C17">
        <w:rPr>
          <w:rFonts w:cs="Times New Roman"/>
          <w:szCs w:val="22"/>
        </w:rPr>
        <w:t>Transdniester</w:t>
      </w:r>
      <w:proofErr w:type="spellEnd"/>
      <w:r w:rsidRPr="002E6C17">
        <w:rPr>
          <w:rFonts w:cs="Times New Roman"/>
          <w:szCs w:val="22"/>
        </w:rPr>
        <w:t xml:space="preserve"> Slavs had </w:t>
      </w:r>
      <w:r w:rsidRPr="002E6C17">
        <w:rPr>
          <w:rFonts w:cs="Times New Roman"/>
          <w:szCs w:val="22"/>
        </w:rPr>
        <w:lastRenderedPageBreak/>
        <w:t xml:space="preserve">reside in the area in 1989. If we assume that the share outside Transnistria remained stable, this yields a group size of approx. 0.1026, a bit lower than the 0.1279 reported above. Note: Moldova’s total population results if we combine the figures from the 2004 </w:t>
      </w:r>
      <w:proofErr w:type="spellStart"/>
      <w:r w:rsidRPr="002E6C17">
        <w:rPr>
          <w:rFonts w:cs="Times New Roman"/>
          <w:szCs w:val="22"/>
        </w:rPr>
        <w:t>Transdniestrian</w:t>
      </w:r>
      <w:proofErr w:type="spellEnd"/>
      <w:r w:rsidRPr="002E6C17">
        <w:rPr>
          <w:rFonts w:cs="Times New Roman"/>
          <w:szCs w:val="22"/>
        </w:rPr>
        <w:t xml:space="preserve"> census with the separately conducted Moldovan census: 3.9 million. </w:t>
      </w:r>
      <w:r w:rsidR="000437F0" w:rsidRPr="002E6C17">
        <w:rPr>
          <w:rFonts w:cs="Times New Roman"/>
          <w:szCs w:val="22"/>
        </w:rPr>
        <w:t xml:space="preserve">The 2014 Moldovan census suggests a similar proportion (National </w:t>
      </w:r>
      <w:proofErr w:type="spellStart"/>
      <w:r w:rsidR="000437F0" w:rsidRPr="002E6C17">
        <w:rPr>
          <w:rFonts w:cs="Times New Roman"/>
          <w:szCs w:val="22"/>
        </w:rPr>
        <w:t>Bereau</w:t>
      </w:r>
      <w:proofErr w:type="spellEnd"/>
      <w:r w:rsidR="000437F0" w:rsidRPr="002E6C17">
        <w:rPr>
          <w:rFonts w:cs="Times New Roman"/>
          <w:szCs w:val="22"/>
        </w:rPr>
        <w:t xml:space="preserve"> of Statistics 2014; </w:t>
      </w:r>
      <w:proofErr w:type="spellStart"/>
      <w:r w:rsidR="000437F0" w:rsidRPr="002E6C17">
        <w:rPr>
          <w:rFonts w:cs="Times New Roman"/>
          <w:szCs w:val="22"/>
        </w:rPr>
        <w:t>Infotag</w:t>
      </w:r>
      <w:proofErr w:type="spellEnd"/>
      <w:r w:rsidR="000437F0" w:rsidRPr="002E6C17">
        <w:rPr>
          <w:rFonts w:cs="Times New Roman"/>
          <w:szCs w:val="22"/>
        </w:rPr>
        <w:t xml:space="preserve"> 2014). </w:t>
      </w:r>
      <w:r w:rsidRPr="002E6C17">
        <w:rPr>
          <w:rFonts w:cs="Times New Roman"/>
          <w:szCs w:val="22"/>
        </w:rPr>
        <w:t>[2005-20</w:t>
      </w:r>
      <w:r w:rsidR="000437F0" w:rsidRPr="002E6C17">
        <w:rPr>
          <w:rFonts w:cs="Times New Roman"/>
          <w:szCs w:val="22"/>
        </w:rPr>
        <w:t>20</w:t>
      </w:r>
      <w:r w:rsidRPr="002E6C17">
        <w:rPr>
          <w:rFonts w:cs="Times New Roman"/>
          <w:szCs w:val="22"/>
        </w:rPr>
        <w:t>: 0.1026]</w:t>
      </w:r>
    </w:p>
    <w:p w14:paraId="284F3396" w14:textId="77777777" w:rsidR="003A4171" w:rsidRDefault="003A4171" w:rsidP="003A4171">
      <w:pPr>
        <w:rPr>
          <w:rFonts w:cs="Times New Roman"/>
        </w:rPr>
      </w:pPr>
    </w:p>
    <w:p w14:paraId="017AD20B" w14:textId="77777777" w:rsidR="003A4171" w:rsidRDefault="003A4171" w:rsidP="003A4171">
      <w:pPr>
        <w:rPr>
          <w:rFonts w:cs="Times New Roman"/>
        </w:rPr>
      </w:pPr>
    </w:p>
    <w:p w14:paraId="5FD8AD96" w14:textId="77777777" w:rsidR="003A4171" w:rsidRPr="00C524D6" w:rsidRDefault="003A4171" w:rsidP="003A4171">
      <w:pPr>
        <w:rPr>
          <w:rFonts w:cs="Times New Roman"/>
          <w:b/>
          <w:bCs/>
        </w:rPr>
      </w:pPr>
      <w:r w:rsidRPr="00C524D6">
        <w:rPr>
          <w:rFonts w:cs="Times New Roman"/>
          <w:b/>
          <w:bCs/>
        </w:rPr>
        <w:t>Regional concentration</w:t>
      </w:r>
    </w:p>
    <w:p w14:paraId="1688392D" w14:textId="77777777" w:rsidR="003A4171" w:rsidRPr="00F229B9" w:rsidRDefault="003A4171" w:rsidP="003A4171">
      <w:pPr>
        <w:rPr>
          <w:rFonts w:cs="Times New Roman"/>
        </w:rPr>
      </w:pPr>
    </w:p>
    <w:p w14:paraId="69EF0514" w14:textId="77777777" w:rsidR="00847302" w:rsidRPr="005E74E9" w:rsidRDefault="00847302" w:rsidP="00847302">
      <w:pPr>
        <w:pStyle w:val="ListParagraph"/>
        <w:widowControl w:val="0"/>
        <w:numPr>
          <w:ilvl w:val="0"/>
          <w:numId w:val="70"/>
        </w:numPr>
        <w:rPr>
          <w:szCs w:val="22"/>
        </w:rPr>
      </w:pPr>
      <w:r w:rsidRPr="005E74E9">
        <w:rPr>
          <w:szCs w:val="22"/>
        </w:rPr>
        <w:t xml:space="preserve">According to Minahan (2002: 532), whose figures appear to relate to the situation in 1989 (see above), the vast majority of the Trans-Dniester Slavs resides in </w:t>
      </w:r>
      <w:proofErr w:type="spellStart"/>
      <w:r w:rsidRPr="005E74E9">
        <w:rPr>
          <w:szCs w:val="22"/>
        </w:rPr>
        <w:t>Trasndniestria</w:t>
      </w:r>
      <w:proofErr w:type="spellEnd"/>
      <w:r w:rsidRPr="005E74E9">
        <w:rPr>
          <w:szCs w:val="22"/>
        </w:rPr>
        <w:t xml:space="preserve"> (approx. 90%), where they make up 68% of the local population. The </w:t>
      </w:r>
      <w:proofErr w:type="spellStart"/>
      <w:r w:rsidRPr="005E74E9">
        <w:rPr>
          <w:szCs w:val="22"/>
        </w:rPr>
        <w:t>Transdniester</w:t>
      </w:r>
      <w:proofErr w:type="spellEnd"/>
      <w:r w:rsidRPr="005E74E9">
        <w:rPr>
          <w:szCs w:val="22"/>
        </w:rPr>
        <w:t xml:space="preserve"> Slavs continued to dominate the area in the 2000s (still around two thirds) (see above).  [concentrated]</w:t>
      </w:r>
    </w:p>
    <w:p w14:paraId="03061E96" w14:textId="77777777" w:rsidR="003A4171" w:rsidRDefault="003A4171" w:rsidP="003A4171">
      <w:pPr>
        <w:rPr>
          <w:rFonts w:cs="Times New Roman"/>
        </w:rPr>
      </w:pPr>
    </w:p>
    <w:p w14:paraId="1CD00C8D" w14:textId="77777777" w:rsidR="003A4171" w:rsidRDefault="003A4171" w:rsidP="003A4171">
      <w:pPr>
        <w:rPr>
          <w:rFonts w:cs="Times New Roman"/>
        </w:rPr>
      </w:pPr>
    </w:p>
    <w:p w14:paraId="747E4F91" w14:textId="77777777" w:rsidR="003A4171" w:rsidRDefault="003A4171" w:rsidP="003A4171">
      <w:pPr>
        <w:rPr>
          <w:rFonts w:cs="Times New Roman"/>
          <w:b/>
        </w:rPr>
      </w:pPr>
      <w:r>
        <w:rPr>
          <w:rFonts w:cs="Times New Roman"/>
          <w:b/>
        </w:rPr>
        <w:t>Kin</w:t>
      </w:r>
    </w:p>
    <w:p w14:paraId="2CBF766C" w14:textId="77777777" w:rsidR="003A4171" w:rsidRPr="006F657B" w:rsidRDefault="003A4171" w:rsidP="003A4171">
      <w:pPr>
        <w:spacing w:after="60"/>
        <w:ind w:left="709" w:hanging="709"/>
        <w:rPr>
          <w:rFonts w:cs="Times New Roman"/>
          <w:bCs/>
          <w:szCs w:val="22"/>
        </w:rPr>
      </w:pPr>
    </w:p>
    <w:p w14:paraId="26D8616F" w14:textId="77777777" w:rsidR="00847302" w:rsidRPr="00431A16" w:rsidRDefault="00847302" w:rsidP="00847302">
      <w:pPr>
        <w:pStyle w:val="ListParagraph"/>
        <w:numPr>
          <w:ilvl w:val="0"/>
          <w:numId w:val="70"/>
        </w:numPr>
        <w:spacing w:after="60"/>
        <w:jc w:val="both"/>
        <w:rPr>
          <w:rFonts w:cs="Times New Roman"/>
          <w:szCs w:val="22"/>
        </w:rPr>
      </w:pPr>
      <w:r>
        <w:t>Russians in various countries, in particular Russia and Ukraine, can be considered close kindred. [kin in neighboring country]</w:t>
      </w:r>
    </w:p>
    <w:p w14:paraId="482ED3BE" w14:textId="77777777" w:rsidR="003A4171" w:rsidRDefault="003A4171" w:rsidP="003A4171">
      <w:pPr>
        <w:spacing w:after="60"/>
        <w:ind w:left="709" w:hanging="709"/>
        <w:rPr>
          <w:rFonts w:cs="Times New Roman"/>
          <w:bCs/>
          <w:szCs w:val="22"/>
        </w:rPr>
      </w:pPr>
    </w:p>
    <w:p w14:paraId="477DF6F1" w14:textId="77777777" w:rsidR="003A4171" w:rsidRPr="006F657B" w:rsidRDefault="003A4171" w:rsidP="003A4171">
      <w:pPr>
        <w:spacing w:after="60"/>
        <w:ind w:left="709" w:hanging="709"/>
        <w:rPr>
          <w:rFonts w:cs="Times New Roman"/>
          <w:bCs/>
          <w:szCs w:val="22"/>
        </w:rPr>
      </w:pPr>
    </w:p>
    <w:p w14:paraId="46774A00" w14:textId="77777777" w:rsidR="003A4171" w:rsidRPr="0029438E" w:rsidRDefault="003A4171" w:rsidP="003A4171">
      <w:pPr>
        <w:spacing w:after="60"/>
        <w:ind w:left="709" w:hanging="709"/>
        <w:rPr>
          <w:rFonts w:cs="Times New Roman"/>
          <w:b/>
          <w:szCs w:val="22"/>
        </w:rPr>
      </w:pPr>
      <w:r w:rsidRPr="00BE5168">
        <w:rPr>
          <w:rFonts w:cs="Times New Roman"/>
          <w:b/>
          <w:szCs w:val="22"/>
        </w:rPr>
        <w:t>Sources</w:t>
      </w:r>
    </w:p>
    <w:p w14:paraId="695EC2A8" w14:textId="77777777" w:rsidR="003A4171" w:rsidRPr="001728CD" w:rsidRDefault="003A4171" w:rsidP="003A4171">
      <w:pPr>
        <w:rPr>
          <w:rFonts w:cs="Times New Roman"/>
          <w:szCs w:val="22"/>
        </w:rPr>
      </w:pPr>
    </w:p>
    <w:p w14:paraId="30110835" w14:textId="77777777" w:rsidR="003823C9" w:rsidRPr="0051724C" w:rsidRDefault="003823C9" w:rsidP="0051724C">
      <w:pPr>
        <w:pStyle w:val="NormalWeb"/>
        <w:spacing w:before="0" w:beforeAutospacing="0" w:after="60" w:afterAutospacing="0"/>
        <w:ind w:left="709" w:hanging="709"/>
        <w:rPr>
          <w:sz w:val="22"/>
          <w:szCs w:val="22"/>
          <w:lang w:val="fr-CH"/>
        </w:rPr>
      </w:pPr>
      <w:r w:rsidRPr="0051724C">
        <w:rPr>
          <w:sz w:val="22"/>
          <w:szCs w:val="22"/>
          <w:lang w:val="en-US"/>
        </w:rPr>
        <w:t xml:space="preserve">BBC (2011). </w:t>
      </w:r>
      <w:r w:rsidRPr="0051724C">
        <w:rPr>
          <w:sz w:val="22"/>
          <w:szCs w:val="22"/>
          <w:lang w:val="fr-CH"/>
        </w:rPr>
        <w:t>“Trans-</w:t>
      </w:r>
      <w:proofErr w:type="spellStart"/>
      <w:r w:rsidRPr="0051724C">
        <w:rPr>
          <w:sz w:val="22"/>
          <w:szCs w:val="22"/>
          <w:lang w:val="fr-CH"/>
        </w:rPr>
        <w:t>Dniester</w:t>
      </w:r>
      <w:proofErr w:type="spellEnd"/>
      <w:r w:rsidRPr="0051724C">
        <w:rPr>
          <w:sz w:val="22"/>
          <w:szCs w:val="22"/>
          <w:lang w:val="fr-CH"/>
        </w:rPr>
        <w:t xml:space="preserve"> Profile.” </w:t>
      </w:r>
      <w:hyperlink r:id="rId18" w:history="1">
        <w:r w:rsidRPr="0051724C">
          <w:rPr>
            <w:rStyle w:val="Hyperlink"/>
            <w:sz w:val="22"/>
            <w:szCs w:val="22"/>
            <w:lang w:val="fr-CH"/>
          </w:rPr>
          <w:t>http://news.bbc.co.uk/2/hi/europe/country_profiles/3641826.stm</w:t>
        </w:r>
      </w:hyperlink>
      <w:r w:rsidRPr="0051724C">
        <w:rPr>
          <w:sz w:val="22"/>
          <w:szCs w:val="22"/>
          <w:lang w:val="fr-CH"/>
        </w:rPr>
        <w:t xml:space="preserve"> [June 20, 2014].</w:t>
      </w:r>
    </w:p>
    <w:p w14:paraId="1874A5E9" w14:textId="77777777" w:rsidR="003823C9" w:rsidRPr="0051724C" w:rsidRDefault="003823C9" w:rsidP="0051724C">
      <w:pPr>
        <w:pStyle w:val="NormalWeb"/>
        <w:spacing w:before="0" w:beforeAutospacing="0" w:after="60" w:afterAutospacing="0"/>
        <w:ind w:left="709" w:hanging="709"/>
        <w:rPr>
          <w:sz w:val="22"/>
          <w:szCs w:val="22"/>
          <w:lang w:val="en-US"/>
        </w:rPr>
      </w:pPr>
      <w:r w:rsidRPr="0051724C">
        <w:rPr>
          <w:sz w:val="22"/>
          <w:szCs w:val="22"/>
          <w:lang w:val="en-US"/>
        </w:rPr>
        <w:t xml:space="preserve">Benea, Radu (2013). “In Moldova’s Breakaway </w:t>
      </w:r>
      <w:proofErr w:type="spellStart"/>
      <w:r w:rsidRPr="0051724C">
        <w:rPr>
          <w:sz w:val="22"/>
          <w:szCs w:val="22"/>
          <w:lang w:val="en-US"/>
        </w:rPr>
        <w:t>Transdniester</w:t>
      </w:r>
      <w:proofErr w:type="spellEnd"/>
      <w:r w:rsidRPr="0051724C">
        <w:rPr>
          <w:sz w:val="22"/>
          <w:szCs w:val="22"/>
          <w:lang w:val="en-US"/>
        </w:rPr>
        <w:t xml:space="preserve">, A Tale of Two Cities.” </w:t>
      </w:r>
      <w:proofErr w:type="spellStart"/>
      <w:r w:rsidRPr="0051724C">
        <w:rPr>
          <w:i/>
          <w:iCs/>
          <w:sz w:val="22"/>
          <w:szCs w:val="22"/>
          <w:lang w:val="en-US"/>
        </w:rPr>
        <w:t>RadioFreeEurope</w:t>
      </w:r>
      <w:proofErr w:type="spellEnd"/>
      <w:r w:rsidRPr="0051724C">
        <w:rPr>
          <w:sz w:val="22"/>
          <w:szCs w:val="22"/>
          <w:lang w:val="en-US"/>
        </w:rPr>
        <w:t xml:space="preserve">. May 24, sec. Moldova. </w:t>
      </w:r>
      <w:hyperlink r:id="rId19" w:history="1">
        <w:r w:rsidRPr="0051724C">
          <w:rPr>
            <w:rStyle w:val="Hyperlink"/>
            <w:sz w:val="22"/>
            <w:szCs w:val="22"/>
            <w:lang w:val="en-US"/>
          </w:rPr>
          <w:t>http://www.rferl.org/content/moldova-transdniester-bender-tiraspol-osce/24996653.html</w:t>
        </w:r>
      </w:hyperlink>
      <w:r w:rsidRPr="0051724C">
        <w:rPr>
          <w:sz w:val="22"/>
          <w:szCs w:val="22"/>
          <w:lang w:val="en-US"/>
        </w:rPr>
        <w:t xml:space="preserve"> [June 20, 2014].</w:t>
      </w:r>
    </w:p>
    <w:p w14:paraId="4E0D8827" w14:textId="77777777" w:rsidR="003823C9" w:rsidRPr="0051724C" w:rsidRDefault="003823C9" w:rsidP="0051724C">
      <w:pPr>
        <w:spacing w:after="60"/>
        <w:ind w:left="709" w:hanging="709"/>
        <w:rPr>
          <w:rFonts w:eastAsia="Times New Roman" w:cs="Times New Roman"/>
          <w:iCs/>
          <w:szCs w:val="22"/>
        </w:rPr>
      </w:pPr>
      <w:r w:rsidRPr="0051724C">
        <w:rPr>
          <w:rFonts w:eastAsia="Times New Roman" w:cs="Times New Roman"/>
          <w:iCs/>
          <w:szCs w:val="22"/>
        </w:rPr>
        <w:t xml:space="preserve">Beyer, John (2010). “Transnistria: In Search of a Settlement for Moldova’s Breakaway Region.” </w:t>
      </w:r>
      <w:r w:rsidRPr="0051724C">
        <w:rPr>
          <w:rFonts w:eastAsia="Times New Roman" w:cs="Times New Roman"/>
          <w:i/>
          <w:iCs/>
          <w:szCs w:val="22"/>
        </w:rPr>
        <w:t xml:space="preserve">St. Antony’s International Review </w:t>
      </w:r>
      <w:r w:rsidRPr="0051724C">
        <w:rPr>
          <w:rFonts w:eastAsia="Times New Roman" w:cs="Times New Roman"/>
          <w:iCs/>
          <w:szCs w:val="22"/>
        </w:rPr>
        <w:t>6(1): 165-187.</w:t>
      </w:r>
    </w:p>
    <w:p w14:paraId="782D15F5" w14:textId="77777777" w:rsidR="003823C9" w:rsidRPr="0051724C" w:rsidRDefault="003823C9" w:rsidP="0051724C">
      <w:pPr>
        <w:keepNext/>
        <w:spacing w:after="60"/>
        <w:ind w:left="709" w:hanging="709"/>
        <w:rPr>
          <w:rFonts w:cs="Times New Roman"/>
          <w:iCs/>
          <w:szCs w:val="22"/>
        </w:rPr>
      </w:pPr>
      <w:proofErr w:type="spellStart"/>
      <w:r w:rsidRPr="0051724C">
        <w:rPr>
          <w:rFonts w:cs="Times New Roman"/>
          <w:szCs w:val="22"/>
        </w:rPr>
        <w:t>Brezianu</w:t>
      </w:r>
      <w:proofErr w:type="spellEnd"/>
      <w:r w:rsidRPr="0051724C">
        <w:rPr>
          <w:rFonts w:cs="Times New Roman"/>
          <w:szCs w:val="22"/>
        </w:rPr>
        <w:t xml:space="preserve">, A. &amp; </w:t>
      </w:r>
      <w:proofErr w:type="spellStart"/>
      <w:r w:rsidRPr="0051724C">
        <w:rPr>
          <w:rFonts w:cs="Times New Roman"/>
          <w:szCs w:val="22"/>
        </w:rPr>
        <w:t>Spânu</w:t>
      </w:r>
      <w:proofErr w:type="spellEnd"/>
      <w:r w:rsidRPr="0051724C">
        <w:rPr>
          <w:rFonts w:cs="Times New Roman"/>
          <w:szCs w:val="22"/>
        </w:rPr>
        <w:t>, V. (2010). The A to Z of Moldova. Lanham, MD: Scarecrow</w:t>
      </w:r>
      <w:r w:rsidRPr="0051724C">
        <w:rPr>
          <w:rFonts w:cs="Times New Roman"/>
          <w:iCs/>
          <w:szCs w:val="22"/>
        </w:rPr>
        <w:t xml:space="preserve"> </w:t>
      </w:r>
      <w:r w:rsidRPr="0051724C">
        <w:rPr>
          <w:rFonts w:cs="Times New Roman"/>
          <w:szCs w:val="22"/>
        </w:rPr>
        <w:t>Press.</w:t>
      </w:r>
    </w:p>
    <w:p w14:paraId="74B05761" w14:textId="77777777" w:rsidR="003823C9" w:rsidRPr="0051724C" w:rsidRDefault="003823C9" w:rsidP="0051724C">
      <w:pPr>
        <w:spacing w:after="60"/>
        <w:ind w:left="709" w:hanging="709"/>
        <w:rPr>
          <w:rFonts w:eastAsia="Times New Roman" w:cs="Times New Roman"/>
          <w:iCs/>
          <w:szCs w:val="22"/>
        </w:rPr>
      </w:pPr>
      <w:r w:rsidRPr="0051724C">
        <w:rPr>
          <w:rFonts w:eastAsia="Times New Roman" w:cs="Times New Roman"/>
          <w:szCs w:val="22"/>
        </w:rPr>
        <w:t xml:space="preserve">Brown, Archie (1996). </w:t>
      </w:r>
      <w:r w:rsidRPr="0051724C">
        <w:rPr>
          <w:rFonts w:eastAsia="Times New Roman" w:cs="Times New Roman"/>
          <w:i/>
          <w:szCs w:val="22"/>
        </w:rPr>
        <w:t xml:space="preserve">The Gorbachev Factor. </w:t>
      </w:r>
      <w:r w:rsidRPr="0051724C">
        <w:rPr>
          <w:rFonts w:eastAsia="Times New Roman" w:cs="Times New Roman"/>
          <w:szCs w:val="22"/>
        </w:rPr>
        <w:t>Oxford: Oxford University Press.</w:t>
      </w:r>
    </w:p>
    <w:p w14:paraId="2C151C5A" w14:textId="77777777" w:rsidR="003823C9" w:rsidRPr="0051724C" w:rsidRDefault="003823C9" w:rsidP="0051724C">
      <w:pPr>
        <w:spacing w:after="60"/>
        <w:ind w:left="709" w:hanging="709"/>
        <w:rPr>
          <w:rFonts w:eastAsia="Times New Roman" w:cs="Times New Roman"/>
          <w:iCs/>
          <w:szCs w:val="22"/>
        </w:rPr>
      </w:pPr>
      <w:r w:rsidRPr="0051724C">
        <w:rPr>
          <w:rFonts w:eastAsia="Times New Roman" w:cs="Times New Roman"/>
          <w:iCs/>
          <w:szCs w:val="22"/>
        </w:rPr>
        <w:t xml:space="preserve">Caspersen, Nina (2012). </w:t>
      </w:r>
      <w:r w:rsidRPr="0051724C">
        <w:rPr>
          <w:rFonts w:eastAsia="Times New Roman" w:cs="Times New Roman"/>
          <w:i/>
          <w:iCs/>
          <w:szCs w:val="22"/>
        </w:rPr>
        <w:t xml:space="preserve">Unrecognized States. </w:t>
      </w:r>
      <w:r w:rsidRPr="0051724C">
        <w:rPr>
          <w:rFonts w:eastAsia="Times New Roman" w:cs="Times New Roman"/>
          <w:iCs/>
          <w:szCs w:val="22"/>
        </w:rPr>
        <w:t>Cambridge: Polity Press.</w:t>
      </w:r>
    </w:p>
    <w:p w14:paraId="40ED62C4" w14:textId="77777777" w:rsidR="003823C9" w:rsidRPr="0051724C" w:rsidRDefault="003823C9" w:rsidP="0051724C">
      <w:pPr>
        <w:spacing w:after="60"/>
        <w:ind w:left="709" w:hanging="709"/>
        <w:rPr>
          <w:rFonts w:cs="Times New Roman"/>
          <w:szCs w:val="22"/>
        </w:rPr>
      </w:pPr>
      <w:proofErr w:type="spellStart"/>
      <w:r w:rsidRPr="0051724C">
        <w:rPr>
          <w:rFonts w:cs="Times New Roman"/>
          <w:szCs w:val="22"/>
        </w:rPr>
        <w:t>Cederman</w:t>
      </w:r>
      <w:proofErr w:type="spellEnd"/>
      <w:r w:rsidRPr="0051724C">
        <w:rPr>
          <w:rFonts w:cs="Times New Roman"/>
          <w:szCs w:val="22"/>
        </w:rPr>
        <w:t xml:space="preserve">, Lars-Erik, Andreas Wimmer, and Brian Min (2010). “Why Do Ethnic Groups Rebel: New Data and Analysis.” </w:t>
      </w:r>
      <w:r w:rsidRPr="0051724C">
        <w:rPr>
          <w:rFonts w:cs="Times New Roman"/>
          <w:i/>
          <w:iCs/>
          <w:szCs w:val="22"/>
        </w:rPr>
        <w:t>World Politics</w:t>
      </w:r>
      <w:r w:rsidRPr="0051724C">
        <w:rPr>
          <w:rFonts w:cs="Times New Roman"/>
          <w:szCs w:val="22"/>
        </w:rPr>
        <w:t xml:space="preserve"> </w:t>
      </w:r>
      <w:r w:rsidRPr="0051724C">
        <w:rPr>
          <w:rFonts w:cs="Times New Roman"/>
          <w:iCs/>
          <w:szCs w:val="22"/>
        </w:rPr>
        <w:t>62</w:t>
      </w:r>
      <w:r w:rsidRPr="0051724C">
        <w:rPr>
          <w:rFonts w:cs="Times New Roman"/>
          <w:szCs w:val="22"/>
        </w:rPr>
        <w:t>(1): 87-119.</w:t>
      </w:r>
    </w:p>
    <w:p w14:paraId="6DF2CA46" w14:textId="77777777" w:rsidR="003823C9" w:rsidRPr="0051724C" w:rsidRDefault="003823C9" w:rsidP="0051724C">
      <w:pPr>
        <w:spacing w:after="60"/>
        <w:ind w:left="709" w:hanging="709"/>
        <w:rPr>
          <w:szCs w:val="22"/>
        </w:rPr>
      </w:pPr>
      <w:r w:rsidRPr="0051724C">
        <w:rPr>
          <w:rFonts w:cs="Times New Roman"/>
          <w:szCs w:val="22"/>
        </w:rPr>
        <w:t xml:space="preserve">Chinn, </w:t>
      </w:r>
      <w:r w:rsidRPr="0051724C">
        <w:rPr>
          <w:szCs w:val="22"/>
        </w:rPr>
        <w:t>Jeff, and Steven D. Roper (</w:t>
      </w:r>
      <w:r w:rsidRPr="0051724C">
        <w:rPr>
          <w:rFonts w:cs="Times New Roman"/>
          <w:szCs w:val="22"/>
        </w:rPr>
        <w:t>1995</w:t>
      </w:r>
      <w:r w:rsidRPr="0051724C">
        <w:rPr>
          <w:szCs w:val="22"/>
        </w:rPr>
        <w:t>)</w:t>
      </w:r>
      <w:r w:rsidRPr="0051724C">
        <w:rPr>
          <w:rFonts w:cs="Times New Roman"/>
          <w:szCs w:val="22"/>
        </w:rPr>
        <w:t xml:space="preserve">. “Ethnic Mobilization and Reactive Nationalism: The Case of Moldova.” </w:t>
      </w:r>
      <w:r w:rsidRPr="0051724C">
        <w:rPr>
          <w:rFonts w:cs="Times New Roman"/>
          <w:i/>
          <w:szCs w:val="22"/>
        </w:rPr>
        <w:t xml:space="preserve">Nationalities Papers </w:t>
      </w:r>
      <w:r w:rsidRPr="0051724C">
        <w:rPr>
          <w:rFonts w:cs="Times New Roman"/>
          <w:szCs w:val="22"/>
        </w:rPr>
        <w:t>23(2): 291</w:t>
      </w:r>
      <w:r w:rsidRPr="0051724C">
        <w:rPr>
          <w:szCs w:val="22"/>
        </w:rPr>
        <w:t>-325.</w:t>
      </w:r>
    </w:p>
    <w:p w14:paraId="1646CDCD" w14:textId="77777777" w:rsidR="003823C9" w:rsidRPr="0051724C" w:rsidRDefault="003823C9" w:rsidP="0051724C">
      <w:pPr>
        <w:pStyle w:val="NormalWeb"/>
        <w:spacing w:before="0" w:beforeAutospacing="0" w:after="60" w:afterAutospacing="0"/>
        <w:ind w:left="709" w:hanging="709"/>
        <w:rPr>
          <w:i/>
          <w:iCs/>
          <w:sz w:val="22"/>
          <w:szCs w:val="22"/>
          <w:lang w:val="en-US"/>
        </w:rPr>
      </w:pPr>
      <w:r w:rsidRPr="0051724C">
        <w:rPr>
          <w:sz w:val="22"/>
          <w:szCs w:val="22"/>
          <w:lang w:val="fr-CH"/>
        </w:rPr>
        <w:t xml:space="preserve">GADM (2019). </w:t>
      </w:r>
      <w:r w:rsidRPr="0051724C">
        <w:rPr>
          <w:sz w:val="22"/>
          <w:szCs w:val="22"/>
          <w:lang w:val="en-US"/>
        </w:rPr>
        <w:t xml:space="preserve">Database of Global Administrative Boundaries, Version 3.6. </w:t>
      </w:r>
      <w:hyperlink r:id="rId20" w:history="1">
        <w:r w:rsidRPr="0051724C">
          <w:rPr>
            <w:rStyle w:val="Hyperlink"/>
            <w:sz w:val="22"/>
            <w:szCs w:val="22"/>
            <w:lang w:val="en-US"/>
          </w:rPr>
          <w:t>https://gadm.org/</w:t>
        </w:r>
      </w:hyperlink>
      <w:r w:rsidRPr="0051724C">
        <w:rPr>
          <w:sz w:val="22"/>
          <w:szCs w:val="22"/>
          <w:lang w:val="en-US"/>
        </w:rPr>
        <w:t xml:space="preserve"> [November 19, 2021].</w:t>
      </w:r>
    </w:p>
    <w:p w14:paraId="3551FA61" w14:textId="77777777" w:rsidR="003823C9" w:rsidRPr="0051724C" w:rsidRDefault="003823C9" w:rsidP="0051724C">
      <w:pPr>
        <w:spacing w:after="60"/>
        <w:ind w:left="709" w:hanging="709"/>
        <w:rPr>
          <w:rFonts w:eastAsia="Times New Roman" w:cs="Times New Roman"/>
          <w:iCs/>
          <w:szCs w:val="22"/>
        </w:rPr>
      </w:pPr>
      <w:r w:rsidRPr="0051724C">
        <w:rPr>
          <w:rFonts w:eastAsia="Times New Roman" w:cs="Times New Roman"/>
          <w:iCs/>
          <w:szCs w:val="22"/>
        </w:rPr>
        <w:t xml:space="preserve">Gudim, Anatol (2006). “Transnistria: Conflicts and Pragmatism of the Economy.” </w:t>
      </w:r>
      <w:hyperlink r:id="rId21" w:history="1">
        <w:r w:rsidRPr="0051724C">
          <w:rPr>
            <w:rStyle w:val="Hyperlink"/>
            <w:rFonts w:eastAsia="Times New Roman" w:cs="Times New Roman"/>
            <w:iCs/>
            <w:szCs w:val="22"/>
          </w:rPr>
          <w:t>http://pdc.ceu.hu/archive/00003500/01/transnistria.pdf</w:t>
        </w:r>
      </w:hyperlink>
      <w:r w:rsidRPr="0051724C">
        <w:rPr>
          <w:rFonts w:eastAsia="Times New Roman" w:cs="Times New Roman"/>
          <w:iCs/>
          <w:szCs w:val="22"/>
        </w:rPr>
        <w:t xml:space="preserve"> [April 19, 2014].</w:t>
      </w:r>
    </w:p>
    <w:p w14:paraId="24FF2AF7" w14:textId="77777777" w:rsidR="003823C9" w:rsidRPr="0051724C" w:rsidRDefault="003823C9" w:rsidP="0051724C">
      <w:pPr>
        <w:pStyle w:val="NormalWeb"/>
        <w:spacing w:before="0" w:beforeAutospacing="0" w:after="60" w:afterAutospacing="0"/>
        <w:ind w:left="709" w:hanging="709"/>
        <w:rPr>
          <w:sz w:val="22"/>
          <w:szCs w:val="22"/>
          <w:lang w:val="en-US"/>
        </w:rPr>
      </w:pPr>
      <w:r w:rsidRPr="0051724C">
        <w:rPr>
          <w:color w:val="000000"/>
          <w:sz w:val="22"/>
          <w:szCs w:val="22"/>
          <w:lang w:val="en-US"/>
        </w:rPr>
        <w:t xml:space="preserve">Hewitt, Christopher, and Tom Cheetham (2000). </w:t>
      </w:r>
      <w:r w:rsidRPr="0051724C">
        <w:rPr>
          <w:i/>
          <w:iCs/>
          <w:color w:val="000000"/>
          <w:sz w:val="22"/>
          <w:szCs w:val="22"/>
          <w:lang w:val="en-US"/>
        </w:rPr>
        <w:t>Encyclopedia of Modern Separatist Movements</w:t>
      </w:r>
      <w:r w:rsidRPr="0051724C">
        <w:rPr>
          <w:color w:val="000000"/>
          <w:sz w:val="22"/>
          <w:szCs w:val="22"/>
          <w:lang w:val="en-US"/>
        </w:rPr>
        <w:t>. Santa Barbara, CA: ABC-CLIO, pp. 192, 256, 296-297.</w:t>
      </w:r>
    </w:p>
    <w:p w14:paraId="6C200365" w14:textId="77777777" w:rsidR="003823C9" w:rsidRPr="0051724C" w:rsidRDefault="003823C9" w:rsidP="0051724C">
      <w:pPr>
        <w:pStyle w:val="NormalWeb"/>
        <w:spacing w:before="0" w:beforeAutospacing="0" w:after="60" w:afterAutospacing="0"/>
        <w:ind w:left="709" w:hanging="709"/>
        <w:rPr>
          <w:sz w:val="22"/>
          <w:szCs w:val="22"/>
          <w:lang w:val="en-US"/>
        </w:rPr>
      </w:pPr>
      <w:r w:rsidRPr="0051724C">
        <w:rPr>
          <w:sz w:val="22"/>
          <w:szCs w:val="22"/>
          <w:lang w:val="fr-CH"/>
        </w:rPr>
        <w:t xml:space="preserve">Lexis Nexis. </w:t>
      </w:r>
      <w:hyperlink r:id="rId22" w:history="1">
        <w:r w:rsidRPr="0051724C">
          <w:rPr>
            <w:rStyle w:val="Hyperlink"/>
            <w:sz w:val="22"/>
            <w:szCs w:val="22"/>
            <w:lang w:val="en-US"/>
          </w:rPr>
          <w:t>http://www.lexis-nexis.com</w:t>
        </w:r>
      </w:hyperlink>
      <w:r w:rsidRPr="0051724C">
        <w:rPr>
          <w:sz w:val="22"/>
          <w:szCs w:val="22"/>
          <w:lang w:val="en-US"/>
        </w:rPr>
        <w:t xml:space="preserve"> [December 10, 2013].</w:t>
      </w:r>
    </w:p>
    <w:p w14:paraId="232F2657" w14:textId="77777777" w:rsidR="003823C9" w:rsidRPr="0051724C" w:rsidRDefault="003823C9" w:rsidP="0051724C">
      <w:pPr>
        <w:spacing w:after="60"/>
        <w:ind w:left="709" w:hanging="709"/>
        <w:rPr>
          <w:rFonts w:eastAsia="Times New Roman" w:cs="Times New Roman"/>
          <w:iCs/>
          <w:szCs w:val="22"/>
        </w:rPr>
      </w:pPr>
      <w:r w:rsidRPr="0051724C">
        <w:rPr>
          <w:rFonts w:eastAsia="Times New Roman" w:cs="Times New Roman"/>
          <w:szCs w:val="22"/>
        </w:rPr>
        <w:t xml:space="preserve">Linz, Juan J., and Alfred Stepan (1992). “Political Identities and Electoral Sequences: Spain, the Soviet Union, and Yugoslavia.” </w:t>
      </w:r>
      <w:r w:rsidRPr="0051724C">
        <w:rPr>
          <w:rFonts w:eastAsia="Times New Roman" w:cs="Times New Roman"/>
          <w:i/>
          <w:szCs w:val="22"/>
        </w:rPr>
        <w:t xml:space="preserve">Daedalus </w:t>
      </w:r>
      <w:r w:rsidRPr="0051724C">
        <w:rPr>
          <w:rFonts w:eastAsia="Times New Roman" w:cs="Times New Roman"/>
          <w:szCs w:val="22"/>
        </w:rPr>
        <w:t>121(2): 123-139.</w:t>
      </w:r>
    </w:p>
    <w:p w14:paraId="62DE99C4" w14:textId="77777777" w:rsidR="003823C9" w:rsidRPr="002E6C17" w:rsidRDefault="003823C9" w:rsidP="0051724C">
      <w:pPr>
        <w:pStyle w:val="NormalWeb"/>
        <w:spacing w:before="0" w:beforeAutospacing="0" w:after="60" w:afterAutospacing="0"/>
        <w:ind w:left="709" w:hanging="709"/>
        <w:rPr>
          <w:sz w:val="22"/>
          <w:szCs w:val="22"/>
          <w:lang w:val="en-US"/>
        </w:rPr>
      </w:pPr>
      <w:r w:rsidRPr="002E6C17">
        <w:rPr>
          <w:sz w:val="22"/>
          <w:szCs w:val="22"/>
          <w:lang w:val="en-US"/>
        </w:rPr>
        <w:t xml:space="preserve">Marshall, Monty G., and Ted R. Gurr (2003). </w:t>
      </w:r>
      <w:r w:rsidRPr="002E6C17">
        <w:rPr>
          <w:i/>
          <w:sz w:val="22"/>
          <w:szCs w:val="22"/>
          <w:lang w:val="en-US"/>
        </w:rPr>
        <w:t>Peace and Conflict 2003: A Global Survey of Armed Conflicts, Self-Determination Movements and Democracy.</w:t>
      </w:r>
      <w:r w:rsidRPr="002E6C17">
        <w:rPr>
          <w:sz w:val="22"/>
          <w:szCs w:val="22"/>
          <w:lang w:val="en-US"/>
        </w:rPr>
        <w:t xml:space="preserve"> College Park, MD: Center for International Development and Conflict Management, p. 58.</w:t>
      </w:r>
    </w:p>
    <w:p w14:paraId="10BDDCF5" w14:textId="77777777" w:rsidR="003823C9" w:rsidRPr="002E6C17" w:rsidRDefault="003823C9" w:rsidP="0051724C">
      <w:pPr>
        <w:pStyle w:val="NormalWeb"/>
        <w:spacing w:before="0" w:beforeAutospacing="0" w:after="60" w:afterAutospacing="0"/>
        <w:ind w:left="709" w:hanging="709"/>
        <w:rPr>
          <w:sz w:val="22"/>
          <w:szCs w:val="22"/>
          <w:lang w:val="en-US"/>
        </w:rPr>
      </w:pPr>
      <w:r w:rsidRPr="002E6C17">
        <w:rPr>
          <w:sz w:val="22"/>
          <w:szCs w:val="22"/>
          <w:lang w:val="en-US"/>
        </w:rPr>
        <w:lastRenderedPageBreak/>
        <w:t xml:space="preserve">Minahan, James (1996). </w:t>
      </w:r>
      <w:r w:rsidRPr="002E6C17">
        <w:rPr>
          <w:i/>
          <w:sz w:val="22"/>
          <w:szCs w:val="22"/>
          <w:lang w:val="en-US"/>
        </w:rPr>
        <w:t xml:space="preserve">Nations without States: A Historical Dictionary of Contemporary National Movements. </w:t>
      </w:r>
      <w:r w:rsidRPr="002E6C17">
        <w:rPr>
          <w:sz w:val="22"/>
          <w:szCs w:val="22"/>
          <w:lang w:val="en-US"/>
        </w:rPr>
        <w:t>London: Greenwood Press, pp. 153-155.</w:t>
      </w:r>
    </w:p>
    <w:p w14:paraId="5ED253EE" w14:textId="77777777" w:rsidR="003823C9" w:rsidRPr="002E6C17" w:rsidRDefault="003823C9" w:rsidP="0051724C">
      <w:pPr>
        <w:pStyle w:val="NormalWeb"/>
        <w:spacing w:before="0" w:beforeAutospacing="0" w:after="60" w:afterAutospacing="0"/>
        <w:ind w:left="709" w:hanging="709"/>
        <w:rPr>
          <w:sz w:val="22"/>
          <w:szCs w:val="22"/>
          <w:lang w:val="en-US"/>
        </w:rPr>
      </w:pPr>
      <w:r w:rsidRPr="002E6C17">
        <w:rPr>
          <w:rFonts w:eastAsia="Times"/>
          <w:sz w:val="22"/>
          <w:szCs w:val="22"/>
          <w:lang w:val="en-US"/>
        </w:rPr>
        <w:t xml:space="preserve">Minahan, James (2002). </w:t>
      </w:r>
      <w:r w:rsidRPr="002E6C17">
        <w:rPr>
          <w:rFonts w:eastAsia="Times"/>
          <w:i/>
          <w:sz w:val="22"/>
          <w:szCs w:val="22"/>
          <w:lang w:val="en-US"/>
        </w:rPr>
        <w:t xml:space="preserve">Encyclopedia of the Stateless Nations. </w:t>
      </w:r>
      <w:r w:rsidRPr="002E6C17">
        <w:rPr>
          <w:rFonts w:eastAsia="Times"/>
          <w:sz w:val="22"/>
          <w:szCs w:val="22"/>
          <w:lang w:val="en-US"/>
        </w:rPr>
        <w:t>Westport, CT: Greenwood Press, pp. 532-537</w:t>
      </w:r>
      <w:r w:rsidRPr="002E6C17">
        <w:rPr>
          <w:sz w:val="22"/>
          <w:szCs w:val="22"/>
          <w:lang w:val="en-US"/>
        </w:rPr>
        <w:t>.</w:t>
      </w:r>
    </w:p>
    <w:p w14:paraId="45EAC2C1" w14:textId="77777777" w:rsidR="003823C9" w:rsidRPr="002E6C17" w:rsidRDefault="003823C9" w:rsidP="0051724C">
      <w:pPr>
        <w:pStyle w:val="NormalWeb"/>
        <w:spacing w:before="0" w:beforeAutospacing="0" w:after="60" w:afterAutospacing="0"/>
        <w:ind w:left="709" w:hanging="709"/>
        <w:rPr>
          <w:sz w:val="22"/>
          <w:szCs w:val="22"/>
          <w:lang w:val="en-US"/>
        </w:rPr>
      </w:pPr>
      <w:r w:rsidRPr="002E6C17">
        <w:rPr>
          <w:rFonts w:eastAsia="Times"/>
          <w:sz w:val="22"/>
          <w:szCs w:val="22"/>
          <w:lang w:val="en-US"/>
        </w:rPr>
        <w:t>Minorities at Risk Project (2009). College Park, MD: University of Maryland</w:t>
      </w:r>
      <w:r w:rsidRPr="002E6C17">
        <w:rPr>
          <w:sz w:val="22"/>
          <w:szCs w:val="22"/>
          <w:lang w:val="en-US"/>
        </w:rPr>
        <w:t xml:space="preserve">. </w:t>
      </w:r>
    </w:p>
    <w:p w14:paraId="5A3E322A" w14:textId="77777777" w:rsidR="003823C9" w:rsidRPr="002E6C17" w:rsidRDefault="003823C9" w:rsidP="0051724C">
      <w:pPr>
        <w:spacing w:after="60"/>
        <w:ind w:left="709" w:hanging="709"/>
        <w:rPr>
          <w:rFonts w:eastAsia="Times New Roman" w:cs="Times New Roman"/>
          <w:iCs/>
          <w:szCs w:val="22"/>
        </w:rPr>
      </w:pPr>
      <w:r w:rsidRPr="002E6C17">
        <w:rPr>
          <w:rFonts w:eastAsia="Times New Roman" w:cs="Times New Roman"/>
          <w:iCs/>
          <w:szCs w:val="22"/>
        </w:rPr>
        <w:t xml:space="preserve">Neukirch, Claus (2001). “Transdniestria and Moldova: Cold Peace at the </w:t>
      </w:r>
      <w:proofErr w:type="spellStart"/>
      <w:r w:rsidRPr="002E6C17">
        <w:rPr>
          <w:rFonts w:eastAsia="Times New Roman" w:cs="Times New Roman"/>
          <w:iCs/>
          <w:szCs w:val="22"/>
        </w:rPr>
        <w:t>Dniestr</w:t>
      </w:r>
      <w:proofErr w:type="spellEnd"/>
      <w:r w:rsidRPr="002E6C17">
        <w:rPr>
          <w:rFonts w:eastAsia="Times New Roman" w:cs="Times New Roman"/>
          <w:iCs/>
          <w:szCs w:val="22"/>
        </w:rPr>
        <w:t xml:space="preserve">.” </w:t>
      </w:r>
      <w:r w:rsidRPr="002E6C17">
        <w:rPr>
          <w:rFonts w:eastAsia="Times New Roman" w:cs="Times New Roman"/>
          <w:i/>
          <w:iCs/>
          <w:szCs w:val="22"/>
        </w:rPr>
        <w:t xml:space="preserve">Helsinki Monitor </w:t>
      </w:r>
      <w:r w:rsidRPr="002E6C17">
        <w:rPr>
          <w:rFonts w:eastAsia="Times New Roman" w:cs="Times New Roman"/>
          <w:iCs/>
          <w:szCs w:val="22"/>
        </w:rPr>
        <w:t>12(2): 122-135.</w:t>
      </w:r>
    </w:p>
    <w:p w14:paraId="1F175D1C" w14:textId="77777777" w:rsidR="003823C9" w:rsidRPr="002E6C17" w:rsidRDefault="003823C9" w:rsidP="0051724C">
      <w:pPr>
        <w:spacing w:after="60"/>
        <w:ind w:left="709" w:hanging="709"/>
        <w:rPr>
          <w:rFonts w:eastAsia="Times New Roman" w:cs="Times New Roman"/>
          <w:iCs/>
          <w:szCs w:val="22"/>
        </w:rPr>
      </w:pPr>
      <w:r w:rsidRPr="002E6C17">
        <w:rPr>
          <w:rFonts w:eastAsia="Times New Roman" w:cs="Times New Roman"/>
          <w:iCs/>
          <w:szCs w:val="22"/>
        </w:rPr>
        <w:t>OSCE (2013). “</w:t>
      </w:r>
      <w:proofErr w:type="spellStart"/>
      <w:r w:rsidRPr="002E6C17">
        <w:rPr>
          <w:rFonts w:eastAsia="Times New Roman" w:cs="Times New Roman"/>
          <w:iCs/>
          <w:szCs w:val="22"/>
        </w:rPr>
        <w:t>Transdniestrian</w:t>
      </w:r>
      <w:proofErr w:type="spellEnd"/>
      <w:r w:rsidRPr="002E6C17">
        <w:rPr>
          <w:rFonts w:eastAsia="Times New Roman" w:cs="Times New Roman"/>
          <w:iCs/>
          <w:szCs w:val="22"/>
        </w:rPr>
        <w:t xml:space="preserve"> settlement talks in Kyiv conclude with decisions on freedom of movement, pensions and social assistance, waste facilities reconstruction”, November 26, </w:t>
      </w:r>
      <w:hyperlink r:id="rId23" w:history="1">
        <w:r w:rsidRPr="002E6C17">
          <w:rPr>
            <w:rStyle w:val="Hyperlink"/>
            <w:rFonts w:eastAsia="Times New Roman" w:cs="Times New Roman"/>
            <w:iCs/>
            <w:szCs w:val="22"/>
          </w:rPr>
          <w:t>https://www.osce.org/cio/108960</w:t>
        </w:r>
      </w:hyperlink>
      <w:r w:rsidRPr="002E6C17">
        <w:rPr>
          <w:rFonts w:eastAsia="Times New Roman" w:cs="Times New Roman"/>
          <w:iCs/>
          <w:szCs w:val="22"/>
        </w:rPr>
        <w:t xml:space="preserve"> [August 26, 2022]</w:t>
      </w:r>
    </w:p>
    <w:p w14:paraId="5E5BCB92" w14:textId="77777777" w:rsidR="003823C9" w:rsidRPr="002E6C17" w:rsidRDefault="003823C9" w:rsidP="0051724C">
      <w:pPr>
        <w:spacing w:after="60"/>
        <w:ind w:left="709" w:hanging="709"/>
        <w:rPr>
          <w:rFonts w:eastAsia="Times New Roman" w:cs="Times New Roman"/>
          <w:iCs/>
          <w:szCs w:val="22"/>
        </w:rPr>
      </w:pPr>
      <w:r w:rsidRPr="002E6C17">
        <w:rPr>
          <w:rFonts w:eastAsia="Times New Roman" w:cs="Times New Roman"/>
          <w:iCs/>
          <w:szCs w:val="22"/>
        </w:rPr>
        <w:t xml:space="preserve">OSCE (2018). “Commitment to finalize all the aspects of the ‘package of eight’ makes this year historic for Chisinau and Tiraspol, says OSCE Special Representative”, May 30, </w:t>
      </w:r>
      <w:hyperlink r:id="rId24" w:history="1">
        <w:r w:rsidRPr="002E6C17">
          <w:rPr>
            <w:rStyle w:val="Hyperlink"/>
            <w:rFonts w:eastAsia="Times New Roman" w:cs="Times New Roman"/>
            <w:iCs/>
            <w:szCs w:val="22"/>
          </w:rPr>
          <w:t>https://www.osce.org/chairmanship/382879</w:t>
        </w:r>
      </w:hyperlink>
      <w:r w:rsidRPr="002E6C17">
        <w:rPr>
          <w:rFonts w:eastAsia="Times New Roman" w:cs="Times New Roman"/>
          <w:iCs/>
          <w:szCs w:val="22"/>
        </w:rPr>
        <w:t xml:space="preserve"> [August 26, 2022]</w:t>
      </w:r>
    </w:p>
    <w:p w14:paraId="029D7610" w14:textId="77777777" w:rsidR="003823C9" w:rsidRPr="002E6C17" w:rsidRDefault="003823C9" w:rsidP="0051724C">
      <w:pPr>
        <w:spacing w:after="60"/>
        <w:ind w:left="709" w:hanging="709"/>
        <w:rPr>
          <w:rFonts w:eastAsia="Times New Roman" w:cs="Times New Roman"/>
          <w:iCs/>
          <w:szCs w:val="22"/>
        </w:rPr>
      </w:pPr>
      <w:r w:rsidRPr="002E6C17">
        <w:rPr>
          <w:rFonts w:eastAsia="Times New Roman" w:cs="Times New Roman"/>
          <w:iCs/>
          <w:szCs w:val="22"/>
        </w:rPr>
        <w:t xml:space="preserve">OSCE (2019). “Head of OSCE Mission praises decision by Moldovan’s government to certify civil status facts of </w:t>
      </w:r>
      <w:proofErr w:type="spellStart"/>
      <w:r w:rsidRPr="002E6C17">
        <w:rPr>
          <w:rFonts w:eastAsia="Times New Roman" w:cs="Times New Roman"/>
          <w:iCs/>
          <w:szCs w:val="22"/>
        </w:rPr>
        <w:t>Transdniestrian</w:t>
      </w:r>
      <w:proofErr w:type="spellEnd"/>
      <w:r w:rsidRPr="002E6C17">
        <w:rPr>
          <w:rFonts w:eastAsia="Times New Roman" w:cs="Times New Roman"/>
          <w:iCs/>
          <w:szCs w:val="22"/>
        </w:rPr>
        <w:t xml:space="preserve"> residents”, May 29, </w:t>
      </w:r>
      <w:hyperlink r:id="rId25" w:history="1">
        <w:r w:rsidRPr="002E6C17">
          <w:rPr>
            <w:rStyle w:val="Hyperlink"/>
            <w:rFonts w:eastAsia="Times New Roman" w:cs="Times New Roman"/>
            <w:iCs/>
            <w:szCs w:val="22"/>
          </w:rPr>
          <w:t>https://www.osce.org/mission-to-moldova/421175</w:t>
        </w:r>
      </w:hyperlink>
      <w:r w:rsidRPr="002E6C17">
        <w:rPr>
          <w:rFonts w:eastAsia="Times New Roman" w:cs="Times New Roman"/>
          <w:iCs/>
          <w:szCs w:val="22"/>
        </w:rPr>
        <w:t xml:space="preserve"> [August 26, 2022]</w:t>
      </w:r>
    </w:p>
    <w:p w14:paraId="6DC6E501" w14:textId="77777777" w:rsidR="003823C9" w:rsidRPr="002E6C17" w:rsidRDefault="003823C9" w:rsidP="0051724C">
      <w:pPr>
        <w:spacing w:after="60"/>
        <w:ind w:left="709" w:hanging="709"/>
        <w:rPr>
          <w:rFonts w:eastAsia="Times New Roman" w:cs="Times New Roman"/>
          <w:iCs/>
          <w:szCs w:val="22"/>
        </w:rPr>
      </w:pPr>
      <w:r w:rsidRPr="002E6C17">
        <w:rPr>
          <w:rFonts w:eastAsia="Times New Roman" w:cs="Times New Roman"/>
          <w:iCs/>
          <w:szCs w:val="22"/>
        </w:rPr>
        <w:t xml:space="preserve">Popescu, Liliana (2013). “The Futility of the Negotiations on Transnistria.” </w:t>
      </w:r>
      <w:r w:rsidRPr="002E6C17">
        <w:rPr>
          <w:rFonts w:eastAsia="Times New Roman" w:cs="Times New Roman"/>
          <w:i/>
          <w:iCs/>
          <w:szCs w:val="22"/>
        </w:rPr>
        <w:t xml:space="preserve">European Journal of Science and Theology </w:t>
      </w:r>
      <w:r w:rsidRPr="002E6C17">
        <w:rPr>
          <w:rFonts w:eastAsia="Times New Roman" w:cs="Times New Roman"/>
          <w:iCs/>
          <w:szCs w:val="22"/>
        </w:rPr>
        <w:t>9(2): 115-126.</w:t>
      </w:r>
    </w:p>
    <w:p w14:paraId="024C431E" w14:textId="77777777" w:rsidR="003823C9" w:rsidRPr="002E6C17" w:rsidRDefault="003823C9" w:rsidP="0051724C">
      <w:pPr>
        <w:spacing w:after="60"/>
        <w:ind w:left="709" w:hanging="709"/>
        <w:rPr>
          <w:rFonts w:ascii="SimSun" w:eastAsia="SimSun" w:hAnsi="SimSun" w:cs="SimSun"/>
          <w:iCs/>
          <w:szCs w:val="22"/>
          <w:lang w:val="en-GB" w:eastAsia="zh-CN"/>
        </w:rPr>
      </w:pPr>
      <w:r w:rsidRPr="002E6C17">
        <w:rPr>
          <w:rFonts w:eastAsia="Times New Roman" w:cs="Times New Roman"/>
          <w:iCs/>
          <w:szCs w:val="22"/>
        </w:rPr>
        <w:t xml:space="preserve">Radio Liberty (2020). “Moldovans From </w:t>
      </w:r>
      <w:proofErr w:type="spellStart"/>
      <w:r w:rsidRPr="002E6C17">
        <w:rPr>
          <w:rFonts w:eastAsia="Times New Roman" w:cs="Times New Roman"/>
          <w:iCs/>
          <w:szCs w:val="22"/>
        </w:rPr>
        <w:t>Transdniester</w:t>
      </w:r>
      <w:proofErr w:type="spellEnd"/>
      <w:r w:rsidRPr="002E6C17">
        <w:rPr>
          <w:rFonts w:eastAsia="Times New Roman" w:cs="Times New Roman"/>
          <w:iCs/>
          <w:szCs w:val="22"/>
        </w:rPr>
        <w:t xml:space="preserve"> Vote in Presidential Runoff”, November 15, </w:t>
      </w:r>
      <w:hyperlink r:id="rId26" w:history="1">
        <w:r w:rsidRPr="002E6C17">
          <w:rPr>
            <w:rStyle w:val="Hyperlink"/>
            <w:rFonts w:eastAsia="Times New Roman" w:cs="Times New Roman"/>
            <w:iCs/>
            <w:szCs w:val="22"/>
          </w:rPr>
          <w:t>https://www.rferl.org/a/moldovans-from-transdniester-vote-in-presidential-runoff-/30951325.html</w:t>
        </w:r>
      </w:hyperlink>
      <w:r w:rsidRPr="002E6C17">
        <w:rPr>
          <w:rFonts w:eastAsia="Times New Roman" w:cs="Times New Roman"/>
          <w:iCs/>
          <w:szCs w:val="22"/>
        </w:rPr>
        <w:t xml:space="preserve"> [August 25, 2022]</w:t>
      </w:r>
    </w:p>
    <w:p w14:paraId="42B781BB" w14:textId="77777777" w:rsidR="003823C9" w:rsidRPr="0051724C" w:rsidRDefault="003823C9" w:rsidP="0051724C">
      <w:pPr>
        <w:spacing w:after="60"/>
        <w:ind w:left="709" w:hanging="709"/>
        <w:rPr>
          <w:rFonts w:eastAsia="Times New Roman" w:cs="Times New Roman"/>
          <w:iCs/>
          <w:szCs w:val="22"/>
        </w:rPr>
      </w:pPr>
      <w:r>
        <w:rPr>
          <w:rFonts w:eastAsia="Times New Roman" w:cs="Times New Roman"/>
          <w:iCs/>
          <w:szCs w:val="22"/>
        </w:rPr>
        <w:t xml:space="preserve">RIA </w:t>
      </w:r>
      <w:proofErr w:type="spellStart"/>
      <w:r>
        <w:rPr>
          <w:rFonts w:eastAsia="Times New Roman" w:cs="Times New Roman"/>
          <w:iCs/>
          <w:szCs w:val="22"/>
        </w:rPr>
        <w:t>Novostii</w:t>
      </w:r>
      <w:proofErr w:type="spellEnd"/>
      <w:r>
        <w:rPr>
          <w:rFonts w:eastAsia="Times New Roman" w:cs="Times New Roman"/>
          <w:iCs/>
          <w:szCs w:val="22"/>
        </w:rPr>
        <w:t xml:space="preserve"> (2022) “Foreign Minister of </w:t>
      </w:r>
      <w:proofErr w:type="spellStart"/>
      <w:r>
        <w:rPr>
          <w:rFonts w:eastAsia="Times New Roman" w:cs="Times New Roman"/>
          <w:iCs/>
          <w:szCs w:val="22"/>
        </w:rPr>
        <w:t>Pridnestrovie</w:t>
      </w:r>
      <w:proofErr w:type="spellEnd"/>
      <w:r>
        <w:rPr>
          <w:rFonts w:eastAsia="Times New Roman" w:cs="Times New Roman"/>
          <w:iCs/>
          <w:szCs w:val="22"/>
        </w:rPr>
        <w:t xml:space="preserve"> announced the foal of the republic to join Russia”. </w:t>
      </w:r>
      <w:hyperlink r:id="rId27" w:history="1">
        <w:r w:rsidRPr="00162EF6">
          <w:rPr>
            <w:rStyle w:val="Hyperlink"/>
            <w:rFonts w:eastAsia="Times New Roman" w:cs="Times New Roman"/>
            <w:iCs/>
            <w:szCs w:val="22"/>
          </w:rPr>
          <w:t>https://ria.ru/20220722/pridnestrove-1804170705.html</w:t>
        </w:r>
      </w:hyperlink>
      <w:r>
        <w:rPr>
          <w:rFonts w:eastAsia="Times New Roman" w:cs="Times New Roman"/>
          <w:iCs/>
          <w:szCs w:val="22"/>
        </w:rPr>
        <w:t xml:space="preserve"> [March 18, 2023].</w:t>
      </w:r>
    </w:p>
    <w:p w14:paraId="14F8C6BE" w14:textId="77777777" w:rsidR="003823C9" w:rsidRPr="002E6C17" w:rsidRDefault="003823C9" w:rsidP="0051724C">
      <w:pPr>
        <w:spacing w:after="60"/>
        <w:ind w:left="709" w:hanging="709"/>
        <w:rPr>
          <w:rFonts w:eastAsia="Times New Roman" w:cs="Times New Roman"/>
          <w:iCs/>
          <w:szCs w:val="22"/>
        </w:rPr>
      </w:pPr>
      <w:r w:rsidRPr="002E6C17">
        <w:rPr>
          <w:rFonts w:eastAsia="Times New Roman" w:cs="Times New Roman"/>
          <w:iCs/>
          <w:szCs w:val="22"/>
        </w:rPr>
        <w:t xml:space="preserve">Roper, Steven D. (2001). “Regionalism in Moldova: The Case of Transnistria and </w:t>
      </w:r>
      <w:proofErr w:type="spellStart"/>
      <w:r w:rsidRPr="002E6C17">
        <w:rPr>
          <w:rFonts w:eastAsia="Times New Roman" w:cs="Times New Roman"/>
          <w:iCs/>
          <w:szCs w:val="22"/>
        </w:rPr>
        <w:t>Gagauzia</w:t>
      </w:r>
      <w:proofErr w:type="spellEnd"/>
      <w:r w:rsidRPr="002E6C17">
        <w:rPr>
          <w:rFonts w:eastAsia="Times New Roman" w:cs="Times New Roman"/>
          <w:iCs/>
          <w:szCs w:val="22"/>
        </w:rPr>
        <w:t xml:space="preserve">.” </w:t>
      </w:r>
      <w:r w:rsidRPr="002E6C17">
        <w:rPr>
          <w:rFonts w:eastAsia="Times New Roman" w:cs="Times New Roman"/>
          <w:i/>
          <w:iCs/>
          <w:szCs w:val="22"/>
        </w:rPr>
        <w:t xml:space="preserve">Regional &amp; Federal Studies </w:t>
      </w:r>
      <w:r w:rsidRPr="002E6C17">
        <w:rPr>
          <w:rFonts w:eastAsia="Times New Roman" w:cs="Times New Roman"/>
          <w:iCs/>
          <w:szCs w:val="22"/>
        </w:rPr>
        <w:t>11(3): 101-122.</w:t>
      </w:r>
    </w:p>
    <w:p w14:paraId="26ED2F68" w14:textId="77777777" w:rsidR="003823C9" w:rsidRPr="002E6C17" w:rsidRDefault="003823C9" w:rsidP="0051724C">
      <w:pPr>
        <w:spacing w:after="60"/>
        <w:ind w:left="709" w:hanging="709"/>
        <w:rPr>
          <w:rFonts w:eastAsia="Times New Roman" w:cs="Times New Roman"/>
          <w:iCs/>
          <w:szCs w:val="22"/>
        </w:rPr>
      </w:pPr>
      <w:r w:rsidRPr="002E6C17">
        <w:rPr>
          <w:rFonts w:eastAsia="Times New Roman" w:cs="Times New Roman"/>
          <w:iCs/>
          <w:szCs w:val="22"/>
        </w:rPr>
        <w:t xml:space="preserve">Roper, Steven D. (2004). “From Frozen Conflict to Frozen Agreement. The Unrecognized State of Transnistria.” In: </w:t>
      </w:r>
      <w:proofErr w:type="spellStart"/>
      <w:r w:rsidRPr="002E6C17">
        <w:rPr>
          <w:rFonts w:eastAsia="Times New Roman" w:cs="Times New Roman"/>
          <w:iCs/>
          <w:szCs w:val="22"/>
        </w:rPr>
        <w:t>Tozun</w:t>
      </w:r>
      <w:proofErr w:type="spellEnd"/>
      <w:r w:rsidRPr="002E6C17">
        <w:rPr>
          <w:rFonts w:eastAsia="Times New Roman" w:cs="Times New Roman"/>
          <w:iCs/>
          <w:szCs w:val="22"/>
        </w:rPr>
        <w:t xml:space="preserve"> </w:t>
      </w:r>
      <w:proofErr w:type="spellStart"/>
      <w:r w:rsidRPr="002E6C17">
        <w:rPr>
          <w:rFonts w:eastAsia="Times New Roman" w:cs="Times New Roman"/>
          <w:iCs/>
          <w:szCs w:val="22"/>
        </w:rPr>
        <w:t>Bahcheli</w:t>
      </w:r>
      <w:proofErr w:type="spellEnd"/>
      <w:r w:rsidRPr="002E6C17">
        <w:rPr>
          <w:rFonts w:eastAsia="Times New Roman" w:cs="Times New Roman"/>
          <w:iCs/>
          <w:szCs w:val="22"/>
        </w:rPr>
        <w:t xml:space="preserve">, Barry Bartmann, and Henry </w:t>
      </w:r>
      <w:proofErr w:type="spellStart"/>
      <w:r w:rsidRPr="002E6C17">
        <w:rPr>
          <w:rFonts w:eastAsia="Times New Roman" w:cs="Times New Roman"/>
          <w:iCs/>
          <w:szCs w:val="22"/>
        </w:rPr>
        <w:t>Srebnik</w:t>
      </w:r>
      <w:proofErr w:type="spellEnd"/>
      <w:r w:rsidRPr="002E6C17">
        <w:rPr>
          <w:rFonts w:eastAsia="Times New Roman" w:cs="Times New Roman"/>
          <w:iCs/>
          <w:szCs w:val="22"/>
        </w:rPr>
        <w:t xml:space="preserve">, </w:t>
      </w:r>
      <w:r w:rsidRPr="002E6C17">
        <w:rPr>
          <w:rFonts w:eastAsia="Times New Roman" w:cs="Times New Roman"/>
          <w:i/>
          <w:iCs/>
          <w:szCs w:val="22"/>
        </w:rPr>
        <w:t>De Facto States. The Quest for Sovereignty</w:t>
      </w:r>
      <w:r w:rsidRPr="002E6C17">
        <w:rPr>
          <w:rFonts w:eastAsia="Times New Roman" w:cs="Times New Roman"/>
          <w:iCs/>
          <w:szCs w:val="22"/>
        </w:rPr>
        <w:t>, 102-117. London: Routledge.</w:t>
      </w:r>
    </w:p>
    <w:p w14:paraId="74406E16" w14:textId="77777777" w:rsidR="003823C9" w:rsidRPr="002E6C17" w:rsidRDefault="003823C9" w:rsidP="0051724C">
      <w:pPr>
        <w:spacing w:after="60"/>
        <w:ind w:left="709" w:hanging="709"/>
        <w:rPr>
          <w:rFonts w:eastAsia="Times New Roman" w:cs="Times New Roman"/>
          <w:szCs w:val="22"/>
        </w:rPr>
      </w:pPr>
      <w:r w:rsidRPr="002E6C17">
        <w:rPr>
          <w:rFonts w:eastAsia="Times New Roman" w:cs="Times New Roman"/>
          <w:szCs w:val="22"/>
        </w:rPr>
        <w:t xml:space="preserve">Roper, Steven D. (2005). “The Politicization of Education: Identity Formation in Moldova and </w:t>
      </w:r>
      <w:proofErr w:type="spellStart"/>
      <w:r w:rsidRPr="002E6C17">
        <w:rPr>
          <w:rFonts w:eastAsia="Times New Roman" w:cs="Times New Roman"/>
          <w:szCs w:val="22"/>
        </w:rPr>
        <w:t>Transdnistria</w:t>
      </w:r>
      <w:proofErr w:type="spellEnd"/>
      <w:r w:rsidRPr="002E6C17">
        <w:rPr>
          <w:rFonts w:eastAsia="Times New Roman" w:cs="Times New Roman"/>
          <w:szCs w:val="22"/>
        </w:rPr>
        <w:t xml:space="preserve">.” </w:t>
      </w:r>
      <w:r w:rsidRPr="002E6C17">
        <w:rPr>
          <w:rFonts w:eastAsia="Times New Roman" w:cs="Times New Roman"/>
          <w:i/>
          <w:szCs w:val="22"/>
        </w:rPr>
        <w:t xml:space="preserve">Communist and Post-Communist Studies </w:t>
      </w:r>
      <w:r w:rsidRPr="002E6C17">
        <w:rPr>
          <w:rFonts w:eastAsia="Times New Roman" w:cs="Times New Roman"/>
          <w:szCs w:val="22"/>
        </w:rPr>
        <w:t>38: 501-514.</w:t>
      </w:r>
    </w:p>
    <w:p w14:paraId="66CC42DE" w14:textId="77777777" w:rsidR="003823C9" w:rsidRPr="002E6C17" w:rsidRDefault="003823C9" w:rsidP="0051724C">
      <w:pPr>
        <w:pStyle w:val="NormalWeb"/>
        <w:spacing w:before="0" w:beforeAutospacing="0" w:after="60" w:afterAutospacing="0"/>
        <w:ind w:left="709" w:hanging="709"/>
        <w:jc w:val="both"/>
        <w:rPr>
          <w:sz w:val="22"/>
          <w:szCs w:val="22"/>
          <w:lang w:val="en-US"/>
        </w:rPr>
      </w:pPr>
      <w:r w:rsidRPr="002E6C17">
        <w:rPr>
          <w:sz w:val="22"/>
          <w:szCs w:val="22"/>
          <w:lang w:val="en-US"/>
        </w:rPr>
        <w:t xml:space="preserve">Roth, Christopher F. (2015). </w:t>
      </w:r>
      <w:r w:rsidRPr="002E6C17">
        <w:rPr>
          <w:i/>
          <w:iCs/>
          <w:sz w:val="22"/>
          <w:szCs w:val="22"/>
          <w:lang w:val="en-US"/>
        </w:rPr>
        <w:t>Let's Split! A Complete Guide to Separatist Movements and Aspirant Nations, from Abkhazia to Zanzibar.</w:t>
      </w:r>
      <w:r w:rsidRPr="002E6C17">
        <w:rPr>
          <w:sz w:val="22"/>
          <w:szCs w:val="22"/>
          <w:lang w:val="en-US"/>
        </w:rPr>
        <w:t xml:space="preserve"> Sacramento, CA: Litwin Books.</w:t>
      </w:r>
    </w:p>
    <w:p w14:paraId="452E28AC" w14:textId="77777777" w:rsidR="003823C9" w:rsidRPr="002E6C17" w:rsidRDefault="003823C9" w:rsidP="0051724C">
      <w:pPr>
        <w:widowControl w:val="0"/>
        <w:spacing w:after="60"/>
        <w:ind w:left="709" w:hanging="709"/>
        <w:rPr>
          <w:szCs w:val="22"/>
        </w:rPr>
      </w:pPr>
      <w:r w:rsidRPr="002E6C17">
        <w:rPr>
          <w:szCs w:val="22"/>
        </w:rPr>
        <w:t xml:space="preserve">Sabella, Bernard (1993). “Russian Jewish Immigration and the Future of the Israeli-Palestinian Conflict.” </w:t>
      </w:r>
      <w:r w:rsidRPr="002E6C17">
        <w:rPr>
          <w:i/>
          <w:szCs w:val="22"/>
        </w:rPr>
        <w:t>Middle East Report</w:t>
      </w:r>
      <w:r w:rsidRPr="002E6C17">
        <w:rPr>
          <w:szCs w:val="22"/>
        </w:rPr>
        <w:t xml:space="preserve"> 23.</w:t>
      </w:r>
    </w:p>
    <w:p w14:paraId="16DB2927" w14:textId="77777777" w:rsidR="003823C9" w:rsidRPr="002E6C17" w:rsidRDefault="003823C9" w:rsidP="0051724C">
      <w:pPr>
        <w:spacing w:after="60"/>
        <w:ind w:left="709" w:hanging="709"/>
        <w:rPr>
          <w:szCs w:val="22"/>
        </w:rPr>
      </w:pPr>
      <w:r w:rsidRPr="002E6C17">
        <w:rPr>
          <w:szCs w:val="22"/>
        </w:rPr>
        <w:t xml:space="preserve">Sambanis, Nicholas, &amp; </w:t>
      </w:r>
      <w:proofErr w:type="spellStart"/>
      <w:r w:rsidRPr="002E6C17">
        <w:rPr>
          <w:szCs w:val="22"/>
        </w:rPr>
        <w:t>Schulhofer</w:t>
      </w:r>
      <w:proofErr w:type="spellEnd"/>
      <w:r w:rsidRPr="002E6C17">
        <w:rPr>
          <w:szCs w:val="22"/>
        </w:rPr>
        <w:t xml:space="preserve">-Wohl, Jonas (2019). “Sovereignty Rupture as a Central Concept in Quantitative Measures of Civil War.” </w:t>
      </w:r>
      <w:r w:rsidRPr="002E6C17">
        <w:rPr>
          <w:i/>
          <w:iCs/>
          <w:szCs w:val="22"/>
        </w:rPr>
        <w:t>Journal of Conflict Resolution</w:t>
      </w:r>
      <w:r w:rsidRPr="002E6C17">
        <w:rPr>
          <w:szCs w:val="22"/>
        </w:rPr>
        <w:t xml:space="preserve"> 63(6): 1542–1578. </w:t>
      </w:r>
    </w:p>
    <w:p w14:paraId="70C66866" w14:textId="77777777" w:rsidR="003823C9" w:rsidRPr="002E6C17" w:rsidRDefault="003823C9" w:rsidP="0051724C">
      <w:pPr>
        <w:spacing w:after="60"/>
        <w:ind w:left="709" w:hanging="709"/>
        <w:rPr>
          <w:rFonts w:eastAsia="Times New Roman" w:cs="Times New Roman"/>
          <w:iCs/>
          <w:szCs w:val="22"/>
        </w:rPr>
      </w:pPr>
      <w:r w:rsidRPr="002E6C17">
        <w:rPr>
          <w:rFonts w:eastAsia="Times New Roman" w:cs="Times New Roman"/>
          <w:iCs/>
          <w:szCs w:val="22"/>
        </w:rPr>
        <w:t xml:space="preserve">Sasse, </w:t>
      </w:r>
      <w:proofErr w:type="spellStart"/>
      <w:r w:rsidRPr="002E6C17">
        <w:rPr>
          <w:rFonts w:eastAsia="Times New Roman" w:cs="Times New Roman"/>
          <w:iCs/>
          <w:szCs w:val="22"/>
        </w:rPr>
        <w:t>Gewondolyn</w:t>
      </w:r>
      <w:proofErr w:type="spellEnd"/>
      <w:r w:rsidRPr="002E6C17">
        <w:rPr>
          <w:rFonts w:eastAsia="Times New Roman" w:cs="Times New Roman"/>
          <w:iCs/>
          <w:szCs w:val="22"/>
        </w:rPr>
        <w:t xml:space="preserve"> (2009). “The European </w:t>
      </w:r>
      <w:proofErr w:type="spellStart"/>
      <w:r w:rsidRPr="002E6C17">
        <w:rPr>
          <w:rFonts w:eastAsia="Times New Roman" w:cs="Times New Roman"/>
          <w:iCs/>
          <w:szCs w:val="22"/>
        </w:rPr>
        <w:t>Neighbourhood</w:t>
      </w:r>
      <w:proofErr w:type="spellEnd"/>
      <w:r w:rsidRPr="002E6C17">
        <w:rPr>
          <w:rFonts w:eastAsia="Times New Roman" w:cs="Times New Roman"/>
          <w:iCs/>
          <w:szCs w:val="22"/>
        </w:rPr>
        <w:t xml:space="preserve"> Policy and Conflict Management: A Comparison of Moldova and the Caucasus.” </w:t>
      </w:r>
      <w:r w:rsidRPr="002E6C17">
        <w:rPr>
          <w:rFonts w:eastAsia="Times New Roman" w:cs="Times New Roman"/>
          <w:i/>
          <w:iCs/>
          <w:szCs w:val="22"/>
        </w:rPr>
        <w:t xml:space="preserve">Ethnopolitics </w:t>
      </w:r>
      <w:r w:rsidRPr="002E6C17">
        <w:rPr>
          <w:rFonts w:eastAsia="Times New Roman" w:cs="Times New Roman"/>
          <w:iCs/>
          <w:szCs w:val="22"/>
        </w:rPr>
        <w:t>8(3-4): 369-386.</w:t>
      </w:r>
    </w:p>
    <w:p w14:paraId="06A009D8" w14:textId="77777777" w:rsidR="003823C9" w:rsidRPr="002E6C17" w:rsidRDefault="003823C9" w:rsidP="0051724C">
      <w:pPr>
        <w:pStyle w:val="NormalWeb"/>
        <w:spacing w:before="0" w:beforeAutospacing="0" w:after="60" w:afterAutospacing="0"/>
        <w:ind w:left="709" w:hanging="709"/>
        <w:rPr>
          <w:sz w:val="22"/>
          <w:szCs w:val="22"/>
          <w:lang w:val="en-US"/>
        </w:rPr>
      </w:pPr>
      <w:r w:rsidRPr="002E6C17">
        <w:rPr>
          <w:sz w:val="22"/>
          <w:szCs w:val="22"/>
          <w:lang w:val="en-US"/>
        </w:rPr>
        <w:t xml:space="preserve">Sato, Keiji (2009). “Mobilization of Non-titular Ethnicities during the Last Years of the Soviet Union: </w:t>
      </w:r>
      <w:proofErr w:type="spellStart"/>
      <w:r w:rsidRPr="002E6C17">
        <w:rPr>
          <w:sz w:val="22"/>
          <w:szCs w:val="22"/>
          <w:lang w:val="en-US"/>
        </w:rPr>
        <w:t>Gagauzia</w:t>
      </w:r>
      <w:proofErr w:type="spellEnd"/>
      <w:r w:rsidRPr="002E6C17">
        <w:rPr>
          <w:sz w:val="22"/>
          <w:szCs w:val="22"/>
          <w:lang w:val="en-US"/>
        </w:rPr>
        <w:t xml:space="preserve">, Transnistria, and the Lithuanian Poles.” </w:t>
      </w:r>
      <w:r w:rsidRPr="002E6C17">
        <w:rPr>
          <w:i/>
          <w:sz w:val="22"/>
          <w:szCs w:val="22"/>
          <w:lang w:val="en-US"/>
        </w:rPr>
        <w:t xml:space="preserve">Acta Slavica </w:t>
      </w:r>
      <w:proofErr w:type="spellStart"/>
      <w:r w:rsidRPr="002E6C17">
        <w:rPr>
          <w:i/>
          <w:sz w:val="22"/>
          <w:szCs w:val="22"/>
          <w:lang w:val="en-US"/>
        </w:rPr>
        <w:t>Iaponica</w:t>
      </w:r>
      <w:proofErr w:type="spellEnd"/>
      <w:r w:rsidRPr="002E6C17">
        <w:rPr>
          <w:i/>
          <w:sz w:val="22"/>
          <w:szCs w:val="22"/>
          <w:lang w:val="en-US"/>
        </w:rPr>
        <w:t xml:space="preserve"> </w:t>
      </w:r>
      <w:r w:rsidRPr="002E6C17">
        <w:rPr>
          <w:sz w:val="22"/>
          <w:szCs w:val="22"/>
          <w:lang w:val="en-US"/>
        </w:rPr>
        <w:t>26: 141-157.</w:t>
      </w:r>
    </w:p>
    <w:p w14:paraId="44A64F74" w14:textId="77777777" w:rsidR="003823C9" w:rsidRPr="002E6C17" w:rsidRDefault="003823C9" w:rsidP="0051724C">
      <w:pPr>
        <w:spacing w:after="60"/>
        <w:ind w:left="709" w:hanging="709"/>
        <w:rPr>
          <w:rFonts w:eastAsia="Times New Roman" w:cs="Times New Roman"/>
          <w:iCs/>
          <w:szCs w:val="22"/>
        </w:rPr>
      </w:pPr>
      <w:r w:rsidRPr="002E6C17">
        <w:rPr>
          <w:rFonts w:eastAsia="Times New Roman" w:cs="Times New Roman"/>
          <w:szCs w:val="22"/>
        </w:rPr>
        <w:t xml:space="preserve">Suny, Ronald G. (1993). </w:t>
      </w:r>
      <w:proofErr w:type="gramStart"/>
      <w:r w:rsidRPr="002E6C17">
        <w:rPr>
          <w:rFonts w:eastAsia="Times New Roman" w:cs="Times New Roman"/>
          <w:i/>
          <w:szCs w:val="22"/>
        </w:rPr>
        <w:t>The  Revenge</w:t>
      </w:r>
      <w:proofErr w:type="gramEnd"/>
      <w:r w:rsidRPr="002E6C17">
        <w:rPr>
          <w:rFonts w:eastAsia="Times New Roman" w:cs="Times New Roman"/>
          <w:i/>
          <w:szCs w:val="22"/>
        </w:rPr>
        <w:t xml:space="preserve"> of the Past. Nationalism, Revolution, and the Collapse of the Soviet Union. </w:t>
      </w:r>
      <w:r w:rsidRPr="002E6C17">
        <w:rPr>
          <w:rFonts w:eastAsia="Times New Roman" w:cs="Times New Roman"/>
          <w:szCs w:val="22"/>
        </w:rPr>
        <w:t>Stanford, CA: Stanford University Press.</w:t>
      </w:r>
    </w:p>
    <w:p w14:paraId="3B42E085" w14:textId="77777777" w:rsidR="003823C9" w:rsidRPr="002E6C17" w:rsidRDefault="003823C9" w:rsidP="0051724C">
      <w:pPr>
        <w:spacing w:after="60"/>
        <w:ind w:left="709" w:hanging="709"/>
        <w:rPr>
          <w:rFonts w:eastAsia="Times New Roman" w:cs="Times New Roman"/>
          <w:iCs/>
          <w:szCs w:val="22"/>
        </w:rPr>
      </w:pPr>
      <w:proofErr w:type="spellStart"/>
      <w:r w:rsidRPr="002E6C17">
        <w:rPr>
          <w:rFonts w:eastAsia="Times New Roman" w:cs="Times New Roman"/>
          <w:iCs/>
          <w:szCs w:val="22"/>
        </w:rPr>
        <w:t>Tudoroiu</w:t>
      </w:r>
      <w:proofErr w:type="spellEnd"/>
      <w:r w:rsidRPr="002E6C17">
        <w:rPr>
          <w:rFonts w:eastAsia="Times New Roman" w:cs="Times New Roman"/>
          <w:iCs/>
          <w:szCs w:val="22"/>
        </w:rPr>
        <w:t xml:space="preserve">, Theodor (2012). “The European Union, Russia, and the Future of the Transnistrian Conflict.” </w:t>
      </w:r>
      <w:r w:rsidRPr="002E6C17">
        <w:rPr>
          <w:rFonts w:eastAsia="Times New Roman" w:cs="Times New Roman"/>
          <w:i/>
          <w:iCs/>
          <w:szCs w:val="22"/>
        </w:rPr>
        <w:t xml:space="preserve">East European Politics and Societies </w:t>
      </w:r>
      <w:r w:rsidRPr="002E6C17">
        <w:rPr>
          <w:rFonts w:eastAsia="Times New Roman" w:cs="Times New Roman"/>
          <w:iCs/>
          <w:szCs w:val="22"/>
        </w:rPr>
        <w:t>26(1): 135-161.</w:t>
      </w:r>
    </w:p>
    <w:p w14:paraId="0FAC1DD2" w14:textId="77777777" w:rsidR="003823C9" w:rsidRPr="002E6C17" w:rsidRDefault="003823C9" w:rsidP="0051724C">
      <w:pPr>
        <w:spacing w:after="60"/>
        <w:ind w:left="709" w:hanging="709"/>
        <w:rPr>
          <w:rFonts w:eastAsia="Times New Roman" w:cs="Times New Roman"/>
          <w:iCs/>
          <w:szCs w:val="22"/>
        </w:rPr>
      </w:pPr>
      <w:r w:rsidRPr="002E6C17">
        <w:rPr>
          <w:rFonts w:eastAsia="Times New Roman" w:cs="Times New Roman"/>
          <w:iCs/>
          <w:szCs w:val="22"/>
        </w:rPr>
        <w:t xml:space="preserve">Vahl, Marius, and Michael Emerson (2004). “Moldova and the Transnistrian Conflict.” </w:t>
      </w:r>
      <w:hyperlink r:id="rId28" w:history="1">
        <w:r w:rsidRPr="002E6C17">
          <w:rPr>
            <w:rStyle w:val="Hyperlink"/>
            <w:rFonts w:eastAsia="Times New Roman" w:cs="Times New Roman"/>
            <w:iCs/>
            <w:szCs w:val="22"/>
          </w:rPr>
          <w:t>http://www.ecmi.de/fileadmin/downloads/publications/JEMIE/2004/1-2004Chapter4.pdf</w:t>
        </w:r>
      </w:hyperlink>
      <w:r w:rsidRPr="002E6C17">
        <w:rPr>
          <w:rFonts w:eastAsia="Times New Roman" w:cs="Times New Roman"/>
          <w:iCs/>
          <w:szCs w:val="22"/>
        </w:rPr>
        <w:t xml:space="preserve"> [April 19, 2014].</w:t>
      </w:r>
    </w:p>
    <w:p w14:paraId="5900AA0D" w14:textId="77777777" w:rsidR="003823C9" w:rsidRPr="002E6C17" w:rsidRDefault="003823C9" w:rsidP="0051724C">
      <w:pPr>
        <w:widowControl w:val="0"/>
        <w:spacing w:after="60"/>
        <w:ind w:left="709" w:hanging="709"/>
        <w:rPr>
          <w:rFonts w:cs="Times New Roman"/>
          <w:szCs w:val="22"/>
        </w:rPr>
      </w:pPr>
      <w:r w:rsidRPr="002E6C17">
        <w:rPr>
          <w:rFonts w:cs="Times New Roman"/>
          <w:szCs w:val="22"/>
        </w:rPr>
        <w:t xml:space="preserve">Vogt, Manuel, Nils-Christian Bormann, Seraina Rüegger, Lars-Erik </w:t>
      </w:r>
      <w:proofErr w:type="spellStart"/>
      <w:r w:rsidRPr="002E6C17">
        <w:rPr>
          <w:rFonts w:cs="Times New Roman"/>
          <w:szCs w:val="22"/>
        </w:rPr>
        <w:t>Cederman</w:t>
      </w:r>
      <w:proofErr w:type="spellEnd"/>
      <w:r w:rsidRPr="002E6C17">
        <w:rPr>
          <w:rFonts w:cs="Times New Roman"/>
          <w:szCs w:val="22"/>
        </w:rPr>
        <w:t xml:space="preserve">, Philipp Hunziker, and Luc Girardin (2015). “Integrating Data on Ethnicity, Geography, and Conflict: The Ethnic Power Relations Data Set Family.” </w:t>
      </w:r>
      <w:r w:rsidRPr="002E6C17">
        <w:rPr>
          <w:rFonts w:cs="Times New Roman"/>
          <w:i/>
          <w:iCs/>
          <w:szCs w:val="22"/>
        </w:rPr>
        <w:t>Journal of Conflict Resolution</w:t>
      </w:r>
      <w:r w:rsidRPr="002E6C17">
        <w:rPr>
          <w:rFonts w:cs="Times New Roman"/>
          <w:szCs w:val="22"/>
        </w:rPr>
        <w:t xml:space="preserve"> 59(7): 1327-1342.</w:t>
      </w:r>
    </w:p>
    <w:p w14:paraId="0988875F" w14:textId="77777777" w:rsidR="003823C9" w:rsidRDefault="003823C9" w:rsidP="0051724C">
      <w:pPr>
        <w:spacing w:after="60"/>
        <w:ind w:left="709" w:hanging="709"/>
        <w:rPr>
          <w:rFonts w:eastAsia="Times New Roman" w:cs="Times New Roman"/>
          <w:iCs/>
          <w:szCs w:val="22"/>
        </w:rPr>
      </w:pPr>
      <w:r w:rsidRPr="002E6C17">
        <w:rPr>
          <w:rFonts w:eastAsia="Times New Roman" w:cs="Times New Roman"/>
          <w:iCs/>
          <w:szCs w:val="22"/>
        </w:rPr>
        <w:lastRenderedPageBreak/>
        <w:t xml:space="preserve">Wolff, Stefan (2011). “A Resolvable Frozen Conflict? Designing a Settlement for Transnistria.” </w:t>
      </w:r>
      <w:r w:rsidRPr="002E6C17">
        <w:rPr>
          <w:rFonts w:eastAsia="Times New Roman" w:cs="Times New Roman"/>
          <w:i/>
          <w:iCs/>
          <w:szCs w:val="22"/>
        </w:rPr>
        <w:t xml:space="preserve">Nationalities Papers </w:t>
      </w:r>
      <w:r w:rsidRPr="002E6C17">
        <w:rPr>
          <w:rFonts w:eastAsia="Times New Roman" w:cs="Times New Roman"/>
          <w:iCs/>
          <w:szCs w:val="22"/>
        </w:rPr>
        <w:t>39(6): 863-870.</w:t>
      </w:r>
    </w:p>
    <w:p w14:paraId="55E23EC7" w14:textId="77777777" w:rsidR="004C3762" w:rsidRPr="00E17E6D" w:rsidRDefault="004C3762" w:rsidP="00E17E6D">
      <w:pPr>
        <w:spacing w:after="200" w:line="276" w:lineRule="auto"/>
      </w:pPr>
    </w:p>
    <w:sectPr w:rsidR="004C3762" w:rsidRPr="00E17E6D" w:rsidSect="00377142">
      <w:footerReference w:type="default" r:id="rId29"/>
      <w:headerReference w:type="first" r:id="rId30"/>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CBAF2" w14:textId="77777777" w:rsidR="008B3105" w:rsidRDefault="008B3105" w:rsidP="00A76598">
      <w:r>
        <w:separator/>
      </w:r>
    </w:p>
  </w:endnote>
  <w:endnote w:type="continuationSeparator" w:id="0">
    <w:p w14:paraId="20792FA0" w14:textId="77777777" w:rsidR="008B3105" w:rsidRDefault="008B3105"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BE8D2" w14:textId="77777777" w:rsidR="008B3105" w:rsidRPr="00ED0D02" w:rsidRDefault="008B3105" w:rsidP="00ED0D02">
      <w:pPr>
        <w:pStyle w:val="Footer"/>
      </w:pPr>
      <w:r>
        <w:separator/>
      </w:r>
    </w:p>
  </w:footnote>
  <w:footnote w:type="continuationSeparator" w:id="0">
    <w:p w14:paraId="5360FE40" w14:textId="77777777" w:rsidR="008B3105" w:rsidRDefault="008B3105" w:rsidP="00A76598">
      <w:r>
        <w:continuationSeparator/>
      </w:r>
    </w:p>
  </w:footnote>
  <w:footnote w:id="1">
    <w:p w14:paraId="45A1BD09" w14:textId="77777777" w:rsidR="00847302" w:rsidRPr="00F65A2C" w:rsidRDefault="00847302" w:rsidP="00847302">
      <w:pPr>
        <w:pStyle w:val="FootnoteText"/>
      </w:pPr>
      <w:r>
        <w:rPr>
          <w:rStyle w:val="FootnoteReference"/>
        </w:rPr>
        <w:footnoteRef/>
      </w:r>
      <w:r>
        <w:t xml:space="preserve"> </w:t>
      </w:r>
      <w:r w:rsidRPr="00F65A2C">
        <w:t>We found no evidence suggesting that the blockade was lifted in subsequent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13A6B05"/>
    <w:multiLevelType w:val="hybridMultilevel"/>
    <w:tmpl w:val="74B27082"/>
    <w:lvl w:ilvl="0" w:tplc="74A42AA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33EEC0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9F335D5"/>
    <w:multiLevelType w:val="hybridMultilevel"/>
    <w:tmpl w:val="AAF4D2FE"/>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7"/>
  </w:num>
  <w:num w:numId="2" w16cid:durableId="1701928402">
    <w:abstractNumId w:val="63"/>
  </w:num>
  <w:num w:numId="3" w16cid:durableId="1641693105">
    <w:abstractNumId w:val="32"/>
  </w:num>
  <w:num w:numId="4" w16cid:durableId="1934776525">
    <w:abstractNumId w:val="50"/>
  </w:num>
  <w:num w:numId="5" w16cid:durableId="697391099">
    <w:abstractNumId w:val="23"/>
  </w:num>
  <w:num w:numId="6" w16cid:durableId="270475222">
    <w:abstractNumId w:val="21"/>
  </w:num>
  <w:num w:numId="7" w16cid:durableId="1577320752">
    <w:abstractNumId w:val="48"/>
  </w:num>
  <w:num w:numId="8" w16cid:durableId="39673101">
    <w:abstractNumId w:val="55"/>
  </w:num>
  <w:num w:numId="9" w16cid:durableId="2119520166">
    <w:abstractNumId w:val="54"/>
  </w:num>
  <w:num w:numId="10" w16cid:durableId="17511972">
    <w:abstractNumId w:val="51"/>
  </w:num>
  <w:num w:numId="11" w16cid:durableId="1420367559">
    <w:abstractNumId w:val="45"/>
  </w:num>
  <w:num w:numId="12" w16cid:durableId="1590579449">
    <w:abstractNumId w:val="4"/>
  </w:num>
  <w:num w:numId="13" w16cid:durableId="751242860">
    <w:abstractNumId w:val="42"/>
  </w:num>
  <w:num w:numId="14" w16cid:durableId="166986079">
    <w:abstractNumId w:val="35"/>
  </w:num>
  <w:num w:numId="15" w16cid:durableId="2139374168">
    <w:abstractNumId w:val="39"/>
  </w:num>
  <w:num w:numId="16" w16cid:durableId="878661577">
    <w:abstractNumId w:val="41"/>
  </w:num>
  <w:num w:numId="17" w16cid:durableId="609825262">
    <w:abstractNumId w:val="68"/>
  </w:num>
  <w:num w:numId="18" w16cid:durableId="738476677">
    <w:abstractNumId w:val="36"/>
  </w:num>
  <w:num w:numId="19" w16cid:durableId="924076475">
    <w:abstractNumId w:val="18"/>
  </w:num>
  <w:num w:numId="20" w16cid:durableId="893470769">
    <w:abstractNumId w:val="10"/>
  </w:num>
  <w:num w:numId="21" w16cid:durableId="1561941509">
    <w:abstractNumId w:val="69"/>
  </w:num>
  <w:num w:numId="22" w16cid:durableId="1384716161">
    <w:abstractNumId w:val="26"/>
  </w:num>
  <w:num w:numId="23" w16cid:durableId="446123387">
    <w:abstractNumId w:val="38"/>
  </w:num>
  <w:num w:numId="24" w16cid:durableId="1250653581">
    <w:abstractNumId w:val="15"/>
  </w:num>
  <w:num w:numId="25" w16cid:durableId="123474687">
    <w:abstractNumId w:val="6"/>
  </w:num>
  <w:num w:numId="26" w16cid:durableId="1779717484">
    <w:abstractNumId w:val="64"/>
  </w:num>
  <w:num w:numId="27" w16cid:durableId="1305889754">
    <w:abstractNumId w:val="12"/>
  </w:num>
  <w:num w:numId="28" w16cid:durableId="113328256">
    <w:abstractNumId w:val="24"/>
  </w:num>
  <w:num w:numId="29" w16cid:durableId="1989238119">
    <w:abstractNumId w:val="19"/>
  </w:num>
  <w:num w:numId="30" w16cid:durableId="231089119">
    <w:abstractNumId w:val="44"/>
  </w:num>
  <w:num w:numId="31" w16cid:durableId="733895082">
    <w:abstractNumId w:val="66"/>
  </w:num>
  <w:num w:numId="32" w16cid:durableId="2040428178">
    <w:abstractNumId w:val="11"/>
  </w:num>
  <w:num w:numId="33" w16cid:durableId="1112212901">
    <w:abstractNumId w:val="3"/>
  </w:num>
  <w:num w:numId="34" w16cid:durableId="2098210475">
    <w:abstractNumId w:val="20"/>
  </w:num>
  <w:num w:numId="35" w16cid:durableId="938217208">
    <w:abstractNumId w:val="9"/>
  </w:num>
  <w:num w:numId="36" w16cid:durableId="706370656">
    <w:abstractNumId w:val="0"/>
  </w:num>
  <w:num w:numId="37" w16cid:durableId="2010979670">
    <w:abstractNumId w:val="59"/>
  </w:num>
  <w:num w:numId="38" w16cid:durableId="568467062">
    <w:abstractNumId w:val="8"/>
  </w:num>
  <w:num w:numId="39" w16cid:durableId="802504033">
    <w:abstractNumId w:val="46"/>
  </w:num>
  <w:num w:numId="40" w16cid:durableId="841512763">
    <w:abstractNumId w:val="37"/>
  </w:num>
  <w:num w:numId="41" w16cid:durableId="1290697922">
    <w:abstractNumId w:val="16"/>
  </w:num>
  <w:num w:numId="42" w16cid:durableId="496306367">
    <w:abstractNumId w:val="22"/>
  </w:num>
  <w:num w:numId="43" w16cid:durableId="1828201997">
    <w:abstractNumId w:val="17"/>
  </w:num>
  <w:num w:numId="44" w16cid:durableId="556668622">
    <w:abstractNumId w:val="60"/>
  </w:num>
  <w:num w:numId="45" w16cid:durableId="614363461">
    <w:abstractNumId w:val="25"/>
  </w:num>
  <w:num w:numId="46" w16cid:durableId="296110166">
    <w:abstractNumId w:val="7"/>
  </w:num>
  <w:num w:numId="47" w16cid:durableId="1073090130">
    <w:abstractNumId w:val="52"/>
  </w:num>
  <w:num w:numId="48" w16cid:durableId="1398742901">
    <w:abstractNumId w:val="27"/>
  </w:num>
  <w:num w:numId="49" w16cid:durableId="306714354">
    <w:abstractNumId w:val="34"/>
  </w:num>
  <w:num w:numId="50" w16cid:durableId="1580290642">
    <w:abstractNumId w:val="58"/>
  </w:num>
  <w:num w:numId="51" w16cid:durableId="615716206">
    <w:abstractNumId w:val="52"/>
  </w:num>
  <w:num w:numId="52" w16cid:durableId="2033873946">
    <w:abstractNumId w:val="61"/>
  </w:num>
  <w:num w:numId="53" w16cid:durableId="1247575419">
    <w:abstractNumId w:val="53"/>
  </w:num>
  <w:num w:numId="54" w16cid:durableId="1499689557">
    <w:abstractNumId w:val="67"/>
  </w:num>
  <w:num w:numId="55" w16cid:durableId="1662612399">
    <w:abstractNumId w:val="2"/>
  </w:num>
  <w:num w:numId="56" w16cid:durableId="1230072174">
    <w:abstractNumId w:val="31"/>
  </w:num>
  <w:num w:numId="57" w16cid:durableId="215705333">
    <w:abstractNumId w:val="49"/>
  </w:num>
  <w:num w:numId="58" w16cid:durableId="702244018">
    <w:abstractNumId w:val="29"/>
  </w:num>
  <w:num w:numId="59" w16cid:durableId="1905142791">
    <w:abstractNumId w:val="43"/>
  </w:num>
  <w:num w:numId="60" w16cid:durableId="1274943966">
    <w:abstractNumId w:val="40"/>
  </w:num>
  <w:num w:numId="61" w16cid:durableId="1846245732">
    <w:abstractNumId w:val="62"/>
  </w:num>
  <w:num w:numId="62" w16cid:durableId="733282385">
    <w:abstractNumId w:val="30"/>
  </w:num>
  <w:num w:numId="63" w16cid:durableId="840849935">
    <w:abstractNumId w:val="71"/>
  </w:num>
  <w:num w:numId="64" w16cid:durableId="969431821">
    <w:abstractNumId w:val="5"/>
  </w:num>
  <w:num w:numId="65" w16cid:durableId="810441126">
    <w:abstractNumId w:val="1"/>
  </w:num>
  <w:num w:numId="66" w16cid:durableId="1130131691">
    <w:abstractNumId w:val="28"/>
  </w:num>
  <w:num w:numId="67" w16cid:durableId="551775456">
    <w:abstractNumId w:val="57"/>
  </w:num>
  <w:num w:numId="68" w16cid:durableId="1511945261">
    <w:abstractNumId w:val="33"/>
  </w:num>
  <w:num w:numId="69" w16cid:durableId="1598557851">
    <w:abstractNumId w:val="4"/>
  </w:num>
  <w:num w:numId="70" w16cid:durableId="944072145">
    <w:abstractNumId w:val="56"/>
  </w:num>
  <w:num w:numId="71" w16cid:durableId="539558267">
    <w:abstractNumId w:val="14"/>
  </w:num>
  <w:num w:numId="72" w16cid:durableId="1145469517">
    <w:abstractNumId w:val="70"/>
  </w:num>
  <w:num w:numId="73" w16cid:durableId="1030493012">
    <w:abstractNumId w:val="13"/>
  </w:num>
  <w:num w:numId="74" w16cid:durableId="481583373">
    <w:abstractNumId w:val="6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7B3"/>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7F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4D3A"/>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BA4"/>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55E"/>
    <w:rsid w:val="00101C0C"/>
    <w:rsid w:val="00102219"/>
    <w:rsid w:val="001026AE"/>
    <w:rsid w:val="00103EA6"/>
    <w:rsid w:val="001046D9"/>
    <w:rsid w:val="001063E1"/>
    <w:rsid w:val="00106EAE"/>
    <w:rsid w:val="0010735A"/>
    <w:rsid w:val="00107E12"/>
    <w:rsid w:val="00110E0D"/>
    <w:rsid w:val="00111534"/>
    <w:rsid w:val="0011169F"/>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2350"/>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1F"/>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9F6"/>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4A4A"/>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685E"/>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CD4"/>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6C17"/>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3F1"/>
    <w:rsid w:val="0030074B"/>
    <w:rsid w:val="0030162C"/>
    <w:rsid w:val="0030204F"/>
    <w:rsid w:val="00302249"/>
    <w:rsid w:val="00302409"/>
    <w:rsid w:val="00302C50"/>
    <w:rsid w:val="00303565"/>
    <w:rsid w:val="00303948"/>
    <w:rsid w:val="003041DB"/>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489"/>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D04"/>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23C9"/>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5E87"/>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171"/>
    <w:rsid w:val="003A43E5"/>
    <w:rsid w:val="003A4FAA"/>
    <w:rsid w:val="003A582D"/>
    <w:rsid w:val="003A5C8D"/>
    <w:rsid w:val="003A66DA"/>
    <w:rsid w:val="003A71CD"/>
    <w:rsid w:val="003A7371"/>
    <w:rsid w:val="003A7FFC"/>
    <w:rsid w:val="003B022E"/>
    <w:rsid w:val="003B05B9"/>
    <w:rsid w:val="003B132F"/>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74"/>
    <w:rsid w:val="003C38B2"/>
    <w:rsid w:val="003C42AA"/>
    <w:rsid w:val="003C4A1D"/>
    <w:rsid w:val="003C50B3"/>
    <w:rsid w:val="003C52E7"/>
    <w:rsid w:val="003C56A6"/>
    <w:rsid w:val="003C62F0"/>
    <w:rsid w:val="003C6D66"/>
    <w:rsid w:val="003C7900"/>
    <w:rsid w:val="003C7D71"/>
    <w:rsid w:val="003C7EBA"/>
    <w:rsid w:val="003D0BEC"/>
    <w:rsid w:val="003D0D4F"/>
    <w:rsid w:val="003D0DA7"/>
    <w:rsid w:val="003D19EB"/>
    <w:rsid w:val="003D2D5C"/>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3F7598"/>
    <w:rsid w:val="00400861"/>
    <w:rsid w:val="00400F77"/>
    <w:rsid w:val="00400FA7"/>
    <w:rsid w:val="00401A77"/>
    <w:rsid w:val="00402972"/>
    <w:rsid w:val="00402AB4"/>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11B"/>
    <w:rsid w:val="004102FB"/>
    <w:rsid w:val="00410B73"/>
    <w:rsid w:val="00411FEA"/>
    <w:rsid w:val="00412AB7"/>
    <w:rsid w:val="00412CCF"/>
    <w:rsid w:val="00413466"/>
    <w:rsid w:val="004136B6"/>
    <w:rsid w:val="00413CB6"/>
    <w:rsid w:val="00413ED6"/>
    <w:rsid w:val="00414FAB"/>
    <w:rsid w:val="004152C7"/>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4C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621A"/>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660"/>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0AEE"/>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06B7"/>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4BD"/>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BC8"/>
    <w:rsid w:val="00516E1D"/>
    <w:rsid w:val="00517091"/>
    <w:rsid w:val="0051724C"/>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6D27"/>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97E4B"/>
    <w:rsid w:val="005A123B"/>
    <w:rsid w:val="005A137A"/>
    <w:rsid w:val="005A1388"/>
    <w:rsid w:val="005A1633"/>
    <w:rsid w:val="005A1775"/>
    <w:rsid w:val="005A2270"/>
    <w:rsid w:val="005A39F2"/>
    <w:rsid w:val="005A3BFF"/>
    <w:rsid w:val="005A4059"/>
    <w:rsid w:val="005A49BF"/>
    <w:rsid w:val="005A4BC4"/>
    <w:rsid w:val="005A4EAD"/>
    <w:rsid w:val="005A5271"/>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2F1E"/>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1952"/>
    <w:rsid w:val="00651DE0"/>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017"/>
    <w:rsid w:val="00672C6E"/>
    <w:rsid w:val="00674D9B"/>
    <w:rsid w:val="00674EBB"/>
    <w:rsid w:val="00674F3D"/>
    <w:rsid w:val="00676427"/>
    <w:rsid w:val="0068197E"/>
    <w:rsid w:val="00681C8C"/>
    <w:rsid w:val="00681D5A"/>
    <w:rsid w:val="00681E90"/>
    <w:rsid w:val="00682A82"/>
    <w:rsid w:val="00682BB6"/>
    <w:rsid w:val="00682C21"/>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2352"/>
    <w:rsid w:val="0073502A"/>
    <w:rsid w:val="0073534F"/>
    <w:rsid w:val="00735B14"/>
    <w:rsid w:val="00736060"/>
    <w:rsid w:val="0073767C"/>
    <w:rsid w:val="00737AF4"/>
    <w:rsid w:val="00737DAE"/>
    <w:rsid w:val="00740E47"/>
    <w:rsid w:val="00741A4B"/>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887"/>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46DF1"/>
    <w:rsid w:val="00847302"/>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020"/>
    <w:rsid w:val="00866284"/>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200"/>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783"/>
    <w:rsid w:val="008A2CB7"/>
    <w:rsid w:val="008A33D4"/>
    <w:rsid w:val="008A5580"/>
    <w:rsid w:val="008A5DED"/>
    <w:rsid w:val="008A6AEA"/>
    <w:rsid w:val="008A6F90"/>
    <w:rsid w:val="008A7BC1"/>
    <w:rsid w:val="008B0393"/>
    <w:rsid w:val="008B0B0B"/>
    <w:rsid w:val="008B11E1"/>
    <w:rsid w:val="008B130D"/>
    <w:rsid w:val="008B20E3"/>
    <w:rsid w:val="008B282B"/>
    <w:rsid w:val="008B3105"/>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4E7A"/>
    <w:rsid w:val="00905307"/>
    <w:rsid w:val="00905E3F"/>
    <w:rsid w:val="0090621B"/>
    <w:rsid w:val="0090660C"/>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371"/>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48FC"/>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18F"/>
    <w:rsid w:val="00AE3BD5"/>
    <w:rsid w:val="00AE3D52"/>
    <w:rsid w:val="00AE44E0"/>
    <w:rsid w:val="00AE4601"/>
    <w:rsid w:val="00AE4711"/>
    <w:rsid w:val="00AE4902"/>
    <w:rsid w:val="00AE4CA4"/>
    <w:rsid w:val="00AE4F0E"/>
    <w:rsid w:val="00AE5324"/>
    <w:rsid w:val="00AE6E65"/>
    <w:rsid w:val="00AE7565"/>
    <w:rsid w:val="00AE7CA9"/>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4C3"/>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016"/>
    <w:rsid w:val="00B5112B"/>
    <w:rsid w:val="00B51EAB"/>
    <w:rsid w:val="00B51EB4"/>
    <w:rsid w:val="00B5248D"/>
    <w:rsid w:val="00B524E4"/>
    <w:rsid w:val="00B533D1"/>
    <w:rsid w:val="00B534AB"/>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58C"/>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390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D7518"/>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5217"/>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BB3"/>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0387"/>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1A0"/>
    <w:rsid w:val="00D30A47"/>
    <w:rsid w:val="00D30AD1"/>
    <w:rsid w:val="00D3108D"/>
    <w:rsid w:val="00D31628"/>
    <w:rsid w:val="00D31FE8"/>
    <w:rsid w:val="00D321AE"/>
    <w:rsid w:val="00D323BC"/>
    <w:rsid w:val="00D326D1"/>
    <w:rsid w:val="00D32B89"/>
    <w:rsid w:val="00D32D24"/>
    <w:rsid w:val="00D32EFD"/>
    <w:rsid w:val="00D3357E"/>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3706"/>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809"/>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06F"/>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1D8C"/>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AF3"/>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2D71"/>
    <w:rsid w:val="00DC5F6F"/>
    <w:rsid w:val="00DC67E0"/>
    <w:rsid w:val="00DC6CE6"/>
    <w:rsid w:val="00DC7C6D"/>
    <w:rsid w:val="00DC7FCF"/>
    <w:rsid w:val="00DD053D"/>
    <w:rsid w:val="00DD0651"/>
    <w:rsid w:val="00DD0AEF"/>
    <w:rsid w:val="00DD1859"/>
    <w:rsid w:val="00DD2F06"/>
    <w:rsid w:val="00DD3731"/>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0B07"/>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C03"/>
    <w:rsid w:val="00E21D4F"/>
    <w:rsid w:val="00E2224B"/>
    <w:rsid w:val="00E22F11"/>
    <w:rsid w:val="00E239FB"/>
    <w:rsid w:val="00E23F24"/>
    <w:rsid w:val="00E24705"/>
    <w:rsid w:val="00E24B44"/>
    <w:rsid w:val="00E25FA4"/>
    <w:rsid w:val="00E26BE9"/>
    <w:rsid w:val="00E275F6"/>
    <w:rsid w:val="00E27600"/>
    <w:rsid w:val="00E2786A"/>
    <w:rsid w:val="00E3091F"/>
    <w:rsid w:val="00E32F71"/>
    <w:rsid w:val="00E33143"/>
    <w:rsid w:val="00E33AC3"/>
    <w:rsid w:val="00E359A8"/>
    <w:rsid w:val="00E36BD6"/>
    <w:rsid w:val="00E37048"/>
    <w:rsid w:val="00E373D1"/>
    <w:rsid w:val="00E37583"/>
    <w:rsid w:val="00E3784C"/>
    <w:rsid w:val="00E37C6D"/>
    <w:rsid w:val="00E37EA4"/>
    <w:rsid w:val="00E40193"/>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403"/>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17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6722"/>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6F8"/>
    <w:rsid w:val="00F618F1"/>
    <w:rsid w:val="00F625E3"/>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148"/>
    <w:rsid w:val="00FA232E"/>
    <w:rsid w:val="00FA276C"/>
    <w:rsid w:val="00FA305B"/>
    <w:rsid w:val="00FA3F23"/>
    <w:rsid w:val="00FA408E"/>
    <w:rsid w:val="00FA452C"/>
    <w:rsid w:val="00FA4B95"/>
    <w:rsid w:val="00FA5048"/>
    <w:rsid w:val="00FA5394"/>
    <w:rsid w:val="00FA542B"/>
    <w:rsid w:val="00FA66D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6F42"/>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47701447">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33567589">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xis-nexis.com" TargetMode="External"/><Relationship Id="rId18" Type="http://schemas.openxmlformats.org/officeDocument/2006/relationships/hyperlink" Target="http://news.bbc.co.uk/2/hi/europe/country_profiles/3641826.stm" TargetMode="External"/><Relationship Id="rId26" Type="http://schemas.openxmlformats.org/officeDocument/2006/relationships/hyperlink" Target="https://www.rferl.org/a/moldovans-from-transdniester-vote-in-presidential-runoff-/30951325.html" TargetMode="External"/><Relationship Id="rId3" Type="http://schemas.openxmlformats.org/officeDocument/2006/relationships/numbering" Target="numbering.xml"/><Relationship Id="rId21" Type="http://schemas.openxmlformats.org/officeDocument/2006/relationships/hyperlink" Target="http://pdc.ceu.hu/archive/00003500/01/transnistria.pdf" TargetMode="External"/><Relationship Id="rId7" Type="http://schemas.openxmlformats.org/officeDocument/2006/relationships/footnotes" Target="footnotes.xml"/><Relationship Id="rId12" Type="http://schemas.openxmlformats.org/officeDocument/2006/relationships/hyperlink" Target="https://balkaninsight.com/2022/08/19/on-republic-anniversary-moldovas-gagauz-look-to-moscow-and-chisinau/" TargetMode="External"/><Relationship Id="rId17" Type="http://schemas.openxmlformats.org/officeDocument/2006/relationships/hyperlink" Target="http://www.ecmi.de/fileadmin/downloads/publications/JEMIE/2004/1-2004Chapter4.pdf" TargetMode="External"/><Relationship Id="rId25" Type="http://schemas.openxmlformats.org/officeDocument/2006/relationships/hyperlink" Target="https://www.osce.org/mission-to-moldova/421175" TargetMode="External"/><Relationship Id="rId2" Type="http://schemas.openxmlformats.org/officeDocument/2006/relationships/customXml" Target="../customXml/item2.xml"/><Relationship Id="rId16" Type="http://schemas.openxmlformats.org/officeDocument/2006/relationships/hyperlink" Target="http://www.policy.hu/protsyk/Publications/ProtsykGagAutonomy09fx.pdf" TargetMode="External"/><Relationship Id="rId20" Type="http://schemas.openxmlformats.org/officeDocument/2006/relationships/hyperlink" Target="https://gadm.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sn.ethz.ch/Digital-Library/Articles/Detail/?lng=en&amp;id=181681" TargetMode="External"/><Relationship Id="rId24" Type="http://schemas.openxmlformats.org/officeDocument/2006/relationships/hyperlink" Target="https://www.osce.org/chairmanship/382879"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amestown.org/program/the-gagauz-referendum-in-moldova-a-russian-political-weapon/" TargetMode="External"/><Relationship Id="rId23" Type="http://schemas.openxmlformats.org/officeDocument/2006/relationships/hyperlink" Target="https://www.osce.org/cio/108960" TargetMode="External"/><Relationship Id="rId28" Type="http://schemas.openxmlformats.org/officeDocument/2006/relationships/hyperlink" Target="http://www.ecmi.de/fileadmin/downloads/publications/JEMIE/2004/1-2004Chapter4.pdf" TargetMode="External"/><Relationship Id="rId10" Type="http://schemas.openxmlformats.org/officeDocument/2006/relationships/hyperlink" Target="https://gadm.org/" TargetMode="External"/><Relationship Id="rId19" Type="http://schemas.openxmlformats.org/officeDocument/2006/relationships/hyperlink" Target="http://www.rferl.org/content/moldova-transdniester-bender-tiraspol-osce/24996653.html"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osw.waw.pl/en/publikacje/osw-commentary/2014-03-10/gagauzia-growing-separatism-moldova" TargetMode="External"/><Relationship Id="rId14" Type="http://schemas.openxmlformats.org/officeDocument/2006/relationships/hyperlink" Target="http://www.minorityrights.org/5026/moldova/gagauz.html" TargetMode="External"/><Relationship Id="rId22" Type="http://schemas.openxmlformats.org/officeDocument/2006/relationships/hyperlink" Target="http://www.lexis-nexis.com" TargetMode="External"/><Relationship Id="rId27" Type="http://schemas.openxmlformats.org/officeDocument/2006/relationships/hyperlink" Target="https://ria.ru/20220722/pridnestrove-1804170705.html" TargetMode="External"/><Relationship Id="rId3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15</Pages>
  <Words>7417</Words>
  <Characters>42283</Characters>
  <Application>Microsoft Office Word</Application>
  <DocSecurity>0</DocSecurity>
  <Lines>352</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谦瑞 胡</dc:creator>
  <cp:lastModifiedBy>Micha Germann</cp:lastModifiedBy>
  <cp:revision>37</cp:revision>
  <dcterms:created xsi:type="dcterms:W3CDTF">2022-09-01T10:44:00Z</dcterms:created>
  <dcterms:modified xsi:type="dcterms:W3CDTF">2023-11-27T09:48:00Z</dcterms:modified>
</cp:coreProperties>
</file>