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18DD3605" w:rsidR="00453A9D" w:rsidRDefault="00012221" w:rsidP="00453A9D">
      <w:pPr>
        <w:pStyle w:val="Heading1"/>
        <w:rPr>
          <w:rFonts w:cs="Times New Roman"/>
          <w:szCs w:val="22"/>
        </w:rPr>
      </w:pPr>
      <w:r>
        <w:rPr>
          <w:rFonts w:cs="Times New Roman"/>
          <w:szCs w:val="22"/>
        </w:rPr>
        <w:t>OMAN</w:t>
      </w:r>
    </w:p>
    <w:p w14:paraId="19E6285B" w14:textId="77777777" w:rsidR="00AB3DBC" w:rsidRDefault="00AB3DBC" w:rsidP="00AB3DBC"/>
    <w:p w14:paraId="2DA6E953" w14:textId="2F044A36" w:rsidR="00453A9D" w:rsidRDefault="00012221" w:rsidP="00453A9D">
      <w:pPr>
        <w:pStyle w:val="Heading2"/>
      </w:pPr>
      <w:proofErr w:type="spellStart"/>
      <w:r>
        <w:t>Dhofari</w:t>
      </w:r>
      <w:proofErr w:type="spellEnd"/>
    </w:p>
    <w:p w14:paraId="7751ECD1" w14:textId="77777777" w:rsidR="00453A9D" w:rsidRDefault="00453A9D" w:rsidP="00453A9D"/>
    <w:p w14:paraId="1CF6FBB3" w14:textId="05DDFA35" w:rsidR="00453A9D" w:rsidRPr="00F83BF0" w:rsidRDefault="00453A9D" w:rsidP="00453A9D">
      <w:pPr>
        <w:rPr>
          <w:rFonts w:cs="Times New Roman"/>
        </w:rPr>
      </w:pPr>
      <w:r>
        <w:rPr>
          <w:rFonts w:cs="Times New Roman"/>
        </w:rPr>
        <w:t xml:space="preserve">Activity: </w:t>
      </w:r>
      <w:r w:rsidR="00012221">
        <w:rPr>
          <w:rFonts w:cs="Times New Roman"/>
        </w:rPr>
        <w:t>196</w:t>
      </w:r>
      <w:r w:rsidR="008E4E0E">
        <w:rPr>
          <w:rFonts w:cs="Times New Roman"/>
        </w:rPr>
        <w:t>2</w:t>
      </w:r>
      <w:r w:rsidR="00012221">
        <w:rPr>
          <w:rFonts w:cs="Times New Roman"/>
        </w:rPr>
        <w:t>-1975</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0C3ED1F2" w14:textId="77777777" w:rsidR="00794F7B" w:rsidRPr="006F657B" w:rsidRDefault="00794F7B" w:rsidP="00794F7B">
      <w:pPr>
        <w:rPr>
          <w:rFonts w:cs="Times New Roman"/>
          <w:bCs/>
          <w:szCs w:val="22"/>
        </w:rPr>
      </w:pPr>
    </w:p>
    <w:p w14:paraId="6108D660" w14:textId="4271DE15" w:rsidR="00794F7B" w:rsidRPr="006F657B" w:rsidRDefault="009D20C4" w:rsidP="00794F7B">
      <w:pPr>
        <w:rPr>
          <w:rFonts w:cs="Times New Roman"/>
          <w:bCs/>
          <w:szCs w:val="22"/>
        </w:rPr>
      </w:pPr>
      <w:r>
        <w:rPr>
          <w:rFonts w:cs="Times New Roman"/>
          <w:bCs/>
          <w:szCs w:val="22"/>
        </w:rPr>
        <w:t>NA</w:t>
      </w:r>
    </w:p>
    <w:p w14:paraId="2B151A2F" w14:textId="25619EE0" w:rsidR="00794F7B" w:rsidRDefault="00794F7B" w:rsidP="00794F7B">
      <w:pPr>
        <w:rPr>
          <w:rFonts w:cs="Times New Roman"/>
          <w:bCs/>
          <w:szCs w:val="22"/>
        </w:rPr>
      </w:pPr>
    </w:p>
    <w:p w14:paraId="2D18C9A6" w14:textId="77777777" w:rsidR="009D20C4" w:rsidRPr="006F657B" w:rsidRDefault="009D20C4" w:rsidP="00794F7B">
      <w:pPr>
        <w:rPr>
          <w:rFonts w:cs="Times New Roman"/>
          <w:bCs/>
          <w:szCs w:val="22"/>
        </w:rPr>
      </w:pPr>
    </w:p>
    <w:p w14:paraId="0D7760A4" w14:textId="77777777" w:rsidR="00F70B2A" w:rsidRDefault="00F70B2A" w:rsidP="00F70B2A">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37C3331E" w14:textId="77777777" w:rsidR="00F70B2A" w:rsidRPr="006F657B" w:rsidRDefault="00F70B2A" w:rsidP="00F70B2A">
      <w:pPr>
        <w:rPr>
          <w:rFonts w:cs="Times New Roman"/>
          <w:szCs w:val="22"/>
        </w:rPr>
      </w:pPr>
    </w:p>
    <w:p w14:paraId="7173BB8E" w14:textId="77777777" w:rsidR="0015157D" w:rsidRPr="0015157D" w:rsidRDefault="00F70B2A" w:rsidP="00F70B2A">
      <w:pPr>
        <w:pStyle w:val="ListParagraph"/>
        <w:numPr>
          <w:ilvl w:val="0"/>
          <w:numId w:val="18"/>
        </w:numPr>
      </w:pPr>
      <w:r w:rsidRPr="0015157D">
        <w:rPr>
          <w:rFonts w:cs="Times New Roman"/>
          <w:bCs/>
          <w:szCs w:val="22"/>
        </w:rPr>
        <w:t xml:space="preserve">Minahan (2002: 529f) reports </w:t>
      </w:r>
      <w:proofErr w:type="spellStart"/>
      <w:r w:rsidRPr="0015157D">
        <w:rPr>
          <w:rFonts w:cs="Times New Roman"/>
          <w:bCs/>
          <w:szCs w:val="22"/>
        </w:rPr>
        <w:t>Dhofari</w:t>
      </w:r>
      <w:proofErr w:type="spellEnd"/>
      <w:r w:rsidRPr="0015157D">
        <w:rPr>
          <w:rFonts w:cs="Times New Roman"/>
          <w:bCs/>
          <w:szCs w:val="22"/>
        </w:rPr>
        <w:t xml:space="preserve"> rebellions in the late 19</w:t>
      </w:r>
      <w:r w:rsidRPr="0015157D">
        <w:rPr>
          <w:rFonts w:cs="Times New Roman"/>
          <w:bCs/>
          <w:szCs w:val="22"/>
          <w:vertAlign w:val="superscript"/>
        </w:rPr>
        <w:t>th</w:t>
      </w:r>
      <w:r w:rsidRPr="0015157D">
        <w:rPr>
          <w:rFonts w:cs="Times New Roman"/>
          <w:bCs/>
          <w:szCs w:val="22"/>
        </w:rPr>
        <w:t xml:space="preserve"> century as well as the late 1950s, but it is not clear whether these rebellions had separatist motives. The first evidence for organized separatist mobilization we could find is in 1962</w:t>
      </w:r>
      <w:r w:rsidR="0015157D" w:rsidRPr="0015157D">
        <w:rPr>
          <w:rFonts w:cs="Times New Roman"/>
          <w:bCs/>
          <w:szCs w:val="22"/>
        </w:rPr>
        <w:t xml:space="preserve">. </w:t>
      </w:r>
    </w:p>
    <w:p w14:paraId="043EEA4A" w14:textId="4C7A522F" w:rsidR="002C4893" w:rsidRPr="0015157D" w:rsidRDefault="0015157D" w:rsidP="0015157D">
      <w:pPr>
        <w:pStyle w:val="ListParagraph"/>
        <w:numPr>
          <w:ilvl w:val="1"/>
          <w:numId w:val="18"/>
        </w:numPr>
      </w:pPr>
      <w:r w:rsidRPr="0015157D">
        <w:rPr>
          <w:rFonts w:cs="Times New Roman"/>
          <w:bCs/>
          <w:szCs w:val="22"/>
        </w:rPr>
        <w:t xml:space="preserve">According to Jones &amp; Ridout (2016: 138), 1962 is </w:t>
      </w:r>
      <w:r w:rsidR="00F70B2A" w:rsidRPr="0015157D">
        <w:rPr>
          <w:rFonts w:cs="Times New Roman"/>
          <w:bCs/>
          <w:szCs w:val="22"/>
        </w:rPr>
        <w:t xml:space="preserve">when </w:t>
      </w:r>
      <w:proofErr w:type="spellStart"/>
      <w:r w:rsidR="00F70B2A" w:rsidRPr="0015157D">
        <w:rPr>
          <w:rFonts w:cs="Times New Roman"/>
          <w:bCs/>
          <w:szCs w:val="22"/>
        </w:rPr>
        <w:t>Dhofari</w:t>
      </w:r>
      <w:proofErr w:type="spellEnd"/>
      <w:r w:rsidR="00F70B2A" w:rsidRPr="0015157D">
        <w:rPr>
          <w:rFonts w:cs="Times New Roman"/>
          <w:bCs/>
          <w:szCs w:val="22"/>
        </w:rPr>
        <w:t xml:space="preserve"> tribesmen formed the Dhofar Liberation Front (DLF), which made claims for an independent Dhofar and proceeded to lead a </w:t>
      </w:r>
      <w:proofErr w:type="spellStart"/>
      <w:r w:rsidR="00F70B2A" w:rsidRPr="0015157D">
        <w:rPr>
          <w:rFonts w:cs="Times New Roman"/>
          <w:bCs/>
          <w:szCs w:val="22"/>
        </w:rPr>
        <w:t>Dhofari</w:t>
      </w:r>
      <w:proofErr w:type="spellEnd"/>
      <w:r w:rsidR="00F70B2A" w:rsidRPr="0015157D">
        <w:rPr>
          <w:rFonts w:cs="Times New Roman"/>
          <w:bCs/>
          <w:szCs w:val="22"/>
        </w:rPr>
        <w:t xml:space="preserve"> rebellion against Omani r</w:t>
      </w:r>
      <w:r w:rsidR="002C4893" w:rsidRPr="0015157D">
        <w:rPr>
          <w:rFonts w:cs="Times New Roman"/>
          <w:bCs/>
          <w:szCs w:val="22"/>
        </w:rPr>
        <w:t>ule.</w:t>
      </w:r>
    </w:p>
    <w:p w14:paraId="7AAEEDFB" w14:textId="0F22005D" w:rsidR="0015157D" w:rsidRPr="0015157D" w:rsidRDefault="0015157D" w:rsidP="0015157D">
      <w:pPr>
        <w:pStyle w:val="ListParagraph"/>
        <w:numPr>
          <w:ilvl w:val="1"/>
          <w:numId w:val="18"/>
        </w:numPr>
      </w:pPr>
      <w:r w:rsidRPr="0015157D">
        <w:rPr>
          <w:rFonts w:cs="Times New Roman"/>
          <w:bCs/>
          <w:szCs w:val="22"/>
        </w:rPr>
        <w:t>According to Minahan (2002: 529), the DLF was formed only in 1963.</w:t>
      </w:r>
    </w:p>
    <w:p w14:paraId="6FA203FC" w14:textId="2C13479C" w:rsidR="0015157D" w:rsidRPr="0015157D" w:rsidRDefault="0015157D" w:rsidP="0015157D">
      <w:pPr>
        <w:pStyle w:val="ListParagraph"/>
        <w:numPr>
          <w:ilvl w:val="1"/>
          <w:numId w:val="18"/>
        </w:numPr>
      </w:pPr>
      <w:proofErr w:type="spellStart"/>
      <w:r w:rsidRPr="0015157D">
        <w:t>Owtram</w:t>
      </w:r>
      <w:proofErr w:type="spellEnd"/>
      <w:r w:rsidRPr="0015157D">
        <w:t xml:space="preserve"> (1999: 161), on the </w:t>
      </w:r>
      <w:proofErr w:type="spellStart"/>
      <w:r w:rsidRPr="0015157D">
        <w:t>ther</w:t>
      </w:r>
      <w:proofErr w:type="spellEnd"/>
      <w:r w:rsidRPr="0015157D">
        <w:t xml:space="preserve"> hand, suggests that DLF was formed only in 1964. However, according to </w:t>
      </w:r>
      <w:proofErr w:type="spellStart"/>
      <w:r w:rsidRPr="0015157D">
        <w:t>Owtram</w:t>
      </w:r>
      <w:proofErr w:type="spellEnd"/>
      <w:r w:rsidRPr="0015157D">
        <w:t xml:space="preserve">, precursor groups including “disgruntled mountain tribesmen” begun activities in 1962, followed by more organized groups such as the ‘Dhofar Benevolent Society’, the ‘Dhofar Soldier’s </w:t>
      </w:r>
      <w:proofErr w:type="spellStart"/>
      <w:r w:rsidRPr="0015157D">
        <w:t>organisation</w:t>
      </w:r>
      <w:proofErr w:type="spellEnd"/>
      <w:r w:rsidRPr="0015157D">
        <w:t xml:space="preserve">’ and the local branch of the ‘Arab Nationalists’ Movement’. According to </w:t>
      </w:r>
      <w:proofErr w:type="spellStart"/>
      <w:r w:rsidRPr="0015157D">
        <w:t>Owtram</w:t>
      </w:r>
      <w:proofErr w:type="spellEnd"/>
      <w:r w:rsidRPr="0015157D">
        <w:t xml:space="preserve">, the DLF then emerged in 1964 </w:t>
      </w:r>
      <w:proofErr w:type="gramStart"/>
      <w:r w:rsidRPr="0015157D">
        <w:t>as a result of</w:t>
      </w:r>
      <w:proofErr w:type="gramEnd"/>
      <w:r w:rsidRPr="0015157D">
        <w:t xml:space="preserve"> a merger of the previously mentioned groups. The DLF subsequently held its first conference in central Dhofar in 1965, issuing “a manifesto calling for the overthrow of the sultan and an end to foreign influence” (</w:t>
      </w:r>
      <w:proofErr w:type="spellStart"/>
      <w:r w:rsidRPr="0015157D">
        <w:t>Owtram</w:t>
      </w:r>
      <w:proofErr w:type="spellEnd"/>
      <w:r w:rsidRPr="0015157D">
        <w:t xml:space="preserve"> 1999: 161; Beckett &amp; Pimlott 1985: 28). This is also further confirmed and corroborated by Peterson (Peterson 2007: 193ff).</w:t>
      </w:r>
    </w:p>
    <w:p w14:paraId="2CFFC520" w14:textId="7074DF40" w:rsidR="002C4893" w:rsidRPr="0015157D" w:rsidRDefault="0015157D" w:rsidP="008C57DF">
      <w:pPr>
        <w:pStyle w:val="ListParagraph"/>
        <w:numPr>
          <w:ilvl w:val="1"/>
          <w:numId w:val="18"/>
        </w:numPr>
      </w:pPr>
      <w:r w:rsidRPr="0015157D">
        <w:rPr>
          <w:rFonts w:cs="Times New Roman"/>
          <w:bCs/>
          <w:szCs w:val="22"/>
        </w:rPr>
        <w:t xml:space="preserve">Overall, Minahan would suggest a start date of 1963, but the more detailed narratives in Jones &amp; </w:t>
      </w:r>
      <w:proofErr w:type="spellStart"/>
      <w:r w:rsidRPr="0015157D">
        <w:rPr>
          <w:rFonts w:cs="Times New Roman"/>
          <w:bCs/>
          <w:szCs w:val="22"/>
        </w:rPr>
        <w:t>Ridbout</w:t>
      </w:r>
      <w:proofErr w:type="spellEnd"/>
      <w:r w:rsidRPr="0015157D">
        <w:rPr>
          <w:rFonts w:cs="Times New Roman"/>
          <w:bCs/>
          <w:szCs w:val="22"/>
        </w:rPr>
        <w:t xml:space="preserve"> (2016) and </w:t>
      </w:r>
      <w:proofErr w:type="spellStart"/>
      <w:r w:rsidRPr="0015157D">
        <w:rPr>
          <w:rFonts w:cs="Times New Roman"/>
          <w:bCs/>
          <w:szCs w:val="22"/>
        </w:rPr>
        <w:t>Owtram</w:t>
      </w:r>
      <w:proofErr w:type="spellEnd"/>
      <w:r w:rsidRPr="0015157D">
        <w:rPr>
          <w:rFonts w:cs="Times New Roman"/>
          <w:bCs/>
          <w:szCs w:val="22"/>
        </w:rPr>
        <w:t xml:space="preserve"> (1999) both suggest a start date of 1962.</w:t>
      </w:r>
    </w:p>
    <w:p w14:paraId="492964FE" w14:textId="454C1BEF" w:rsidR="00F70B2A" w:rsidRPr="0015157D" w:rsidRDefault="00F70B2A" w:rsidP="00F70B2A">
      <w:pPr>
        <w:pStyle w:val="ListParagraph"/>
        <w:numPr>
          <w:ilvl w:val="0"/>
          <w:numId w:val="18"/>
        </w:numPr>
      </w:pPr>
      <w:r w:rsidRPr="0015157D">
        <w:rPr>
          <w:rFonts w:cs="Times New Roman"/>
          <w:bCs/>
          <w:szCs w:val="22"/>
        </w:rPr>
        <w:t>A rebellion ensued</w:t>
      </w:r>
      <w:r w:rsidR="00041B35" w:rsidRPr="0015157D">
        <w:rPr>
          <w:rFonts w:cs="Times New Roman"/>
          <w:bCs/>
          <w:szCs w:val="22"/>
        </w:rPr>
        <w:t xml:space="preserve"> these events, and</w:t>
      </w:r>
      <w:r w:rsidRPr="0015157D">
        <w:rPr>
          <w:rFonts w:cs="Times New Roman"/>
          <w:bCs/>
          <w:szCs w:val="22"/>
        </w:rPr>
        <w:t xml:space="preserve"> </w:t>
      </w:r>
      <w:r w:rsidR="00041B35" w:rsidRPr="0015157D">
        <w:rPr>
          <w:rFonts w:cs="Times New Roman"/>
          <w:bCs/>
          <w:szCs w:val="22"/>
        </w:rPr>
        <w:t>i</w:t>
      </w:r>
      <w:r w:rsidRPr="0015157D">
        <w:rPr>
          <w:rFonts w:cs="Times New Roman"/>
          <w:bCs/>
          <w:szCs w:val="22"/>
        </w:rPr>
        <w:t xml:space="preserve">n 1975, the Omanis crushed the </w:t>
      </w:r>
      <w:proofErr w:type="spellStart"/>
      <w:r w:rsidRPr="0015157D">
        <w:rPr>
          <w:rFonts w:cs="Times New Roman"/>
          <w:bCs/>
          <w:szCs w:val="22"/>
        </w:rPr>
        <w:t>Dhofari</w:t>
      </w:r>
      <w:proofErr w:type="spellEnd"/>
      <w:r w:rsidRPr="0015157D">
        <w:rPr>
          <w:rFonts w:cs="Times New Roman"/>
          <w:bCs/>
          <w:szCs w:val="22"/>
        </w:rPr>
        <w:t xml:space="preserve"> rebellion with the aid of Britain, Jordan, and Iran</w:t>
      </w:r>
      <w:r w:rsidR="00F61B2D" w:rsidRPr="0015157D">
        <w:rPr>
          <w:rFonts w:cs="Times New Roman"/>
          <w:bCs/>
          <w:szCs w:val="22"/>
        </w:rPr>
        <w:t xml:space="preserve"> (</w:t>
      </w:r>
      <w:proofErr w:type="spellStart"/>
      <w:r w:rsidR="00F61B2D" w:rsidRPr="0015157D">
        <w:rPr>
          <w:rFonts w:cs="Times New Roman"/>
          <w:bCs/>
          <w:szCs w:val="22"/>
        </w:rPr>
        <w:t>Owtram</w:t>
      </w:r>
      <w:proofErr w:type="spellEnd"/>
      <w:r w:rsidR="00F61B2D" w:rsidRPr="0015157D">
        <w:rPr>
          <w:rFonts w:cs="Times New Roman"/>
          <w:bCs/>
          <w:szCs w:val="22"/>
        </w:rPr>
        <w:t xml:space="preserve"> 1999: 21)</w:t>
      </w:r>
      <w:r w:rsidRPr="0015157D">
        <w:rPr>
          <w:rFonts w:cs="Times New Roman"/>
          <w:bCs/>
          <w:szCs w:val="22"/>
        </w:rPr>
        <w:t xml:space="preserve">. Minahan (2002: 530) suggests that reforms initiated in the 1970s “have muted support for separatism but have not ended the </w:t>
      </w:r>
      <w:proofErr w:type="spellStart"/>
      <w:r w:rsidRPr="0015157D">
        <w:rPr>
          <w:rFonts w:cs="Times New Roman"/>
          <w:bCs/>
          <w:szCs w:val="22"/>
        </w:rPr>
        <w:t>Dhofari</w:t>
      </w:r>
      <w:proofErr w:type="spellEnd"/>
      <w:r w:rsidRPr="0015157D">
        <w:rPr>
          <w:rFonts w:cs="Times New Roman"/>
          <w:bCs/>
          <w:szCs w:val="22"/>
        </w:rPr>
        <w:t xml:space="preserve"> demands for political, cultural, and economic autonomy.” However, while noting that separatist sentiment remains present, Minahan does not report any evidence for organized separatist activity after 1975 and we found no evidence in other sources, either. 1975 is coded as the end date. </w:t>
      </w:r>
      <w:r w:rsidRPr="0015157D">
        <w:rPr>
          <w:rFonts w:eastAsia="Times New Roman"/>
        </w:rPr>
        <w:t>[start date: 1962; end date: 1975]</w:t>
      </w:r>
      <w:r w:rsidRPr="0015157D">
        <w:t xml:space="preserve"> </w:t>
      </w:r>
    </w:p>
    <w:p w14:paraId="759E2543" w14:textId="27F3E1F3" w:rsidR="00F70B2A" w:rsidRDefault="00F70B2A" w:rsidP="00F70B2A">
      <w:pPr>
        <w:rPr>
          <w:rFonts w:cs="Times New Roman"/>
          <w:szCs w:val="22"/>
        </w:rPr>
      </w:pPr>
    </w:p>
    <w:p w14:paraId="522FFCD8" w14:textId="415EAB62" w:rsidR="00041B35" w:rsidRDefault="00041B35" w:rsidP="00F70B2A">
      <w:pPr>
        <w:rPr>
          <w:rFonts w:cs="Times New Roman"/>
          <w:szCs w:val="22"/>
        </w:rPr>
      </w:pPr>
    </w:p>
    <w:p w14:paraId="3DFD9C18" w14:textId="7076FA83" w:rsidR="00041B35" w:rsidRPr="00BE5168" w:rsidRDefault="00041B35" w:rsidP="00041B35">
      <w:pPr>
        <w:rPr>
          <w:rFonts w:cs="Times New Roman"/>
          <w:b/>
          <w:szCs w:val="22"/>
        </w:rPr>
      </w:pPr>
      <w:r>
        <w:rPr>
          <w:rFonts w:cs="Times New Roman"/>
          <w:b/>
          <w:szCs w:val="22"/>
        </w:rPr>
        <w:t>Dominant claim</w:t>
      </w:r>
    </w:p>
    <w:p w14:paraId="455A20E1" w14:textId="77777777" w:rsidR="00041B35" w:rsidRDefault="00041B35" w:rsidP="00041B35">
      <w:pPr>
        <w:rPr>
          <w:rFonts w:cs="Times New Roman"/>
          <w:bCs/>
          <w:szCs w:val="22"/>
        </w:rPr>
      </w:pPr>
    </w:p>
    <w:p w14:paraId="2DAC419D" w14:textId="1B538697" w:rsidR="00041B35" w:rsidRDefault="00041B35" w:rsidP="00041B35">
      <w:pPr>
        <w:pStyle w:val="ListParagraph"/>
        <w:numPr>
          <w:ilvl w:val="0"/>
          <w:numId w:val="73"/>
        </w:numPr>
        <w:rPr>
          <w:rFonts w:cs="Times New Roman"/>
          <w:bCs/>
          <w:szCs w:val="22"/>
        </w:rPr>
      </w:pPr>
      <w:r w:rsidRPr="00012221">
        <w:rPr>
          <w:rFonts w:cs="Times New Roman"/>
          <w:bCs/>
          <w:szCs w:val="22"/>
        </w:rPr>
        <w:t xml:space="preserve">The Dhofar Liberation Front (DLF) demanded independence for the </w:t>
      </w:r>
      <w:proofErr w:type="spellStart"/>
      <w:r w:rsidRPr="00012221">
        <w:rPr>
          <w:rFonts w:cs="Times New Roman"/>
          <w:bCs/>
          <w:szCs w:val="22"/>
        </w:rPr>
        <w:t>Dhofari</w:t>
      </w:r>
      <w:proofErr w:type="spellEnd"/>
      <w:r w:rsidRPr="00012221">
        <w:rPr>
          <w:rFonts w:cs="Times New Roman"/>
          <w:bCs/>
          <w:szCs w:val="22"/>
        </w:rPr>
        <w:t>.</w:t>
      </w:r>
      <w:r>
        <w:rPr>
          <w:rFonts w:cs="Times New Roman"/>
          <w:bCs/>
          <w:szCs w:val="22"/>
        </w:rPr>
        <w:t xml:space="preserve"> Jones &amp; </w:t>
      </w:r>
      <w:proofErr w:type="spellStart"/>
      <w:r>
        <w:rPr>
          <w:rFonts w:cs="Times New Roman"/>
          <w:bCs/>
          <w:szCs w:val="22"/>
        </w:rPr>
        <w:t>Ridbout</w:t>
      </w:r>
      <w:proofErr w:type="spellEnd"/>
      <w:r>
        <w:rPr>
          <w:rFonts w:cs="Times New Roman"/>
          <w:bCs/>
          <w:szCs w:val="22"/>
        </w:rPr>
        <w:t xml:space="preserve"> (2016: 138) also suggest that the dominant claim in the early days of the </w:t>
      </w:r>
      <w:proofErr w:type="spellStart"/>
      <w:r>
        <w:rPr>
          <w:rFonts w:cs="Times New Roman"/>
          <w:bCs/>
          <w:szCs w:val="22"/>
        </w:rPr>
        <w:t>Dhofari</w:t>
      </w:r>
      <w:proofErr w:type="spellEnd"/>
      <w:r>
        <w:rPr>
          <w:rFonts w:cs="Times New Roman"/>
          <w:bCs/>
          <w:szCs w:val="22"/>
        </w:rPr>
        <w:t xml:space="preserve"> movement was for an independent Dhofar. [1962-1975: independence claim]</w:t>
      </w:r>
    </w:p>
    <w:p w14:paraId="05CAB19D" w14:textId="2C2CCE5B" w:rsidR="00041B35" w:rsidRDefault="00041B35" w:rsidP="00041B35">
      <w:pPr>
        <w:rPr>
          <w:rFonts w:cs="Times New Roman"/>
          <w:bCs/>
          <w:szCs w:val="22"/>
        </w:rPr>
      </w:pPr>
    </w:p>
    <w:p w14:paraId="4DF54423" w14:textId="77777777" w:rsidR="00041B35" w:rsidRPr="00041B35" w:rsidRDefault="00041B35" w:rsidP="00041B35">
      <w:pPr>
        <w:rPr>
          <w:rFonts w:cs="Times New Roman"/>
          <w:bCs/>
          <w:szCs w:val="22"/>
        </w:rPr>
      </w:pPr>
    </w:p>
    <w:p w14:paraId="69A6C474" w14:textId="46C43890" w:rsidR="00041B35" w:rsidRPr="00904609" w:rsidRDefault="00041B35" w:rsidP="00041B35">
      <w:pPr>
        <w:rPr>
          <w:rFonts w:cs="Times New Roman"/>
        </w:rPr>
      </w:pPr>
      <w:r>
        <w:rPr>
          <w:rFonts w:cs="Times New Roman"/>
          <w:b/>
        </w:rPr>
        <w:t>Independence claims</w:t>
      </w:r>
    </w:p>
    <w:p w14:paraId="3DCB8303" w14:textId="77777777" w:rsidR="00041B35" w:rsidRPr="006F657B" w:rsidRDefault="00041B35" w:rsidP="00041B35">
      <w:pPr>
        <w:rPr>
          <w:rFonts w:cs="Times New Roman"/>
          <w:bCs/>
          <w:szCs w:val="22"/>
        </w:rPr>
      </w:pPr>
    </w:p>
    <w:p w14:paraId="445DF0C3" w14:textId="6E5F1B34" w:rsidR="00041B35" w:rsidRPr="0015157D" w:rsidRDefault="00A56802" w:rsidP="00041B35">
      <w:pPr>
        <w:pStyle w:val="ListParagraph"/>
        <w:numPr>
          <w:ilvl w:val="0"/>
          <w:numId w:val="73"/>
        </w:numPr>
        <w:rPr>
          <w:rFonts w:cs="Times New Roman"/>
          <w:bCs/>
          <w:szCs w:val="22"/>
        </w:rPr>
      </w:pPr>
      <w:r w:rsidRPr="0015157D">
        <w:rPr>
          <w:rFonts w:cs="Times New Roman"/>
          <w:bCs/>
          <w:szCs w:val="22"/>
        </w:rPr>
        <w:t xml:space="preserve">As highlighted above, independence claims were made during the </w:t>
      </w:r>
      <w:proofErr w:type="spellStart"/>
      <w:r w:rsidRPr="0015157D">
        <w:rPr>
          <w:rFonts w:cs="Times New Roman"/>
          <w:bCs/>
          <w:szCs w:val="22"/>
        </w:rPr>
        <w:t>Dhofari</w:t>
      </w:r>
      <w:proofErr w:type="spellEnd"/>
      <w:r w:rsidRPr="0015157D">
        <w:rPr>
          <w:rFonts w:cs="Times New Roman"/>
          <w:bCs/>
          <w:szCs w:val="22"/>
        </w:rPr>
        <w:t xml:space="preserve"> revolution, by the DLF. An article by The Baghdad Observer from 1971 confirms that DLF was making independence declarations during the reported period (1971: 1-8). [start date: 1962; end date: 1975]</w:t>
      </w:r>
    </w:p>
    <w:p w14:paraId="28FECDF8" w14:textId="7A22FB57" w:rsidR="00041B35" w:rsidRPr="00904609" w:rsidRDefault="00041B35" w:rsidP="00041B35">
      <w:pPr>
        <w:rPr>
          <w:rFonts w:cs="Times New Roman"/>
        </w:rPr>
      </w:pPr>
      <w:r>
        <w:rPr>
          <w:rFonts w:cs="Times New Roman"/>
          <w:b/>
        </w:rPr>
        <w:lastRenderedPageBreak/>
        <w:t>Irredentist claims</w:t>
      </w:r>
    </w:p>
    <w:p w14:paraId="52305CF0" w14:textId="77777777" w:rsidR="00041B35" w:rsidRPr="006F657B" w:rsidRDefault="00041B35" w:rsidP="00041B35">
      <w:pPr>
        <w:rPr>
          <w:rFonts w:cs="Times New Roman"/>
          <w:bCs/>
          <w:szCs w:val="22"/>
        </w:rPr>
      </w:pPr>
    </w:p>
    <w:p w14:paraId="5FE9A668" w14:textId="08AECC26" w:rsidR="00041B35" w:rsidRPr="00041B35" w:rsidRDefault="00041B35" w:rsidP="00041B35">
      <w:pPr>
        <w:rPr>
          <w:rFonts w:cs="Times New Roman"/>
          <w:bCs/>
          <w:szCs w:val="22"/>
        </w:rPr>
      </w:pPr>
      <w:r>
        <w:rPr>
          <w:rFonts w:cs="Times New Roman"/>
          <w:bCs/>
          <w:szCs w:val="22"/>
        </w:rPr>
        <w:t>NA</w:t>
      </w:r>
    </w:p>
    <w:p w14:paraId="34DC247E" w14:textId="77777777" w:rsidR="00041B35" w:rsidRDefault="00041B35" w:rsidP="00041B35">
      <w:pPr>
        <w:rPr>
          <w:rFonts w:cs="Times New Roman"/>
          <w:bCs/>
          <w:szCs w:val="22"/>
        </w:rPr>
      </w:pPr>
    </w:p>
    <w:p w14:paraId="62EA42AD" w14:textId="77777777" w:rsidR="00041B35" w:rsidRPr="009C6C8D" w:rsidRDefault="00041B35" w:rsidP="00041B35">
      <w:pPr>
        <w:rPr>
          <w:rFonts w:cs="Times New Roman"/>
          <w:bCs/>
          <w:szCs w:val="22"/>
        </w:rPr>
      </w:pPr>
    </w:p>
    <w:p w14:paraId="500CDEE2" w14:textId="77777777" w:rsidR="00041B35" w:rsidRPr="00904609" w:rsidRDefault="00041B35" w:rsidP="00041B35">
      <w:pPr>
        <w:rPr>
          <w:rFonts w:cs="Times New Roman"/>
        </w:rPr>
      </w:pPr>
      <w:r>
        <w:rPr>
          <w:rFonts w:cs="Times New Roman"/>
          <w:b/>
        </w:rPr>
        <w:t xml:space="preserve">Claimed </w:t>
      </w:r>
      <w:proofErr w:type="gramStart"/>
      <w:r>
        <w:rPr>
          <w:rFonts w:cs="Times New Roman"/>
          <w:b/>
        </w:rPr>
        <w:t>territory</w:t>
      </w:r>
      <w:proofErr w:type="gramEnd"/>
    </w:p>
    <w:p w14:paraId="18CF5D7E" w14:textId="77777777" w:rsidR="00041B35" w:rsidRPr="006F657B" w:rsidRDefault="00041B35" w:rsidP="00041B35">
      <w:pPr>
        <w:rPr>
          <w:rFonts w:cs="Times New Roman"/>
          <w:bCs/>
          <w:szCs w:val="22"/>
        </w:rPr>
      </w:pPr>
    </w:p>
    <w:p w14:paraId="664278FF" w14:textId="77777777" w:rsidR="00041B35" w:rsidRPr="00012221" w:rsidRDefault="00041B35" w:rsidP="00041B35">
      <w:pPr>
        <w:pStyle w:val="ListParagraph"/>
        <w:numPr>
          <w:ilvl w:val="0"/>
          <w:numId w:val="73"/>
        </w:numPr>
        <w:rPr>
          <w:rFonts w:cs="Times New Roman"/>
          <w:bCs/>
          <w:szCs w:val="22"/>
        </w:rPr>
      </w:pPr>
      <w:r w:rsidRPr="00012221">
        <w:rPr>
          <w:rFonts w:cs="Times New Roman"/>
          <w:bCs/>
          <w:szCs w:val="22"/>
        </w:rPr>
        <w:t xml:space="preserve">The territory claimed by the </w:t>
      </w:r>
      <w:proofErr w:type="spellStart"/>
      <w:r w:rsidRPr="00012221">
        <w:rPr>
          <w:rFonts w:cs="Times New Roman"/>
          <w:bCs/>
          <w:szCs w:val="22"/>
        </w:rPr>
        <w:t>Dhofaris</w:t>
      </w:r>
      <w:proofErr w:type="spellEnd"/>
      <w:r w:rsidRPr="00012221">
        <w:rPr>
          <w:rFonts w:cs="Times New Roman"/>
          <w:bCs/>
          <w:szCs w:val="22"/>
        </w:rPr>
        <w:t xml:space="preserve"> consists of the Dhofar province in southwestern Oman </w:t>
      </w:r>
      <w:r>
        <w:rPr>
          <w:rFonts w:cs="Times New Roman"/>
          <w:bCs/>
          <w:szCs w:val="22"/>
        </w:rPr>
        <w:t>(Minahan 2002)</w:t>
      </w:r>
      <w:r w:rsidRPr="00012221">
        <w:rPr>
          <w:rFonts w:cs="Times New Roman"/>
          <w:bCs/>
          <w:szCs w:val="22"/>
        </w:rPr>
        <w:t>. We code this claim based on the Global Administrative Areas database</w:t>
      </w:r>
      <w:r>
        <w:rPr>
          <w:rFonts w:cs="Times New Roman"/>
          <w:bCs/>
          <w:szCs w:val="22"/>
        </w:rPr>
        <w:t>.</w:t>
      </w:r>
    </w:p>
    <w:p w14:paraId="1F28C0C1" w14:textId="77777777" w:rsidR="00041B35" w:rsidRDefault="00041B35" w:rsidP="00041B35">
      <w:pPr>
        <w:rPr>
          <w:rFonts w:cs="Times New Roman"/>
          <w:bCs/>
          <w:szCs w:val="22"/>
        </w:rPr>
      </w:pPr>
    </w:p>
    <w:p w14:paraId="79777816" w14:textId="77777777" w:rsidR="00041B35" w:rsidRPr="006F657B" w:rsidRDefault="00041B35" w:rsidP="00041B35">
      <w:pPr>
        <w:rPr>
          <w:rFonts w:cs="Times New Roman"/>
          <w:bCs/>
          <w:szCs w:val="22"/>
        </w:rPr>
      </w:pPr>
    </w:p>
    <w:p w14:paraId="7746EB3C" w14:textId="77777777" w:rsidR="00041B35" w:rsidRPr="00BE5168" w:rsidRDefault="00041B35" w:rsidP="00041B35">
      <w:pPr>
        <w:rPr>
          <w:rFonts w:cs="Times New Roman"/>
          <w:b/>
          <w:szCs w:val="22"/>
        </w:rPr>
      </w:pPr>
      <w:r w:rsidRPr="00BE5168">
        <w:rPr>
          <w:rFonts w:cs="Times New Roman"/>
          <w:b/>
          <w:szCs w:val="22"/>
        </w:rPr>
        <w:t>Sovereignty declarations</w:t>
      </w:r>
    </w:p>
    <w:p w14:paraId="76BB57C0" w14:textId="77777777" w:rsidR="00041B35" w:rsidRPr="006F657B" w:rsidRDefault="00041B35" w:rsidP="00041B35">
      <w:pPr>
        <w:rPr>
          <w:rFonts w:cs="Times New Roman"/>
          <w:szCs w:val="22"/>
        </w:rPr>
      </w:pPr>
    </w:p>
    <w:p w14:paraId="0C2263CE" w14:textId="77777777" w:rsidR="00041B35" w:rsidRPr="006F657B" w:rsidRDefault="00041B35" w:rsidP="00041B35">
      <w:pPr>
        <w:rPr>
          <w:rFonts w:cs="Times New Roman"/>
          <w:szCs w:val="22"/>
        </w:rPr>
      </w:pPr>
      <w:r>
        <w:rPr>
          <w:rFonts w:cs="Times New Roman"/>
          <w:szCs w:val="22"/>
        </w:rPr>
        <w:t>NA</w:t>
      </w:r>
    </w:p>
    <w:p w14:paraId="0286BCBB" w14:textId="40015B36" w:rsidR="00041B35" w:rsidRPr="006F657B" w:rsidRDefault="00041B35" w:rsidP="00F70B2A">
      <w:pPr>
        <w:rPr>
          <w:rFonts w:cs="Times New Roman"/>
          <w:szCs w:val="22"/>
        </w:rPr>
      </w:pPr>
    </w:p>
    <w:p w14:paraId="4F085F85" w14:textId="77777777" w:rsidR="00F70B2A" w:rsidRPr="006F657B" w:rsidRDefault="00F70B2A" w:rsidP="00F70B2A">
      <w:pPr>
        <w:rPr>
          <w:rFonts w:cs="Times New Roman"/>
          <w:szCs w:val="22"/>
        </w:rPr>
      </w:pPr>
    </w:p>
    <w:p w14:paraId="0F45459D" w14:textId="77777777" w:rsidR="00F70B2A" w:rsidRDefault="00F70B2A" w:rsidP="00F70B2A">
      <w:pPr>
        <w:rPr>
          <w:rFonts w:cs="Times New Roman"/>
          <w:b/>
          <w:szCs w:val="22"/>
        </w:rPr>
      </w:pPr>
      <w:r>
        <w:rPr>
          <w:rFonts w:cs="Times New Roman"/>
          <w:b/>
          <w:szCs w:val="22"/>
        </w:rPr>
        <w:t>Separatist armed conflict</w:t>
      </w:r>
    </w:p>
    <w:p w14:paraId="6F8C58C5" w14:textId="77777777" w:rsidR="00F70B2A" w:rsidRPr="006F657B" w:rsidRDefault="00F70B2A" w:rsidP="00F70B2A">
      <w:pPr>
        <w:rPr>
          <w:rFonts w:cs="Times New Roman"/>
          <w:szCs w:val="22"/>
        </w:rPr>
      </w:pPr>
    </w:p>
    <w:p w14:paraId="0E8966BB" w14:textId="1031B333" w:rsidR="00A2199F" w:rsidRPr="00A2199F" w:rsidRDefault="00A2199F" w:rsidP="00F70B2A">
      <w:pPr>
        <w:pStyle w:val="ListParagraph"/>
        <w:numPr>
          <w:ilvl w:val="0"/>
          <w:numId w:val="18"/>
        </w:numPr>
        <w:rPr>
          <w:rFonts w:cs="Times New Roman"/>
          <w:bCs/>
          <w:szCs w:val="22"/>
        </w:rPr>
      </w:pPr>
      <w:r>
        <w:t xml:space="preserve">In the mid-1960s, a group called the </w:t>
      </w:r>
      <w:r w:rsidRPr="00A2199F">
        <w:t>PFLO (al-</w:t>
      </w:r>
      <w:proofErr w:type="spellStart"/>
      <w:r w:rsidRPr="00A2199F">
        <w:t>Jabha</w:t>
      </w:r>
      <w:proofErr w:type="spellEnd"/>
      <w:r w:rsidRPr="00A2199F">
        <w:t xml:space="preserve"> al-</w:t>
      </w:r>
      <w:proofErr w:type="spellStart"/>
      <w:r w:rsidRPr="00A2199F">
        <w:t>Shaabiya</w:t>
      </w:r>
      <w:proofErr w:type="spellEnd"/>
      <w:r w:rsidRPr="00A2199F">
        <w:t xml:space="preserve"> li-Tahrir Uman; Popular Front for the Liberation of Oman)</w:t>
      </w:r>
      <w:r>
        <w:t>, which grew from the DLF,</w:t>
      </w:r>
      <w:r w:rsidRPr="00A2199F">
        <w:t xml:space="preserve"> </w:t>
      </w:r>
      <w:r>
        <w:t>started an insurgency which initially was very low intensity, with sources consistently suggesting that the death toll was below 25 (UCDP/PRIO; SSW).</w:t>
      </w:r>
    </w:p>
    <w:p w14:paraId="63CE7B58" w14:textId="6D891677" w:rsidR="00A2199F" w:rsidRPr="00A2199F" w:rsidRDefault="00A2199F" w:rsidP="00F70B2A">
      <w:pPr>
        <w:pStyle w:val="ListParagraph"/>
        <w:numPr>
          <w:ilvl w:val="0"/>
          <w:numId w:val="18"/>
        </w:numPr>
        <w:rPr>
          <w:rFonts w:cs="Times New Roman"/>
          <w:bCs/>
          <w:szCs w:val="22"/>
        </w:rPr>
      </w:pPr>
      <w:r>
        <w:t xml:space="preserve">The PFLO first reached the 25 deaths threshold in 1969 according to UCDP/PRIO and remained ongoing until 1975. Sambanis &amp; </w:t>
      </w:r>
      <w:proofErr w:type="spellStart"/>
      <w:r>
        <w:t>Schulhofer</w:t>
      </w:r>
      <w:proofErr w:type="spellEnd"/>
      <w:r>
        <w:t>-Wohl (2019) include this case as a civil war between 1971-1975, though noting that the casualty rates are borderline (</w:t>
      </w:r>
      <w:r w:rsidR="008F38CE">
        <w:t>around</w:t>
      </w:r>
      <w:r>
        <w:t xml:space="preserve"> 500 in total). They also provide detailed casualty statistics for the period before 1971, drawing from Peterson (2007: 222): 7 in 1967, 84 in 1968, 63 in 1969, and 27 in 1970. On this basis, we code LVIOLSD in 1968-1970 and HVIOLSD in 1971-1975. </w:t>
      </w:r>
    </w:p>
    <w:p w14:paraId="7CCD840C" w14:textId="05B1B84F" w:rsidR="00535B41" w:rsidRPr="003174DB" w:rsidRDefault="00F70B2A" w:rsidP="008D3F61">
      <w:pPr>
        <w:pStyle w:val="ListParagraph"/>
        <w:numPr>
          <w:ilvl w:val="0"/>
          <w:numId w:val="18"/>
        </w:numPr>
        <w:rPr>
          <w:rFonts w:cs="Times New Roman"/>
          <w:b/>
        </w:rPr>
      </w:pPr>
      <w:r>
        <w:t>UCDP/PRIO</w:t>
      </w:r>
      <w:r w:rsidRPr="00A107F3">
        <w:t xml:space="preserve"> </w:t>
      </w:r>
      <w:r w:rsidR="00A2199F">
        <w:t xml:space="preserve">suggests that </w:t>
      </w:r>
      <w:r w:rsidR="00371010" w:rsidRPr="00A2199F">
        <w:t>PFLO</w:t>
      </w:r>
      <w:r w:rsidR="00A2199F">
        <w:t xml:space="preserve"> was a Marxist/Socialist group whose primary objective was overthrowing the central government. </w:t>
      </w:r>
      <w:r w:rsidR="003174DB">
        <w:t xml:space="preserve">Yet, according to Minahan (2002: 529f), the rebellion at least initially also had partly separatist motives. Therefore, we mark both the LVIOLSD and the HVIOLSD phases as </w:t>
      </w:r>
      <w:r w:rsidR="003174DB" w:rsidRPr="00A107F3">
        <w:t>“ambiguous”</w:t>
      </w:r>
      <w:r w:rsidR="003174DB">
        <w:t>.</w:t>
      </w:r>
    </w:p>
    <w:p w14:paraId="76367B5E" w14:textId="75BF821F" w:rsidR="00F70B2A" w:rsidRPr="00535B41" w:rsidRDefault="00F70B2A" w:rsidP="00535B41">
      <w:pPr>
        <w:pStyle w:val="ListParagraph"/>
        <w:numPr>
          <w:ilvl w:val="0"/>
          <w:numId w:val="18"/>
        </w:numPr>
        <w:rPr>
          <w:rFonts w:cs="Times New Roman"/>
          <w:b/>
        </w:rPr>
      </w:pPr>
      <w:r>
        <w:t>[</w:t>
      </w:r>
      <w:r w:rsidR="00535B41">
        <w:t>1962-196</w:t>
      </w:r>
      <w:r w:rsidR="003174DB">
        <w:t>7</w:t>
      </w:r>
      <w:r w:rsidR="00535B41">
        <w:t xml:space="preserve">: </w:t>
      </w:r>
      <w:r>
        <w:t>NVIOLSD</w:t>
      </w:r>
      <w:r w:rsidR="00535B41">
        <w:t xml:space="preserve">; </w:t>
      </w:r>
      <w:r w:rsidR="003174DB">
        <w:t xml:space="preserve">1968-1970: </w:t>
      </w:r>
      <w:r w:rsidR="00ED4C66">
        <w:t>L</w:t>
      </w:r>
      <w:r w:rsidR="003174DB">
        <w:t xml:space="preserve">VIOLSD; </w:t>
      </w:r>
      <w:r w:rsidR="00535B41">
        <w:t>19</w:t>
      </w:r>
      <w:r w:rsidR="003174DB">
        <w:t>71</w:t>
      </w:r>
      <w:r w:rsidR="00535B41">
        <w:t>-1975: HVIOLSD</w:t>
      </w:r>
      <w:r>
        <w:t>]</w:t>
      </w:r>
    </w:p>
    <w:p w14:paraId="2327C474" w14:textId="77777777" w:rsidR="00F70B2A" w:rsidRDefault="00F70B2A" w:rsidP="00F70B2A">
      <w:pPr>
        <w:ind w:left="709" w:hanging="709"/>
        <w:rPr>
          <w:rFonts w:cs="Times New Roman"/>
          <w:b/>
        </w:rPr>
      </w:pPr>
    </w:p>
    <w:p w14:paraId="47A860FE" w14:textId="77777777" w:rsidR="00F70B2A" w:rsidRDefault="00F70B2A" w:rsidP="00F70B2A">
      <w:pPr>
        <w:ind w:left="709" w:hanging="709"/>
        <w:rPr>
          <w:rFonts w:cs="Times New Roman"/>
          <w:b/>
        </w:rPr>
      </w:pPr>
    </w:p>
    <w:p w14:paraId="639A59D5" w14:textId="0FEE0D18" w:rsidR="00794F7B" w:rsidRPr="00BE5168" w:rsidRDefault="002D73D5" w:rsidP="00794F7B">
      <w:pPr>
        <w:rPr>
          <w:rFonts w:cs="Times New Roman"/>
          <w:szCs w:val="22"/>
        </w:rPr>
      </w:pPr>
      <w:r>
        <w:rPr>
          <w:rFonts w:cs="Times New Roman"/>
          <w:b/>
          <w:szCs w:val="22"/>
        </w:rPr>
        <w:t xml:space="preserve">Historical </w:t>
      </w:r>
      <w:r w:rsidR="00A2199F">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31A31FAF" w14:textId="7BBAB270" w:rsidR="00873232" w:rsidRPr="00873232" w:rsidRDefault="009951AB" w:rsidP="00C30D66">
      <w:pPr>
        <w:pStyle w:val="ListParagraph"/>
        <w:numPr>
          <w:ilvl w:val="0"/>
          <w:numId w:val="74"/>
        </w:numPr>
        <w:rPr>
          <w:rFonts w:cs="Times New Roman"/>
          <w:szCs w:val="22"/>
        </w:rPr>
      </w:pPr>
      <w:r w:rsidRPr="00873232">
        <w:rPr>
          <w:rFonts w:cs="Times New Roman"/>
          <w:szCs w:val="22"/>
        </w:rPr>
        <w:t xml:space="preserve">Dhofar is the southernmost region of Oman, with Yemen at its western border, and is effectively cut off from the rest of Oman by a desert region, the </w:t>
      </w:r>
      <w:proofErr w:type="spellStart"/>
      <w:r w:rsidRPr="00873232">
        <w:rPr>
          <w:rFonts w:cs="Times New Roman"/>
          <w:szCs w:val="22"/>
        </w:rPr>
        <w:t>Jiddat</w:t>
      </w:r>
      <w:proofErr w:type="spellEnd"/>
      <w:r w:rsidRPr="00873232">
        <w:rPr>
          <w:rFonts w:cs="Times New Roman"/>
          <w:szCs w:val="22"/>
        </w:rPr>
        <w:t xml:space="preserve"> al-</w:t>
      </w:r>
      <w:proofErr w:type="spellStart"/>
      <w:r w:rsidRPr="00873232">
        <w:rPr>
          <w:rFonts w:cs="Times New Roman"/>
          <w:szCs w:val="22"/>
        </w:rPr>
        <w:t>Harisis</w:t>
      </w:r>
      <w:proofErr w:type="spellEnd"/>
      <w:r w:rsidRPr="00873232">
        <w:rPr>
          <w:rFonts w:cs="Times New Roman"/>
          <w:szCs w:val="22"/>
        </w:rPr>
        <w:t xml:space="preserve"> karst, inhabited mainly by Bedouin (Jones &amp; Ridout 2016). </w:t>
      </w:r>
      <w:r w:rsidR="00C11955" w:rsidRPr="00873232">
        <w:rPr>
          <w:rFonts w:cs="Times New Roman"/>
          <w:szCs w:val="22"/>
        </w:rPr>
        <w:t>In the 17</w:t>
      </w:r>
      <w:r w:rsidR="00C11955" w:rsidRPr="00873232">
        <w:rPr>
          <w:rFonts w:cs="Times New Roman"/>
          <w:szCs w:val="22"/>
          <w:vertAlign w:val="superscript"/>
        </w:rPr>
        <w:t>th</w:t>
      </w:r>
      <w:r w:rsidR="00C11955" w:rsidRPr="00873232">
        <w:rPr>
          <w:rFonts w:cs="Times New Roman"/>
          <w:szCs w:val="22"/>
        </w:rPr>
        <w:t xml:space="preserve"> century the </w:t>
      </w:r>
      <w:proofErr w:type="spellStart"/>
      <w:r w:rsidR="00C11955" w:rsidRPr="00873232">
        <w:rPr>
          <w:rFonts w:cs="Times New Roman"/>
          <w:szCs w:val="22"/>
        </w:rPr>
        <w:t>Dhofaris</w:t>
      </w:r>
      <w:proofErr w:type="spellEnd"/>
      <w:r w:rsidR="00C11955" w:rsidRPr="00873232">
        <w:rPr>
          <w:rFonts w:cs="Times New Roman"/>
          <w:szCs w:val="22"/>
        </w:rPr>
        <w:t xml:space="preserve"> erected an independent sultanate, which fell to Oman </w:t>
      </w:r>
      <w:r w:rsidRPr="00873232">
        <w:rPr>
          <w:rFonts w:cs="Times New Roman"/>
          <w:szCs w:val="22"/>
        </w:rPr>
        <w:t>the 19</w:t>
      </w:r>
      <w:r w:rsidRPr="00873232">
        <w:rPr>
          <w:rFonts w:cs="Times New Roman"/>
          <w:szCs w:val="22"/>
          <w:vertAlign w:val="superscript"/>
        </w:rPr>
        <w:t>th</w:t>
      </w:r>
      <w:r w:rsidRPr="00873232">
        <w:rPr>
          <w:rFonts w:cs="Times New Roman"/>
          <w:szCs w:val="22"/>
        </w:rPr>
        <w:t xml:space="preserve"> century (Minahan 2002; Jones &amp; </w:t>
      </w:r>
      <w:proofErr w:type="spellStart"/>
      <w:r w:rsidRPr="00873232">
        <w:rPr>
          <w:rFonts w:cs="Times New Roman"/>
          <w:szCs w:val="22"/>
        </w:rPr>
        <w:t>Ridbout</w:t>
      </w:r>
      <w:proofErr w:type="spellEnd"/>
      <w:r w:rsidRPr="00873232">
        <w:rPr>
          <w:rFonts w:cs="Times New Roman"/>
          <w:szCs w:val="22"/>
        </w:rPr>
        <w:t xml:space="preserve"> 2016: 135)</w:t>
      </w:r>
      <w:r w:rsidR="00C11955" w:rsidRPr="00873232">
        <w:rPr>
          <w:rFonts w:cs="Times New Roman"/>
          <w:szCs w:val="22"/>
        </w:rPr>
        <w:t xml:space="preserve">. Minahan (2002: 529) suggests that the </w:t>
      </w:r>
      <w:proofErr w:type="spellStart"/>
      <w:r w:rsidR="00C11955" w:rsidRPr="00873232">
        <w:rPr>
          <w:rFonts w:cs="Times New Roman"/>
          <w:szCs w:val="22"/>
        </w:rPr>
        <w:t>Dhofaris</w:t>
      </w:r>
      <w:proofErr w:type="spellEnd"/>
      <w:r w:rsidR="00C11955" w:rsidRPr="00873232">
        <w:rPr>
          <w:rFonts w:cs="Times New Roman"/>
          <w:szCs w:val="22"/>
        </w:rPr>
        <w:t xml:space="preserve"> suffered religious and cultural discrimination under Oman and rebelled several times during the closing 19</w:t>
      </w:r>
      <w:r w:rsidR="00C11955" w:rsidRPr="00873232">
        <w:rPr>
          <w:rFonts w:cs="Times New Roman"/>
          <w:szCs w:val="22"/>
          <w:vertAlign w:val="superscript"/>
        </w:rPr>
        <w:t>th</w:t>
      </w:r>
      <w:r w:rsidR="00C11955" w:rsidRPr="00873232">
        <w:rPr>
          <w:rFonts w:cs="Times New Roman"/>
          <w:szCs w:val="22"/>
        </w:rPr>
        <w:t xml:space="preserve"> century.</w:t>
      </w:r>
      <w:r w:rsidR="00316536" w:rsidRPr="00873232">
        <w:rPr>
          <w:rFonts w:cs="Times New Roman"/>
          <w:szCs w:val="22"/>
        </w:rPr>
        <w:t xml:space="preserve"> </w:t>
      </w:r>
    </w:p>
    <w:p w14:paraId="42C7385D" w14:textId="41524721" w:rsidR="00873232" w:rsidRDefault="00873232" w:rsidP="00873232">
      <w:pPr>
        <w:pStyle w:val="ListParagraph"/>
        <w:numPr>
          <w:ilvl w:val="0"/>
          <w:numId w:val="74"/>
        </w:numPr>
        <w:rPr>
          <w:rFonts w:cs="Times New Roman"/>
          <w:szCs w:val="22"/>
        </w:rPr>
      </w:pPr>
      <w:r>
        <w:rPr>
          <w:rFonts w:cs="Times New Roman"/>
          <w:szCs w:val="22"/>
        </w:rPr>
        <w:t>Starting ca 1940, the Omani sultan began to bring Dhofar under central control</w:t>
      </w:r>
      <w:r w:rsidR="00D16A63">
        <w:rPr>
          <w:rFonts w:cs="Times New Roman"/>
          <w:szCs w:val="22"/>
        </w:rPr>
        <w:t xml:space="preserve">, </w:t>
      </w:r>
      <w:r>
        <w:rPr>
          <w:rFonts w:cs="Times New Roman"/>
          <w:szCs w:val="22"/>
        </w:rPr>
        <w:t>but Dhofar remained neglected and underdeveloped</w:t>
      </w:r>
      <w:r w:rsidR="00F35E5C">
        <w:rPr>
          <w:rFonts w:cs="Times New Roman"/>
          <w:szCs w:val="22"/>
        </w:rPr>
        <w:t>. Dhofar was disadvantaged economically, with higher taxes and tariffs imposed</w:t>
      </w:r>
      <w:r>
        <w:rPr>
          <w:rFonts w:cs="Times New Roman"/>
          <w:szCs w:val="22"/>
        </w:rPr>
        <w:t xml:space="preserve"> (</w:t>
      </w:r>
      <w:r w:rsidRPr="00873232">
        <w:rPr>
          <w:rFonts w:cs="Times New Roman"/>
          <w:szCs w:val="22"/>
        </w:rPr>
        <w:t xml:space="preserve">Jones &amp; </w:t>
      </w:r>
      <w:proofErr w:type="spellStart"/>
      <w:r w:rsidRPr="00873232">
        <w:rPr>
          <w:rFonts w:cs="Times New Roman"/>
          <w:szCs w:val="22"/>
        </w:rPr>
        <w:t>Ridbout</w:t>
      </w:r>
      <w:proofErr w:type="spellEnd"/>
      <w:r w:rsidRPr="00873232">
        <w:rPr>
          <w:rFonts w:cs="Times New Roman"/>
          <w:szCs w:val="22"/>
        </w:rPr>
        <w:t xml:space="preserve"> 2016: 13</w:t>
      </w:r>
      <w:r>
        <w:rPr>
          <w:rFonts w:cs="Times New Roman"/>
          <w:szCs w:val="22"/>
        </w:rPr>
        <w:t>6</w:t>
      </w:r>
      <w:r w:rsidR="00F35E5C">
        <w:rPr>
          <w:rFonts w:cs="Times New Roman"/>
          <w:szCs w:val="22"/>
        </w:rPr>
        <w:t>f</w:t>
      </w:r>
      <w:r w:rsidR="00D16A63">
        <w:rPr>
          <w:rFonts w:cs="Times New Roman"/>
          <w:szCs w:val="22"/>
        </w:rPr>
        <w:t>; Hazelton 2021</w:t>
      </w:r>
      <w:r w:rsidRPr="00873232">
        <w:rPr>
          <w:rFonts w:cs="Times New Roman"/>
          <w:szCs w:val="22"/>
        </w:rPr>
        <w:t>).</w:t>
      </w:r>
    </w:p>
    <w:p w14:paraId="1AD9AB4F" w14:textId="30491D44" w:rsidR="00316536" w:rsidRPr="00C11955" w:rsidRDefault="00316536" w:rsidP="00C11955">
      <w:pPr>
        <w:pStyle w:val="ListParagraph"/>
        <w:numPr>
          <w:ilvl w:val="0"/>
          <w:numId w:val="74"/>
        </w:numPr>
        <w:rPr>
          <w:rFonts w:cs="Times New Roman"/>
          <w:szCs w:val="22"/>
        </w:rPr>
      </w:pPr>
      <w:r>
        <w:rPr>
          <w:rFonts w:cs="Times New Roman"/>
          <w:szCs w:val="22"/>
        </w:rPr>
        <w:t>Minahan (2002: 529) reports that repression was rampant in Oman in the 1950s and 1960s, with newspapers, various forms of clothing (e.g., trousers), dancing, and smoking banned; these are, however, not ethnic rights restrictions as defined in the codebook.</w:t>
      </w:r>
    </w:p>
    <w:p w14:paraId="7795F613" w14:textId="7CC9C77A" w:rsidR="00794F7B" w:rsidRDefault="00794F7B" w:rsidP="00794F7B">
      <w:pPr>
        <w:rPr>
          <w:rFonts w:cs="Times New Roman"/>
          <w:szCs w:val="22"/>
        </w:rPr>
      </w:pPr>
    </w:p>
    <w:p w14:paraId="63F68CED" w14:textId="77777777" w:rsidR="009D20C4" w:rsidRPr="006F657B" w:rsidRDefault="009D20C4" w:rsidP="00794F7B">
      <w:pPr>
        <w:rPr>
          <w:rFonts w:cs="Times New Roman"/>
          <w:szCs w:val="22"/>
        </w:rPr>
      </w:pPr>
    </w:p>
    <w:p w14:paraId="20795E1D" w14:textId="77777777" w:rsidR="0015157D" w:rsidRDefault="0015157D" w:rsidP="00794F7B">
      <w:pPr>
        <w:rPr>
          <w:rFonts w:cs="Times New Roman"/>
          <w:b/>
          <w:szCs w:val="22"/>
        </w:rPr>
      </w:pPr>
    </w:p>
    <w:p w14:paraId="4F0E3921" w14:textId="67B83295" w:rsidR="00794F7B" w:rsidRPr="00BE5168" w:rsidRDefault="00794F7B" w:rsidP="00794F7B">
      <w:pPr>
        <w:rPr>
          <w:rFonts w:cs="Times New Roman"/>
          <w:b/>
          <w:szCs w:val="22"/>
        </w:rPr>
      </w:pPr>
      <w:r w:rsidRPr="00BE5168">
        <w:rPr>
          <w:rFonts w:cs="Times New Roman"/>
          <w:b/>
          <w:szCs w:val="22"/>
        </w:rPr>
        <w:t>Concessions and restrictions</w:t>
      </w:r>
    </w:p>
    <w:p w14:paraId="6FB27523" w14:textId="77777777" w:rsidR="00794F7B" w:rsidRPr="006F657B" w:rsidRDefault="00794F7B" w:rsidP="00794F7B">
      <w:pPr>
        <w:rPr>
          <w:rFonts w:cs="Times New Roman"/>
          <w:szCs w:val="22"/>
        </w:rPr>
      </w:pPr>
    </w:p>
    <w:p w14:paraId="3D8CF2BB" w14:textId="0FE403C3" w:rsidR="001B60B8" w:rsidRDefault="00407FB3" w:rsidP="003817FE">
      <w:pPr>
        <w:pStyle w:val="ListParagraph"/>
        <w:numPr>
          <w:ilvl w:val="0"/>
          <w:numId w:val="74"/>
        </w:numPr>
        <w:rPr>
          <w:rFonts w:cs="Times New Roman"/>
          <w:szCs w:val="22"/>
        </w:rPr>
      </w:pPr>
      <w:r>
        <w:rPr>
          <w:rFonts w:cs="Times New Roman"/>
          <w:szCs w:val="22"/>
        </w:rPr>
        <w:t xml:space="preserve">A coup d’état took place in 1970. The new Sultan proceeded to increase </w:t>
      </w:r>
      <w:r w:rsidR="000B480E">
        <w:rPr>
          <w:rFonts w:cs="Times New Roman"/>
          <w:szCs w:val="22"/>
        </w:rPr>
        <w:t xml:space="preserve">investment in </w:t>
      </w:r>
      <w:r>
        <w:rPr>
          <w:rFonts w:cs="Times New Roman"/>
          <w:szCs w:val="22"/>
        </w:rPr>
        <w:t>public resources such as well</w:t>
      </w:r>
      <w:r w:rsidR="000B480E">
        <w:rPr>
          <w:rFonts w:cs="Times New Roman"/>
          <w:szCs w:val="22"/>
        </w:rPr>
        <w:t>s</w:t>
      </w:r>
      <w:r>
        <w:rPr>
          <w:rFonts w:cs="Times New Roman"/>
          <w:szCs w:val="22"/>
        </w:rPr>
        <w:t xml:space="preserve"> or health clinics </w:t>
      </w:r>
      <w:r w:rsidR="000B480E">
        <w:rPr>
          <w:rFonts w:cs="Times New Roman"/>
          <w:szCs w:val="22"/>
        </w:rPr>
        <w:t xml:space="preserve">in Dhofar </w:t>
      </w:r>
      <w:r>
        <w:rPr>
          <w:rFonts w:cs="Times New Roman"/>
          <w:szCs w:val="22"/>
        </w:rPr>
        <w:t>(Jones &amp; Ridout 2016: 150)</w:t>
      </w:r>
      <w:r w:rsidR="001B60B8">
        <w:rPr>
          <w:rFonts w:cs="Times New Roman"/>
          <w:szCs w:val="22"/>
        </w:rPr>
        <w:t xml:space="preserve">. UCDP suggests </w:t>
      </w:r>
      <w:r w:rsidR="001B60B8">
        <w:rPr>
          <w:rFonts w:cs="Times New Roman"/>
          <w:szCs w:val="22"/>
        </w:rPr>
        <w:lastRenderedPageBreak/>
        <w:t xml:space="preserve">that the new Sultan also gave Dhofar a measure of autonomy; however, we found no supporting evidence in the much more detailed accounts by Jones &amp; Ridout (2016) and </w:t>
      </w:r>
      <w:r w:rsidR="001B60B8">
        <w:rPr>
          <w:rFonts w:cs="Times New Roman"/>
        </w:rPr>
        <w:t>Hazelton (2021). The latter explicitly states that “reforms in Dhofar were limited to nonexistent”</w:t>
      </w:r>
      <w:r w:rsidR="00D16A63">
        <w:rPr>
          <w:rFonts w:cs="Times New Roman"/>
        </w:rPr>
        <w:t xml:space="preserve"> and even that the new Sultan refused to let </w:t>
      </w:r>
      <w:proofErr w:type="spellStart"/>
      <w:r w:rsidR="00D16A63">
        <w:rPr>
          <w:rFonts w:cs="Times New Roman"/>
        </w:rPr>
        <w:t>Dhofaris</w:t>
      </w:r>
      <w:proofErr w:type="spellEnd"/>
      <w:r w:rsidR="00D16A63">
        <w:rPr>
          <w:rFonts w:cs="Times New Roman"/>
        </w:rPr>
        <w:t xml:space="preserve"> participate in the provincial government.</w:t>
      </w:r>
    </w:p>
    <w:p w14:paraId="13827750" w14:textId="0C7FA345" w:rsidR="007D31AA" w:rsidRDefault="007D31AA" w:rsidP="007D31AA">
      <w:pPr>
        <w:rPr>
          <w:rFonts w:cs="Times New Roman"/>
          <w:szCs w:val="22"/>
        </w:rPr>
      </w:pPr>
    </w:p>
    <w:p w14:paraId="17A73F39" w14:textId="77777777" w:rsidR="00D16A63" w:rsidRPr="006F657B" w:rsidRDefault="00D16A63" w:rsidP="007D31AA">
      <w:pPr>
        <w:rPr>
          <w:rFonts w:cs="Times New Roman"/>
          <w:szCs w:val="22"/>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45C31AC5" w14:textId="47FFB956" w:rsidR="007D31AA" w:rsidRPr="00D51D73" w:rsidRDefault="00D51D73" w:rsidP="00D51D73">
      <w:pPr>
        <w:pStyle w:val="ListParagraph"/>
        <w:numPr>
          <w:ilvl w:val="0"/>
          <w:numId w:val="74"/>
        </w:numPr>
        <w:rPr>
          <w:rFonts w:cs="Times New Roman"/>
          <w:szCs w:val="22"/>
        </w:rPr>
      </w:pPr>
      <w:r>
        <w:rPr>
          <w:rFonts w:cs="Times New Roman"/>
          <w:szCs w:val="22"/>
        </w:rPr>
        <w:t>Minahan (2002: 530</w:t>
      </w:r>
      <w:r w:rsidR="00263672">
        <w:rPr>
          <w:rFonts w:cs="Times New Roman"/>
          <w:szCs w:val="22"/>
        </w:rPr>
        <w:t>f</w:t>
      </w:r>
      <w:r>
        <w:rPr>
          <w:rFonts w:cs="Times New Roman"/>
          <w:szCs w:val="22"/>
        </w:rPr>
        <w:t xml:space="preserve">) suggests that the </w:t>
      </w:r>
      <w:proofErr w:type="spellStart"/>
      <w:r>
        <w:rPr>
          <w:rFonts w:cs="Times New Roman"/>
          <w:szCs w:val="22"/>
        </w:rPr>
        <w:t>Dhofari</w:t>
      </w:r>
      <w:proofErr w:type="spellEnd"/>
      <w:r>
        <w:rPr>
          <w:rFonts w:cs="Times New Roman"/>
          <w:szCs w:val="22"/>
        </w:rPr>
        <w:t xml:space="preserve"> “control tribal and town councils”</w:t>
      </w:r>
      <w:r w:rsidR="00263672">
        <w:rPr>
          <w:rFonts w:cs="Times New Roman"/>
          <w:szCs w:val="22"/>
        </w:rPr>
        <w:t xml:space="preserve"> and that the </w:t>
      </w:r>
      <w:proofErr w:type="spellStart"/>
      <w:r w:rsidR="00263672">
        <w:rPr>
          <w:rFonts w:cs="Times New Roman"/>
          <w:szCs w:val="22"/>
        </w:rPr>
        <w:t>Dhofaris</w:t>
      </w:r>
      <w:proofErr w:type="spellEnd"/>
      <w:r w:rsidR="00263672">
        <w:rPr>
          <w:rFonts w:cs="Times New Roman"/>
          <w:szCs w:val="22"/>
        </w:rPr>
        <w:t xml:space="preserve"> do have a certain amount of autonomy on a de facto level because of government neglect; but </w:t>
      </w:r>
      <w:proofErr w:type="gramStart"/>
      <w:r w:rsidR="00263672">
        <w:rPr>
          <w:rFonts w:cs="Times New Roman"/>
          <w:szCs w:val="22"/>
        </w:rPr>
        <w:t>also</w:t>
      </w:r>
      <w:proofErr w:type="gramEnd"/>
      <w:r>
        <w:rPr>
          <w:rFonts w:cs="Times New Roman"/>
          <w:szCs w:val="22"/>
        </w:rPr>
        <w:t xml:space="preserve"> that “the real political power rests with the </w:t>
      </w:r>
      <w:proofErr w:type="spellStart"/>
      <w:r w:rsidR="00263672">
        <w:rPr>
          <w:rFonts w:cs="Times New Roman"/>
          <w:szCs w:val="22"/>
        </w:rPr>
        <w:t>wali</w:t>
      </w:r>
      <w:proofErr w:type="spellEnd"/>
      <w:r>
        <w:rPr>
          <w:rFonts w:cs="Times New Roman"/>
          <w:szCs w:val="22"/>
        </w:rPr>
        <w:t xml:space="preserve">, the governor appointed by </w:t>
      </w:r>
      <w:r w:rsidR="00263672">
        <w:rPr>
          <w:rFonts w:cs="Times New Roman"/>
          <w:szCs w:val="22"/>
        </w:rPr>
        <w:t>the Oman government.” [no regional autonomy]</w:t>
      </w:r>
    </w:p>
    <w:p w14:paraId="68E6D753" w14:textId="0951200C" w:rsidR="007D31AA" w:rsidRDefault="007D31AA" w:rsidP="007D31AA">
      <w:pPr>
        <w:rPr>
          <w:rFonts w:cs="Times New Roman"/>
          <w:szCs w:val="22"/>
        </w:rPr>
      </w:pPr>
    </w:p>
    <w:p w14:paraId="08472742" w14:textId="77777777" w:rsidR="00263672" w:rsidRPr="006F657B" w:rsidRDefault="00263672" w:rsidP="007D31AA">
      <w:pPr>
        <w:rPr>
          <w:rFonts w:cs="Times New Roman"/>
          <w:szCs w:val="22"/>
        </w:rPr>
      </w:pPr>
    </w:p>
    <w:p w14:paraId="7ADF6A3C" w14:textId="77777777"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1112D7E6" w14:textId="0D740161" w:rsidR="007D31AA" w:rsidRPr="0015775A" w:rsidRDefault="0015775A" w:rsidP="0015775A">
      <w:pPr>
        <w:pStyle w:val="ListParagraph"/>
        <w:numPr>
          <w:ilvl w:val="0"/>
          <w:numId w:val="74"/>
        </w:numPr>
        <w:rPr>
          <w:rFonts w:cs="Times New Roman"/>
          <w:bCs/>
          <w:szCs w:val="22"/>
        </w:rPr>
      </w:pPr>
      <w:proofErr w:type="spellStart"/>
      <w:r>
        <w:rPr>
          <w:rFonts w:cs="Times New Roman"/>
          <w:bCs/>
          <w:szCs w:val="22"/>
        </w:rPr>
        <w:t>Dhofari</w:t>
      </w:r>
      <w:proofErr w:type="spellEnd"/>
      <w:r>
        <w:rPr>
          <w:rFonts w:cs="Times New Roman"/>
          <w:bCs/>
          <w:szCs w:val="22"/>
        </w:rPr>
        <w:t xml:space="preserve"> rebels controlled substantial parts of Dhofar between 1968 and 1970 (Minahan 2002: 530), but it is not clear whether the criteria for de facto independence are met. Dhofar is not listed in existing datasets of de facto independent states (Caspersen 2012; Florea 2014). [no de facto independence]</w:t>
      </w:r>
    </w:p>
    <w:p w14:paraId="6CA5A9BD" w14:textId="77777777" w:rsidR="00D16A63" w:rsidRPr="006F657B" w:rsidRDefault="00D16A63" w:rsidP="00794F7B">
      <w:pPr>
        <w:rPr>
          <w:rFonts w:cs="Times New Roman"/>
          <w:bCs/>
          <w:szCs w:val="22"/>
        </w:rPr>
      </w:pPr>
    </w:p>
    <w:p w14:paraId="3554CFDD" w14:textId="77777777" w:rsidR="007D31AA" w:rsidRPr="006F657B" w:rsidRDefault="007D31AA"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713EC03F" w14:textId="744801D2" w:rsidR="00A2750B" w:rsidRPr="006F657B" w:rsidRDefault="0015775A" w:rsidP="00794F7B">
      <w:pPr>
        <w:rPr>
          <w:rFonts w:cs="Times New Roman"/>
          <w:bCs/>
          <w:szCs w:val="22"/>
        </w:rPr>
      </w:pPr>
      <w:r>
        <w:rPr>
          <w:rFonts w:cs="Times New Roman"/>
          <w:bCs/>
          <w:szCs w:val="22"/>
        </w:rPr>
        <w:t>NA</w:t>
      </w:r>
    </w:p>
    <w:p w14:paraId="73043378" w14:textId="3E5D4DC3" w:rsidR="00540127" w:rsidRDefault="00540127" w:rsidP="00041B35">
      <w:pPr>
        <w:rPr>
          <w:rFonts w:cs="Times New Roman"/>
          <w:szCs w:val="22"/>
        </w:rPr>
      </w:pPr>
    </w:p>
    <w:p w14:paraId="5619ACD7" w14:textId="77777777" w:rsidR="00041B35" w:rsidRDefault="00041B35" w:rsidP="00367333">
      <w:pPr>
        <w:ind w:left="709" w:hanging="709"/>
        <w:rPr>
          <w:rFonts w:cs="Times New Roman"/>
          <w:szCs w:val="22"/>
        </w:rPr>
      </w:pPr>
    </w:p>
    <w:p w14:paraId="1D9DCF57" w14:textId="77777777" w:rsidR="00041B35" w:rsidRPr="00D251DF" w:rsidRDefault="00041B35" w:rsidP="00041B35">
      <w:pPr>
        <w:ind w:left="709" w:hanging="709"/>
        <w:rPr>
          <w:rFonts w:cs="Times New Roman"/>
          <w:b/>
        </w:rPr>
      </w:pPr>
      <w:r w:rsidRPr="00D251DF">
        <w:rPr>
          <w:rFonts w:cs="Times New Roman"/>
          <w:b/>
        </w:rPr>
        <w:t>EPR2SDM</w:t>
      </w:r>
    </w:p>
    <w:p w14:paraId="4A28116D" w14:textId="77777777" w:rsidR="00041B35" w:rsidRPr="00D251DF" w:rsidRDefault="00041B35" w:rsidP="00041B35">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041B35" w:rsidRPr="00D251DF" w14:paraId="157BBE65" w14:textId="77777777" w:rsidTr="00852EB3">
        <w:trPr>
          <w:trHeight w:val="284"/>
        </w:trPr>
        <w:tc>
          <w:tcPr>
            <w:tcW w:w="4787" w:type="dxa"/>
            <w:vAlign w:val="center"/>
          </w:tcPr>
          <w:p w14:paraId="7E314DBF" w14:textId="77777777" w:rsidR="00041B35" w:rsidRPr="00D251DF" w:rsidRDefault="00041B35" w:rsidP="00852EB3">
            <w:pPr>
              <w:rPr>
                <w:i/>
              </w:rPr>
            </w:pPr>
            <w:r w:rsidRPr="00D251DF">
              <w:rPr>
                <w:i/>
              </w:rPr>
              <w:t>Movement</w:t>
            </w:r>
          </w:p>
        </w:tc>
        <w:tc>
          <w:tcPr>
            <w:tcW w:w="4783" w:type="dxa"/>
            <w:vAlign w:val="center"/>
          </w:tcPr>
          <w:p w14:paraId="44809FB5" w14:textId="77777777" w:rsidR="00041B35" w:rsidRPr="00D251DF" w:rsidRDefault="00041B35" w:rsidP="00852EB3">
            <w:proofErr w:type="spellStart"/>
            <w:r>
              <w:t>Dhofari</w:t>
            </w:r>
            <w:proofErr w:type="spellEnd"/>
          </w:p>
        </w:tc>
      </w:tr>
      <w:tr w:rsidR="00041B35" w:rsidRPr="00D251DF" w14:paraId="4D5E2F6F" w14:textId="77777777" w:rsidTr="00852EB3">
        <w:trPr>
          <w:trHeight w:val="284"/>
        </w:trPr>
        <w:tc>
          <w:tcPr>
            <w:tcW w:w="4787" w:type="dxa"/>
            <w:vAlign w:val="center"/>
          </w:tcPr>
          <w:p w14:paraId="4743E1C9" w14:textId="77777777" w:rsidR="00041B35" w:rsidRPr="00D251DF" w:rsidRDefault="00041B35" w:rsidP="00852EB3">
            <w:pPr>
              <w:rPr>
                <w:i/>
              </w:rPr>
            </w:pPr>
            <w:r w:rsidRPr="00D251DF">
              <w:rPr>
                <w:i/>
              </w:rPr>
              <w:t>Scenario</w:t>
            </w:r>
          </w:p>
        </w:tc>
        <w:tc>
          <w:tcPr>
            <w:tcW w:w="4783" w:type="dxa"/>
            <w:vAlign w:val="center"/>
          </w:tcPr>
          <w:p w14:paraId="1239C599" w14:textId="77777777" w:rsidR="00041B35" w:rsidRPr="00D251DF" w:rsidRDefault="00041B35" w:rsidP="00852EB3">
            <w:r>
              <w:t>No match</w:t>
            </w:r>
          </w:p>
        </w:tc>
      </w:tr>
      <w:tr w:rsidR="00041B35" w:rsidRPr="00D251DF" w14:paraId="730DF6CB" w14:textId="77777777" w:rsidTr="00852EB3">
        <w:trPr>
          <w:trHeight w:val="284"/>
        </w:trPr>
        <w:tc>
          <w:tcPr>
            <w:tcW w:w="4787" w:type="dxa"/>
            <w:vAlign w:val="center"/>
          </w:tcPr>
          <w:p w14:paraId="314E9FA6" w14:textId="77777777" w:rsidR="00041B35" w:rsidRPr="00D251DF" w:rsidRDefault="00041B35" w:rsidP="00852EB3">
            <w:pPr>
              <w:rPr>
                <w:i/>
              </w:rPr>
            </w:pPr>
            <w:r w:rsidRPr="00D251DF">
              <w:rPr>
                <w:i/>
              </w:rPr>
              <w:t>EPR group(s)</w:t>
            </w:r>
          </w:p>
        </w:tc>
        <w:tc>
          <w:tcPr>
            <w:tcW w:w="4783" w:type="dxa"/>
            <w:vAlign w:val="center"/>
          </w:tcPr>
          <w:p w14:paraId="304F737B" w14:textId="77777777" w:rsidR="00041B35" w:rsidRPr="00D251DF" w:rsidRDefault="00041B35" w:rsidP="00852EB3">
            <w:r>
              <w:t>-</w:t>
            </w:r>
          </w:p>
        </w:tc>
      </w:tr>
      <w:tr w:rsidR="00041B35" w:rsidRPr="00D251DF" w14:paraId="64A6D661" w14:textId="77777777" w:rsidTr="00852EB3">
        <w:trPr>
          <w:trHeight w:val="284"/>
        </w:trPr>
        <w:tc>
          <w:tcPr>
            <w:tcW w:w="4787" w:type="dxa"/>
            <w:vAlign w:val="center"/>
          </w:tcPr>
          <w:p w14:paraId="79C1C407" w14:textId="77777777" w:rsidR="00041B35" w:rsidRPr="00D251DF" w:rsidRDefault="00041B35" w:rsidP="00852EB3">
            <w:pPr>
              <w:rPr>
                <w:i/>
              </w:rPr>
            </w:pPr>
            <w:proofErr w:type="spellStart"/>
            <w:r>
              <w:rPr>
                <w:i/>
              </w:rPr>
              <w:t>Gwgroupid</w:t>
            </w:r>
            <w:proofErr w:type="spellEnd"/>
            <w:r>
              <w:rPr>
                <w:i/>
              </w:rPr>
              <w:t>(s)</w:t>
            </w:r>
          </w:p>
        </w:tc>
        <w:tc>
          <w:tcPr>
            <w:tcW w:w="4783" w:type="dxa"/>
            <w:vAlign w:val="center"/>
          </w:tcPr>
          <w:p w14:paraId="198A2B2B" w14:textId="77777777" w:rsidR="00041B35" w:rsidRPr="00457513" w:rsidRDefault="00041B35" w:rsidP="00852EB3">
            <w:r>
              <w:t>-</w:t>
            </w:r>
          </w:p>
        </w:tc>
      </w:tr>
    </w:tbl>
    <w:p w14:paraId="7B8D219F" w14:textId="77777777" w:rsidR="00041B35" w:rsidRDefault="00041B35" w:rsidP="00367333">
      <w:pPr>
        <w:ind w:left="709" w:hanging="709"/>
        <w:rPr>
          <w:rFonts w:cs="Times New Roman"/>
          <w:szCs w:val="22"/>
        </w:rPr>
      </w:pPr>
    </w:p>
    <w:p w14:paraId="5C18BABC" w14:textId="77777777" w:rsidR="00041B35" w:rsidRPr="006F657B" w:rsidRDefault="00041B35" w:rsidP="00367333">
      <w:pPr>
        <w:ind w:left="709" w:hanging="709"/>
        <w:rPr>
          <w:rFonts w:cs="Times New Roman"/>
          <w:szCs w:val="22"/>
        </w:rPr>
      </w:pPr>
    </w:p>
    <w:p w14:paraId="71C8E769" w14:textId="70E6AD60"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35339215" w14:textId="764C980C" w:rsidR="00403CC9" w:rsidRDefault="00D51D73" w:rsidP="00D71FD1">
      <w:pPr>
        <w:pStyle w:val="ListParagraph"/>
        <w:numPr>
          <w:ilvl w:val="0"/>
          <w:numId w:val="73"/>
        </w:numPr>
        <w:rPr>
          <w:rFonts w:cs="Times New Roman"/>
          <w:bCs/>
          <w:szCs w:val="22"/>
        </w:rPr>
      </w:pPr>
      <w:r>
        <w:rPr>
          <w:rFonts w:cs="Times New Roman"/>
          <w:bCs/>
          <w:szCs w:val="22"/>
        </w:rPr>
        <w:t xml:space="preserve">Minahan (2002: 530) suggests that </w:t>
      </w:r>
      <w:r w:rsidR="00282C28">
        <w:rPr>
          <w:rFonts w:cs="Times New Roman"/>
          <w:bCs/>
          <w:szCs w:val="22"/>
        </w:rPr>
        <w:t xml:space="preserve">Dhofar was generally </w:t>
      </w:r>
      <w:proofErr w:type="gramStart"/>
      <w:r w:rsidR="00282C28">
        <w:rPr>
          <w:rFonts w:cs="Times New Roman"/>
          <w:bCs/>
          <w:szCs w:val="22"/>
        </w:rPr>
        <w:t>neglected</w:t>
      </w:r>
      <w:proofErr w:type="gramEnd"/>
      <w:r w:rsidR="00282C28">
        <w:rPr>
          <w:rFonts w:cs="Times New Roman"/>
          <w:bCs/>
          <w:szCs w:val="22"/>
        </w:rPr>
        <w:t xml:space="preserve"> and we found no evidence for meaningful representation. </w:t>
      </w:r>
      <w:r>
        <w:rPr>
          <w:rFonts w:cs="Times New Roman"/>
          <w:bCs/>
          <w:szCs w:val="22"/>
        </w:rPr>
        <w:t>Oman’s new sultan increasingly brought tribal leaders into government after 1975</w:t>
      </w:r>
      <w:r w:rsidR="00282C28">
        <w:rPr>
          <w:rFonts w:cs="Times New Roman"/>
          <w:bCs/>
          <w:szCs w:val="22"/>
        </w:rPr>
        <w:t>, but this is after the movement ended. [powerless]</w:t>
      </w:r>
    </w:p>
    <w:p w14:paraId="069B8C9C" w14:textId="77777777" w:rsidR="00D71FD1" w:rsidRPr="00D71FD1" w:rsidRDefault="00D71FD1" w:rsidP="00D71FD1">
      <w:pPr>
        <w:rPr>
          <w:rFonts w:cs="Times New Roman"/>
          <w:bCs/>
          <w:szCs w:val="22"/>
        </w:rPr>
      </w:pPr>
    </w:p>
    <w:p w14:paraId="03376C3F" w14:textId="5E379266" w:rsidR="00540127" w:rsidRPr="006F657B" w:rsidRDefault="00540127" w:rsidP="00367333">
      <w:pPr>
        <w:ind w:left="709" w:hanging="709"/>
        <w:rPr>
          <w:rFonts w:cs="Times New Roman"/>
          <w:bCs/>
          <w:szCs w:val="22"/>
        </w:rPr>
      </w:pPr>
    </w:p>
    <w:p w14:paraId="14F83F2E" w14:textId="2AC26BEF"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207C6C92" w14:textId="04F88295" w:rsidR="00C524D6" w:rsidRPr="008F1BD6" w:rsidRDefault="008F1BD6" w:rsidP="008F1BD6">
      <w:pPr>
        <w:pStyle w:val="ListParagraph"/>
        <w:numPr>
          <w:ilvl w:val="0"/>
          <w:numId w:val="73"/>
        </w:numPr>
        <w:rPr>
          <w:rFonts w:cs="Times New Roman"/>
        </w:rPr>
      </w:pPr>
      <w:r>
        <w:rPr>
          <w:rFonts w:cs="Times New Roman"/>
        </w:rPr>
        <w:t xml:space="preserve">Minahan (2002: 527) suggests that there were approx. 250,000 </w:t>
      </w:r>
      <w:proofErr w:type="spellStart"/>
      <w:r>
        <w:rPr>
          <w:rFonts w:cs="Times New Roman"/>
        </w:rPr>
        <w:t>Dhofaris</w:t>
      </w:r>
      <w:proofErr w:type="spellEnd"/>
      <w:r>
        <w:rPr>
          <w:rFonts w:cs="Times New Roman"/>
        </w:rPr>
        <w:t xml:space="preserve"> in Oman in 2002. Meanwhile, the WB pegs Oman’s population at 2.3 million in 2002</w:t>
      </w:r>
      <w:r w:rsidR="00BC1376">
        <w:rPr>
          <w:rFonts w:cs="Times New Roman"/>
        </w:rPr>
        <w:t>, suggesting a relative group size of a bit over 10%</w:t>
      </w:r>
      <w:r>
        <w:rPr>
          <w:rFonts w:cs="Times New Roman"/>
        </w:rPr>
        <w:t xml:space="preserve">. </w:t>
      </w:r>
      <w:r w:rsidR="00BC1376">
        <w:rPr>
          <w:rFonts w:cs="Times New Roman"/>
        </w:rPr>
        <w:t xml:space="preserve">Similarly, </w:t>
      </w:r>
      <w:r w:rsidR="0016249E">
        <w:rPr>
          <w:rFonts w:cs="Times New Roman"/>
        </w:rPr>
        <w:t xml:space="preserve">Hazelton (2021) suggests that </w:t>
      </w:r>
      <w:r w:rsidR="00BC1376">
        <w:rPr>
          <w:rFonts w:cs="Times New Roman"/>
        </w:rPr>
        <w:t>Dhofar had a population of ca 50,000 compared to Oman’s 400,000, or 12.5%. We rely on the latter estimate as it refers to the 1960s and 1970s, when this movement was active.</w:t>
      </w:r>
      <w:r w:rsidR="0042377B">
        <w:rPr>
          <w:rFonts w:cs="Times New Roman"/>
        </w:rPr>
        <w:t xml:space="preserve"> </w:t>
      </w:r>
      <w:r>
        <w:rPr>
          <w:rFonts w:cs="Times New Roman"/>
        </w:rPr>
        <w:t>[0.1</w:t>
      </w:r>
      <w:r w:rsidR="00BC1376">
        <w:rPr>
          <w:rFonts w:cs="Times New Roman"/>
        </w:rPr>
        <w:t>25</w:t>
      </w:r>
      <w:r>
        <w:rPr>
          <w:rFonts w:cs="Times New Roman"/>
        </w:rPr>
        <w:t>]</w:t>
      </w:r>
    </w:p>
    <w:p w14:paraId="13445279" w14:textId="7D58E5C8" w:rsidR="00403CC9" w:rsidRDefault="00403CC9" w:rsidP="00C524D6">
      <w:pPr>
        <w:rPr>
          <w:rFonts w:cs="Times New Roman"/>
        </w:rPr>
      </w:pPr>
    </w:p>
    <w:p w14:paraId="56742B82" w14:textId="77777777" w:rsidR="008F1BD6" w:rsidRDefault="008F1BD6" w:rsidP="00C524D6">
      <w:pPr>
        <w:rPr>
          <w:rFonts w:cs="Times New Roman"/>
        </w:rPr>
      </w:pPr>
    </w:p>
    <w:p w14:paraId="14CB7AA3" w14:textId="77777777" w:rsidR="00332C64" w:rsidRDefault="00332C64" w:rsidP="00C524D6">
      <w:pPr>
        <w:rPr>
          <w:rFonts w:cs="Times New Roman"/>
          <w:b/>
          <w:bCs/>
        </w:rPr>
      </w:pPr>
    </w:p>
    <w:p w14:paraId="0E07B8AA" w14:textId="77777777" w:rsidR="00332C64" w:rsidRDefault="00332C64" w:rsidP="00C524D6">
      <w:pPr>
        <w:rPr>
          <w:rFonts w:cs="Times New Roman"/>
          <w:b/>
          <w:bCs/>
        </w:rPr>
      </w:pPr>
    </w:p>
    <w:p w14:paraId="22FF4FA9" w14:textId="77777777" w:rsidR="00332C64" w:rsidRDefault="00332C64" w:rsidP="00C524D6">
      <w:pPr>
        <w:rPr>
          <w:rFonts w:cs="Times New Roman"/>
          <w:b/>
          <w:bCs/>
        </w:rPr>
      </w:pPr>
    </w:p>
    <w:p w14:paraId="05CCF023" w14:textId="77777777" w:rsidR="00332C64" w:rsidRDefault="00332C64" w:rsidP="00C524D6">
      <w:pPr>
        <w:rPr>
          <w:rFonts w:cs="Times New Roman"/>
          <w:b/>
          <w:bCs/>
        </w:rPr>
      </w:pPr>
    </w:p>
    <w:p w14:paraId="09BEED82" w14:textId="379FBAC5" w:rsidR="00C524D6" w:rsidRPr="00C524D6" w:rsidRDefault="00C524D6" w:rsidP="00C524D6">
      <w:pPr>
        <w:rPr>
          <w:rFonts w:cs="Times New Roman"/>
          <w:b/>
          <w:bCs/>
        </w:rPr>
      </w:pPr>
      <w:r w:rsidRPr="00C524D6">
        <w:rPr>
          <w:rFonts w:cs="Times New Roman"/>
          <w:b/>
          <w:bCs/>
        </w:rPr>
        <w:lastRenderedPageBreak/>
        <w:t>Regional concentration</w:t>
      </w:r>
    </w:p>
    <w:p w14:paraId="1E68C755" w14:textId="77777777" w:rsidR="00B412DF" w:rsidRPr="00F229B9" w:rsidRDefault="00B412DF" w:rsidP="00B412DF">
      <w:pPr>
        <w:rPr>
          <w:rFonts w:cs="Times New Roman"/>
        </w:rPr>
      </w:pPr>
    </w:p>
    <w:p w14:paraId="34B3D342" w14:textId="727EDD43" w:rsidR="00B412DF" w:rsidRPr="008F1BD6" w:rsidRDefault="008F1BD6" w:rsidP="008F1BD6">
      <w:pPr>
        <w:pStyle w:val="ListParagraph"/>
        <w:numPr>
          <w:ilvl w:val="0"/>
          <w:numId w:val="73"/>
        </w:numPr>
        <w:rPr>
          <w:rFonts w:cs="Times New Roman"/>
        </w:rPr>
      </w:pPr>
      <w:r w:rsidRPr="008F1BD6">
        <w:rPr>
          <w:rFonts w:cs="Times New Roman"/>
        </w:rPr>
        <w:t>Minahan (2002: 527) suggests</w:t>
      </w:r>
      <w:r>
        <w:rPr>
          <w:rFonts w:cs="Times New Roman"/>
        </w:rPr>
        <w:t xml:space="preserve"> that the </w:t>
      </w:r>
      <w:proofErr w:type="spellStart"/>
      <w:r>
        <w:rPr>
          <w:rFonts w:cs="Times New Roman"/>
        </w:rPr>
        <w:t>Dhofaris</w:t>
      </w:r>
      <w:proofErr w:type="spellEnd"/>
      <w:r>
        <w:rPr>
          <w:rFonts w:cs="Times New Roman"/>
        </w:rPr>
        <w:t xml:space="preserve"> made up 79% of the population of the Governate of Dhofar in 2002, where &gt;85% of all </w:t>
      </w:r>
      <w:proofErr w:type="spellStart"/>
      <w:r>
        <w:rPr>
          <w:rFonts w:cs="Times New Roman"/>
        </w:rPr>
        <w:t>Dhofaris</w:t>
      </w:r>
      <w:proofErr w:type="spellEnd"/>
      <w:r>
        <w:rPr>
          <w:rFonts w:cs="Times New Roman"/>
        </w:rPr>
        <w:t xml:space="preserve"> in Oman lived at the time. [regional concentration]</w:t>
      </w:r>
    </w:p>
    <w:p w14:paraId="46992874" w14:textId="07FB4D2D" w:rsidR="00403CC9" w:rsidRDefault="00403CC9" w:rsidP="00B412DF">
      <w:pPr>
        <w:rPr>
          <w:rFonts w:cs="Times New Roman"/>
        </w:rPr>
      </w:pPr>
    </w:p>
    <w:p w14:paraId="4ECC784F" w14:textId="77777777" w:rsidR="008F1BD6" w:rsidRDefault="008F1BD6" w:rsidP="00B412DF">
      <w:pPr>
        <w:rPr>
          <w:rFonts w:cs="Times New Roman"/>
        </w:rPr>
      </w:pPr>
    </w:p>
    <w:p w14:paraId="71BC5A79" w14:textId="77777777" w:rsidR="00B412DF" w:rsidRDefault="00364E03" w:rsidP="00B412DF">
      <w:pPr>
        <w:rPr>
          <w:rFonts w:cs="Times New Roman"/>
          <w:b/>
        </w:rPr>
      </w:pPr>
      <w:r>
        <w:rPr>
          <w:rFonts w:cs="Times New Roman"/>
          <w:b/>
        </w:rPr>
        <w:t>Kin</w:t>
      </w:r>
    </w:p>
    <w:p w14:paraId="61E7C971" w14:textId="77777777" w:rsidR="00364E03" w:rsidRPr="006F657B" w:rsidRDefault="00364E03" w:rsidP="00B412DF">
      <w:pPr>
        <w:rPr>
          <w:rFonts w:cs="Times New Roman"/>
          <w:bCs/>
        </w:rPr>
      </w:pPr>
    </w:p>
    <w:p w14:paraId="39905761" w14:textId="08621BB1" w:rsidR="001A72DC" w:rsidRPr="00CE044E" w:rsidRDefault="00A249C9" w:rsidP="001A72DC">
      <w:pPr>
        <w:pStyle w:val="ListParagraph"/>
        <w:numPr>
          <w:ilvl w:val="0"/>
          <w:numId w:val="73"/>
        </w:numPr>
        <w:spacing w:after="60"/>
        <w:rPr>
          <w:rFonts w:cs="Times New Roman"/>
          <w:bCs/>
          <w:szCs w:val="22"/>
        </w:rPr>
      </w:pPr>
      <w:r w:rsidRPr="00CE044E">
        <w:rPr>
          <w:rFonts w:cs="Times New Roman"/>
          <w:bCs/>
          <w:szCs w:val="22"/>
        </w:rPr>
        <w:t xml:space="preserve">The </w:t>
      </w:r>
      <w:proofErr w:type="spellStart"/>
      <w:r w:rsidRPr="00CE044E">
        <w:rPr>
          <w:rFonts w:cs="Times New Roman"/>
          <w:bCs/>
          <w:szCs w:val="22"/>
        </w:rPr>
        <w:t>Dhofaris</w:t>
      </w:r>
      <w:proofErr w:type="spellEnd"/>
      <w:r w:rsidRPr="00CE044E">
        <w:rPr>
          <w:rFonts w:cs="Times New Roman"/>
          <w:bCs/>
          <w:szCs w:val="22"/>
        </w:rPr>
        <w:t xml:space="preserve"> are Sunni Arabs (Minahan 2002: 527f) </w:t>
      </w:r>
      <w:r w:rsidR="001A72DC">
        <w:rPr>
          <w:rFonts w:cs="Times New Roman"/>
          <w:bCs/>
          <w:szCs w:val="22"/>
        </w:rPr>
        <w:t>while the Oman’s majority group are Ibadi Arabs (Minahan 2016: 126)</w:t>
      </w:r>
      <w:r w:rsidR="001A72DC" w:rsidRPr="00CE044E">
        <w:rPr>
          <w:rFonts w:cs="Times New Roman"/>
          <w:bCs/>
          <w:szCs w:val="22"/>
        </w:rPr>
        <w:t>.</w:t>
      </w:r>
      <w:r w:rsidR="001A72DC">
        <w:rPr>
          <w:rFonts w:cs="Times New Roman"/>
          <w:bCs/>
          <w:szCs w:val="22"/>
        </w:rPr>
        <w:t xml:space="preserve"> Oman is the only country on earth where the Ibadi Muslim school dominates (MRGI). We code transborder ethnic kin with Sunni Arabs in other countries, such as UAE, Yemen, and Saudi Arabia.</w:t>
      </w:r>
      <w:r w:rsidR="00282C28">
        <w:rPr>
          <w:rFonts w:cs="Times New Roman"/>
          <w:bCs/>
          <w:szCs w:val="22"/>
        </w:rPr>
        <w:t xml:space="preserve"> </w:t>
      </w:r>
      <w:r w:rsidR="006828DE">
        <w:rPr>
          <w:rFonts w:cs="Times New Roman"/>
          <w:bCs/>
          <w:szCs w:val="22"/>
        </w:rPr>
        <w:t xml:space="preserve">Notably, the </w:t>
      </w:r>
      <w:proofErr w:type="spellStart"/>
      <w:r w:rsidR="006828DE">
        <w:rPr>
          <w:rFonts w:cs="Times New Roman"/>
          <w:bCs/>
          <w:szCs w:val="22"/>
        </w:rPr>
        <w:t>Dhofaris</w:t>
      </w:r>
      <w:proofErr w:type="spellEnd"/>
      <w:r w:rsidR="006828DE">
        <w:rPr>
          <w:rFonts w:cs="Times New Roman"/>
          <w:bCs/>
          <w:szCs w:val="22"/>
        </w:rPr>
        <w:t xml:space="preserve"> have especially close ties to the Mahra, a Sunni Arab group across the border from Dhofar in Yemen (Minahan 2016: 256). </w:t>
      </w:r>
      <w:r w:rsidR="00282C28">
        <w:rPr>
          <w:rFonts w:cs="Times New Roman"/>
          <w:bCs/>
          <w:szCs w:val="22"/>
        </w:rPr>
        <w:t>[kin in neighboring country]</w:t>
      </w:r>
    </w:p>
    <w:p w14:paraId="4D89C565" w14:textId="63CF3EAD" w:rsidR="00403CC9" w:rsidRDefault="00403CC9" w:rsidP="00794F7B">
      <w:pPr>
        <w:spacing w:after="60"/>
        <w:ind w:left="709" w:hanging="709"/>
        <w:rPr>
          <w:rFonts w:cs="Times New Roman"/>
          <w:bCs/>
          <w:szCs w:val="22"/>
        </w:rPr>
      </w:pPr>
    </w:p>
    <w:p w14:paraId="20A46C75" w14:textId="77777777" w:rsidR="00A249C9" w:rsidRPr="006F657B" w:rsidRDefault="00A249C9" w:rsidP="00794F7B">
      <w:pPr>
        <w:spacing w:after="60"/>
        <w:ind w:left="709" w:hanging="709"/>
        <w:rPr>
          <w:rFonts w:cs="Times New Roman"/>
          <w:bCs/>
          <w:szCs w:val="22"/>
        </w:rPr>
      </w:pPr>
    </w:p>
    <w:p w14:paraId="5ABE3FB3" w14:textId="77777777"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60477DB7" w14:textId="767E9815" w:rsidR="008F1D2F" w:rsidRPr="008F1D2F" w:rsidRDefault="008F1D2F" w:rsidP="00535B41">
      <w:pPr>
        <w:spacing w:after="60"/>
        <w:ind w:left="709" w:hanging="709"/>
        <w:rPr>
          <w:rFonts w:eastAsia="Times New Roman" w:cs="Times New Roman"/>
          <w:iCs/>
          <w:szCs w:val="22"/>
        </w:rPr>
      </w:pPr>
      <w:r>
        <w:rPr>
          <w:rFonts w:eastAsia="Times New Roman" w:cs="Times New Roman"/>
          <w:iCs/>
          <w:szCs w:val="22"/>
        </w:rPr>
        <w:t xml:space="preserve">Beckett, I., and Pimlott, J. (1985). </w:t>
      </w:r>
      <w:r>
        <w:rPr>
          <w:rFonts w:eastAsia="Times New Roman" w:cs="Times New Roman"/>
          <w:i/>
          <w:iCs/>
          <w:szCs w:val="22"/>
        </w:rPr>
        <w:t>Armed Forces and Modern Counter-Insurgency</w:t>
      </w:r>
      <w:r>
        <w:rPr>
          <w:rFonts w:eastAsia="Times New Roman" w:cs="Times New Roman"/>
          <w:iCs/>
          <w:szCs w:val="22"/>
        </w:rPr>
        <w:t>. London: St. Martin’s Press.</w:t>
      </w:r>
    </w:p>
    <w:p w14:paraId="6B1D6A50" w14:textId="41973134" w:rsidR="00535B41" w:rsidRPr="00595C2D" w:rsidRDefault="00535B41" w:rsidP="00535B41">
      <w:pPr>
        <w:spacing w:after="60"/>
        <w:ind w:left="709" w:hanging="709"/>
        <w:rPr>
          <w:rFonts w:eastAsia="Times New Roman" w:cs="Times New Roman"/>
          <w:iCs/>
          <w:szCs w:val="22"/>
        </w:rPr>
      </w:pPr>
      <w:r w:rsidRPr="00595C2D">
        <w:rPr>
          <w:rFonts w:eastAsia="Times New Roman" w:cs="Times New Roman"/>
          <w:iCs/>
          <w:szCs w:val="22"/>
        </w:rPr>
        <w:t xml:space="preserve">Caspersen, Nina (2012). </w:t>
      </w:r>
      <w:r w:rsidRPr="00595C2D">
        <w:rPr>
          <w:rFonts w:eastAsia="Times New Roman" w:cs="Times New Roman"/>
          <w:i/>
          <w:iCs/>
          <w:szCs w:val="22"/>
        </w:rPr>
        <w:t xml:space="preserve">Unrecognized States. </w:t>
      </w:r>
      <w:r w:rsidRPr="00595C2D">
        <w:rPr>
          <w:rFonts w:eastAsia="Times New Roman" w:cs="Times New Roman"/>
          <w:iCs/>
          <w:szCs w:val="22"/>
        </w:rPr>
        <w:t>Cambridge: Polity Press.</w:t>
      </w:r>
    </w:p>
    <w:p w14:paraId="62846C4E" w14:textId="77777777" w:rsidR="00535B41" w:rsidRPr="00B412DF" w:rsidRDefault="00535B41" w:rsidP="00535B41">
      <w:pPr>
        <w:spacing w:after="60"/>
        <w:ind w:left="709" w:hanging="709"/>
        <w:rPr>
          <w:rFonts w:cs="Times New Roman"/>
          <w:szCs w:val="22"/>
        </w:rPr>
      </w:pPr>
      <w:proofErr w:type="spellStart"/>
      <w:r w:rsidRPr="00B412DF">
        <w:rPr>
          <w:rFonts w:cs="Times New Roman"/>
          <w:szCs w:val="22"/>
        </w:rPr>
        <w:t>Cederman</w:t>
      </w:r>
      <w:proofErr w:type="spellEnd"/>
      <w:r w:rsidRPr="00B412DF">
        <w:rPr>
          <w:rFonts w:cs="Times New Roman"/>
          <w:szCs w:val="22"/>
        </w:rPr>
        <w:t xml:space="preserve">, Lars-Erik, Andreas Wimmer, and Brian Min (2010). “Why Do Ethnic Groups Rebel: New Data and Analysis.” </w:t>
      </w:r>
      <w:r w:rsidRPr="00B412DF">
        <w:rPr>
          <w:rFonts w:cs="Times New Roman"/>
          <w:i/>
          <w:iCs/>
          <w:szCs w:val="22"/>
        </w:rPr>
        <w:t>World Politics</w:t>
      </w:r>
      <w:r w:rsidRPr="00B412DF">
        <w:rPr>
          <w:rFonts w:cs="Times New Roman"/>
          <w:szCs w:val="22"/>
        </w:rPr>
        <w:t xml:space="preserve"> </w:t>
      </w:r>
      <w:r w:rsidRPr="00B412DF">
        <w:rPr>
          <w:rFonts w:cs="Times New Roman"/>
          <w:iCs/>
          <w:szCs w:val="22"/>
        </w:rPr>
        <w:t>62</w:t>
      </w:r>
      <w:r w:rsidRPr="00B412DF">
        <w:rPr>
          <w:rFonts w:cs="Times New Roman"/>
          <w:szCs w:val="22"/>
        </w:rPr>
        <w:t>(1): 87-119.</w:t>
      </w:r>
    </w:p>
    <w:p w14:paraId="0D3BE63F" w14:textId="77777777" w:rsidR="00535B41" w:rsidRPr="008E4E0E" w:rsidRDefault="00535B41" w:rsidP="00535B41">
      <w:pPr>
        <w:pStyle w:val="NormalWeb"/>
        <w:spacing w:before="0" w:beforeAutospacing="0" w:after="60" w:afterAutospacing="0"/>
        <w:ind w:left="709" w:hanging="709"/>
        <w:rPr>
          <w:sz w:val="22"/>
          <w:szCs w:val="22"/>
          <w:lang w:val="en-US"/>
        </w:rPr>
      </w:pPr>
      <w:r w:rsidRPr="008E4E0E">
        <w:rPr>
          <w:sz w:val="22"/>
          <w:szCs w:val="22"/>
          <w:lang w:val="en-GB"/>
        </w:rPr>
        <w:t xml:space="preserve">Correlates of War Project (2011). “State System Membership List, v2011.” </w:t>
      </w:r>
      <w:r w:rsidR="00000000">
        <w:fldChar w:fldCharType="begin"/>
      </w:r>
      <w:r w:rsidR="00000000" w:rsidRPr="00371010">
        <w:rPr>
          <w:lang w:val="en-US"/>
        </w:rPr>
        <w:instrText>HYPERLINK "http://correlatesofwar.org"</w:instrText>
      </w:r>
      <w:r w:rsidR="00000000">
        <w:fldChar w:fldCharType="separate"/>
      </w:r>
      <w:r w:rsidRPr="008E4E0E">
        <w:rPr>
          <w:rStyle w:val="Hyperlink"/>
          <w:sz w:val="22"/>
          <w:szCs w:val="22"/>
          <w:lang w:val="en-GB"/>
        </w:rPr>
        <w:t>http://correlatesofwar.org</w:t>
      </w:r>
      <w:r w:rsidR="00000000">
        <w:rPr>
          <w:rStyle w:val="Hyperlink"/>
          <w:sz w:val="22"/>
          <w:szCs w:val="22"/>
          <w:lang w:val="en-GB"/>
        </w:rPr>
        <w:fldChar w:fldCharType="end"/>
      </w:r>
      <w:r w:rsidRPr="008E4E0E">
        <w:rPr>
          <w:sz w:val="22"/>
          <w:szCs w:val="22"/>
          <w:lang w:val="en-GB"/>
        </w:rPr>
        <w:t xml:space="preserve"> [May 25, 2015].</w:t>
      </w:r>
    </w:p>
    <w:p w14:paraId="4DFCC6AB" w14:textId="77777777" w:rsidR="00535B41" w:rsidRDefault="00535B41" w:rsidP="00535B41">
      <w:pPr>
        <w:spacing w:after="60"/>
        <w:ind w:left="709" w:hanging="709"/>
        <w:rPr>
          <w:rFonts w:eastAsia="Times New Roman" w:cs="Times New Roman"/>
          <w:iCs/>
          <w:szCs w:val="22"/>
          <w:lang w:val="en-GB"/>
        </w:rPr>
      </w:pPr>
      <w:bookmarkStart w:id="0" w:name="_Hlk87882186"/>
      <w:r>
        <w:rPr>
          <w:rFonts w:eastAsia="Times New Roman" w:cs="Times New Roman"/>
          <w:iCs/>
          <w:szCs w:val="22"/>
          <w:lang w:val="en-GB"/>
        </w:rPr>
        <w:t xml:space="preserve">Florea, A. (2014) De Facto States in International Politics (1945-2011): A New Data Set. </w:t>
      </w:r>
      <w:r>
        <w:rPr>
          <w:rFonts w:eastAsia="Times New Roman" w:cs="Times New Roman"/>
          <w:i/>
          <w:szCs w:val="22"/>
          <w:lang w:val="en-GB"/>
        </w:rPr>
        <w:t xml:space="preserve">International Interactions, </w:t>
      </w:r>
      <w:r>
        <w:rPr>
          <w:rFonts w:eastAsia="Times New Roman" w:cs="Times New Roman"/>
          <w:iCs/>
          <w:szCs w:val="22"/>
          <w:lang w:val="en-GB"/>
        </w:rPr>
        <w:t>40, (5), 788-811.</w:t>
      </w:r>
    </w:p>
    <w:p w14:paraId="755E6868" w14:textId="77777777" w:rsidR="00535B41" w:rsidRPr="00D4420D" w:rsidRDefault="00535B41" w:rsidP="00535B41">
      <w:pPr>
        <w:pStyle w:val="NormalWeb"/>
        <w:spacing w:before="0" w:beforeAutospacing="0" w:after="60" w:afterAutospacing="0"/>
        <w:ind w:left="709" w:hanging="709"/>
        <w:rPr>
          <w:i/>
          <w:iCs/>
          <w:sz w:val="22"/>
          <w:lang w:val="en-US"/>
        </w:rPr>
      </w:pPr>
      <w:r w:rsidRPr="00012221">
        <w:rPr>
          <w:sz w:val="22"/>
          <w:lang w:val="en-US"/>
        </w:rPr>
        <w:t xml:space="preserve">GADM (2019). </w:t>
      </w:r>
      <w:r w:rsidRPr="00D4420D">
        <w:rPr>
          <w:sz w:val="22"/>
          <w:lang w:val="en-US"/>
        </w:rPr>
        <w:t>Database of Global Administrative Boundaries, Version 3.6.</w:t>
      </w:r>
      <w:r>
        <w:rPr>
          <w:sz w:val="22"/>
          <w:lang w:val="en-US"/>
        </w:rPr>
        <w:t xml:space="preserve"> </w:t>
      </w:r>
      <w:r w:rsidR="00000000">
        <w:fldChar w:fldCharType="begin"/>
      </w:r>
      <w:r w:rsidR="00000000" w:rsidRPr="00371010">
        <w:rPr>
          <w:lang w:val="en-US"/>
        </w:rPr>
        <w:instrText>HYPERLINK "https://gadm.org/"</w:instrText>
      </w:r>
      <w:r w:rsidR="00000000">
        <w:fldChar w:fldCharType="separate"/>
      </w:r>
      <w:r w:rsidRPr="003724DB">
        <w:rPr>
          <w:rStyle w:val="Hyperlink"/>
          <w:sz w:val="22"/>
          <w:lang w:val="en-US"/>
        </w:rPr>
        <w:t>https://gadm.org/</w:t>
      </w:r>
      <w:r w:rsidR="00000000">
        <w:rPr>
          <w:rStyle w:val="Hyperlink"/>
          <w:sz w:val="22"/>
          <w:lang w:val="en-US"/>
        </w:rPr>
        <w:fldChar w:fldCharType="end"/>
      </w:r>
      <w:r>
        <w:rPr>
          <w:sz w:val="22"/>
          <w:lang w:val="en-US"/>
        </w:rPr>
        <w:t xml:space="preserve"> [November 19, 2021].</w:t>
      </w:r>
    </w:p>
    <w:p w14:paraId="41D85943" w14:textId="2DF35510" w:rsidR="00535B41" w:rsidRPr="008E4E0E" w:rsidRDefault="00535B41" w:rsidP="00535B41">
      <w:pPr>
        <w:pStyle w:val="NormalWeb"/>
        <w:spacing w:before="0" w:beforeAutospacing="0" w:after="60" w:afterAutospacing="0"/>
        <w:ind w:left="709" w:hanging="709"/>
        <w:rPr>
          <w:sz w:val="22"/>
          <w:szCs w:val="22"/>
          <w:lang w:val="en-US"/>
        </w:rPr>
      </w:pPr>
      <w:r w:rsidRPr="008E4E0E">
        <w:rPr>
          <w:sz w:val="22"/>
          <w:szCs w:val="22"/>
          <w:lang w:val="en-US"/>
        </w:rPr>
        <w:t xml:space="preserve">Gleditsch, Kristian S., and </w:t>
      </w:r>
      <w:r w:rsidR="008F1D2F">
        <w:rPr>
          <w:sz w:val="22"/>
          <w:szCs w:val="22"/>
          <w:lang w:val="en-US"/>
        </w:rPr>
        <w:t>Ward, Michael D.</w:t>
      </w:r>
      <w:r w:rsidRPr="008E4E0E">
        <w:rPr>
          <w:sz w:val="22"/>
          <w:szCs w:val="22"/>
          <w:lang w:val="en-US"/>
        </w:rPr>
        <w:t xml:space="preserve"> (1999). “A Revised List of Independent States since the Congress of Vienna.” </w:t>
      </w:r>
      <w:r w:rsidRPr="008E4E0E">
        <w:rPr>
          <w:i/>
          <w:sz w:val="22"/>
          <w:szCs w:val="22"/>
          <w:lang w:val="en-US"/>
        </w:rPr>
        <w:t xml:space="preserve">International Interactions </w:t>
      </w:r>
      <w:r w:rsidRPr="008E4E0E">
        <w:rPr>
          <w:sz w:val="22"/>
          <w:szCs w:val="22"/>
          <w:lang w:val="en-US"/>
        </w:rPr>
        <w:t>25(4): 393-413.</w:t>
      </w:r>
    </w:p>
    <w:p w14:paraId="23E5465E" w14:textId="77777777" w:rsidR="00535B41" w:rsidRDefault="00535B41" w:rsidP="00535B41">
      <w:pPr>
        <w:spacing w:after="60"/>
        <w:ind w:left="709" w:hanging="709"/>
      </w:pPr>
      <w:r w:rsidRPr="0015157D">
        <w:t xml:space="preserve">Gleditsch, Nils Petter, Peter </w:t>
      </w:r>
      <w:proofErr w:type="spellStart"/>
      <w:r w:rsidRPr="0015157D">
        <w:t>Wallensteen</w:t>
      </w:r>
      <w:proofErr w:type="spellEnd"/>
      <w:r w:rsidRPr="0015157D">
        <w:t xml:space="preserve">, Mikael Eriksson, Margareta </w:t>
      </w:r>
      <w:proofErr w:type="spellStart"/>
      <w:r w:rsidRPr="0015157D">
        <w:t>Sollenberg</w:t>
      </w:r>
      <w:proofErr w:type="spellEnd"/>
      <w:r w:rsidRPr="0015157D">
        <w:t xml:space="preserve">, and Håvard Strand (2002). </w:t>
      </w:r>
      <w:r w:rsidRPr="00D73B14">
        <w:t>“Armed Conflict 1946-2001: A New Dataset.</w:t>
      </w:r>
      <w:r>
        <w:t xml:space="preserve">” </w:t>
      </w:r>
      <w:r>
        <w:rPr>
          <w:i/>
          <w:iCs/>
        </w:rPr>
        <w:t xml:space="preserve">Journal of Peace Research </w:t>
      </w:r>
      <w:r>
        <w:t>39(5): 615-637.</w:t>
      </w:r>
    </w:p>
    <w:p w14:paraId="2DC9549F" w14:textId="77777777" w:rsidR="00535B41" w:rsidRPr="008E4E0E" w:rsidRDefault="00535B41" w:rsidP="00535B41">
      <w:pPr>
        <w:pStyle w:val="NormalWeb"/>
        <w:spacing w:before="0" w:beforeAutospacing="0" w:after="60" w:afterAutospacing="0"/>
        <w:ind w:left="709" w:hanging="709"/>
        <w:rPr>
          <w:sz w:val="22"/>
          <w:szCs w:val="22"/>
          <w:lang w:val="en-US"/>
        </w:rPr>
      </w:pPr>
      <w:r>
        <w:rPr>
          <w:sz w:val="22"/>
          <w:szCs w:val="22"/>
          <w:lang w:val="en-US"/>
        </w:rPr>
        <w:t xml:space="preserve">Hazelton, Jacqueline (2021). </w:t>
      </w:r>
      <w:r>
        <w:rPr>
          <w:i/>
          <w:iCs/>
          <w:sz w:val="22"/>
          <w:szCs w:val="22"/>
          <w:lang w:val="en-US"/>
        </w:rPr>
        <w:t xml:space="preserve">Bullets not Ballots: Success in </w:t>
      </w:r>
      <w:proofErr w:type="spellStart"/>
      <w:r>
        <w:rPr>
          <w:i/>
          <w:iCs/>
          <w:sz w:val="22"/>
          <w:szCs w:val="22"/>
          <w:lang w:val="en-US"/>
        </w:rPr>
        <w:t>Couterinsurgency</w:t>
      </w:r>
      <w:proofErr w:type="spellEnd"/>
      <w:r>
        <w:rPr>
          <w:i/>
          <w:iCs/>
          <w:sz w:val="22"/>
          <w:szCs w:val="22"/>
          <w:lang w:val="en-US"/>
        </w:rPr>
        <w:t xml:space="preserve"> Warfare. </w:t>
      </w:r>
      <w:r>
        <w:rPr>
          <w:sz w:val="22"/>
          <w:szCs w:val="22"/>
          <w:lang w:val="en-US"/>
        </w:rPr>
        <w:t>Ithaca, NY: Cornell University Press.</w:t>
      </w:r>
    </w:p>
    <w:p w14:paraId="2BB46D30" w14:textId="551ED53F" w:rsidR="00535B41" w:rsidRPr="008E4E0E" w:rsidRDefault="00535B41" w:rsidP="00535B41">
      <w:pPr>
        <w:pStyle w:val="NormalWeb"/>
        <w:spacing w:before="0" w:beforeAutospacing="0" w:after="60" w:afterAutospacing="0"/>
        <w:ind w:left="709" w:hanging="709"/>
        <w:rPr>
          <w:sz w:val="22"/>
          <w:szCs w:val="22"/>
          <w:lang w:val="en-US"/>
        </w:rPr>
      </w:pPr>
      <w:r>
        <w:rPr>
          <w:sz w:val="22"/>
          <w:szCs w:val="22"/>
          <w:lang w:val="en-US"/>
        </w:rPr>
        <w:t>Jones, Jeremy, and Ridout</w:t>
      </w:r>
      <w:r w:rsidR="008F1D2F">
        <w:rPr>
          <w:sz w:val="22"/>
          <w:szCs w:val="22"/>
          <w:lang w:val="en-US"/>
        </w:rPr>
        <w:t>, Nicholas</w:t>
      </w:r>
      <w:r>
        <w:rPr>
          <w:sz w:val="22"/>
          <w:szCs w:val="22"/>
          <w:lang w:val="en-US"/>
        </w:rPr>
        <w:t xml:space="preserve"> (2015). </w:t>
      </w:r>
      <w:r>
        <w:rPr>
          <w:i/>
          <w:iCs/>
          <w:sz w:val="22"/>
          <w:szCs w:val="22"/>
          <w:lang w:val="en-US"/>
        </w:rPr>
        <w:t xml:space="preserve">A Modern History of Oman. </w:t>
      </w:r>
      <w:r>
        <w:rPr>
          <w:sz w:val="22"/>
          <w:szCs w:val="22"/>
          <w:lang w:val="en-US"/>
        </w:rPr>
        <w:t>New York, NY: Cambridge University Press.</w:t>
      </w:r>
    </w:p>
    <w:bookmarkEnd w:id="0"/>
    <w:p w14:paraId="43CD9032" w14:textId="77777777" w:rsidR="00535B41" w:rsidRPr="008E4E0E" w:rsidRDefault="00535B41" w:rsidP="00535B41">
      <w:pPr>
        <w:pStyle w:val="NormalWeb"/>
        <w:spacing w:before="0" w:beforeAutospacing="0" w:after="60" w:afterAutospacing="0"/>
        <w:ind w:left="709" w:hanging="709"/>
        <w:rPr>
          <w:sz w:val="22"/>
          <w:szCs w:val="22"/>
          <w:lang w:val="en-US"/>
        </w:rPr>
      </w:pPr>
      <w:proofErr w:type="spellStart"/>
      <w:r w:rsidRPr="008E4E0E">
        <w:rPr>
          <w:sz w:val="22"/>
          <w:szCs w:val="22"/>
          <w:lang w:val="en-US"/>
        </w:rPr>
        <w:t>Keesing’s</w:t>
      </w:r>
      <w:proofErr w:type="spellEnd"/>
      <w:r w:rsidRPr="008E4E0E">
        <w:rPr>
          <w:sz w:val="22"/>
          <w:szCs w:val="22"/>
          <w:lang w:val="en-US"/>
        </w:rPr>
        <w:t xml:space="preserve"> Record of World Events. </w:t>
      </w:r>
      <w:r w:rsidR="00000000">
        <w:fldChar w:fldCharType="begin"/>
      </w:r>
      <w:r w:rsidR="00000000" w:rsidRPr="00371010">
        <w:rPr>
          <w:lang w:val="en-US"/>
        </w:rPr>
        <w:instrText>HYPERLINK "http://keesings.gvpi.net/keesings/lpext.dll?f=templates&amp;fn=main-h.htm&amp;2.0/"</w:instrText>
      </w:r>
      <w:r w:rsidR="00000000">
        <w:fldChar w:fldCharType="separate"/>
      </w:r>
      <w:r w:rsidRPr="008E4E0E">
        <w:rPr>
          <w:rStyle w:val="Hyperlink"/>
          <w:sz w:val="22"/>
          <w:szCs w:val="22"/>
          <w:lang w:val="en-US"/>
        </w:rPr>
        <w:t>http://www.keesings.com</w:t>
      </w:r>
      <w:r w:rsidR="00000000">
        <w:rPr>
          <w:rStyle w:val="Hyperlink"/>
          <w:sz w:val="22"/>
          <w:szCs w:val="22"/>
          <w:lang w:val="en-US"/>
        </w:rPr>
        <w:fldChar w:fldCharType="end"/>
      </w:r>
      <w:r w:rsidRPr="008E4E0E">
        <w:rPr>
          <w:sz w:val="22"/>
          <w:szCs w:val="22"/>
          <w:lang w:val="en-US"/>
        </w:rPr>
        <w:t xml:space="preserve"> [April 6, 2002].</w:t>
      </w:r>
    </w:p>
    <w:p w14:paraId="4021AC20" w14:textId="77777777" w:rsidR="00535B41" w:rsidRPr="008E4E0E" w:rsidRDefault="00535B41" w:rsidP="00535B41">
      <w:pPr>
        <w:pStyle w:val="NormalWeb"/>
        <w:spacing w:before="0" w:beforeAutospacing="0" w:after="60" w:afterAutospacing="0"/>
        <w:ind w:left="709" w:hanging="709"/>
        <w:rPr>
          <w:sz w:val="22"/>
          <w:szCs w:val="22"/>
          <w:lang w:val="fr-CH"/>
        </w:rPr>
      </w:pPr>
      <w:r w:rsidRPr="008E4E0E">
        <w:rPr>
          <w:sz w:val="22"/>
          <w:szCs w:val="22"/>
          <w:lang w:val="fr-CH"/>
        </w:rPr>
        <w:t xml:space="preserve">Lexis Nexis. </w:t>
      </w:r>
      <w:r w:rsidR="00000000">
        <w:fldChar w:fldCharType="begin"/>
      </w:r>
      <w:r w:rsidR="00000000" w:rsidRPr="00371010">
        <w:rPr>
          <w:lang w:val="en-US"/>
        </w:rPr>
        <w:instrText>HYPERLINK "http://www.lexis-nexis.com"</w:instrText>
      </w:r>
      <w:r w:rsidR="00000000">
        <w:fldChar w:fldCharType="separate"/>
      </w:r>
      <w:r w:rsidRPr="008E4E0E">
        <w:rPr>
          <w:rStyle w:val="Hyperlink"/>
          <w:sz w:val="22"/>
          <w:szCs w:val="22"/>
          <w:lang w:val="fr-CH"/>
        </w:rPr>
        <w:t>http://www.lexis-nexis.com</w:t>
      </w:r>
      <w:r w:rsidR="00000000">
        <w:rPr>
          <w:rStyle w:val="Hyperlink"/>
          <w:sz w:val="22"/>
          <w:szCs w:val="22"/>
          <w:lang w:val="fr-CH"/>
        </w:rPr>
        <w:fldChar w:fldCharType="end"/>
      </w:r>
      <w:r w:rsidRPr="008E4E0E">
        <w:rPr>
          <w:sz w:val="22"/>
          <w:szCs w:val="22"/>
          <w:lang w:val="fr-CH"/>
        </w:rPr>
        <w:t xml:space="preserve"> [June 25, 2003].</w:t>
      </w:r>
    </w:p>
    <w:p w14:paraId="66D518EC" w14:textId="77777777" w:rsidR="00535B41" w:rsidRPr="008E4E0E" w:rsidRDefault="00535B41" w:rsidP="00535B41">
      <w:pPr>
        <w:pStyle w:val="NormalWeb"/>
        <w:spacing w:before="0" w:beforeAutospacing="0" w:after="60" w:afterAutospacing="0"/>
        <w:ind w:left="709" w:hanging="709"/>
        <w:rPr>
          <w:sz w:val="22"/>
          <w:szCs w:val="22"/>
          <w:lang w:val="en-US"/>
        </w:rPr>
      </w:pPr>
      <w:r w:rsidRPr="008E4E0E">
        <w:rPr>
          <w:sz w:val="22"/>
          <w:szCs w:val="22"/>
          <w:lang w:val="en-US"/>
        </w:rPr>
        <w:t xml:space="preserve">Minahan, James (1996). </w:t>
      </w:r>
      <w:r w:rsidRPr="008E4E0E">
        <w:rPr>
          <w:i/>
          <w:sz w:val="22"/>
          <w:szCs w:val="22"/>
          <w:lang w:val="en-US"/>
        </w:rPr>
        <w:t xml:space="preserve">Nations without States: A Historical Dictionary of Contemporary National Movements. </w:t>
      </w:r>
      <w:r w:rsidRPr="008E4E0E">
        <w:rPr>
          <w:sz w:val="22"/>
          <w:szCs w:val="22"/>
          <w:lang w:val="en-US"/>
        </w:rPr>
        <w:t>London: Greenwood Press, pp. 147-149.</w:t>
      </w:r>
    </w:p>
    <w:p w14:paraId="1C4E86C6" w14:textId="77777777" w:rsidR="00535B41" w:rsidRPr="008E4E0E" w:rsidRDefault="00535B41" w:rsidP="00535B41">
      <w:pPr>
        <w:pStyle w:val="NormalWeb"/>
        <w:spacing w:before="0" w:beforeAutospacing="0" w:after="60" w:afterAutospacing="0"/>
        <w:ind w:left="709" w:hanging="709"/>
        <w:rPr>
          <w:rFonts w:eastAsia="Times"/>
          <w:sz w:val="22"/>
          <w:szCs w:val="22"/>
          <w:lang w:val="en-US"/>
        </w:rPr>
      </w:pPr>
      <w:r w:rsidRPr="008E4E0E">
        <w:rPr>
          <w:rFonts w:eastAsia="Times"/>
          <w:sz w:val="22"/>
          <w:szCs w:val="22"/>
          <w:lang w:val="en-US"/>
        </w:rPr>
        <w:t xml:space="preserve">Minahan, James (2002). </w:t>
      </w:r>
      <w:r w:rsidRPr="008E4E0E">
        <w:rPr>
          <w:rFonts w:eastAsia="Times"/>
          <w:i/>
          <w:sz w:val="22"/>
          <w:szCs w:val="22"/>
          <w:lang w:val="en-US"/>
        </w:rPr>
        <w:t xml:space="preserve">Encyclopedia of the Stateless Nations. </w:t>
      </w:r>
      <w:r w:rsidRPr="008E4E0E">
        <w:rPr>
          <w:rFonts w:eastAsia="Times"/>
          <w:sz w:val="22"/>
          <w:szCs w:val="22"/>
          <w:lang w:val="en-US"/>
        </w:rPr>
        <w:t>Westport, CT: Greenwood Press, pp. 527-531.</w:t>
      </w:r>
    </w:p>
    <w:p w14:paraId="0B9523D0" w14:textId="77777777" w:rsidR="00535B41" w:rsidRPr="002D73D5" w:rsidRDefault="00535B41" w:rsidP="00535B41">
      <w:pPr>
        <w:spacing w:after="60"/>
        <w:ind w:left="709" w:hanging="709"/>
        <w:rPr>
          <w:rFonts w:eastAsia="Times New Roman" w:cs="Times New Roman"/>
          <w:iCs/>
          <w:szCs w:val="22"/>
        </w:rPr>
      </w:pPr>
      <w:r>
        <w:rPr>
          <w:rFonts w:eastAsia="Times New Roman" w:cs="Times New Roman"/>
          <w:szCs w:val="22"/>
        </w:rPr>
        <w:t>Minahan, James (2016).</w:t>
      </w:r>
      <w:r w:rsidRPr="002D73D5">
        <w:rPr>
          <w:rFonts w:eastAsia="Times"/>
          <w:i/>
          <w:szCs w:val="22"/>
        </w:rPr>
        <w:t xml:space="preserve"> </w:t>
      </w:r>
      <w:r w:rsidRPr="00B412DF">
        <w:rPr>
          <w:rFonts w:eastAsia="Times"/>
          <w:i/>
          <w:szCs w:val="22"/>
        </w:rPr>
        <w:t>Encyclopedia of Stateless Nations.</w:t>
      </w:r>
      <w:r>
        <w:rPr>
          <w:rFonts w:eastAsia="Times"/>
          <w:i/>
          <w:szCs w:val="22"/>
        </w:rPr>
        <w:t xml:space="preserve"> Second Edition. </w:t>
      </w:r>
      <w:r>
        <w:rPr>
          <w:rFonts w:eastAsia="Times"/>
          <w:iCs/>
          <w:szCs w:val="22"/>
        </w:rPr>
        <w:t>Santa Barbara, CA: Greenwood Press.</w:t>
      </w:r>
    </w:p>
    <w:p w14:paraId="738B99C8" w14:textId="7B5DE1AF" w:rsidR="00535B41" w:rsidRDefault="00535B41" w:rsidP="00535B41">
      <w:pPr>
        <w:widowControl w:val="0"/>
        <w:spacing w:after="60"/>
        <w:ind w:left="709" w:hanging="709"/>
        <w:rPr>
          <w:szCs w:val="22"/>
        </w:rPr>
      </w:pPr>
      <w:r w:rsidRPr="00784106">
        <w:t xml:space="preserve">Minority Rights Group International. </w:t>
      </w:r>
      <w:r w:rsidRPr="00784106">
        <w:rPr>
          <w:i/>
        </w:rPr>
        <w:t>World Directory of Minorities and Indigenous Groups</w:t>
      </w:r>
      <w:r w:rsidRPr="00784106">
        <w:t xml:space="preserve">. </w:t>
      </w:r>
      <w:hyperlink r:id="rId9" w:history="1">
        <w:r w:rsidRPr="00784106">
          <w:t>http://minorityrights.org/directory/</w:t>
        </w:r>
      </w:hyperlink>
      <w:r w:rsidRPr="00784106">
        <w:t xml:space="preserve"> </w:t>
      </w:r>
      <w:r w:rsidRPr="00595C2D">
        <w:rPr>
          <w:szCs w:val="22"/>
        </w:rPr>
        <w:t>[</w:t>
      </w:r>
      <w:r>
        <w:rPr>
          <w:szCs w:val="22"/>
        </w:rPr>
        <w:t>November 9, 2021</w:t>
      </w:r>
      <w:r w:rsidRPr="00595C2D">
        <w:rPr>
          <w:szCs w:val="22"/>
        </w:rPr>
        <w:t>].</w:t>
      </w:r>
    </w:p>
    <w:p w14:paraId="5BA7E864" w14:textId="7880161A" w:rsidR="00313933" w:rsidRPr="00313933" w:rsidRDefault="00313933" w:rsidP="00535B41">
      <w:pPr>
        <w:widowControl w:val="0"/>
        <w:spacing w:after="60"/>
        <w:ind w:left="709" w:hanging="709"/>
      </w:pPr>
      <w:proofErr w:type="spellStart"/>
      <w:r>
        <w:rPr>
          <w:szCs w:val="22"/>
        </w:rPr>
        <w:t>Owtram</w:t>
      </w:r>
      <w:proofErr w:type="spellEnd"/>
      <w:r>
        <w:rPr>
          <w:szCs w:val="22"/>
        </w:rPr>
        <w:t xml:space="preserve">, Francis Carey (1999). “Oman and the West: State Formation in Oman since 1920”. PhD Thesis. </w:t>
      </w:r>
      <w:r>
        <w:rPr>
          <w:i/>
          <w:szCs w:val="22"/>
        </w:rPr>
        <w:t>London School of Economics</w:t>
      </w:r>
      <w:r>
        <w:rPr>
          <w:szCs w:val="22"/>
        </w:rPr>
        <w:t xml:space="preserve">. </w:t>
      </w:r>
      <w:hyperlink r:id="rId10" w:history="1">
        <w:r w:rsidRPr="00165F33">
          <w:rPr>
            <w:rStyle w:val="Hyperlink"/>
            <w:szCs w:val="22"/>
          </w:rPr>
          <w:t>https://etheses.lse.ac.uk/1556/1/U126805.pdf</w:t>
        </w:r>
      </w:hyperlink>
      <w:r>
        <w:rPr>
          <w:szCs w:val="22"/>
        </w:rPr>
        <w:t xml:space="preserve"> [March 19, 2023].</w:t>
      </w:r>
    </w:p>
    <w:p w14:paraId="4D9788D6" w14:textId="49349240" w:rsidR="00535B41" w:rsidRPr="008E4E0E" w:rsidRDefault="00535B41" w:rsidP="00535B41">
      <w:pPr>
        <w:pStyle w:val="NormalWeb"/>
        <w:spacing w:before="0" w:beforeAutospacing="0" w:after="60" w:afterAutospacing="0"/>
        <w:ind w:left="709" w:hanging="709"/>
        <w:rPr>
          <w:sz w:val="22"/>
          <w:szCs w:val="22"/>
          <w:lang w:val="en-US"/>
        </w:rPr>
      </w:pPr>
      <w:r w:rsidRPr="008E4E0E">
        <w:rPr>
          <w:sz w:val="22"/>
          <w:szCs w:val="22"/>
          <w:lang w:val="en-US"/>
        </w:rPr>
        <w:lastRenderedPageBreak/>
        <w:t xml:space="preserve">Peterson, J.E. 2007. </w:t>
      </w:r>
      <w:r w:rsidRPr="008E4E0E">
        <w:rPr>
          <w:i/>
          <w:iCs/>
          <w:sz w:val="22"/>
          <w:szCs w:val="22"/>
          <w:lang w:val="en-US"/>
        </w:rPr>
        <w:t>Oman’s Insurgencies: The Sultanate’s Struggle for Supremacy</w:t>
      </w:r>
      <w:r w:rsidRPr="008E4E0E">
        <w:rPr>
          <w:sz w:val="22"/>
          <w:szCs w:val="22"/>
          <w:lang w:val="en-US"/>
        </w:rPr>
        <w:t>. London: Saqi. Peterson.</w:t>
      </w:r>
    </w:p>
    <w:p w14:paraId="49696B42" w14:textId="0094FED6" w:rsidR="00535B41" w:rsidRPr="00D73B14" w:rsidRDefault="00535B41" w:rsidP="00535B41">
      <w:pPr>
        <w:spacing w:after="60"/>
        <w:ind w:left="709" w:hanging="709"/>
      </w:pPr>
      <w:r>
        <w:t>Petersson Therese, Davis</w:t>
      </w:r>
      <w:r w:rsidR="008F1D2F">
        <w:t xml:space="preserve"> Shawn</w:t>
      </w:r>
      <w:r>
        <w:t>, Deniz</w:t>
      </w:r>
      <w:r w:rsidR="008F1D2F">
        <w:t xml:space="preserve"> Amber</w:t>
      </w:r>
      <w:r>
        <w:t>, Engström</w:t>
      </w:r>
      <w:r w:rsidR="008F1D2F">
        <w:t xml:space="preserve"> </w:t>
      </w:r>
      <w:proofErr w:type="spellStart"/>
      <w:r w:rsidR="008F1D2F">
        <w:t>Garoun</w:t>
      </w:r>
      <w:proofErr w:type="spellEnd"/>
      <w:r>
        <w:t xml:space="preserve">, </w:t>
      </w:r>
      <w:proofErr w:type="spellStart"/>
      <w:r>
        <w:t>Hawach</w:t>
      </w:r>
      <w:proofErr w:type="spellEnd"/>
      <w:r w:rsidR="008F1D2F">
        <w:t xml:space="preserve"> Nanar</w:t>
      </w:r>
      <w:r>
        <w:t xml:space="preserve">, </w:t>
      </w:r>
      <w:proofErr w:type="spellStart"/>
      <w:r>
        <w:t>Högbladh</w:t>
      </w:r>
      <w:proofErr w:type="spellEnd"/>
      <w:r w:rsidR="008F1D2F">
        <w:t xml:space="preserve"> Stina</w:t>
      </w:r>
      <w:r>
        <w:t xml:space="preserve">, </w:t>
      </w:r>
      <w:proofErr w:type="spellStart"/>
      <w:r>
        <w:t>Sollenberg</w:t>
      </w:r>
      <w:proofErr w:type="spellEnd"/>
      <w:r w:rsidR="008F1D2F">
        <w:t xml:space="preserve"> Margareta</w:t>
      </w:r>
      <w:r>
        <w:t>, and Öberg</w:t>
      </w:r>
      <w:r w:rsidR="008F1D2F">
        <w:t xml:space="preserve"> Magnus</w:t>
      </w:r>
      <w:r>
        <w:t xml:space="preserve"> (2021). “</w:t>
      </w:r>
      <w:r w:rsidRPr="00D73B14">
        <w:t xml:space="preserve">Organized </w:t>
      </w:r>
      <w:r>
        <w:t>V</w:t>
      </w:r>
      <w:r w:rsidRPr="00D73B14">
        <w:t xml:space="preserve">iolence 1989-2020, with a </w:t>
      </w:r>
      <w:r>
        <w:t>S</w:t>
      </w:r>
      <w:r w:rsidRPr="00D73B14">
        <w:t xml:space="preserve">pecial </w:t>
      </w:r>
      <w:r>
        <w:t>E</w:t>
      </w:r>
      <w:r w:rsidRPr="00D73B14">
        <w:t>mphasis on Syria.</w:t>
      </w:r>
      <w:r>
        <w:t>”</w:t>
      </w:r>
      <w:r w:rsidRPr="00D73B14">
        <w:t xml:space="preserve"> </w:t>
      </w:r>
      <w:r w:rsidRPr="00D73B14">
        <w:rPr>
          <w:i/>
          <w:iCs/>
        </w:rPr>
        <w:t>Journal of Peace Research</w:t>
      </w:r>
      <w:r w:rsidRPr="00D73B14">
        <w:t xml:space="preserve"> 58(4)</w:t>
      </w:r>
      <w:r>
        <w:t>: 809-825.</w:t>
      </w:r>
    </w:p>
    <w:p w14:paraId="6C44A3EE" w14:textId="77777777" w:rsidR="00535B41" w:rsidRPr="00146903" w:rsidRDefault="00535B41" w:rsidP="00535B41">
      <w:pPr>
        <w:pStyle w:val="NormalWeb"/>
        <w:spacing w:before="0" w:beforeAutospacing="0" w:after="60" w:afterAutospacing="0"/>
        <w:ind w:left="709" w:hanging="709"/>
        <w:jc w:val="both"/>
        <w:rPr>
          <w:sz w:val="22"/>
          <w:lang w:val="en-US"/>
        </w:rPr>
      </w:pPr>
      <w:r w:rsidRPr="009403A6">
        <w:rPr>
          <w:sz w:val="22"/>
          <w:lang w:val="en-US"/>
        </w:rPr>
        <w:t>Roth, C</w:t>
      </w:r>
      <w:r>
        <w:rPr>
          <w:sz w:val="22"/>
          <w:lang w:val="en-US"/>
        </w:rPr>
        <w:t>hristopher</w:t>
      </w:r>
      <w:r w:rsidRPr="009403A6">
        <w:rPr>
          <w:sz w:val="22"/>
          <w:lang w:val="en-US"/>
        </w:rPr>
        <w:t xml:space="preserve"> F. (2015). </w:t>
      </w:r>
      <w:r w:rsidRPr="009403A6">
        <w:rPr>
          <w:i/>
          <w:iCs/>
          <w:sz w:val="22"/>
          <w:lang w:val="en-US"/>
        </w:rPr>
        <w:t>Let's Split! A Complete Guide to Separatist Movements and Aspirant Nations, from Abkhazia to Zanzibar.</w:t>
      </w:r>
      <w:r w:rsidRPr="009403A6">
        <w:rPr>
          <w:sz w:val="22"/>
          <w:lang w:val="en-US"/>
        </w:rPr>
        <w:t xml:space="preserve"> </w:t>
      </w:r>
      <w:r w:rsidRPr="00146903">
        <w:rPr>
          <w:sz w:val="22"/>
          <w:lang w:val="en-US"/>
        </w:rPr>
        <w:t>Sacramento, CA: Litwin Books.</w:t>
      </w:r>
    </w:p>
    <w:p w14:paraId="2051E350" w14:textId="091E8006" w:rsidR="00535B41" w:rsidRDefault="00535B41" w:rsidP="00535B41">
      <w:pPr>
        <w:spacing w:after="60"/>
        <w:ind w:left="709" w:hanging="709"/>
      </w:pPr>
      <w:r w:rsidRPr="0015157D">
        <w:t xml:space="preserve">Sambanis, Nicholas, &amp; </w:t>
      </w:r>
      <w:proofErr w:type="spellStart"/>
      <w:r w:rsidRPr="0015157D">
        <w:t>Schulhofer</w:t>
      </w:r>
      <w:proofErr w:type="spellEnd"/>
      <w:r w:rsidRPr="0015157D">
        <w:t xml:space="preserve">-Wohl, Jonas (2019). </w:t>
      </w:r>
      <w:r>
        <w:t>“</w:t>
      </w:r>
      <w:r w:rsidRPr="007A3B4D">
        <w:t>Sovereignty Rupture as a Central Concept in Quantitative Measures of Civil War.</w:t>
      </w:r>
      <w:r>
        <w:t>”</w:t>
      </w:r>
      <w:r w:rsidRPr="007A3B4D">
        <w:t xml:space="preserve"> </w:t>
      </w:r>
      <w:r w:rsidRPr="00F50090">
        <w:rPr>
          <w:i/>
          <w:iCs/>
        </w:rPr>
        <w:t>Journal of Conflict Resolution</w:t>
      </w:r>
      <w:r>
        <w:t xml:space="preserve"> </w:t>
      </w:r>
      <w:r w:rsidRPr="007A3B4D">
        <w:t>63(6)</w:t>
      </w:r>
      <w:r>
        <w:t>:</w:t>
      </w:r>
      <w:r w:rsidR="00A56802">
        <w:t xml:space="preserve"> 1542–1578.</w:t>
      </w:r>
    </w:p>
    <w:p w14:paraId="72221C0D" w14:textId="4DABB3B2" w:rsidR="00A56802" w:rsidRPr="00A56802" w:rsidRDefault="00A56802" w:rsidP="00535B41">
      <w:pPr>
        <w:spacing w:after="60"/>
        <w:ind w:left="709" w:hanging="709"/>
      </w:pPr>
      <w:r>
        <w:t xml:space="preserve">The Baghdad Observer (1971). “The Gulf Revolution”. </w:t>
      </w:r>
      <w:r>
        <w:rPr>
          <w:i/>
        </w:rPr>
        <w:t>The Baghdad Observer</w:t>
      </w:r>
      <w:r>
        <w:t xml:space="preserve">. November 22. 1163(4): 1-8. </w:t>
      </w:r>
      <w:hyperlink r:id="rId11" w:history="1">
        <w:r w:rsidRPr="00165F33">
          <w:rPr>
            <w:rStyle w:val="Hyperlink"/>
          </w:rPr>
          <w:t>https://www.agda.ae/en/catalogue/tna/fco/8/1846/n/99</w:t>
        </w:r>
      </w:hyperlink>
      <w:r>
        <w:t xml:space="preserve"> [March 19, 2023].</w:t>
      </w:r>
    </w:p>
    <w:p w14:paraId="008A45AA" w14:textId="7CAF0678" w:rsidR="00535B41" w:rsidRDefault="00535B41" w:rsidP="00535B41">
      <w:pPr>
        <w:widowControl w:val="0"/>
        <w:spacing w:after="60"/>
        <w:ind w:left="709" w:hanging="709"/>
        <w:rPr>
          <w:rFonts w:cs="Times New Roman"/>
        </w:rPr>
      </w:pPr>
      <w:r w:rsidRPr="00B412DF">
        <w:rPr>
          <w:rFonts w:cs="Times New Roman"/>
        </w:rPr>
        <w:t>Vogt Manuel, Bormann</w:t>
      </w:r>
      <w:r w:rsidR="008F1D2F">
        <w:rPr>
          <w:rFonts w:cs="Times New Roman"/>
        </w:rPr>
        <w:t xml:space="preserve"> </w:t>
      </w:r>
      <w:r w:rsidR="008F1D2F" w:rsidRPr="00B412DF">
        <w:rPr>
          <w:rFonts w:cs="Times New Roman"/>
        </w:rPr>
        <w:t>Nils-Christian</w:t>
      </w:r>
      <w:r w:rsidRPr="00B412DF">
        <w:rPr>
          <w:rFonts w:cs="Times New Roman"/>
        </w:rPr>
        <w:t>, Rüegger</w:t>
      </w:r>
      <w:r w:rsidR="008F1D2F">
        <w:rPr>
          <w:rFonts w:cs="Times New Roman"/>
        </w:rPr>
        <w:t xml:space="preserve"> </w:t>
      </w:r>
      <w:r w:rsidR="008F1D2F" w:rsidRPr="00B412DF">
        <w:rPr>
          <w:rFonts w:cs="Times New Roman"/>
        </w:rPr>
        <w:t>Seraina</w:t>
      </w:r>
      <w:r w:rsidRPr="00B412DF">
        <w:rPr>
          <w:rFonts w:cs="Times New Roman"/>
        </w:rPr>
        <w:t xml:space="preserve">, </w:t>
      </w:r>
      <w:proofErr w:type="spellStart"/>
      <w:r w:rsidRPr="00B412DF">
        <w:rPr>
          <w:rFonts w:cs="Times New Roman"/>
        </w:rPr>
        <w:t>Cederman</w:t>
      </w:r>
      <w:proofErr w:type="spellEnd"/>
      <w:r w:rsidR="008F1D2F">
        <w:rPr>
          <w:rFonts w:cs="Times New Roman"/>
        </w:rPr>
        <w:t xml:space="preserve"> </w:t>
      </w:r>
      <w:r w:rsidR="008F1D2F" w:rsidRPr="00B412DF">
        <w:rPr>
          <w:rFonts w:cs="Times New Roman"/>
        </w:rPr>
        <w:t>Lars-Erik</w:t>
      </w:r>
      <w:r w:rsidRPr="00B412DF">
        <w:rPr>
          <w:rFonts w:cs="Times New Roman"/>
        </w:rPr>
        <w:t>, Hunziker</w:t>
      </w:r>
      <w:r w:rsidR="008F1D2F">
        <w:rPr>
          <w:rFonts w:cs="Times New Roman"/>
        </w:rPr>
        <w:t xml:space="preserve"> </w:t>
      </w:r>
      <w:r w:rsidR="008F1D2F" w:rsidRPr="00B412DF">
        <w:rPr>
          <w:rFonts w:cs="Times New Roman"/>
        </w:rPr>
        <w:t>Philipp</w:t>
      </w:r>
      <w:r w:rsidRPr="00B412DF">
        <w:rPr>
          <w:rFonts w:cs="Times New Roman"/>
        </w:rPr>
        <w:t>, and Girardin</w:t>
      </w:r>
      <w:r w:rsidR="008F1D2F">
        <w:rPr>
          <w:rFonts w:cs="Times New Roman"/>
        </w:rPr>
        <w:t xml:space="preserve"> </w:t>
      </w:r>
      <w:r w:rsidR="008F1D2F" w:rsidRPr="00B412DF">
        <w:rPr>
          <w:rFonts w:cs="Times New Roman"/>
        </w:rPr>
        <w:t>Luc</w:t>
      </w:r>
      <w:r w:rsidRPr="00B412DF">
        <w:rPr>
          <w:rFonts w:cs="Times New Roman"/>
        </w:rPr>
        <w:t xml:space="preserve"> (2015). “Integrating Data on Ethnicity, Geography, and Conflict: The Ethnic Power Relations Data Set Family.” </w:t>
      </w:r>
      <w:r w:rsidRPr="00B412DF">
        <w:rPr>
          <w:rFonts w:cs="Times New Roman"/>
          <w:i/>
          <w:iCs/>
        </w:rPr>
        <w:t>Journal of Conflict Resolution</w:t>
      </w:r>
      <w:r w:rsidRPr="00B412DF">
        <w:rPr>
          <w:rFonts w:cs="Times New Roman"/>
        </w:rPr>
        <w:t xml:space="preserve"> 59(7): 1327-1342.</w:t>
      </w:r>
    </w:p>
    <w:p w14:paraId="797DA400" w14:textId="77777777" w:rsidR="00535B41" w:rsidRPr="00222CE7" w:rsidRDefault="00535B41" w:rsidP="00222CE7">
      <w:pPr>
        <w:widowControl w:val="0"/>
        <w:spacing w:after="60"/>
        <w:ind w:left="709" w:hanging="709"/>
        <w:rPr>
          <w:rFonts w:cs="Times New Roman"/>
        </w:rPr>
      </w:pPr>
    </w:p>
    <w:sectPr w:rsidR="00535B41" w:rsidRPr="00222CE7" w:rsidSect="00377142">
      <w:footerReference w:type="default" r:id="rId12"/>
      <w:headerReference w:type="first" r:id="rId13"/>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8E962" w14:textId="77777777" w:rsidR="00412A09" w:rsidRDefault="00412A09" w:rsidP="00A76598">
      <w:r>
        <w:separator/>
      </w:r>
    </w:p>
  </w:endnote>
  <w:endnote w:type="continuationSeparator" w:id="0">
    <w:p w14:paraId="3A52A22D" w14:textId="77777777" w:rsidR="00412A09" w:rsidRDefault="00412A09"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38367F40" w:rsidR="00CD5FED" w:rsidRDefault="00CD5FED">
        <w:pPr>
          <w:pStyle w:val="Footer"/>
          <w:jc w:val="center"/>
        </w:pPr>
        <w:r>
          <w:fldChar w:fldCharType="begin"/>
        </w:r>
        <w:r>
          <w:instrText>PAGE   \* MERGEFORMAT</w:instrText>
        </w:r>
        <w:r>
          <w:fldChar w:fldCharType="separate"/>
        </w:r>
        <w:r w:rsidR="00A56802" w:rsidRPr="00A56802">
          <w:rPr>
            <w:noProof/>
            <w:lang w:val="de-DE"/>
          </w:rPr>
          <w:t>2</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FF296" w14:textId="77777777" w:rsidR="00412A09" w:rsidRPr="00ED0D02" w:rsidRDefault="00412A09" w:rsidP="00ED0D02">
      <w:pPr>
        <w:pStyle w:val="Footer"/>
      </w:pPr>
      <w:r>
        <w:separator/>
      </w:r>
    </w:p>
  </w:footnote>
  <w:footnote w:type="continuationSeparator" w:id="0">
    <w:p w14:paraId="1C788CDA" w14:textId="77777777" w:rsidR="00412A09" w:rsidRDefault="00412A09"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A32385D"/>
    <w:multiLevelType w:val="hybridMultilevel"/>
    <w:tmpl w:val="6B0046C6"/>
    <w:lvl w:ilvl="0" w:tplc="132A895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55169EB"/>
    <w:multiLevelType w:val="hybridMultilevel"/>
    <w:tmpl w:val="89F4EB72"/>
    <w:lvl w:ilvl="0" w:tplc="ABD0DEB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49"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8"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9"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0"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1"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6"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15876563">
    <w:abstractNumId w:val="48"/>
  </w:num>
  <w:num w:numId="2" w16cid:durableId="419134346">
    <w:abstractNumId w:val="64"/>
  </w:num>
  <w:num w:numId="3" w16cid:durableId="608701225">
    <w:abstractNumId w:val="32"/>
  </w:num>
  <w:num w:numId="4" w16cid:durableId="2036882403">
    <w:abstractNumId w:val="51"/>
  </w:num>
  <w:num w:numId="5" w16cid:durableId="1460807222">
    <w:abstractNumId w:val="23"/>
  </w:num>
  <w:num w:numId="6" w16cid:durableId="587932609">
    <w:abstractNumId w:val="21"/>
  </w:num>
  <w:num w:numId="7" w16cid:durableId="588735456">
    <w:abstractNumId w:val="49"/>
  </w:num>
  <w:num w:numId="8" w16cid:durableId="562567490">
    <w:abstractNumId w:val="56"/>
  </w:num>
  <w:num w:numId="9" w16cid:durableId="1127356467">
    <w:abstractNumId w:val="55"/>
  </w:num>
  <w:num w:numId="10" w16cid:durableId="1672103681">
    <w:abstractNumId w:val="52"/>
  </w:num>
  <w:num w:numId="11" w16cid:durableId="846136384">
    <w:abstractNumId w:val="46"/>
  </w:num>
  <w:num w:numId="12" w16cid:durableId="2122677491">
    <w:abstractNumId w:val="4"/>
  </w:num>
  <w:num w:numId="13" w16cid:durableId="1360202873">
    <w:abstractNumId w:val="43"/>
  </w:num>
  <w:num w:numId="14" w16cid:durableId="791871861">
    <w:abstractNumId w:val="36"/>
  </w:num>
  <w:num w:numId="15" w16cid:durableId="1127507486">
    <w:abstractNumId w:val="40"/>
  </w:num>
  <w:num w:numId="16" w16cid:durableId="23793724">
    <w:abstractNumId w:val="42"/>
  </w:num>
  <w:num w:numId="17" w16cid:durableId="1365405737">
    <w:abstractNumId w:val="68"/>
  </w:num>
  <w:num w:numId="18" w16cid:durableId="1469280295">
    <w:abstractNumId w:val="37"/>
  </w:num>
  <w:num w:numId="19" w16cid:durableId="731317698">
    <w:abstractNumId w:val="18"/>
  </w:num>
  <w:num w:numId="20" w16cid:durableId="578253740">
    <w:abstractNumId w:val="10"/>
  </w:num>
  <w:num w:numId="21" w16cid:durableId="1233277189">
    <w:abstractNumId w:val="69"/>
  </w:num>
  <w:num w:numId="22" w16cid:durableId="1110391942">
    <w:abstractNumId w:val="26"/>
  </w:num>
  <w:num w:numId="23" w16cid:durableId="33696106">
    <w:abstractNumId w:val="39"/>
  </w:num>
  <w:num w:numId="24" w16cid:durableId="9766291">
    <w:abstractNumId w:val="15"/>
  </w:num>
  <w:num w:numId="25" w16cid:durableId="2146850060">
    <w:abstractNumId w:val="6"/>
  </w:num>
  <w:num w:numId="26" w16cid:durableId="2057854591">
    <w:abstractNumId w:val="65"/>
  </w:num>
  <w:num w:numId="27" w16cid:durableId="143398734">
    <w:abstractNumId w:val="13"/>
  </w:num>
  <w:num w:numId="28" w16cid:durableId="735057293">
    <w:abstractNumId w:val="24"/>
  </w:num>
  <w:num w:numId="29" w16cid:durableId="1282957894">
    <w:abstractNumId w:val="19"/>
  </w:num>
  <w:num w:numId="30" w16cid:durableId="220601119">
    <w:abstractNumId w:val="45"/>
  </w:num>
  <w:num w:numId="31" w16cid:durableId="1604725765">
    <w:abstractNumId w:val="66"/>
  </w:num>
  <w:num w:numId="32" w16cid:durableId="1828281691">
    <w:abstractNumId w:val="12"/>
  </w:num>
  <w:num w:numId="33" w16cid:durableId="824393413">
    <w:abstractNumId w:val="3"/>
  </w:num>
  <w:num w:numId="34" w16cid:durableId="320739155">
    <w:abstractNumId w:val="20"/>
  </w:num>
  <w:num w:numId="35" w16cid:durableId="1113356563">
    <w:abstractNumId w:val="9"/>
  </w:num>
  <w:num w:numId="36" w16cid:durableId="1936863344">
    <w:abstractNumId w:val="0"/>
  </w:num>
  <w:num w:numId="37" w16cid:durableId="497698587">
    <w:abstractNumId w:val="60"/>
  </w:num>
  <w:num w:numId="38" w16cid:durableId="2118402950">
    <w:abstractNumId w:val="8"/>
  </w:num>
  <w:num w:numId="39" w16cid:durableId="440688031">
    <w:abstractNumId w:val="47"/>
  </w:num>
  <w:num w:numId="40" w16cid:durableId="264464316">
    <w:abstractNumId w:val="38"/>
  </w:num>
  <w:num w:numId="41" w16cid:durableId="1973749743">
    <w:abstractNumId w:val="16"/>
  </w:num>
  <w:num w:numId="42" w16cid:durableId="138688849">
    <w:abstractNumId w:val="22"/>
  </w:num>
  <w:num w:numId="43" w16cid:durableId="912852955">
    <w:abstractNumId w:val="17"/>
  </w:num>
  <w:num w:numId="44" w16cid:durableId="70931852">
    <w:abstractNumId w:val="61"/>
  </w:num>
  <w:num w:numId="45" w16cid:durableId="627322816">
    <w:abstractNumId w:val="25"/>
  </w:num>
  <w:num w:numId="46" w16cid:durableId="592663337">
    <w:abstractNumId w:val="7"/>
  </w:num>
  <w:num w:numId="47" w16cid:durableId="82117106">
    <w:abstractNumId w:val="53"/>
  </w:num>
  <w:num w:numId="48" w16cid:durableId="263926620">
    <w:abstractNumId w:val="27"/>
  </w:num>
  <w:num w:numId="49" w16cid:durableId="1332298157">
    <w:abstractNumId w:val="34"/>
  </w:num>
  <w:num w:numId="50" w16cid:durableId="355541786">
    <w:abstractNumId w:val="59"/>
  </w:num>
  <w:num w:numId="51" w16cid:durableId="2106608848">
    <w:abstractNumId w:val="53"/>
  </w:num>
  <w:num w:numId="52" w16cid:durableId="665786991">
    <w:abstractNumId w:val="62"/>
  </w:num>
  <w:num w:numId="53" w16cid:durableId="1344016457">
    <w:abstractNumId w:val="54"/>
  </w:num>
  <w:num w:numId="54" w16cid:durableId="176431151">
    <w:abstractNumId w:val="67"/>
  </w:num>
  <w:num w:numId="55" w16cid:durableId="1404990088">
    <w:abstractNumId w:val="2"/>
  </w:num>
  <w:num w:numId="56" w16cid:durableId="1103724366">
    <w:abstractNumId w:val="31"/>
  </w:num>
  <w:num w:numId="57" w16cid:durableId="1074932063">
    <w:abstractNumId w:val="50"/>
  </w:num>
  <w:num w:numId="58" w16cid:durableId="1876112053">
    <w:abstractNumId w:val="29"/>
  </w:num>
  <w:num w:numId="59" w16cid:durableId="985016421">
    <w:abstractNumId w:val="44"/>
  </w:num>
  <w:num w:numId="60" w16cid:durableId="2042316485">
    <w:abstractNumId w:val="41"/>
  </w:num>
  <w:num w:numId="61" w16cid:durableId="1823934628">
    <w:abstractNumId w:val="63"/>
  </w:num>
  <w:num w:numId="62" w16cid:durableId="1026979834">
    <w:abstractNumId w:val="30"/>
  </w:num>
  <w:num w:numId="63" w16cid:durableId="1676876793">
    <w:abstractNumId w:val="71"/>
  </w:num>
  <w:num w:numId="64" w16cid:durableId="1303654121">
    <w:abstractNumId w:val="5"/>
  </w:num>
  <w:num w:numId="65" w16cid:durableId="858468918">
    <w:abstractNumId w:val="1"/>
  </w:num>
  <w:num w:numId="66" w16cid:durableId="1743406044">
    <w:abstractNumId w:val="28"/>
  </w:num>
  <w:num w:numId="67" w16cid:durableId="184557734">
    <w:abstractNumId w:val="58"/>
  </w:num>
  <w:num w:numId="68" w16cid:durableId="94058537">
    <w:abstractNumId w:val="33"/>
  </w:num>
  <w:num w:numId="69" w16cid:durableId="1156653378">
    <w:abstractNumId w:val="4"/>
  </w:num>
  <w:num w:numId="70" w16cid:durableId="1890221738">
    <w:abstractNumId w:val="57"/>
  </w:num>
  <w:num w:numId="71" w16cid:durableId="1803377044">
    <w:abstractNumId w:val="14"/>
  </w:num>
  <w:num w:numId="72" w16cid:durableId="468785591">
    <w:abstractNumId w:val="70"/>
  </w:num>
  <w:num w:numId="73" w16cid:durableId="1037002112">
    <w:abstractNumId w:val="11"/>
  </w:num>
  <w:num w:numId="74" w16cid:durableId="1153763563">
    <w:abstractNumId w:val="35"/>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42F78"/>
    <w:rsid w:val="000001DF"/>
    <w:rsid w:val="00001BF2"/>
    <w:rsid w:val="000020C0"/>
    <w:rsid w:val="00003BAD"/>
    <w:rsid w:val="00004572"/>
    <w:rsid w:val="00004E48"/>
    <w:rsid w:val="000068E3"/>
    <w:rsid w:val="000069D2"/>
    <w:rsid w:val="000079C9"/>
    <w:rsid w:val="00007C2F"/>
    <w:rsid w:val="000101F9"/>
    <w:rsid w:val="0001159C"/>
    <w:rsid w:val="00011BAA"/>
    <w:rsid w:val="00011FC1"/>
    <w:rsid w:val="00012221"/>
    <w:rsid w:val="00012307"/>
    <w:rsid w:val="00012A89"/>
    <w:rsid w:val="00012BB2"/>
    <w:rsid w:val="00013542"/>
    <w:rsid w:val="00013DE3"/>
    <w:rsid w:val="000143EF"/>
    <w:rsid w:val="0001466E"/>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30128"/>
    <w:rsid w:val="00032418"/>
    <w:rsid w:val="00033F47"/>
    <w:rsid w:val="00034F16"/>
    <w:rsid w:val="00036A9F"/>
    <w:rsid w:val="00037191"/>
    <w:rsid w:val="000373F7"/>
    <w:rsid w:val="000375E0"/>
    <w:rsid w:val="0003784F"/>
    <w:rsid w:val="00037CDE"/>
    <w:rsid w:val="0004031D"/>
    <w:rsid w:val="00040BCA"/>
    <w:rsid w:val="00041168"/>
    <w:rsid w:val="00041B35"/>
    <w:rsid w:val="00041DB3"/>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45BE"/>
    <w:rsid w:val="000B480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63E1"/>
    <w:rsid w:val="00106EAE"/>
    <w:rsid w:val="0010735A"/>
    <w:rsid w:val="00107E12"/>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179D"/>
    <w:rsid w:val="001419ED"/>
    <w:rsid w:val="00141EB9"/>
    <w:rsid w:val="0014200F"/>
    <w:rsid w:val="00144214"/>
    <w:rsid w:val="00146259"/>
    <w:rsid w:val="00146683"/>
    <w:rsid w:val="00146903"/>
    <w:rsid w:val="00146FDD"/>
    <w:rsid w:val="0014735D"/>
    <w:rsid w:val="00147C83"/>
    <w:rsid w:val="00150009"/>
    <w:rsid w:val="0015157D"/>
    <w:rsid w:val="00151A14"/>
    <w:rsid w:val="001530B0"/>
    <w:rsid w:val="00153CD5"/>
    <w:rsid w:val="0015497E"/>
    <w:rsid w:val="00156553"/>
    <w:rsid w:val="00156BA9"/>
    <w:rsid w:val="0015775A"/>
    <w:rsid w:val="001578FE"/>
    <w:rsid w:val="00157EEA"/>
    <w:rsid w:val="00160608"/>
    <w:rsid w:val="00160618"/>
    <w:rsid w:val="00161857"/>
    <w:rsid w:val="0016249E"/>
    <w:rsid w:val="00162B4E"/>
    <w:rsid w:val="00163150"/>
    <w:rsid w:val="00163DCF"/>
    <w:rsid w:val="00164C71"/>
    <w:rsid w:val="00164EA0"/>
    <w:rsid w:val="00164F0F"/>
    <w:rsid w:val="00165163"/>
    <w:rsid w:val="0016545C"/>
    <w:rsid w:val="00165A3C"/>
    <w:rsid w:val="00166979"/>
    <w:rsid w:val="00170678"/>
    <w:rsid w:val="00171303"/>
    <w:rsid w:val="0017149E"/>
    <w:rsid w:val="001749E3"/>
    <w:rsid w:val="001750B9"/>
    <w:rsid w:val="001766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67B6"/>
    <w:rsid w:val="001A72DC"/>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0B8"/>
    <w:rsid w:val="001B6696"/>
    <w:rsid w:val="001B7281"/>
    <w:rsid w:val="001C0774"/>
    <w:rsid w:val="001C0A58"/>
    <w:rsid w:val="001C203E"/>
    <w:rsid w:val="001C217F"/>
    <w:rsid w:val="001C258E"/>
    <w:rsid w:val="001C2CA2"/>
    <w:rsid w:val="001C2CC2"/>
    <w:rsid w:val="001C3BC9"/>
    <w:rsid w:val="001C4029"/>
    <w:rsid w:val="001C47CC"/>
    <w:rsid w:val="001C4FD0"/>
    <w:rsid w:val="001C50E0"/>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544A"/>
    <w:rsid w:val="001E5A9E"/>
    <w:rsid w:val="001E72A2"/>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13F5"/>
    <w:rsid w:val="00202395"/>
    <w:rsid w:val="00203549"/>
    <w:rsid w:val="00203646"/>
    <w:rsid w:val="0020383A"/>
    <w:rsid w:val="00203DDE"/>
    <w:rsid w:val="00204016"/>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CE7"/>
    <w:rsid w:val="00222E78"/>
    <w:rsid w:val="002232CD"/>
    <w:rsid w:val="0022478F"/>
    <w:rsid w:val="002247D3"/>
    <w:rsid w:val="00225412"/>
    <w:rsid w:val="002259EE"/>
    <w:rsid w:val="00225D50"/>
    <w:rsid w:val="00227076"/>
    <w:rsid w:val="002277F7"/>
    <w:rsid w:val="0023059D"/>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3B8D"/>
    <w:rsid w:val="00254B66"/>
    <w:rsid w:val="00254CD5"/>
    <w:rsid w:val="00254D90"/>
    <w:rsid w:val="00256854"/>
    <w:rsid w:val="002571E7"/>
    <w:rsid w:val="00262985"/>
    <w:rsid w:val="00263672"/>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2C28"/>
    <w:rsid w:val="00283D71"/>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893"/>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0A30"/>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A15"/>
    <w:rsid w:val="003120A9"/>
    <w:rsid w:val="0031212A"/>
    <w:rsid w:val="00312A11"/>
    <w:rsid w:val="0031313D"/>
    <w:rsid w:val="00313352"/>
    <w:rsid w:val="00313933"/>
    <w:rsid w:val="00313995"/>
    <w:rsid w:val="00313EED"/>
    <w:rsid w:val="0031571C"/>
    <w:rsid w:val="00316536"/>
    <w:rsid w:val="00316651"/>
    <w:rsid w:val="0031696B"/>
    <w:rsid w:val="00316982"/>
    <w:rsid w:val="003174DB"/>
    <w:rsid w:val="00320CA1"/>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2C64"/>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70C3"/>
    <w:rsid w:val="003600A6"/>
    <w:rsid w:val="00360469"/>
    <w:rsid w:val="00360708"/>
    <w:rsid w:val="00360807"/>
    <w:rsid w:val="003631A0"/>
    <w:rsid w:val="00363432"/>
    <w:rsid w:val="003649BA"/>
    <w:rsid w:val="00364E03"/>
    <w:rsid w:val="00365779"/>
    <w:rsid w:val="00366206"/>
    <w:rsid w:val="00367333"/>
    <w:rsid w:val="00370392"/>
    <w:rsid w:val="003703A2"/>
    <w:rsid w:val="00371010"/>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17FE"/>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1713"/>
    <w:rsid w:val="003B2266"/>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1599"/>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73E"/>
    <w:rsid w:val="00404E12"/>
    <w:rsid w:val="00404EE4"/>
    <w:rsid w:val="00405807"/>
    <w:rsid w:val="00405A80"/>
    <w:rsid w:val="00405B61"/>
    <w:rsid w:val="0040684A"/>
    <w:rsid w:val="00406ABA"/>
    <w:rsid w:val="00406E35"/>
    <w:rsid w:val="00407F98"/>
    <w:rsid w:val="00407FB3"/>
    <w:rsid w:val="00407FC9"/>
    <w:rsid w:val="004102FB"/>
    <w:rsid w:val="00410B73"/>
    <w:rsid w:val="00411FEA"/>
    <w:rsid w:val="00412A09"/>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77B"/>
    <w:rsid w:val="00423E04"/>
    <w:rsid w:val="00424383"/>
    <w:rsid w:val="004253CA"/>
    <w:rsid w:val="00425687"/>
    <w:rsid w:val="00425FB4"/>
    <w:rsid w:val="00426D03"/>
    <w:rsid w:val="004272B9"/>
    <w:rsid w:val="0042778C"/>
    <w:rsid w:val="00427A10"/>
    <w:rsid w:val="00427CB8"/>
    <w:rsid w:val="004300C4"/>
    <w:rsid w:val="00430464"/>
    <w:rsid w:val="004305E2"/>
    <w:rsid w:val="00430EFD"/>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4B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8C2"/>
    <w:rsid w:val="004A2912"/>
    <w:rsid w:val="004A463F"/>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C9F"/>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6310"/>
    <w:rsid w:val="004D6C27"/>
    <w:rsid w:val="004D7BC8"/>
    <w:rsid w:val="004D7E1D"/>
    <w:rsid w:val="004E1AE8"/>
    <w:rsid w:val="004E47D5"/>
    <w:rsid w:val="004E47F4"/>
    <w:rsid w:val="004E4BAD"/>
    <w:rsid w:val="004E4D7B"/>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8B1"/>
    <w:rsid w:val="00534228"/>
    <w:rsid w:val="00535733"/>
    <w:rsid w:val="00535A2B"/>
    <w:rsid w:val="00535B41"/>
    <w:rsid w:val="00536A78"/>
    <w:rsid w:val="00536D2F"/>
    <w:rsid w:val="00537265"/>
    <w:rsid w:val="00537E55"/>
    <w:rsid w:val="00540127"/>
    <w:rsid w:val="00540D8B"/>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7147"/>
    <w:rsid w:val="005E7552"/>
    <w:rsid w:val="005E7650"/>
    <w:rsid w:val="005F0A7B"/>
    <w:rsid w:val="005F0FBE"/>
    <w:rsid w:val="005F308C"/>
    <w:rsid w:val="005F353D"/>
    <w:rsid w:val="005F3D11"/>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7BB0"/>
    <w:rsid w:val="006203DB"/>
    <w:rsid w:val="00620F21"/>
    <w:rsid w:val="006216D9"/>
    <w:rsid w:val="00621B04"/>
    <w:rsid w:val="00622FB9"/>
    <w:rsid w:val="00624114"/>
    <w:rsid w:val="00626250"/>
    <w:rsid w:val="00626EB9"/>
    <w:rsid w:val="00626EDB"/>
    <w:rsid w:val="0062792C"/>
    <w:rsid w:val="00627FB9"/>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0A3"/>
    <w:rsid w:val="00652922"/>
    <w:rsid w:val="00654EAB"/>
    <w:rsid w:val="00657926"/>
    <w:rsid w:val="00657D87"/>
    <w:rsid w:val="00661DEA"/>
    <w:rsid w:val="0066280A"/>
    <w:rsid w:val="00662BA2"/>
    <w:rsid w:val="00663093"/>
    <w:rsid w:val="006636C9"/>
    <w:rsid w:val="006637A3"/>
    <w:rsid w:val="00664856"/>
    <w:rsid w:val="00664FAF"/>
    <w:rsid w:val="00667254"/>
    <w:rsid w:val="006700D8"/>
    <w:rsid w:val="00670B36"/>
    <w:rsid w:val="00671B2C"/>
    <w:rsid w:val="00672C6E"/>
    <w:rsid w:val="00674D9B"/>
    <w:rsid w:val="00674EBB"/>
    <w:rsid w:val="00674F3D"/>
    <w:rsid w:val="00676427"/>
    <w:rsid w:val="0068197E"/>
    <w:rsid w:val="00681C8C"/>
    <w:rsid w:val="00681D5A"/>
    <w:rsid w:val="00681E90"/>
    <w:rsid w:val="006828DE"/>
    <w:rsid w:val="00682A82"/>
    <w:rsid w:val="00682BB6"/>
    <w:rsid w:val="00682E37"/>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48F4"/>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70F4"/>
    <w:rsid w:val="00722EBB"/>
    <w:rsid w:val="00723034"/>
    <w:rsid w:val="00723C3E"/>
    <w:rsid w:val="00724DFD"/>
    <w:rsid w:val="00730285"/>
    <w:rsid w:val="00730FF8"/>
    <w:rsid w:val="00731A29"/>
    <w:rsid w:val="00731D0F"/>
    <w:rsid w:val="00731FE9"/>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C63"/>
    <w:rsid w:val="0074668E"/>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621D"/>
    <w:rsid w:val="00757042"/>
    <w:rsid w:val="007575DA"/>
    <w:rsid w:val="00757602"/>
    <w:rsid w:val="007577FD"/>
    <w:rsid w:val="00757982"/>
    <w:rsid w:val="00757B38"/>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6CB4"/>
    <w:rsid w:val="007B7EBE"/>
    <w:rsid w:val="007C02F6"/>
    <w:rsid w:val="007C0582"/>
    <w:rsid w:val="007C1209"/>
    <w:rsid w:val="007C20CA"/>
    <w:rsid w:val="007C25FE"/>
    <w:rsid w:val="007C2A3D"/>
    <w:rsid w:val="007C2CBA"/>
    <w:rsid w:val="007C4E80"/>
    <w:rsid w:val="007C533A"/>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CA6"/>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378"/>
    <w:rsid w:val="0084581A"/>
    <w:rsid w:val="00846B2E"/>
    <w:rsid w:val="00846CA0"/>
    <w:rsid w:val="0085050D"/>
    <w:rsid w:val="00850A5D"/>
    <w:rsid w:val="00850E3F"/>
    <w:rsid w:val="00852100"/>
    <w:rsid w:val="00853A20"/>
    <w:rsid w:val="00853DEB"/>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3232"/>
    <w:rsid w:val="00873C83"/>
    <w:rsid w:val="00874098"/>
    <w:rsid w:val="00874294"/>
    <w:rsid w:val="00874637"/>
    <w:rsid w:val="0087473A"/>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0DCF"/>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5DED"/>
    <w:rsid w:val="008A6AEA"/>
    <w:rsid w:val="008A6F90"/>
    <w:rsid w:val="008A7BC1"/>
    <w:rsid w:val="008B0393"/>
    <w:rsid w:val="008B0B0B"/>
    <w:rsid w:val="008B11E1"/>
    <w:rsid w:val="008B130D"/>
    <w:rsid w:val="008B1B71"/>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CB6"/>
    <w:rsid w:val="008D1000"/>
    <w:rsid w:val="008D1694"/>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4E0E"/>
    <w:rsid w:val="008E5699"/>
    <w:rsid w:val="008E6585"/>
    <w:rsid w:val="008E68BC"/>
    <w:rsid w:val="008E73D6"/>
    <w:rsid w:val="008F046F"/>
    <w:rsid w:val="008F17A1"/>
    <w:rsid w:val="008F1BD6"/>
    <w:rsid w:val="008F1D2F"/>
    <w:rsid w:val="008F2394"/>
    <w:rsid w:val="008F27B5"/>
    <w:rsid w:val="008F2B00"/>
    <w:rsid w:val="008F2B99"/>
    <w:rsid w:val="008F38CE"/>
    <w:rsid w:val="008F3B77"/>
    <w:rsid w:val="008F3B9E"/>
    <w:rsid w:val="008F41B2"/>
    <w:rsid w:val="008F42AE"/>
    <w:rsid w:val="008F50D7"/>
    <w:rsid w:val="008F52A8"/>
    <w:rsid w:val="008F7E69"/>
    <w:rsid w:val="00901187"/>
    <w:rsid w:val="009016A6"/>
    <w:rsid w:val="009027D7"/>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F0B"/>
    <w:rsid w:val="009823F0"/>
    <w:rsid w:val="00982B74"/>
    <w:rsid w:val="009836AE"/>
    <w:rsid w:val="00984448"/>
    <w:rsid w:val="009847BC"/>
    <w:rsid w:val="009856E2"/>
    <w:rsid w:val="00985F27"/>
    <w:rsid w:val="00986379"/>
    <w:rsid w:val="009879B4"/>
    <w:rsid w:val="00987BDE"/>
    <w:rsid w:val="00987C97"/>
    <w:rsid w:val="009901A5"/>
    <w:rsid w:val="00991845"/>
    <w:rsid w:val="00992223"/>
    <w:rsid w:val="00992B3B"/>
    <w:rsid w:val="009930FE"/>
    <w:rsid w:val="00993543"/>
    <w:rsid w:val="00994F5B"/>
    <w:rsid w:val="009951A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BEE"/>
    <w:rsid w:val="009B593B"/>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C4"/>
    <w:rsid w:val="009D20DD"/>
    <w:rsid w:val="009D2DE6"/>
    <w:rsid w:val="009D2DE9"/>
    <w:rsid w:val="009D30C9"/>
    <w:rsid w:val="009D3876"/>
    <w:rsid w:val="009D43CA"/>
    <w:rsid w:val="009D4D63"/>
    <w:rsid w:val="009D503B"/>
    <w:rsid w:val="009D65FB"/>
    <w:rsid w:val="009D7D02"/>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A02818"/>
    <w:rsid w:val="00A02B3E"/>
    <w:rsid w:val="00A030A8"/>
    <w:rsid w:val="00A03973"/>
    <w:rsid w:val="00A03C65"/>
    <w:rsid w:val="00A04F81"/>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99F"/>
    <w:rsid w:val="00A21D3C"/>
    <w:rsid w:val="00A22F0C"/>
    <w:rsid w:val="00A23D00"/>
    <w:rsid w:val="00A244DE"/>
    <w:rsid w:val="00A249C9"/>
    <w:rsid w:val="00A2560B"/>
    <w:rsid w:val="00A25632"/>
    <w:rsid w:val="00A274F4"/>
    <w:rsid w:val="00A2750B"/>
    <w:rsid w:val="00A30E2D"/>
    <w:rsid w:val="00A30F74"/>
    <w:rsid w:val="00A310F1"/>
    <w:rsid w:val="00A31164"/>
    <w:rsid w:val="00A3122D"/>
    <w:rsid w:val="00A319CD"/>
    <w:rsid w:val="00A31C7E"/>
    <w:rsid w:val="00A31EC9"/>
    <w:rsid w:val="00A32A89"/>
    <w:rsid w:val="00A33346"/>
    <w:rsid w:val="00A337C7"/>
    <w:rsid w:val="00A338FF"/>
    <w:rsid w:val="00A3391E"/>
    <w:rsid w:val="00A34A7B"/>
    <w:rsid w:val="00A35CDD"/>
    <w:rsid w:val="00A37F54"/>
    <w:rsid w:val="00A409A1"/>
    <w:rsid w:val="00A40B79"/>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6802"/>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71B6"/>
    <w:rsid w:val="00A977A4"/>
    <w:rsid w:val="00AA0020"/>
    <w:rsid w:val="00AA0423"/>
    <w:rsid w:val="00AA0B7F"/>
    <w:rsid w:val="00AA0E16"/>
    <w:rsid w:val="00AA17AF"/>
    <w:rsid w:val="00AA2FEC"/>
    <w:rsid w:val="00AA37C9"/>
    <w:rsid w:val="00AA37CE"/>
    <w:rsid w:val="00AA3F4F"/>
    <w:rsid w:val="00AA51AE"/>
    <w:rsid w:val="00AA5C35"/>
    <w:rsid w:val="00AA7559"/>
    <w:rsid w:val="00AA7614"/>
    <w:rsid w:val="00AB058B"/>
    <w:rsid w:val="00AB0ED8"/>
    <w:rsid w:val="00AB1517"/>
    <w:rsid w:val="00AB361C"/>
    <w:rsid w:val="00AB374F"/>
    <w:rsid w:val="00AB398F"/>
    <w:rsid w:val="00AB3DBC"/>
    <w:rsid w:val="00AB4130"/>
    <w:rsid w:val="00AB6A8A"/>
    <w:rsid w:val="00AB79A6"/>
    <w:rsid w:val="00AB7D18"/>
    <w:rsid w:val="00AC0396"/>
    <w:rsid w:val="00AC0C45"/>
    <w:rsid w:val="00AC0F7D"/>
    <w:rsid w:val="00AC1D9F"/>
    <w:rsid w:val="00AC3193"/>
    <w:rsid w:val="00AC330D"/>
    <w:rsid w:val="00AC3777"/>
    <w:rsid w:val="00AC3802"/>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5D90"/>
    <w:rsid w:val="00AE6E65"/>
    <w:rsid w:val="00AE7565"/>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C3"/>
    <w:rsid w:val="00B00FCA"/>
    <w:rsid w:val="00B01B78"/>
    <w:rsid w:val="00B03BEA"/>
    <w:rsid w:val="00B0493B"/>
    <w:rsid w:val="00B053E0"/>
    <w:rsid w:val="00B0705A"/>
    <w:rsid w:val="00B07F7C"/>
    <w:rsid w:val="00B10679"/>
    <w:rsid w:val="00B10E2C"/>
    <w:rsid w:val="00B11047"/>
    <w:rsid w:val="00B1116B"/>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197"/>
    <w:rsid w:val="00B5420F"/>
    <w:rsid w:val="00B548FB"/>
    <w:rsid w:val="00B54F49"/>
    <w:rsid w:val="00B55291"/>
    <w:rsid w:val="00B55842"/>
    <w:rsid w:val="00B56191"/>
    <w:rsid w:val="00B56263"/>
    <w:rsid w:val="00B567EF"/>
    <w:rsid w:val="00B61326"/>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C7D"/>
    <w:rsid w:val="00B771C9"/>
    <w:rsid w:val="00B8009D"/>
    <w:rsid w:val="00B81841"/>
    <w:rsid w:val="00B81C70"/>
    <w:rsid w:val="00B83628"/>
    <w:rsid w:val="00B83693"/>
    <w:rsid w:val="00B855AD"/>
    <w:rsid w:val="00B85EA1"/>
    <w:rsid w:val="00B867A6"/>
    <w:rsid w:val="00B86CC6"/>
    <w:rsid w:val="00B86FE1"/>
    <w:rsid w:val="00B8732E"/>
    <w:rsid w:val="00B905CD"/>
    <w:rsid w:val="00B9068B"/>
    <w:rsid w:val="00B9093F"/>
    <w:rsid w:val="00B9268D"/>
    <w:rsid w:val="00B93841"/>
    <w:rsid w:val="00B94B13"/>
    <w:rsid w:val="00B95559"/>
    <w:rsid w:val="00B95836"/>
    <w:rsid w:val="00B97911"/>
    <w:rsid w:val="00BA0322"/>
    <w:rsid w:val="00BA0FF0"/>
    <w:rsid w:val="00BA1742"/>
    <w:rsid w:val="00BA2E89"/>
    <w:rsid w:val="00BA3AE6"/>
    <w:rsid w:val="00BA4688"/>
    <w:rsid w:val="00BA4A69"/>
    <w:rsid w:val="00BA4CF3"/>
    <w:rsid w:val="00BA653D"/>
    <w:rsid w:val="00BA66B1"/>
    <w:rsid w:val="00BA71B5"/>
    <w:rsid w:val="00BB037C"/>
    <w:rsid w:val="00BB04C1"/>
    <w:rsid w:val="00BB129A"/>
    <w:rsid w:val="00BB167C"/>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1376"/>
    <w:rsid w:val="00BC223E"/>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31D5"/>
    <w:rsid w:val="00BD3AD2"/>
    <w:rsid w:val="00BD4BC7"/>
    <w:rsid w:val="00BD54F6"/>
    <w:rsid w:val="00BD72E9"/>
    <w:rsid w:val="00BE004E"/>
    <w:rsid w:val="00BE13F4"/>
    <w:rsid w:val="00BE1A6F"/>
    <w:rsid w:val="00BE2302"/>
    <w:rsid w:val="00BE2EDC"/>
    <w:rsid w:val="00BE435A"/>
    <w:rsid w:val="00BE62F4"/>
    <w:rsid w:val="00BE6896"/>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3BA"/>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1955"/>
    <w:rsid w:val="00C126F9"/>
    <w:rsid w:val="00C13CD8"/>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5F54"/>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2E7F"/>
    <w:rsid w:val="00CC334D"/>
    <w:rsid w:val="00CC339B"/>
    <w:rsid w:val="00CC38C3"/>
    <w:rsid w:val="00CC5709"/>
    <w:rsid w:val="00CC6B4B"/>
    <w:rsid w:val="00CC7BF8"/>
    <w:rsid w:val="00CD1CCE"/>
    <w:rsid w:val="00CD4FC7"/>
    <w:rsid w:val="00CD56B3"/>
    <w:rsid w:val="00CD5C70"/>
    <w:rsid w:val="00CD5FED"/>
    <w:rsid w:val="00CD641F"/>
    <w:rsid w:val="00CD7158"/>
    <w:rsid w:val="00CD7BA9"/>
    <w:rsid w:val="00CE0342"/>
    <w:rsid w:val="00CE044E"/>
    <w:rsid w:val="00CE0E3E"/>
    <w:rsid w:val="00CE1212"/>
    <w:rsid w:val="00CE1AB7"/>
    <w:rsid w:val="00CE1B8E"/>
    <w:rsid w:val="00CE2741"/>
    <w:rsid w:val="00CE2B5E"/>
    <w:rsid w:val="00CE2E04"/>
    <w:rsid w:val="00CE30A9"/>
    <w:rsid w:val="00CE4750"/>
    <w:rsid w:val="00CE6195"/>
    <w:rsid w:val="00CF03D9"/>
    <w:rsid w:val="00CF1929"/>
    <w:rsid w:val="00CF196F"/>
    <w:rsid w:val="00CF2CE9"/>
    <w:rsid w:val="00CF2EAC"/>
    <w:rsid w:val="00CF2F3F"/>
    <w:rsid w:val="00CF3641"/>
    <w:rsid w:val="00CF3C45"/>
    <w:rsid w:val="00CF3E52"/>
    <w:rsid w:val="00CF4734"/>
    <w:rsid w:val="00CF4BE9"/>
    <w:rsid w:val="00CF4DF5"/>
    <w:rsid w:val="00CF59F7"/>
    <w:rsid w:val="00CF6E19"/>
    <w:rsid w:val="00CF772C"/>
    <w:rsid w:val="00CF7FD7"/>
    <w:rsid w:val="00D00161"/>
    <w:rsid w:val="00D00258"/>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16A63"/>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712"/>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1D73"/>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1FD1"/>
    <w:rsid w:val="00D72C58"/>
    <w:rsid w:val="00D731F9"/>
    <w:rsid w:val="00D73698"/>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3BC2"/>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35A1"/>
    <w:rsid w:val="00DB5E2E"/>
    <w:rsid w:val="00DB6305"/>
    <w:rsid w:val="00DB67E8"/>
    <w:rsid w:val="00DB7420"/>
    <w:rsid w:val="00DB7CFE"/>
    <w:rsid w:val="00DB7F40"/>
    <w:rsid w:val="00DC15EF"/>
    <w:rsid w:val="00DC160B"/>
    <w:rsid w:val="00DC1BC3"/>
    <w:rsid w:val="00DC224C"/>
    <w:rsid w:val="00DC2A26"/>
    <w:rsid w:val="00DC5F6F"/>
    <w:rsid w:val="00DC67E0"/>
    <w:rsid w:val="00DC6CE6"/>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1093"/>
    <w:rsid w:val="00DE1314"/>
    <w:rsid w:val="00DE1704"/>
    <w:rsid w:val="00DE2848"/>
    <w:rsid w:val="00DE338E"/>
    <w:rsid w:val="00DE3989"/>
    <w:rsid w:val="00DE39D5"/>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F78"/>
    <w:rsid w:val="00E211C2"/>
    <w:rsid w:val="00E21D4F"/>
    <w:rsid w:val="00E2224B"/>
    <w:rsid w:val="00E22F11"/>
    <w:rsid w:val="00E239FB"/>
    <w:rsid w:val="00E23F24"/>
    <w:rsid w:val="00E24705"/>
    <w:rsid w:val="00E24B44"/>
    <w:rsid w:val="00E25FA4"/>
    <w:rsid w:val="00E26BE9"/>
    <w:rsid w:val="00E275F6"/>
    <w:rsid w:val="00E3091F"/>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50208"/>
    <w:rsid w:val="00E51314"/>
    <w:rsid w:val="00E5212F"/>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BA9"/>
    <w:rsid w:val="00EB52DA"/>
    <w:rsid w:val="00EB60FD"/>
    <w:rsid w:val="00EB67B8"/>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C7BC2"/>
    <w:rsid w:val="00ED02A1"/>
    <w:rsid w:val="00ED076C"/>
    <w:rsid w:val="00ED0D02"/>
    <w:rsid w:val="00ED13AA"/>
    <w:rsid w:val="00ED14A5"/>
    <w:rsid w:val="00ED2A4F"/>
    <w:rsid w:val="00ED2A51"/>
    <w:rsid w:val="00ED2DF5"/>
    <w:rsid w:val="00ED3236"/>
    <w:rsid w:val="00ED48E6"/>
    <w:rsid w:val="00ED4C6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D6A"/>
    <w:rsid w:val="00F16B72"/>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32E9"/>
    <w:rsid w:val="00F34E36"/>
    <w:rsid w:val="00F359AC"/>
    <w:rsid w:val="00F35A62"/>
    <w:rsid w:val="00F35E5C"/>
    <w:rsid w:val="00F36192"/>
    <w:rsid w:val="00F364C6"/>
    <w:rsid w:val="00F368D8"/>
    <w:rsid w:val="00F369AA"/>
    <w:rsid w:val="00F36E38"/>
    <w:rsid w:val="00F3758C"/>
    <w:rsid w:val="00F37DDC"/>
    <w:rsid w:val="00F4067A"/>
    <w:rsid w:val="00F415F7"/>
    <w:rsid w:val="00F427F2"/>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3339"/>
    <w:rsid w:val="00F53C7D"/>
    <w:rsid w:val="00F542C6"/>
    <w:rsid w:val="00F5432B"/>
    <w:rsid w:val="00F544E3"/>
    <w:rsid w:val="00F546F0"/>
    <w:rsid w:val="00F54F16"/>
    <w:rsid w:val="00F5563E"/>
    <w:rsid w:val="00F55A2A"/>
    <w:rsid w:val="00F563A3"/>
    <w:rsid w:val="00F56BE1"/>
    <w:rsid w:val="00F56C6C"/>
    <w:rsid w:val="00F60467"/>
    <w:rsid w:val="00F618F1"/>
    <w:rsid w:val="00F61B2D"/>
    <w:rsid w:val="00F62EB1"/>
    <w:rsid w:val="00F643CE"/>
    <w:rsid w:val="00F65278"/>
    <w:rsid w:val="00F655BB"/>
    <w:rsid w:val="00F65A80"/>
    <w:rsid w:val="00F65DF3"/>
    <w:rsid w:val="00F663F1"/>
    <w:rsid w:val="00F66A5D"/>
    <w:rsid w:val="00F67476"/>
    <w:rsid w:val="00F679E1"/>
    <w:rsid w:val="00F70B2A"/>
    <w:rsid w:val="00F71092"/>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4596"/>
    <w:rsid w:val="00F8556D"/>
    <w:rsid w:val="00F85790"/>
    <w:rsid w:val="00F858FB"/>
    <w:rsid w:val="00F85D37"/>
    <w:rsid w:val="00F862B4"/>
    <w:rsid w:val="00F864ED"/>
    <w:rsid w:val="00F86938"/>
    <w:rsid w:val="00F86D1F"/>
    <w:rsid w:val="00F919DD"/>
    <w:rsid w:val="00F93A66"/>
    <w:rsid w:val="00F941FF"/>
    <w:rsid w:val="00F94728"/>
    <w:rsid w:val="00F95A51"/>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BF9"/>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DF"/>
    <w:rsid w:val="00FD1468"/>
    <w:rsid w:val="00FD1812"/>
    <w:rsid w:val="00FD1AB7"/>
    <w:rsid w:val="00FD1E79"/>
    <w:rsid w:val="00FD1EC9"/>
    <w:rsid w:val="00FD4E3B"/>
    <w:rsid w:val="00FD5118"/>
    <w:rsid w:val="00FD7307"/>
    <w:rsid w:val="00FE012F"/>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 w:val="00FF7B2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A84A9E8C-E0E9-48C9-8867-75DE24062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B35"/>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semiHidden/>
    <w:unhideWhenUsed/>
    <w:rsid w:val="00952F27"/>
    <w:rPr>
      <w:sz w:val="16"/>
      <w:szCs w:val="20"/>
    </w:rPr>
  </w:style>
  <w:style w:type="character" w:customStyle="1" w:styleId="FootnoteTextChar">
    <w:name w:val="Footnote Text Char"/>
    <w:basedOn w:val="DefaultParagraphFont"/>
    <w:link w:val="FootnoteText"/>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customStyle="1" w:styleId="UnresolvedMention1">
    <w:name w:val="Unresolved Mention1"/>
    <w:basedOn w:val="DefaultParagraphFont"/>
    <w:uiPriority w:val="99"/>
    <w:semiHidden/>
    <w:unhideWhenUsed/>
    <w:rsid w:val="00441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245726252">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401829871">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44028499">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0842352">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203106636">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46203856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979311435">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2058312359">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83262902">
          <w:marLeft w:val="0"/>
          <w:marRight w:val="0"/>
          <w:marTop w:val="0"/>
          <w:marBottom w:val="0"/>
          <w:divBdr>
            <w:top w:val="none" w:sz="0" w:space="0" w:color="auto"/>
            <w:left w:val="none" w:sz="0" w:space="0" w:color="auto"/>
            <w:bottom w:val="none" w:sz="0" w:space="0" w:color="auto"/>
            <w:right w:val="none" w:sz="0" w:space="0" w:color="auto"/>
          </w:divBdr>
        </w:div>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61560280">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1702243965">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422383139">
          <w:marLeft w:val="0"/>
          <w:marRight w:val="0"/>
          <w:marTop w:val="0"/>
          <w:marBottom w:val="0"/>
          <w:divBdr>
            <w:top w:val="none" w:sz="0" w:space="0" w:color="auto"/>
            <w:left w:val="none" w:sz="0" w:space="0" w:color="auto"/>
            <w:bottom w:val="none" w:sz="0" w:space="0" w:color="auto"/>
            <w:right w:val="none" w:sz="0" w:space="0" w:color="auto"/>
          </w:divBdr>
        </w:div>
        <w:div w:id="1185755447">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415782416">
          <w:marLeft w:val="0"/>
          <w:marRight w:val="0"/>
          <w:marTop w:val="0"/>
          <w:marBottom w:val="0"/>
          <w:divBdr>
            <w:top w:val="none" w:sz="0" w:space="0" w:color="auto"/>
            <w:left w:val="none" w:sz="0" w:space="0" w:color="auto"/>
            <w:bottom w:val="none" w:sz="0" w:space="0" w:color="auto"/>
            <w:right w:val="none" w:sz="0" w:space="0" w:color="auto"/>
          </w:divBdr>
        </w:div>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289477693">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763792307">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37470160">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31926709">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92756272">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980178">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334213290">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10571736">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 w:id="9641215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55588942">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198469993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628587855">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 w:id="1688605403">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62337175">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2145194368">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9991442">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1397704487">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gda.ae/en/catalogue/tna/fco/8/1846/n/99"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etheses.lse.ac.uk/1556/1/U126805.pdf" TargetMode="External"/><Relationship Id="rId4" Type="http://schemas.openxmlformats.org/officeDocument/2006/relationships/styles" Target="styles.xml"/><Relationship Id="rId9" Type="http://schemas.openxmlformats.org/officeDocument/2006/relationships/hyperlink" Target="http://minorityrights.org/directory/" TargetMode="Externa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A0C7B7-3609-4612-AAC3-50849CACC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5</Pages>
  <Words>1742</Words>
  <Characters>9933</Characters>
  <Application>Microsoft Office Word</Application>
  <DocSecurity>0</DocSecurity>
  <Lines>82</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 Germann</dc:creator>
  <cp:keywords/>
  <dc:description/>
  <cp:lastModifiedBy>Micha Germann</cp:lastModifiedBy>
  <cp:revision>19</cp:revision>
  <dcterms:created xsi:type="dcterms:W3CDTF">2016-03-01T18:07:00Z</dcterms:created>
  <dcterms:modified xsi:type="dcterms:W3CDTF">2023-12-14T14:48:00Z</dcterms:modified>
</cp:coreProperties>
</file>