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165D84D2" w:rsidR="00453A9D" w:rsidRPr="00E368F8" w:rsidRDefault="007F5102" w:rsidP="00453A9D">
      <w:pPr>
        <w:pStyle w:val="Heading1"/>
        <w:rPr>
          <w:rFonts w:cs="Times New Roman"/>
          <w:szCs w:val="24"/>
        </w:rPr>
      </w:pPr>
      <w:r w:rsidRPr="00E368F8">
        <w:rPr>
          <w:rFonts w:cs="Times New Roman"/>
          <w:szCs w:val="24"/>
        </w:rPr>
        <w:t>PANAMA</w:t>
      </w:r>
    </w:p>
    <w:p w14:paraId="19E6285B" w14:textId="77777777" w:rsidR="00AB3DBC" w:rsidRPr="00742077" w:rsidRDefault="00AB3DBC" w:rsidP="00AB3DBC">
      <w:pPr>
        <w:rPr>
          <w:sz w:val="22"/>
          <w:szCs w:val="22"/>
          <w:lang w:val="en-US"/>
        </w:rPr>
      </w:pPr>
    </w:p>
    <w:p w14:paraId="2DA6E953" w14:textId="7E60274F" w:rsidR="00453A9D" w:rsidRPr="00E368F8" w:rsidRDefault="007F5102" w:rsidP="00453A9D">
      <w:pPr>
        <w:pStyle w:val="Heading2"/>
        <w:rPr>
          <w:szCs w:val="22"/>
        </w:rPr>
      </w:pPr>
      <w:proofErr w:type="spellStart"/>
      <w:r w:rsidRPr="00E368F8">
        <w:rPr>
          <w:szCs w:val="22"/>
        </w:rPr>
        <w:t>Embera-Wounaan</w:t>
      </w:r>
      <w:proofErr w:type="spellEnd"/>
    </w:p>
    <w:p w14:paraId="7751ECD1" w14:textId="77777777" w:rsidR="00453A9D" w:rsidRPr="00742077" w:rsidRDefault="00453A9D" w:rsidP="00453A9D">
      <w:pPr>
        <w:rPr>
          <w:sz w:val="22"/>
          <w:szCs w:val="22"/>
          <w:lang w:val="en-US"/>
        </w:rPr>
      </w:pPr>
    </w:p>
    <w:p w14:paraId="1CF6FBB3" w14:textId="79AB0652" w:rsidR="00453A9D" w:rsidRPr="00742077" w:rsidRDefault="00453A9D" w:rsidP="00453A9D">
      <w:pPr>
        <w:rPr>
          <w:sz w:val="22"/>
          <w:szCs w:val="22"/>
          <w:lang w:val="en-US"/>
        </w:rPr>
      </w:pPr>
      <w:r w:rsidRPr="00742077">
        <w:rPr>
          <w:sz w:val="22"/>
          <w:szCs w:val="22"/>
          <w:lang w:val="en-US"/>
        </w:rPr>
        <w:t xml:space="preserve">Activity: </w:t>
      </w:r>
      <w:r w:rsidR="007F5102" w:rsidRPr="00742077">
        <w:rPr>
          <w:sz w:val="22"/>
          <w:szCs w:val="22"/>
          <w:lang w:val="en-US"/>
        </w:rPr>
        <w:t>1968-20</w:t>
      </w:r>
      <w:r w:rsidR="001D7196" w:rsidRPr="00742077">
        <w:rPr>
          <w:sz w:val="22"/>
          <w:szCs w:val="22"/>
          <w:lang w:val="en-US"/>
        </w:rPr>
        <w:t>20</w:t>
      </w:r>
    </w:p>
    <w:p w14:paraId="4A22B98D" w14:textId="77777777" w:rsidR="00453A9D" w:rsidRPr="00742077" w:rsidRDefault="00453A9D" w:rsidP="00453A9D">
      <w:pPr>
        <w:rPr>
          <w:sz w:val="22"/>
          <w:szCs w:val="22"/>
          <w:lang w:val="en-US"/>
        </w:rPr>
      </w:pPr>
    </w:p>
    <w:p w14:paraId="6C141715" w14:textId="77777777" w:rsidR="00F618F1" w:rsidRPr="00742077" w:rsidRDefault="00F618F1" w:rsidP="00453A9D">
      <w:pPr>
        <w:rPr>
          <w:b/>
          <w:sz w:val="22"/>
          <w:szCs w:val="22"/>
          <w:lang w:val="en-US"/>
        </w:rPr>
      </w:pPr>
    </w:p>
    <w:p w14:paraId="3E137A12" w14:textId="77777777" w:rsidR="00794F7B" w:rsidRPr="00742077" w:rsidRDefault="00794F7B" w:rsidP="00794F7B">
      <w:pPr>
        <w:rPr>
          <w:b/>
          <w:sz w:val="22"/>
          <w:szCs w:val="22"/>
          <w:lang w:val="en-US"/>
        </w:rPr>
      </w:pPr>
      <w:r w:rsidRPr="00742077">
        <w:rPr>
          <w:b/>
          <w:sz w:val="22"/>
          <w:szCs w:val="22"/>
          <w:lang w:val="en-US"/>
        </w:rPr>
        <w:t>General note</w:t>
      </w:r>
      <w:r w:rsidR="00392C66" w:rsidRPr="00742077">
        <w:rPr>
          <w:b/>
          <w:sz w:val="22"/>
          <w:szCs w:val="22"/>
          <w:lang w:val="en-US"/>
        </w:rPr>
        <w:t>s</w:t>
      </w:r>
      <w:r w:rsidRPr="00742077">
        <w:rPr>
          <w:b/>
          <w:sz w:val="22"/>
          <w:szCs w:val="22"/>
          <w:lang w:val="en-US"/>
        </w:rPr>
        <w:t xml:space="preserve"> </w:t>
      </w:r>
    </w:p>
    <w:p w14:paraId="0C3ED1F2" w14:textId="77777777" w:rsidR="00794F7B" w:rsidRPr="00742077" w:rsidRDefault="00794F7B" w:rsidP="00794F7B">
      <w:pPr>
        <w:rPr>
          <w:bCs/>
          <w:sz w:val="22"/>
          <w:szCs w:val="22"/>
          <w:lang w:val="en-US"/>
        </w:rPr>
      </w:pPr>
    </w:p>
    <w:p w14:paraId="3FF69258" w14:textId="643F0CAF" w:rsidR="001D7196" w:rsidRPr="00E368F8" w:rsidRDefault="008E5CFF" w:rsidP="001D7196">
      <w:pPr>
        <w:pStyle w:val="ListParagraph"/>
        <w:numPr>
          <w:ilvl w:val="0"/>
          <w:numId w:val="75"/>
        </w:numPr>
        <w:rPr>
          <w:rFonts w:cs="Times New Roman"/>
          <w:bCs/>
          <w:szCs w:val="22"/>
        </w:rPr>
      </w:pPr>
      <w:r w:rsidRPr="00E368F8">
        <w:rPr>
          <w:rFonts w:cs="Times New Roman"/>
          <w:bCs/>
          <w:szCs w:val="22"/>
        </w:rPr>
        <w:t xml:space="preserve">The </w:t>
      </w:r>
      <w:proofErr w:type="spellStart"/>
      <w:r w:rsidRPr="00E368F8">
        <w:rPr>
          <w:rFonts w:cs="Times New Roman"/>
          <w:bCs/>
          <w:szCs w:val="22"/>
        </w:rPr>
        <w:t>Embera-Wounaan</w:t>
      </w:r>
      <w:proofErr w:type="spellEnd"/>
      <w:r w:rsidR="001D7196" w:rsidRPr="00E368F8">
        <w:rPr>
          <w:rFonts w:cs="Times New Roman"/>
          <w:bCs/>
          <w:szCs w:val="22"/>
        </w:rPr>
        <w:t>, also</w:t>
      </w:r>
      <w:r w:rsidRPr="00E368F8">
        <w:rPr>
          <w:rFonts w:cs="Times New Roman"/>
          <w:bCs/>
          <w:szCs w:val="22"/>
        </w:rPr>
        <w:t xml:space="preserve"> </w:t>
      </w:r>
      <w:r w:rsidR="003E5608" w:rsidRPr="00E368F8">
        <w:rPr>
          <w:rFonts w:cs="Times New Roman"/>
          <w:bCs/>
          <w:szCs w:val="22"/>
        </w:rPr>
        <w:t xml:space="preserve">collectively known as </w:t>
      </w:r>
      <w:r w:rsidRPr="00E368F8">
        <w:rPr>
          <w:rFonts w:cs="Times New Roman"/>
          <w:bCs/>
          <w:szCs w:val="22"/>
        </w:rPr>
        <w:t>the Choc</w:t>
      </w:r>
      <w:r w:rsidR="001D7196" w:rsidRPr="00E368F8">
        <w:rPr>
          <w:rFonts w:cs="Times New Roman"/>
          <w:bCs/>
          <w:szCs w:val="22"/>
        </w:rPr>
        <w:t>ó, live in the Pacific jungle lowlands in the Darién province, close to the border with Colombia (MRGI).</w:t>
      </w:r>
    </w:p>
    <w:p w14:paraId="4EEDBAE0" w14:textId="77777777" w:rsidR="008E5CFF" w:rsidRPr="00742077" w:rsidRDefault="008E5CFF" w:rsidP="008E5CFF">
      <w:pPr>
        <w:rPr>
          <w:bCs/>
          <w:sz w:val="22"/>
          <w:szCs w:val="22"/>
          <w:lang w:val="en-US"/>
        </w:rPr>
      </w:pPr>
    </w:p>
    <w:p w14:paraId="2B151A2F" w14:textId="77777777" w:rsidR="00794F7B" w:rsidRPr="00742077" w:rsidRDefault="00794F7B" w:rsidP="00794F7B">
      <w:pPr>
        <w:rPr>
          <w:bCs/>
          <w:sz w:val="22"/>
          <w:szCs w:val="22"/>
          <w:lang w:val="en-US"/>
        </w:rPr>
      </w:pPr>
    </w:p>
    <w:p w14:paraId="7DCEEEAC" w14:textId="77777777" w:rsidR="000978C5" w:rsidRPr="00E368F8" w:rsidRDefault="000978C5" w:rsidP="000978C5">
      <w:pPr>
        <w:rPr>
          <w:bCs/>
          <w:sz w:val="22"/>
          <w:szCs w:val="22"/>
        </w:rPr>
      </w:pPr>
      <w:r w:rsidRPr="00E368F8">
        <w:rPr>
          <w:b/>
          <w:sz w:val="22"/>
          <w:szCs w:val="22"/>
        </w:rPr>
        <w:t>Movement start and end dates</w:t>
      </w:r>
    </w:p>
    <w:p w14:paraId="06A743BC" w14:textId="77777777" w:rsidR="000978C5" w:rsidRPr="00E368F8" w:rsidRDefault="000978C5" w:rsidP="000978C5">
      <w:pPr>
        <w:rPr>
          <w:sz w:val="22"/>
          <w:szCs w:val="22"/>
        </w:rPr>
      </w:pPr>
    </w:p>
    <w:p w14:paraId="59DE3187" w14:textId="50C9860D" w:rsidR="000978C5" w:rsidRPr="00E368F8" w:rsidRDefault="000978C5" w:rsidP="000978C5">
      <w:pPr>
        <w:pStyle w:val="ListParagraph"/>
        <w:numPr>
          <w:ilvl w:val="0"/>
          <w:numId w:val="18"/>
        </w:numPr>
        <w:rPr>
          <w:szCs w:val="22"/>
        </w:rPr>
      </w:pPr>
      <w:r w:rsidRPr="00E368F8">
        <w:rPr>
          <w:szCs w:val="22"/>
        </w:rPr>
        <w:t xml:space="preserve">The </w:t>
      </w:r>
      <w:proofErr w:type="spellStart"/>
      <w:r w:rsidRPr="00E368F8">
        <w:rPr>
          <w:szCs w:val="22"/>
        </w:rPr>
        <w:t>Embera-Wounaan</w:t>
      </w:r>
      <w:proofErr w:type="spellEnd"/>
      <w:r w:rsidRPr="00E368F8">
        <w:rPr>
          <w:szCs w:val="22"/>
        </w:rPr>
        <w:t xml:space="preserve"> Congress was established in 1968 to secure legal recognition of land claims. The start date is pegged at 1968. To date, the Congress has achieved two major goals: legal recognition of the </w:t>
      </w:r>
      <w:r w:rsidRPr="00E368F8">
        <w:rPr>
          <w:i/>
          <w:iCs/>
          <w:szCs w:val="22"/>
        </w:rPr>
        <w:t>comarca</w:t>
      </w:r>
      <w:r w:rsidR="001D7196" w:rsidRPr="00E368F8">
        <w:rPr>
          <w:i/>
          <w:iCs/>
          <w:szCs w:val="22"/>
        </w:rPr>
        <w:t xml:space="preserve"> </w:t>
      </w:r>
      <w:r w:rsidR="001D7196" w:rsidRPr="00E368F8">
        <w:rPr>
          <w:szCs w:val="22"/>
        </w:rPr>
        <w:t>(reserve) system</w:t>
      </w:r>
      <w:r w:rsidRPr="00E368F8">
        <w:rPr>
          <w:szCs w:val="22"/>
        </w:rPr>
        <w:t xml:space="preserve"> in 1983 and physical demarcation in 1993, and development of the </w:t>
      </w:r>
      <w:r w:rsidRPr="00E368F8">
        <w:rPr>
          <w:i/>
          <w:iCs/>
          <w:szCs w:val="22"/>
        </w:rPr>
        <w:t xml:space="preserve">carta </w:t>
      </w:r>
      <w:proofErr w:type="spellStart"/>
      <w:r w:rsidRPr="00E368F8">
        <w:rPr>
          <w:i/>
          <w:iCs/>
          <w:szCs w:val="22"/>
        </w:rPr>
        <w:t>org</w:t>
      </w:r>
      <w:r w:rsidR="001D7196" w:rsidRPr="00E368F8">
        <w:rPr>
          <w:i/>
          <w:iCs/>
          <w:szCs w:val="22"/>
        </w:rPr>
        <w:t>án</w:t>
      </w:r>
      <w:r w:rsidRPr="00E368F8">
        <w:rPr>
          <w:i/>
          <w:iCs/>
          <w:szCs w:val="22"/>
        </w:rPr>
        <w:t>ica</w:t>
      </w:r>
      <w:proofErr w:type="spellEnd"/>
      <w:r w:rsidRPr="00E368F8">
        <w:rPr>
          <w:szCs w:val="22"/>
        </w:rPr>
        <w:t xml:space="preserve">, the legal document guiding the functioning of the comarca. There is </w:t>
      </w:r>
      <w:r w:rsidR="001D7196" w:rsidRPr="00E368F8">
        <w:rPr>
          <w:szCs w:val="22"/>
        </w:rPr>
        <w:t xml:space="preserve">evidence of </w:t>
      </w:r>
      <w:r w:rsidRPr="00E368F8">
        <w:rPr>
          <w:szCs w:val="22"/>
        </w:rPr>
        <w:t>continued activity</w:t>
      </w:r>
      <w:r w:rsidR="001D7196" w:rsidRPr="00E368F8">
        <w:rPr>
          <w:szCs w:val="22"/>
        </w:rPr>
        <w:t xml:space="preserve"> up until 2020</w:t>
      </w:r>
      <w:r w:rsidRPr="00E368F8">
        <w:rPr>
          <w:szCs w:val="22"/>
        </w:rPr>
        <w:t>, and thus the movement is coded as ongoing (MAR; Thorne</w:t>
      </w:r>
      <w:r w:rsidR="001D7196" w:rsidRPr="00E368F8">
        <w:rPr>
          <w:szCs w:val="22"/>
        </w:rPr>
        <w:t>,</w:t>
      </w:r>
      <w:r w:rsidRPr="00E368F8">
        <w:rPr>
          <w:szCs w:val="22"/>
        </w:rPr>
        <w:t xml:space="preserve"> 2004</w:t>
      </w:r>
      <w:r w:rsidR="001D7196" w:rsidRPr="00E368F8">
        <w:rPr>
          <w:szCs w:val="22"/>
        </w:rPr>
        <w:t>; Arcia, 2018; TVN, 2020</w:t>
      </w:r>
      <w:r w:rsidRPr="00E368F8">
        <w:rPr>
          <w:szCs w:val="22"/>
        </w:rPr>
        <w:t xml:space="preserve">). </w:t>
      </w:r>
      <w:r w:rsidRPr="00E368F8">
        <w:rPr>
          <w:rFonts w:eastAsia="Times New Roman"/>
          <w:color w:val="000000"/>
          <w:szCs w:val="22"/>
        </w:rPr>
        <w:t>[start date: 1968; end date: ongoing]</w:t>
      </w:r>
      <w:r w:rsidRPr="00E368F8">
        <w:rPr>
          <w:szCs w:val="22"/>
        </w:rPr>
        <w:t xml:space="preserve"> </w:t>
      </w:r>
    </w:p>
    <w:p w14:paraId="3C1EE4A8" w14:textId="77777777" w:rsidR="000978C5" w:rsidRPr="00E368F8" w:rsidRDefault="000978C5" w:rsidP="000978C5">
      <w:pPr>
        <w:rPr>
          <w:sz w:val="22"/>
          <w:szCs w:val="22"/>
        </w:rPr>
      </w:pPr>
    </w:p>
    <w:p w14:paraId="0836C7FE" w14:textId="77777777" w:rsidR="000978C5" w:rsidRPr="00E368F8" w:rsidRDefault="000978C5" w:rsidP="000978C5">
      <w:pPr>
        <w:rPr>
          <w:sz w:val="22"/>
          <w:szCs w:val="22"/>
        </w:rPr>
      </w:pPr>
    </w:p>
    <w:p w14:paraId="1B4A57D7" w14:textId="1A2BADB9" w:rsidR="00775647" w:rsidRPr="00E368F8" w:rsidRDefault="00775647" w:rsidP="00775647">
      <w:pPr>
        <w:rPr>
          <w:b/>
          <w:sz w:val="22"/>
          <w:szCs w:val="22"/>
        </w:rPr>
      </w:pPr>
      <w:r>
        <w:rPr>
          <w:b/>
          <w:sz w:val="22"/>
          <w:szCs w:val="22"/>
        </w:rPr>
        <w:t>Dominant c</w:t>
      </w:r>
      <w:r w:rsidRPr="00E368F8">
        <w:rPr>
          <w:b/>
          <w:sz w:val="22"/>
          <w:szCs w:val="22"/>
        </w:rPr>
        <w:t>laim</w:t>
      </w:r>
    </w:p>
    <w:p w14:paraId="0E188D54" w14:textId="77777777" w:rsidR="00775647" w:rsidRPr="00E368F8" w:rsidRDefault="00775647" w:rsidP="00775647">
      <w:pPr>
        <w:rPr>
          <w:bCs/>
          <w:sz w:val="22"/>
          <w:szCs w:val="22"/>
        </w:rPr>
      </w:pPr>
    </w:p>
    <w:p w14:paraId="5EF28829" w14:textId="77777777" w:rsidR="00775647" w:rsidRPr="00E368F8" w:rsidRDefault="00775647" w:rsidP="00775647">
      <w:pPr>
        <w:pStyle w:val="ListParagraph"/>
        <w:numPr>
          <w:ilvl w:val="0"/>
          <w:numId w:val="73"/>
        </w:numPr>
        <w:rPr>
          <w:rFonts w:cs="Times New Roman"/>
          <w:bCs/>
          <w:szCs w:val="22"/>
        </w:rPr>
      </w:pPr>
      <w:r w:rsidRPr="00E368F8">
        <w:rPr>
          <w:rFonts w:cs="Times New Roman"/>
          <w:bCs/>
          <w:szCs w:val="22"/>
        </w:rPr>
        <w:t>According to Minorities at Risk, the Chocó are mostly interested in the protection of their ancestral lands and since 1983 have demanded more reserves to protect their traditional land from settlers. This demand has continued, as “</w:t>
      </w:r>
      <w:proofErr w:type="spellStart"/>
      <w:r w:rsidRPr="00E368F8">
        <w:rPr>
          <w:rFonts w:cs="Times New Roman"/>
          <w:bCs/>
          <w:szCs w:val="22"/>
        </w:rPr>
        <w:t>Wounaan</w:t>
      </w:r>
      <w:proofErr w:type="spellEnd"/>
      <w:r w:rsidRPr="00E368F8">
        <w:rPr>
          <w:rFonts w:cs="Times New Roman"/>
          <w:bCs/>
          <w:szCs w:val="22"/>
        </w:rPr>
        <w:t xml:space="preserve"> and </w:t>
      </w:r>
      <w:proofErr w:type="spellStart"/>
      <w:r w:rsidRPr="00E368F8">
        <w:rPr>
          <w:rFonts w:cs="Times New Roman"/>
          <w:bCs/>
          <w:szCs w:val="22"/>
        </w:rPr>
        <w:t>Emberá</w:t>
      </w:r>
      <w:proofErr w:type="spellEnd"/>
      <w:r w:rsidRPr="00E368F8">
        <w:rPr>
          <w:rFonts w:cs="Times New Roman"/>
          <w:bCs/>
          <w:szCs w:val="22"/>
        </w:rPr>
        <w:t xml:space="preserve"> communities […] still seek official recognition of their collective lands” (Pittman, 2012). [1968-2020: autonomy claim]</w:t>
      </w:r>
    </w:p>
    <w:p w14:paraId="195E7306" w14:textId="77777777" w:rsidR="00775647" w:rsidRPr="00E368F8" w:rsidRDefault="00775647" w:rsidP="00775647">
      <w:pPr>
        <w:rPr>
          <w:bCs/>
          <w:sz w:val="22"/>
          <w:szCs w:val="22"/>
        </w:rPr>
      </w:pPr>
    </w:p>
    <w:p w14:paraId="576F76C2" w14:textId="77777777" w:rsidR="00775647" w:rsidRPr="00E368F8" w:rsidRDefault="00775647" w:rsidP="00775647">
      <w:pPr>
        <w:rPr>
          <w:bCs/>
          <w:sz w:val="22"/>
          <w:szCs w:val="22"/>
        </w:rPr>
      </w:pPr>
    </w:p>
    <w:p w14:paraId="57DC30FE" w14:textId="01D3E2E1" w:rsidR="00775647" w:rsidRDefault="00775647" w:rsidP="00775647">
      <w:pPr>
        <w:rPr>
          <w:b/>
          <w:sz w:val="22"/>
          <w:szCs w:val="22"/>
        </w:rPr>
      </w:pPr>
      <w:r>
        <w:rPr>
          <w:b/>
          <w:sz w:val="22"/>
          <w:szCs w:val="22"/>
        </w:rPr>
        <w:t>Independence claims</w:t>
      </w:r>
    </w:p>
    <w:p w14:paraId="5A71DBFF" w14:textId="77777777" w:rsidR="00775647" w:rsidRDefault="00775647" w:rsidP="00775647">
      <w:pPr>
        <w:rPr>
          <w:bCs/>
          <w:sz w:val="22"/>
          <w:szCs w:val="22"/>
        </w:rPr>
      </w:pPr>
    </w:p>
    <w:p w14:paraId="0C448D46" w14:textId="579C178F" w:rsidR="00775647" w:rsidRDefault="00E41E8A" w:rsidP="00775647">
      <w:pPr>
        <w:rPr>
          <w:bCs/>
          <w:sz w:val="22"/>
          <w:szCs w:val="22"/>
        </w:rPr>
      </w:pPr>
      <w:r>
        <w:rPr>
          <w:bCs/>
          <w:sz w:val="22"/>
          <w:szCs w:val="22"/>
        </w:rPr>
        <w:t>NA</w:t>
      </w:r>
    </w:p>
    <w:p w14:paraId="56AA43CD" w14:textId="77777777" w:rsidR="00775647" w:rsidRDefault="00775647" w:rsidP="00775647">
      <w:pPr>
        <w:rPr>
          <w:bCs/>
          <w:sz w:val="22"/>
          <w:szCs w:val="22"/>
        </w:rPr>
      </w:pPr>
    </w:p>
    <w:p w14:paraId="321CA16E" w14:textId="77777777" w:rsidR="00775647" w:rsidRDefault="00775647" w:rsidP="00775647">
      <w:pPr>
        <w:rPr>
          <w:bCs/>
          <w:sz w:val="22"/>
          <w:szCs w:val="22"/>
        </w:rPr>
      </w:pPr>
    </w:p>
    <w:p w14:paraId="65312909" w14:textId="269D67F7" w:rsidR="00775647" w:rsidRDefault="00775647" w:rsidP="00775647">
      <w:pPr>
        <w:rPr>
          <w:b/>
          <w:sz w:val="22"/>
          <w:szCs w:val="22"/>
        </w:rPr>
      </w:pPr>
      <w:r>
        <w:rPr>
          <w:b/>
          <w:sz w:val="22"/>
          <w:szCs w:val="22"/>
        </w:rPr>
        <w:t>Irredentist claims</w:t>
      </w:r>
    </w:p>
    <w:p w14:paraId="4110ED56" w14:textId="77777777" w:rsidR="00775647" w:rsidRDefault="00775647" w:rsidP="00775647">
      <w:pPr>
        <w:rPr>
          <w:bCs/>
          <w:sz w:val="22"/>
          <w:szCs w:val="22"/>
        </w:rPr>
      </w:pPr>
    </w:p>
    <w:p w14:paraId="2AA158FF" w14:textId="40668661" w:rsidR="00775647" w:rsidRDefault="00E41E8A" w:rsidP="00775647">
      <w:pPr>
        <w:rPr>
          <w:bCs/>
          <w:sz w:val="22"/>
          <w:szCs w:val="22"/>
        </w:rPr>
      </w:pPr>
      <w:r>
        <w:rPr>
          <w:bCs/>
          <w:sz w:val="22"/>
          <w:szCs w:val="22"/>
        </w:rPr>
        <w:t>NA</w:t>
      </w:r>
    </w:p>
    <w:p w14:paraId="4D9B5A0C" w14:textId="77777777" w:rsidR="00775647" w:rsidRDefault="00775647" w:rsidP="00775647">
      <w:pPr>
        <w:rPr>
          <w:bCs/>
          <w:sz w:val="22"/>
          <w:szCs w:val="22"/>
        </w:rPr>
      </w:pPr>
    </w:p>
    <w:p w14:paraId="62487044" w14:textId="77777777" w:rsidR="00775647" w:rsidRPr="00775647" w:rsidRDefault="00775647" w:rsidP="00775647">
      <w:pPr>
        <w:rPr>
          <w:bCs/>
          <w:sz w:val="22"/>
          <w:szCs w:val="22"/>
        </w:rPr>
      </w:pPr>
    </w:p>
    <w:p w14:paraId="6A2BD88D" w14:textId="18B44C34" w:rsidR="00775647" w:rsidRPr="00E368F8" w:rsidRDefault="00775647" w:rsidP="00775647">
      <w:pPr>
        <w:rPr>
          <w:sz w:val="22"/>
          <w:szCs w:val="22"/>
        </w:rPr>
      </w:pPr>
      <w:r w:rsidRPr="00E368F8">
        <w:rPr>
          <w:b/>
          <w:sz w:val="22"/>
          <w:szCs w:val="22"/>
        </w:rPr>
        <w:t>Claimed territory</w:t>
      </w:r>
    </w:p>
    <w:p w14:paraId="2F1F7E87" w14:textId="77777777" w:rsidR="00775647" w:rsidRPr="00E368F8" w:rsidRDefault="00775647" w:rsidP="00775647">
      <w:pPr>
        <w:rPr>
          <w:bCs/>
          <w:sz w:val="22"/>
          <w:szCs w:val="22"/>
        </w:rPr>
      </w:pPr>
    </w:p>
    <w:p w14:paraId="6645CAB2" w14:textId="48F3C391" w:rsidR="00775647" w:rsidRPr="00E368F8" w:rsidRDefault="00775647" w:rsidP="00775647">
      <w:pPr>
        <w:pStyle w:val="ListParagraph"/>
        <w:numPr>
          <w:ilvl w:val="0"/>
          <w:numId w:val="76"/>
        </w:numPr>
        <w:rPr>
          <w:bCs/>
          <w:szCs w:val="22"/>
        </w:rPr>
      </w:pPr>
      <w:r w:rsidRPr="00E368F8">
        <w:rPr>
          <w:rFonts w:cs="Times New Roman"/>
          <w:bCs/>
          <w:szCs w:val="22"/>
        </w:rPr>
        <w:t xml:space="preserve">The exact contours of the territory claimed by the </w:t>
      </w:r>
      <w:proofErr w:type="spellStart"/>
      <w:r w:rsidRPr="00E368F8">
        <w:rPr>
          <w:rFonts w:cs="Times New Roman"/>
          <w:bCs/>
          <w:szCs w:val="22"/>
        </w:rPr>
        <w:t>Embera-Wounaan</w:t>
      </w:r>
      <w:proofErr w:type="spellEnd"/>
      <w:r w:rsidRPr="00E368F8">
        <w:rPr>
          <w:rFonts w:cs="Times New Roman"/>
          <w:bCs/>
          <w:szCs w:val="22"/>
        </w:rPr>
        <w:t xml:space="preserve"> is unclear. The evidence we could find suggests that claims extend beyond the comarca that was established in 1983 (MAR; MRGI); however, we could not find any specific information on the groups’ claims beyond the </w:t>
      </w:r>
      <w:proofErr w:type="spellStart"/>
      <w:r w:rsidRPr="00E368F8">
        <w:rPr>
          <w:rFonts w:cs="Times New Roman"/>
          <w:bCs/>
          <w:szCs w:val="22"/>
        </w:rPr>
        <w:t>comaraca</w:t>
      </w:r>
      <w:proofErr w:type="spellEnd"/>
      <w:r w:rsidRPr="00E368F8">
        <w:rPr>
          <w:rFonts w:cs="Times New Roman"/>
          <w:bCs/>
          <w:szCs w:val="22"/>
        </w:rPr>
        <w:t xml:space="preserve">. We therefore flag this claim as ambiguous and use the current </w:t>
      </w:r>
      <w:proofErr w:type="spellStart"/>
      <w:r w:rsidRPr="00E368F8">
        <w:rPr>
          <w:rFonts w:cs="Times New Roman"/>
          <w:bCs/>
          <w:szCs w:val="22"/>
        </w:rPr>
        <w:t>Embera-Wounaan</w:t>
      </w:r>
      <w:proofErr w:type="spellEnd"/>
      <w:r w:rsidRPr="00E368F8">
        <w:rPr>
          <w:rFonts w:cs="Times New Roman"/>
          <w:bCs/>
          <w:szCs w:val="22"/>
        </w:rPr>
        <w:t xml:space="preserve"> comarca as coded in the Global Administrative Areas database as an approximation. </w:t>
      </w:r>
      <w:r w:rsidRPr="00E368F8">
        <w:rPr>
          <w:bCs/>
          <w:szCs w:val="22"/>
        </w:rPr>
        <w:t xml:space="preserve">We found no evidence of changes to the territorial claims in the period 2013-2020, only </w:t>
      </w:r>
      <w:proofErr w:type="gramStart"/>
      <w:r w:rsidRPr="00E368F8">
        <w:rPr>
          <w:bCs/>
          <w:szCs w:val="22"/>
        </w:rPr>
        <w:t>a confirmation</w:t>
      </w:r>
      <w:proofErr w:type="gramEnd"/>
      <w:r w:rsidRPr="00E368F8">
        <w:rPr>
          <w:bCs/>
          <w:szCs w:val="22"/>
        </w:rPr>
        <w:t xml:space="preserve"> that the claims extend beyond the comarca (see Halvorson 2018; Día a Día 2019).</w:t>
      </w:r>
    </w:p>
    <w:p w14:paraId="1E7DFDB6" w14:textId="77777777" w:rsidR="00775647" w:rsidRPr="00E368F8" w:rsidRDefault="00775647" w:rsidP="00775647">
      <w:pPr>
        <w:pStyle w:val="ListParagraph"/>
        <w:rPr>
          <w:rFonts w:cs="Times New Roman"/>
          <w:bCs/>
          <w:szCs w:val="22"/>
        </w:rPr>
      </w:pPr>
    </w:p>
    <w:p w14:paraId="627AE9EF" w14:textId="77777777" w:rsidR="00775647" w:rsidRPr="00742077" w:rsidRDefault="00775647" w:rsidP="00775647">
      <w:pPr>
        <w:rPr>
          <w:bCs/>
          <w:sz w:val="22"/>
          <w:szCs w:val="22"/>
          <w:lang w:val="en-US"/>
        </w:rPr>
      </w:pPr>
    </w:p>
    <w:p w14:paraId="206D6638" w14:textId="77777777" w:rsidR="00775647" w:rsidRPr="00130B11" w:rsidRDefault="00775647" w:rsidP="00775647">
      <w:pPr>
        <w:rPr>
          <w:b/>
          <w:sz w:val="22"/>
          <w:szCs w:val="22"/>
          <w:lang w:val="en-US"/>
        </w:rPr>
      </w:pPr>
      <w:r w:rsidRPr="00130B11">
        <w:rPr>
          <w:b/>
          <w:sz w:val="22"/>
          <w:szCs w:val="22"/>
          <w:lang w:val="en-US"/>
        </w:rPr>
        <w:t>Sovereignty declarations</w:t>
      </w:r>
    </w:p>
    <w:p w14:paraId="1FF73781" w14:textId="77777777" w:rsidR="00775647" w:rsidRPr="00130B11" w:rsidRDefault="00775647" w:rsidP="00775647">
      <w:pPr>
        <w:rPr>
          <w:sz w:val="22"/>
          <w:szCs w:val="22"/>
          <w:lang w:val="en-US"/>
        </w:rPr>
      </w:pPr>
    </w:p>
    <w:p w14:paraId="6A191C70" w14:textId="77777777" w:rsidR="00775647" w:rsidRPr="00130B11" w:rsidRDefault="00775647" w:rsidP="00775647">
      <w:pPr>
        <w:rPr>
          <w:sz w:val="22"/>
          <w:szCs w:val="22"/>
          <w:lang w:val="en-US"/>
        </w:rPr>
      </w:pPr>
      <w:r w:rsidRPr="00130B11">
        <w:rPr>
          <w:sz w:val="22"/>
          <w:szCs w:val="22"/>
          <w:lang w:val="en-US"/>
        </w:rPr>
        <w:t>NA</w:t>
      </w:r>
    </w:p>
    <w:p w14:paraId="38A30F46" w14:textId="77777777" w:rsidR="000978C5" w:rsidRPr="00130B11" w:rsidRDefault="000978C5" w:rsidP="000978C5">
      <w:pPr>
        <w:rPr>
          <w:b/>
          <w:sz w:val="22"/>
          <w:szCs w:val="22"/>
          <w:lang w:val="en-US"/>
        </w:rPr>
      </w:pPr>
      <w:r w:rsidRPr="00130B11">
        <w:rPr>
          <w:b/>
          <w:sz w:val="22"/>
          <w:szCs w:val="22"/>
          <w:lang w:val="en-US"/>
        </w:rPr>
        <w:lastRenderedPageBreak/>
        <w:t>Separatist armed conflict</w:t>
      </w:r>
    </w:p>
    <w:p w14:paraId="628DCC84" w14:textId="77777777" w:rsidR="000978C5" w:rsidRPr="00130B11" w:rsidRDefault="000978C5" w:rsidP="000978C5">
      <w:pPr>
        <w:rPr>
          <w:sz w:val="22"/>
          <w:szCs w:val="22"/>
          <w:lang w:val="en-US"/>
        </w:rPr>
      </w:pPr>
    </w:p>
    <w:p w14:paraId="74EBC6DB" w14:textId="1B7008A9" w:rsidR="000978C5" w:rsidRPr="00E368F8" w:rsidRDefault="000978C5" w:rsidP="000978C5">
      <w:pPr>
        <w:pStyle w:val="ListParagraph"/>
        <w:numPr>
          <w:ilvl w:val="0"/>
          <w:numId w:val="18"/>
        </w:numPr>
        <w:rPr>
          <w:rFonts w:cs="Times New Roman"/>
          <w:b/>
          <w:szCs w:val="22"/>
        </w:rPr>
      </w:pPr>
      <w:r w:rsidRPr="00E368F8">
        <w:rPr>
          <w:szCs w:val="22"/>
        </w:rPr>
        <w:t>No violent activity was found, and thus the movement is coded NVIOLSD. [NVIOLSD]</w:t>
      </w:r>
    </w:p>
    <w:p w14:paraId="1438B6C6" w14:textId="77777777" w:rsidR="000978C5" w:rsidRPr="00E368F8" w:rsidRDefault="000978C5" w:rsidP="000978C5">
      <w:pPr>
        <w:ind w:left="709" w:hanging="709"/>
        <w:rPr>
          <w:b/>
          <w:sz w:val="22"/>
          <w:szCs w:val="22"/>
        </w:rPr>
      </w:pPr>
    </w:p>
    <w:p w14:paraId="5EC87D1B" w14:textId="77777777" w:rsidR="000978C5" w:rsidRPr="00E368F8" w:rsidRDefault="000978C5" w:rsidP="000978C5">
      <w:pPr>
        <w:ind w:left="709" w:hanging="709"/>
        <w:rPr>
          <w:b/>
          <w:sz w:val="22"/>
          <w:szCs w:val="22"/>
        </w:rPr>
      </w:pPr>
    </w:p>
    <w:p w14:paraId="639A59D5" w14:textId="6F8902FA" w:rsidR="00794F7B" w:rsidRPr="00E368F8" w:rsidRDefault="002D73D5" w:rsidP="00794F7B">
      <w:pPr>
        <w:rPr>
          <w:sz w:val="22"/>
          <w:szCs w:val="22"/>
        </w:rPr>
      </w:pPr>
      <w:r w:rsidRPr="00E368F8">
        <w:rPr>
          <w:b/>
          <w:sz w:val="22"/>
          <w:szCs w:val="22"/>
        </w:rPr>
        <w:t xml:space="preserve">Historical </w:t>
      </w:r>
      <w:r w:rsidR="00775647">
        <w:rPr>
          <w:b/>
          <w:sz w:val="22"/>
          <w:szCs w:val="22"/>
        </w:rPr>
        <w:t>c</w:t>
      </w:r>
      <w:r w:rsidRPr="00E368F8">
        <w:rPr>
          <w:b/>
          <w:sz w:val="22"/>
          <w:szCs w:val="22"/>
        </w:rPr>
        <w:t>ontext</w:t>
      </w:r>
    </w:p>
    <w:p w14:paraId="33753BA3" w14:textId="77777777" w:rsidR="00794F7B" w:rsidRPr="00E368F8" w:rsidRDefault="00794F7B" w:rsidP="00794F7B">
      <w:pPr>
        <w:rPr>
          <w:sz w:val="22"/>
          <w:szCs w:val="22"/>
        </w:rPr>
      </w:pPr>
    </w:p>
    <w:p w14:paraId="0742825E" w14:textId="57381593" w:rsidR="00F46557" w:rsidRPr="00E368F8" w:rsidRDefault="00F46557" w:rsidP="00F46557">
      <w:pPr>
        <w:pStyle w:val="ListParagraph"/>
        <w:numPr>
          <w:ilvl w:val="0"/>
          <w:numId w:val="74"/>
        </w:numPr>
        <w:rPr>
          <w:rFonts w:cs="Times New Roman"/>
          <w:szCs w:val="22"/>
        </w:rPr>
      </w:pPr>
      <w:r w:rsidRPr="00E368F8">
        <w:rPr>
          <w:rFonts w:cs="Times New Roman"/>
          <w:szCs w:val="22"/>
        </w:rPr>
        <w:t>The Spanish first arrived in Panama in 1501 and shortly thereafter became a Spanish colony. In 1903, Panama seceded from Colombia, with the support of the U.S. (MAR; Meditz &amp; Hanratty</w:t>
      </w:r>
      <w:r w:rsidR="0037356F" w:rsidRPr="00E368F8">
        <w:rPr>
          <w:rFonts w:cs="Times New Roman"/>
          <w:szCs w:val="22"/>
        </w:rPr>
        <w:t>,</w:t>
      </w:r>
      <w:r w:rsidRPr="00E368F8">
        <w:rPr>
          <w:rFonts w:cs="Times New Roman"/>
          <w:szCs w:val="22"/>
        </w:rPr>
        <w:t xml:space="preserve"> 1987; MRGI). Contrary to some other states in the region, Panama’s historic strategy towards indigenous people was one of assimilation and less of extermination.</w:t>
      </w:r>
      <w:r w:rsidR="00D11061" w:rsidRPr="00E368F8">
        <w:rPr>
          <w:rFonts w:cs="Times New Roman"/>
          <w:szCs w:val="22"/>
        </w:rPr>
        <w:t xml:space="preserve"> The </w:t>
      </w:r>
      <w:proofErr w:type="spellStart"/>
      <w:r w:rsidR="00D11061" w:rsidRPr="00E368F8">
        <w:rPr>
          <w:rFonts w:cs="Times New Roman"/>
          <w:szCs w:val="22"/>
        </w:rPr>
        <w:t>Embera-Wounaan</w:t>
      </w:r>
      <w:proofErr w:type="spellEnd"/>
      <w:r w:rsidR="00D11061" w:rsidRPr="00E368F8">
        <w:rPr>
          <w:rFonts w:cs="Times New Roman"/>
          <w:szCs w:val="22"/>
        </w:rPr>
        <w:t xml:space="preserve"> continued to live in relative isolation well into the 20</w:t>
      </w:r>
      <w:r w:rsidR="00D11061" w:rsidRPr="00E368F8">
        <w:rPr>
          <w:rFonts w:cs="Times New Roman"/>
          <w:szCs w:val="22"/>
          <w:vertAlign w:val="superscript"/>
        </w:rPr>
        <w:t>th</w:t>
      </w:r>
      <w:r w:rsidR="00D11061" w:rsidRPr="00E368F8">
        <w:rPr>
          <w:rFonts w:cs="Times New Roman"/>
          <w:szCs w:val="22"/>
        </w:rPr>
        <w:t xml:space="preserve"> century, but contact increased after 1960 (Herlihy</w:t>
      </w:r>
      <w:r w:rsidR="001D7196" w:rsidRPr="00E368F8">
        <w:rPr>
          <w:rFonts w:cs="Times New Roman"/>
          <w:szCs w:val="22"/>
        </w:rPr>
        <w:t>,</w:t>
      </w:r>
      <w:r w:rsidR="00D11061" w:rsidRPr="00E368F8">
        <w:rPr>
          <w:rFonts w:cs="Times New Roman"/>
          <w:szCs w:val="22"/>
        </w:rPr>
        <w:t xml:space="preserve"> 1986: xviii).</w:t>
      </w:r>
    </w:p>
    <w:p w14:paraId="26E198E1" w14:textId="77777777" w:rsidR="00F46557" w:rsidRPr="00742077" w:rsidRDefault="00F46557" w:rsidP="00794F7B">
      <w:pPr>
        <w:rPr>
          <w:sz w:val="22"/>
          <w:szCs w:val="22"/>
          <w:lang w:val="en-US"/>
        </w:rPr>
      </w:pPr>
    </w:p>
    <w:p w14:paraId="7795F613" w14:textId="77777777" w:rsidR="00794F7B" w:rsidRPr="00742077" w:rsidRDefault="00794F7B" w:rsidP="00794F7B">
      <w:pPr>
        <w:rPr>
          <w:sz w:val="22"/>
          <w:szCs w:val="22"/>
          <w:lang w:val="en-US"/>
        </w:rPr>
      </w:pPr>
    </w:p>
    <w:p w14:paraId="4F0E3921" w14:textId="77777777" w:rsidR="00794F7B" w:rsidRPr="00E368F8" w:rsidRDefault="00794F7B" w:rsidP="00794F7B">
      <w:pPr>
        <w:rPr>
          <w:b/>
          <w:sz w:val="22"/>
          <w:szCs w:val="22"/>
        </w:rPr>
      </w:pPr>
      <w:r w:rsidRPr="00E368F8">
        <w:rPr>
          <w:b/>
          <w:sz w:val="22"/>
          <w:szCs w:val="22"/>
        </w:rPr>
        <w:t>Concessions and restrictions</w:t>
      </w:r>
    </w:p>
    <w:p w14:paraId="6FB27523" w14:textId="4E8F48A6" w:rsidR="00794F7B" w:rsidRPr="00E368F8" w:rsidRDefault="00794F7B" w:rsidP="00794F7B">
      <w:pPr>
        <w:rPr>
          <w:sz w:val="22"/>
          <w:szCs w:val="22"/>
        </w:rPr>
      </w:pPr>
    </w:p>
    <w:p w14:paraId="3F6C5E3A" w14:textId="244C8019" w:rsidR="008E5CFF" w:rsidRPr="00E368F8" w:rsidRDefault="008E5CFF" w:rsidP="00800259">
      <w:pPr>
        <w:pStyle w:val="ListParagraph"/>
        <w:numPr>
          <w:ilvl w:val="0"/>
          <w:numId w:val="73"/>
        </w:numPr>
        <w:rPr>
          <w:rFonts w:cs="Times New Roman"/>
          <w:szCs w:val="22"/>
        </w:rPr>
      </w:pPr>
      <w:r w:rsidRPr="00E368F8">
        <w:rPr>
          <w:rFonts w:cs="Times New Roman"/>
          <w:szCs w:val="22"/>
        </w:rPr>
        <w:t xml:space="preserve">Wickstrom (2003: 48) reports that the </w:t>
      </w:r>
      <w:proofErr w:type="spellStart"/>
      <w:r w:rsidRPr="00E368F8">
        <w:rPr>
          <w:rFonts w:cs="Times New Roman"/>
          <w:szCs w:val="22"/>
        </w:rPr>
        <w:t>Madungandi</w:t>
      </w:r>
      <w:proofErr w:type="spellEnd"/>
      <w:r w:rsidRPr="00E368F8">
        <w:rPr>
          <w:rFonts w:cs="Times New Roman"/>
          <w:szCs w:val="22"/>
        </w:rPr>
        <w:t xml:space="preserve"> Kunas, who live in eastern Panama, suffered from large-scale land expropriation in the mid-1970s when they lost c. 80% of their land </w:t>
      </w:r>
      <w:proofErr w:type="gramStart"/>
      <w:r w:rsidRPr="00E368F8">
        <w:rPr>
          <w:rFonts w:cs="Times New Roman"/>
          <w:szCs w:val="22"/>
        </w:rPr>
        <w:t>as a result of</w:t>
      </w:r>
      <w:proofErr w:type="gramEnd"/>
      <w:r w:rsidRPr="00E368F8">
        <w:rPr>
          <w:rFonts w:cs="Times New Roman"/>
          <w:szCs w:val="22"/>
        </w:rPr>
        <w:t xml:space="preserve"> an “aggressive national plan to provide power to Panama City” through a hydroelectric dam. </w:t>
      </w:r>
      <w:r w:rsidR="00800259" w:rsidRPr="00E368F8">
        <w:rPr>
          <w:rFonts w:cs="Times New Roman"/>
          <w:szCs w:val="22"/>
        </w:rPr>
        <w:t xml:space="preserve">Additional sources suggest that also </w:t>
      </w:r>
      <w:proofErr w:type="spellStart"/>
      <w:r w:rsidR="00800259" w:rsidRPr="00E368F8">
        <w:rPr>
          <w:rFonts w:cs="Times New Roman"/>
          <w:szCs w:val="22"/>
        </w:rPr>
        <w:t>Embera-Wounaan</w:t>
      </w:r>
      <w:proofErr w:type="spellEnd"/>
      <w:r w:rsidR="00800259" w:rsidRPr="00E368F8">
        <w:rPr>
          <w:rFonts w:cs="Times New Roman"/>
          <w:szCs w:val="22"/>
        </w:rPr>
        <w:t xml:space="preserve"> were affected: </w:t>
      </w:r>
      <w:r w:rsidRPr="00E368F8">
        <w:rPr>
          <w:rFonts w:cs="Times New Roman"/>
          <w:szCs w:val="22"/>
        </w:rPr>
        <w:t xml:space="preserve">Finley-Brook </w:t>
      </w:r>
      <w:r w:rsidR="0037356F" w:rsidRPr="00E368F8">
        <w:rPr>
          <w:rFonts w:cs="Times New Roman"/>
          <w:szCs w:val="22"/>
        </w:rPr>
        <w:t>and</w:t>
      </w:r>
      <w:r w:rsidRPr="00E368F8">
        <w:rPr>
          <w:rFonts w:cs="Times New Roman"/>
          <w:szCs w:val="22"/>
        </w:rPr>
        <w:t xml:space="preserve"> Thomas (2010) </w:t>
      </w:r>
      <w:r w:rsidR="00800259" w:rsidRPr="00E368F8">
        <w:rPr>
          <w:rFonts w:cs="Times New Roman"/>
          <w:szCs w:val="22"/>
        </w:rPr>
        <w:t xml:space="preserve">report </w:t>
      </w:r>
      <w:r w:rsidRPr="00E368F8">
        <w:rPr>
          <w:rFonts w:cs="Times New Roman"/>
          <w:szCs w:val="22"/>
        </w:rPr>
        <w:t xml:space="preserve">that ca. 1,500 Kuna were relocated as well as 500 </w:t>
      </w:r>
      <w:proofErr w:type="spellStart"/>
      <w:r w:rsidRPr="00E368F8">
        <w:rPr>
          <w:rFonts w:cs="Times New Roman"/>
          <w:szCs w:val="22"/>
        </w:rPr>
        <w:t>Embera</w:t>
      </w:r>
      <w:proofErr w:type="spellEnd"/>
      <w:r w:rsidRPr="00E368F8">
        <w:rPr>
          <w:rFonts w:cs="Times New Roman"/>
          <w:szCs w:val="22"/>
        </w:rPr>
        <w:t xml:space="preserve"> and 2,500 “colonists” and that the project proceeded with little public consultation. </w:t>
      </w:r>
      <w:r w:rsidR="00800259" w:rsidRPr="00E368F8">
        <w:rPr>
          <w:rFonts w:cs="Times New Roman"/>
          <w:szCs w:val="22"/>
        </w:rPr>
        <w:t>We code a restriction in 1972, when t</w:t>
      </w:r>
      <w:r w:rsidRPr="00E368F8">
        <w:rPr>
          <w:rFonts w:cs="Times New Roman"/>
          <w:szCs w:val="22"/>
        </w:rPr>
        <w:t xml:space="preserve">he Ascanio </w:t>
      </w:r>
      <w:proofErr w:type="spellStart"/>
      <w:r w:rsidRPr="00E368F8">
        <w:rPr>
          <w:rFonts w:cs="Times New Roman"/>
          <w:szCs w:val="22"/>
        </w:rPr>
        <w:t>Villalaz</w:t>
      </w:r>
      <w:proofErr w:type="spellEnd"/>
      <w:r w:rsidRPr="00E368F8">
        <w:rPr>
          <w:rFonts w:cs="Times New Roman"/>
          <w:szCs w:val="22"/>
        </w:rPr>
        <w:t xml:space="preserve"> hydroelectric dam project </w:t>
      </w:r>
      <w:r w:rsidR="00800259" w:rsidRPr="00E368F8">
        <w:rPr>
          <w:rFonts w:cs="Times New Roman"/>
          <w:szCs w:val="22"/>
        </w:rPr>
        <w:t xml:space="preserve">had </w:t>
      </w:r>
      <w:r w:rsidRPr="00E368F8">
        <w:rPr>
          <w:rFonts w:cs="Times New Roman"/>
          <w:szCs w:val="22"/>
        </w:rPr>
        <w:t>beg</w:t>
      </w:r>
      <w:r w:rsidR="00800259" w:rsidRPr="00E368F8">
        <w:rPr>
          <w:rFonts w:cs="Times New Roman"/>
          <w:szCs w:val="22"/>
        </w:rPr>
        <w:t>u</w:t>
      </w:r>
      <w:r w:rsidRPr="00E368F8">
        <w:rPr>
          <w:rFonts w:cs="Times New Roman"/>
          <w:szCs w:val="22"/>
        </w:rPr>
        <w:t>n.  [1972: autonomy restriction]</w:t>
      </w:r>
    </w:p>
    <w:p w14:paraId="5A3961C7" w14:textId="77777777" w:rsidR="00F46557" w:rsidRPr="00E368F8" w:rsidRDefault="00F46557" w:rsidP="00F46557">
      <w:pPr>
        <w:pStyle w:val="ListParagraph"/>
        <w:numPr>
          <w:ilvl w:val="0"/>
          <w:numId w:val="74"/>
        </w:numPr>
        <w:rPr>
          <w:szCs w:val="22"/>
        </w:rPr>
      </w:pPr>
      <w:r w:rsidRPr="00E368F8">
        <w:rPr>
          <w:szCs w:val="22"/>
        </w:rPr>
        <w:t>The 1972 constitution guarantees the right to bilingual education to indigenous peoples. We could not find very good evidence on the extent of implementation, but a 2021 report by UNICEF suggests that implementation was patchy at best. We do not code a concession.</w:t>
      </w:r>
    </w:p>
    <w:p w14:paraId="6668F857" w14:textId="6171E999" w:rsidR="00F46557" w:rsidRPr="00E368F8" w:rsidRDefault="00F46557" w:rsidP="00F46557">
      <w:pPr>
        <w:pStyle w:val="ListParagraph"/>
        <w:numPr>
          <w:ilvl w:val="0"/>
          <w:numId w:val="74"/>
        </w:numPr>
        <w:rPr>
          <w:szCs w:val="22"/>
        </w:rPr>
      </w:pPr>
      <w:r w:rsidRPr="00E368F8">
        <w:rPr>
          <w:szCs w:val="22"/>
        </w:rPr>
        <w:t xml:space="preserve">The 1972 constitution also required the government to establish </w:t>
      </w:r>
      <w:r w:rsidR="0037356F" w:rsidRPr="00E368F8">
        <w:rPr>
          <w:szCs w:val="22"/>
        </w:rPr>
        <w:t>‘</w:t>
      </w:r>
      <w:r w:rsidRPr="00E368F8">
        <w:rPr>
          <w:rStyle w:val="Emphasis"/>
          <w:i w:val="0"/>
          <w:iCs w:val="0"/>
          <w:szCs w:val="22"/>
        </w:rPr>
        <w:t>comarcas</w:t>
      </w:r>
      <w:r w:rsidR="0037356F" w:rsidRPr="00E368F8">
        <w:rPr>
          <w:szCs w:val="22"/>
        </w:rPr>
        <w:t>’</w:t>
      </w:r>
      <w:r w:rsidRPr="00E368F8">
        <w:rPr>
          <w:szCs w:val="22"/>
        </w:rPr>
        <w:t xml:space="preserve"> or reserves for indigenous peoples. However, this policy was not immediately or universally implemented and the </w:t>
      </w:r>
      <w:proofErr w:type="spellStart"/>
      <w:r w:rsidRPr="00E368F8">
        <w:rPr>
          <w:szCs w:val="22"/>
        </w:rPr>
        <w:t>Embera-Wounaan</w:t>
      </w:r>
      <w:proofErr w:type="spellEnd"/>
      <w:r w:rsidRPr="00E368F8">
        <w:rPr>
          <w:szCs w:val="22"/>
        </w:rPr>
        <w:t xml:space="preserve"> only received their own comarca in 1983 (MRGI; EPR; </w:t>
      </w:r>
      <w:proofErr w:type="spellStart"/>
      <w:r w:rsidRPr="00E368F8">
        <w:rPr>
          <w:szCs w:val="22"/>
        </w:rPr>
        <w:t>Cansari</w:t>
      </w:r>
      <w:proofErr w:type="spellEnd"/>
      <w:r w:rsidRPr="00E368F8">
        <w:rPr>
          <w:szCs w:val="22"/>
        </w:rPr>
        <w:t xml:space="preserve"> &amp; </w:t>
      </w:r>
      <w:proofErr w:type="spellStart"/>
      <w:r w:rsidRPr="00E368F8">
        <w:rPr>
          <w:szCs w:val="22"/>
        </w:rPr>
        <w:t>Gausset</w:t>
      </w:r>
      <w:proofErr w:type="spellEnd"/>
      <w:r w:rsidR="0037356F" w:rsidRPr="00E368F8">
        <w:rPr>
          <w:szCs w:val="22"/>
        </w:rPr>
        <w:t>,</w:t>
      </w:r>
      <w:r w:rsidRPr="00E368F8">
        <w:rPr>
          <w:szCs w:val="22"/>
        </w:rPr>
        <w:t xml:space="preserve"> 2013; IWGIA</w:t>
      </w:r>
      <w:r w:rsidR="0037356F" w:rsidRPr="00E368F8">
        <w:rPr>
          <w:szCs w:val="22"/>
        </w:rPr>
        <w:t>, n.d.</w:t>
      </w:r>
      <w:r w:rsidRPr="00E368F8">
        <w:rPr>
          <w:szCs w:val="22"/>
        </w:rPr>
        <w:t>). [1983: autonomy concession]</w:t>
      </w:r>
    </w:p>
    <w:p w14:paraId="640C14C5" w14:textId="3FB85E8B" w:rsidR="00F46557" w:rsidRPr="00E368F8" w:rsidRDefault="00F46557" w:rsidP="00F46557">
      <w:pPr>
        <w:pStyle w:val="ListParagraph"/>
        <w:numPr>
          <w:ilvl w:val="0"/>
          <w:numId w:val="74"/>
        </w:numPr>
        <w:rPr>
          <w:szCs w:val="22"/>
        </w:rPr>
      </w:pPr>
      <w:r w:rsidRPr="00E368F8">
        <w:rPr>
          <w:szCs w:val="22"/>
        </w:rPr>
        <w:t>A 1998 law increased indigenous control over natural resources, guaranteeing their rights to control and develop lands and resources, engage in autonomous development, and to retain profits from development carried by others within comarcas. However, the extent of implementation is questionable as the Panam</w:t>
      </w:r>
      <w:r w:rsidR="00142BB5" w:rsidRPr="00E368F8">
        <w:rPr>
          <w:szCs w:val="22"/>
        </w:rPr>
        <w:t>an</w:t>
      </w:r>
      <w:r w:rsidRPr="00E368F8">
        <w:rPr>
          <w:szCs w:val="22"/>
        </w:rPr>
        <w:t>ian government continued to approve several controversial projects that severely impacted on indigenous communities in the country (Wickstrom</w:t>
      </w:r>
      <w:r w:rsidR="0037356F" w:rsidRPr="00E368F8">
        <w:rPr>
          <w:szCs w:val="22"/>
        </w:rPr>
        <w:t>,</w:t>
      </w:r>
      <w:r w:rsidRPr="00E368F8">
        <w:rPr>
          <w:szCs w:val="22"/>
        </w:rPr>
        <w:t xml:space="preserve"> 2003: 46, 59; MRGI; also see below). We do not code a concession.</w:t>
      </w:r>
    </w:p>
    <w:p w14:paraId="3E85AA60" w14:textId="3C718301" w:rsidR="00F46557" w:rsidRPr="00E368F8" w:rsidRDefault="00F46557" w:rsidP="00F46557">
      <w:pPr>
        <w:pStyle w:val="ListParagraph"/>
        <w:numPr>
          <w:ilvl w:val="0"/>
          <w:numId w:val="74"/>
        </w:numPr>
        <w:rPr>
          <w:szCs w:val="22"/>
        </w:rPr>
      </w:pPr>
      <w:r w:rsidRPr="00E368F8">
        <w:rPr>
          <w:szCs w:val="22"/>
        </w:rPr>
        <w:t>In 2003, the Panam</w:t>
      </w:r>
      <w:r w:rsidR="00142BB5" w:rsidRPr="00E368F8">
        <w:rPr>
          <w:szCs w:val="22"/>
        </w:rPr>
        <w:t>an</w:t>
      </w:r>
      <w:r w:rsidRPr="00E368F8">
        <w:rPr>
          <w:szCs w:val="22"/>
        </w:rPr>
        <w:t>ian government repealed environmental laws that had “recognized Indigenous people’s right to use and manage natural resources in their lands and comarcas, that [had] required authorization for the industrial and commercial use of Indigenous resources and agreement with Indigenous representatives for any project on Indigenous land, and that [had] necessitated obtaining prior consent before Indigenous people could be relocated. There was no process of consultation with interest groups such as Indigenous people” (</w:t>
      </w:r>
      <w:proofErr w:type="spellStart"/>
      <w:r w:rsidRPr="00E368F8">
        <w:rPr>
          <w:szCs w:val="22"/>
        </w:rPr>
        <w:t>Cansari</w:t>
      </w:r>
      <w:proofErr w:type="spellEnd"/>
      <w:r w:rsidRPr="00E368F8">
        <w:rPr>
          <w:szCs w:val="22"/>
        </w:rPr>
        <w:t xml:space="preserve"> &amp; </w:t>
      </w:r>
      <w:proofErr w:type="spellStart"/>
      <w:r w:rsidRPr="00E368F8">
        <w:rPr>
          <w:szCs w:val="22"/>
        </w:rPr>
        <w:t>Gausset</w:t>
      </w:r>
      <w:proofErr w:type="spellEnd"/>
      <w:r w:rsidR="0037356F" w:rsidRPr="00E368F8">
        <w:rPr>
          <w:szCs w:val="22"/>
        </w:rPr>
        <w:t>,</w:t>
      </w:r>
      <w:r w:rsidRPr="00E368F8">
        <w:rPr>
          <w:szCs w:val="22"/>
        </w:rPr>
        <w:t xml:space="preserve"> 2013: 3). This change appears to have further eroded indigenous control over natural resource projects in their areas, so we code a restriction. [2003: autonomy restriction]</w:t>
      </w:r>
    </w:p>
    <w:p w14:paraId="23316F76" w14:textId="52423A59" w:rsidR="00F3497A" w:rsidRPr="00E368F8" w:rsidRDefault="00F46557" w:rsidP="00F3497A">
      <w:pPr>
        <w:pStyle w:val="ListParagraph"/>
        <w:numPr>
          <w:ilvl w:val="0"/>
          <w:numId w:val="74"/>
        </w:numPr>
        <w:rPr>
          <w:szCs w:val="22"/>
        </w:rPr>
      </w:pPr>
      <w:r w:rsidRPr="00E368F8">
        <w:rPr>
          <w:szCs w:val="22"/>
        </w:rPr>
        <w:t>In 2008, Panama adopted Law 72, which set out a special procedure for awarding collective titles to lands of indigenous peoples outside of the</w:t>
      </w:r>
      <w:r w:rsidRPr="00E368F8">
        <w:rPr>
          <w:i/>
          <w:iCs/>
          <w:szCs w:val="22"/>
        </w:rPr>
        <w:t xml:space="preserve"> </w:t>
      </w:r>
      <w:r w:rsidRPr="00E368F8">
        <w:rPr>
          <w:szCs w:val="22"/>
        </w:rPr>
        <w:t>comarcas</w:t>
      </w:r>
      <w:r w:rsidR="0037356F" w:rsidRPr="00E368F8">
        <w:rPr>
          <w:szCs w:val="22"/>
        </w:rPr>
        <w:t xml:space="preserve">. </w:t>
      </w:r>
      <w:r w:rsidRPr="00E368F8">
        <w:rPr>
          <w:szCs w:val="22"/>
        </w:rPr>
        <w:t xml:space="preserve">Implementation has been patchy at best, but there have been some steps. </w:t>
      </w:r>
      <w:r w:rsidR="00C31A8F" w:rsidRPr="00E368F8">
        <w:rPr>
          <w:szCs w:val="22"/>
        </w:rPr>
        <w:t xml:space="preserve">In 2012, a </w:t>
      </w:r>
      <w:proofErr w:type="spellStart"/>
      <w:r w:rsidR="00C31A8F" w:rsidRPr="00E368F8">
        <w:rPr>
          <w:szCs w:val="22"/>
        </w:rPr>
        <w:t>Wounaan</w:t>
      </w:r>
      <w:proofErr w:type="spellEnd"/>
      <w:r w:rsidR="00C31A8F" w:rsidRPr="00E368F8">
        <w:rPr>
          <w:szCs w:val="22"/>
        </w:rPr>
        <w:t xml:space="preserve"> community in </w:t>
      </w:r>
      <w:r w:rsidR="0037356F" w:rsidRPr="00E368F8">
        <w:rPr>
          <w:szCs w:val="22"/>
        </w:rPr>
        <w:t xml:space="preserve">the </w:t>
      </w:r>
      <w:r w:rsidR="00C31A8F" w:rsidRPr="00E368F8">
        <w:rPr>
          <w:szCs w:val="22"/>
        </w:rPr>
        <w:t>Dari</w:t>
      </w:r>
      <w:r w:rsidR="0037356F" w:rsidRPr="00E368F8">
        <w:rPr>
          <w:szCs w:val="22"/>
        </w:rPr>
        <w:t>é</w:t>
      </w:r>
      <w:r w:rsidR="00C31A8F" w:rsidRPr="00E368F8">
        <w:rPr>
          <w:szCs w:val="22"/>
        </w:rPr>
        <w:t>n province became the first to be awarded collective land titles under Law 72 (Pittman</w:t>
      </w:r>
      <w:r w:rsidR="0037356F" w:rsidRPr="00E368F8">
        <w:rPr>
          <w:szCs w:val="22"/>
        </w:rPr>
        <w:t>,</w:t>
      </w:r>
      <w:r w:rsidR="00C31A8F" w:rsidRPr="00E368F8">
        <w:rPr>
          <w:szCs w:val="22"/>
        </w:rPr>
        <w:t xml:space="preserve"> 2012). </w:t>
      </w:r>
      <w:r w:rsidRPr="00E368F8">
        <w:rPr>
          <w:szCs w:val="22"/>
        </w:rPr>
        <w:t xml:space="preserve">By ca. 2020-2022, a total of five </w:t>
      </w:r>
      <w:r w:rsidR="00C31A8F" w:rsidRPr="00E368F8">
        <w:rPr>
          <w:szCs w:val="22"/>
        </w:rPr>
        <w:t xml:space="preserve">indigenous </w:t>
      </w:r>
      <w:r w:rsidRPr="00E368F8">
        <w:rPr>
          <w:szCs w:val="22"/>
        </w:rPr>
        <w:t>territories had been titled under the law; 25 more claims are outstanding (IWGIA</w:t>
      </w:r>
      <w:r w:rsidR="0037356F" w:rsidRPr="00E368F8">
        <w:rPr>
          <w:szCs w:val="22"/>
        </w:rPr>
        <w:t>, n.d.</w:t>
      </w:r>
      <w:r w:rsidRPr="00E368F8">
        <w:rPr>
          <w:szCs w:val="22"/>
        </w:rPr>
        <w:t>). We code a land rights concession but note that this is an ambiguous case. [2008: autonomy concession]</w:t>
      </w:r>
    </w:p>
    <w:p w14:paraId="1892195D" w14:textId="59012176" w:rsidR="00F46557" w:rsidRPr="00E368F8" w:rsidRDefault="00F46557" w:rsidP="00F46557">
      <w:pPr>
        <w:pStyle w:val="ListParagraph"/>
        <w:numPr>
          <w:ilvl w:val="0"/>
          <w:numId w:val="74"/>
        </w:numPr>
        <w:rPr>
          <w:szCs w:val="22"/>
        </w:rPr>
      </w:pPr>
      <w:r w:rsidRPr="00E368F8">
        <w:rPr>
          <w:szCs w:val="22"/>
        </w:rPr>
        <w:t>In 2011, the Panam</w:t>
      </w:r>
      <w:r w:rsidR="00142BB5" w:rsidRPr="00E368F8">
        <w:rPr>
          <w:szCs w:val="22"/>
        </w:rPr>
        <w:t>an</w:t>
      </w:r>
      <w:r w:rsidRPr="00E368F8">
        <w:rPr>
          <w:szCs w:val="22"/>
        </w:rPr>
        <w:t xml:space="preserve">ian government reformed the 1963 mining code. The changes further eroded indigenous control over natural resources in their comarcas, potentially paving the road for mining projects in </w:t>
      </w:r>
      <w:proofErr w:type="spellStart"/>
      <w:r w:rsidRPr="00E368F8">
        <w:rPr>
          <w:szCs w:val="22"/>
        </w:rPr>
        <w:t>comaracas</w:t>
      </w:r>
      <w:proofErr w:type="spellEnd"/>
      <w:r w:rsidRPr="00E368F8">
        <w:rPr>
          <w:szCs w:val="22"/>
        </w:rPr>
        <w:t xml:space="preserve"> without prior consent by indigenous peoples. The change led to </w:t>
      </w:r>
      <w:r w:rsidRPr="00E368F8">
        <w:rPr>
          <w:szCs w:val="22"/>
        </w:rPr>
        <w:lastRenderedPageBreak/>
        <w:t>large-scale protests among indigenous peoples (</w:t>
      </w:r>
      <w:proofErr w:type="spellStart"/>
      <w:r w:rsidRPr="00E368F8">
        <w:rPr>
          <w:szCs w:val="22"/>
        </w:rPr>
        <w:t>Cansari</w:t>
      </w:r>
      <w:proofErr w:type="spellEnd"/>
      <w:r w:rsidRPr="00E368F8">
        <w:rPr>
          <w:szCs w:val="22"/>
        </w:rPr>
        <w:t xml:space="preserve"> &amp; </w:t>
      </w:r>
      <w:proofErr w:type="spellStart"/>
      <w:r w:rsidRPr="00E368F8">
        <w:rPr>
          <w:szCs w:val="22"/>
        </w:rPr>
        <w:t>Gausset</w:t>
      </w:r>
      <w:proofErr w:type="spellEnd"/>
      <w:r w:rsidR="0037356F" w:rsidRPr="00E368F8">
        <w:rPr>
          <w:szCs w:val="22"/>
        </w:rPr>
        <w:t>,</w:t>
      </w:r>
      <w:r w:rsidRPr="00E368F8">
        <w:rPr>
          <w:szCs w:val="22"/>
        </w:rPr>
        <w:t xml:space="preserve"> 2013). [2011: autonomy restriction]</w:t>
      </w:r>
    </w:p>
    <w:p w14:paraId="7B44E401" w14:textId="77777777" w:rsidR="00F3497A" w:rsidRPr="00E368F8" w:rsidRDefault="0004631A" w:rsidP="00F3497A">
      <w:pPr>
        <w:pStyle w:val="ListParagraph"/>
        <w:numPr>
          <w:ilvl w:val="0"/>
          <w:numId w:val="74"/>
        </w:numPr>
        <w:rPr>
          <w:szCs w:val="22"/>
        </w:rPr>
      </w:pPr>
      <w:r w:rsidRPr="00E368F8">
        <w:rPr>
          <w:szCs w:val="22"/>
        </w:rPr>
        <w:t xml:space="preserve">MAR and MRGI report that large numbers of squatters have invaded </w:t>
      </w:r>
      <w:proofErr w:type="spellStart"/>
      <w:r w:rsidRPr="00E368F8">
        <w:rPr>
          <w:szCs w:val="22"/>
        </w:rPr>
        <w:t>Embera-Wounaan</w:t>
      </w:r>
      <w:proofErr w:type="spellEnd"/>
      <w:r w:rsidRPr="00E368F8">
        <w:rPr>
          <w:szCs w:val="22"/>
        </w:rPr>
        <w:t xml:space="preserve"> territories. We do not code a restriction because this is not clear government policy, in line with the codebook.</w:t>
      </w:r>
    </w:p>
    <w:p w14:paraId="10624160" w14:textId="72058B1E" w:rsidR="00742077" w:rsidRDefault="00742077" w:rsidP="00F3497A">
      <w:pPr>
        <w:pStyle w:val="ListParagraph"/>
        <w:numPr>
          <w:ilvl w:val="0"/>
          <w:numId w:val="74"/>
        </w:numPr>
        <w:rPr>
          <w:szCs w:val="22"/>
        </w:rPr>
      </w:pPr>
      <w:r w:rsidRPr="00742077">
        <w:rPr>
          <w:szCs w:val="22"/>
        </w:rPr>
        <w:t xml:space="preserve">In 2016, the government passed Law 37, </w:t>
      </w:r>
      <w:r w:rsidRPr="00E368F8">
        <w:rPr>
          <w:szCs w:val="22"/>
        </w:rPr>
        <w:t xml:space="preserve">which established mechanisms for prior, </w:t>
      </w:r>
      <w:proofErr w:type="gramStart"/>
      <w:r w:rsidRPr="00E368F8">
        <w:rPr>
          <w:szCs w:val="22"/>
        </w:rPr>
        <w:t>free</w:t>
      </w:r>
      <w:proofErr w:type="gramEnd"/>
      <w:r w:rsidRPr="00E368F8">
        <w:rPr>
          <w:szCs w:val="22"/>
        </w:rPr>
        <w:t xml:space="preserve"> and informed consent of indigenous peoples</w:t>
      </w:r>
      <w:r w:rsidRPr="00742077">
        <w:rPr>
          <w:szCs w:val="22"/>
        </w:rPr>
        <w:t xml:space="preserve">. According to Cultural Survival (2019), “This is a nominally positive </w:t>
      </w:r>
      <w:proofErr w:type="gramStart"/>
      <w:r w:rsidRPr="00742077">
        <w:rPr>
          <w:szCs w:val="22"/>
        </w:rPr>
        <w:t>step,</w:t>
      </w:r>
      <w:proofErr w:type="gramEnd"/>
      <w:r w:rsidRPr="00742077">
        <w:rPr>
          <w:szCs w:val="22"/>
        </w:rPr>
        <w:t xml:space="preserve"> however, Indigenous communities were not consulted in the process of developing the law itself, and better efforts need to be made to include Indigenous communities in the regulation of this law and its implementation.”</w:t>
      </w:r>
      <w:r>
        <w:rPr>
          <w:szCs w:val="22"/>
        </w:rPr>
        <w:t xml:space="preserve"> Overall, implementation of Law 37 seems to have been patchy at best, and we could not find evidence to suggest that Law 37 led to a material change in the protection of indigenous groups’ land rights. We do not code a concession.</w:t>
      </w:r>
    </w:p>
    <w:p w14:paraId="13827750" w14:textId="5BBD86D9" w:rsidR="007D31AA" w:rsidRPr="00E368F8" w:rsidRDefault="00F3497A" w:rsidP="0069462F">
      <w:pPr>
        <w:pStyle w:val="ListParagraph"/>
        <w:numPr>
          <w:ilvl w:val="0"/>
          <w:numId w:val="74"/>
        </w:numPr>
        <w:rPr>
          <w:szCs w:val="22"/>
        </w:rPr>
      </w:pPr>
      <w:r w:rsidRPr="00E368F8">
        <w:rPr>
          <w:szCs w:val="22"/>
        </w:rPr>
        <w:t xml:space="preserve">Ever since Law 72 of 2008 was passed (see above), the </w:t>
      </w:r>
      <w:proofErr w:type="spellStart"/>
      <w:r w:rsidRPr="00E368F8">
        <w:rPr>
          <w:szCs w:val="22"/>
        </w:rPr>
        <w:t>Emberá-Wounaan</w:t>
      </w:r>
      <w:proofErr w:type="spellEnd"/>
      <w:r w:rsidRPr="00E368F8">
        <w:rPr>
          <w:szCs w:val="22"/>
        </w:rPr>
        <w:t xml:space="preserve"> have mobilized against the decades-long delays in the procedure of collective land titling. There is evidence that the government has intentionally stalled the process, arguing that some customary lands are in, or </w:t>
      </w:r>
      <w:proofErr w:type="gramStart"/>
      <w:r w:rsidRPr="00E368F8">
        <w:rPr>
          <w:szCs w:val="22"/>
        </w:rPr>
        <w:t>in close proximity to</w:t>
      </w:r>
      <w:proofErr w:type="gramEnd"/>
      <w:r w:rsidRPr="00E368F8">
        <w:rPr>
          <w:szCs w:val="22"/>
        </w:rPr>
        <w:t xml:space="preserve">, protected areas (Halvorson, 2018). In the case of the </w:t>
      </w:r>
      <w:proofErr w:type="spellStart"/>
      <w:r w:rsidRPr="00E368F8">
        <w:rPr>
          <w:szCs w:val="22"/>
        </w:rPr>
        <w:t>Emberá-Wounaan</w:t>
      </w:r>
      <w:proofErr w:type="spellEnd"/>
      <w:r w:rsidRPr="00E368F8">
        <w:rPr>
          <w:szCs w:val="22"/>
        </w:rPr>
        <w:t xml:space="preserve">, their comarca has a significant overlap with the Darién National Park. In 2019, the Panamanian government issued a resolution </w:t>
      </w:r>
      <w:proofErr w:type="spellStart"/>
      <w:r w:rsidRPr="00E368F8">
        <w:rPr>
          <w:szCs w:val="22"/>
        </w:rPr>
        <w:t>authorising</w:t>
      </w:r>
      <w:proofErr w:type="spellEnd"/>
      <w:r w:rsidRPr="00E368F8">
        <w:rPr>
          <w:szCs w:val="22"/>
        </w:rPr>
        <w:t xml:space="preserve"> the collective titling of these territories, setting an important legal precedent (Día a Día, 2019). </w:t>
      </w:r>
      <w:r w:rsidR="00E368F8" w:rsidRPr="00E368F8">
        <w:rPr>
          <w:szCs w:val="22"/>
        </w:rPr>
        <w:t>By the end of</w:t>
      </w:r>
      <w:r w:rsidR="00002542" w:rsidRPr="00E368F8">
        <w:rPr>
          <w:szCs w:val="22"/>
        </w:rPr>
        <w:t xml:space="preserve"> 2020, </w:t>
      </w:r>
      <w:r w:rsidRPr="00E368F8">
        <w:rPr>
          <w:szCs w:val="22"/>
        </w:rPr>
        <w:t xml:space="preserve">only </w:t>
      </w:r>
      <w:r w:rsidR="00B76A06" w:rsidRPr="00E368F8">
        <w:rPr>
          <w:szCs w:val="22"/>
        </w:rPr>
        <w:t>provisional land titles</w:t>
      </w:r>
      <w:r w:rsidRPr="00E368F8">
        <w:rPr>
          <w:szCs w:val="22"/>
        </w:rPr>
        <w:t xml:space="preserve"> </w:t>
      </w:r>
      <w:r w:rsidR="00002542" w:rsidRPr="00E368F8">
        <w:rPr>
          <w:szCs w:val="22"/>
        </w:rPr>
        <w:t>had been issued, which we deem insufficient to code a concession</w:t>
      </w:r>
      <w:r w:rsidR="00E368F8" w:rsidRPr="00E368F8">
        <w:rPr>
          <w:szCs w:val="22"/>
        </w:rPr>
        <w:t xml:space="preserve">. This should be </w:t>
      </w:r>
      <w:proofErr w:type="spellStart"/>
      <w:r w:rsidR="00E368F8" w:rsidRPr="00E368F8">
        <w:rPr>
          <w:szCs w:val="22"/>
        </w:rPr>
        <w:t>revisied</w:t>
      </w:r>
      <w:proofErr w:type="spellEnd"/>
      <w:r w:rsidR="00E368F8" w:rsidRPr="00E368F8">
        <w:rPr>
          <w:szCs w:val="22"/>
        </w:rPr>
        <w:t xml:space="preserve"> in a potential future update.</w:t>
      </w:r>
    </w:p>
    <w:p w14:paraId="01E7360F" w14:textId="77777777" w:rsidR="00742077" w:rsidRDefault="00742077" w:rsidP="007D31AA">
      <w:pPr>
        <w:rPr>
          <w:b/>
          <w:sz w:val="22"/>
          <w:szCs w:val="22"/>
        </w:rPr>
      </w:pPr>
    </w:p>
    <w:p w14:paraId="1FE3C8F3" w14:textId="77777777" w:rsidR="00742077" w:rsidRDefault="00742077" w:rsidP="007D31AA">
      <w:pPr>
        <w:rPr>
          <w:b/>
          <w:sz w:val="22"/>
          <w:szCs w:val="22"/>
        </w:rPr>
      </w:pPr>
    </w:p>
    <w:p w14:paraId="09D17B51" w14:textId="1E117C8C" w:rsidR="007D31AA" w:rsidRPr="00E368F8" w:rsidRDefault="007D31AA" w:rsidP="007D31AA">
      <w:pPr>
        <w:rPr>
          <w:b/>
          <w:sz w:val="22"/>
          <w:szCs w:val="22"/>
        </w:rPr>
      </w:pPr>
      <w:r w:rsidRPr="00E368F8">
        <w:rPr>
          <w:b/>
          <w:sz w:val="22"/>
          <w:szCs w:val="22"/>
        </w:rPr>
        <w:t xml:space="preserve">Regional autonomy </w:t>
      </w:r>
    </w:p>
    <w:p w14:paraId="44748946" w14:textId="77777777" w:rsidR="007D31AA" w:rsidRPr="00E368F8" w:rsidRDefault="007D31AA" w:rsidP="007D31AA">
      <w:pPr>
        <w:rPr>
          <w:sz w:val="22"/>
          <w:szCs w:val="22"/>
        </w:rPr>
      </w:pPr>
    </w:p>
    <w:p w14:paraId="0358E7B6" w14:textId="549475ED" w:rsidR="005B4CD5" w:rsidRPr="00E368F8" w:rsidRDefault="005B4CD5" w:rsidP="005B4CD5">
      <w:pPr>
        <w:pStyle w:val="ListParagraph"/>
        <w:numPr>
          <w:ilvl w:val="0"/>
          <w:numId w:val="74"/>
        </w:numPr>
        <w:rPr>
          <w:rFonts w:cs="Times New Roman"/>
          <w:szCs w:val="22"/>
        </w:rPr>
      </w:pPr>
      <w:r w:rsidRPr="00E368F8">
        <w:rPr>
          <w:rFonts w:cs="Times New Roman"/>
          <w:szCs w:val="22"/>
        </w:rPr>
        <w:t xml:space="preserve">The </w:t>
      </w:r>
      <w:proofErr w:type="spellStart"/>
      <w:r w:rsidRPr="00E368F8">
        <w:rPr>
          <w:rFonts w:cs="Times New Roman"/>
          <w:szCs w:val="22"/>
        </w:rPr>
        <w:t>Embera-Wounaan</w:t>
      </w:r>
      <w:proofErr w:type="spellEnd"/>
      <w:r w:rsidRPr="00E368F8">
        <w:rPr>
          <w:rFonts w:cs="Times New Roman"/>
          <w:szCs w:val="22"/>
        </w:rPr>
        <w:t xml:space="preserve"> have had their own comarca since 1983. Several sources suggest that comarcas provide meaningful autonomy. According to MRGI, the comarcas “have a significant degree of autonomy and are free from taxation.” According to van Cott (2001: 33), the extent of regional autonomy enjoyed by indigenous groups in Latin America is greatest in Colombia and Panama, “where indigenous authority structures are well-institutionalized and widely supported among the indigenous population.” EPR codes the </w:t>
      </w:r>
      <w:proofErr w:type="spellStart"/>
      <w:r w:rsidR="00891ED3" w:rsidRPr="00E368F8">
        <w:rPr>
          <w:rFonts w:cs="Times New Roman"/>
          <w:szCs w:val="22"/>
        </w:rPr>
        <w:t>Embera-Wounaan</w:t>
      </w:r>
      <w:proofErr w:type="spellEnd"/>
      <w:r w:rsidRPr="00E368F8">
        <w:rPr>
          <w:rFonts w:cs="Times New Roman"/>
          <w:szCs w:val="22"/>
        </w:rPr>
        <w:t xml:space="preserve"> with autonomy from 1984 onwards. It should be noted though that </w:t>
      </w:r>
      <w:proofErr w:type="spellStart"/>
      <w:r w:rsidRPr="00E368F8">
        <w:rPr>
          <w:rFonts w:cs="Times New Roman"/>
          <w:szCs w:val="22"/>
        </w:rPr>
        <w:t>Cansari</w:t>
      </w:r>
      <w:proofErr w:type="spellEnd"/>
      <w:r w:rsidRPr="00E368F8">
        <w:rPr>
          <w:rFonts w:cs="Times New Roman"/>
          <w:szCs w:val="22"/>
        </w:rPr>
        <w:t xml:space="preserve"> &amp; </w:t>
      </w:r>
      <w:proofErr w:type="spellStart"/>
      <w:r w:rsidRPr="00E368F8">
        <w:rPr>
          <w:rFonts w:cs="Times New Roman"/>
          <w:szCs w:val="22"/>
        </w:rPr>
        <w:t>Gausset</w:t>
      </w:r>
      <w:proofErr w:type="spellEnd"/>
      <w:r w:rsidRPr="00E368F8">
        <w:rPr>
          <w:rFonts w:cs="Times New Roman"/>
          <w:szCs w:val="22"/>
        </w:rPr>
        <w:t xml:space="preserve"> (2013) clarify that autonomy is not “full” because indigenous comarcas have control over surface resource but not underground resources. [1984-20</w:t>
      </w:r>
      <w:r w:rsidR="00B76A06" w:rsidRPr="00E368F8">
        <w:rPr>
          <w:rFonts w:cs="Times New Roman"/>
          <w:szCs w:val="22"/>
        </w:rPr>
        <w:t>20</w:t>
      </w:r>
      <w:r w:rsidRPr="00E368F8">
        <w:rPr>
          <w:rFonts w:cs="Times New Roman"/>
          <w:szCs w:val="22"/>
        </w:rPr>
        <w:t>: regional autonomy]</w:t>
      </w:r>
    </w:p>
    <w:p w14:paraId="41E26046" w14:textId="77777777" w:rsidR="0037356F" w:rsidRPr="00E368F8" w:rsidRDefault="0037356F" w:rsidP="007D31AA">
      <w:pPr>
        <w:rPr>
          <w:sz w:val="22"/>
          <w:szCs w:val="22"/>
        </w:rPr>
      </w:pPr>
    </w:p>
    <w:p w14:paraId="5B3ABB94" w14:textId="77777777" w:rsidR="00800259" w:rsidRPr="00E368F8" w:rsidRDefault="00800259" w:rsidP="007D31AA">
      <w:pPr>
        <w:rPr>
          <w:sz w:val="22"/>
          <w:szCs w:val="22"/>
        </w:rPr>
      </w:pPr>
    </w:p>
    <w:p w14:paraId="7ADF6A3C" w14:textId="77777777" w:rsidR="007D31AA" w:rsidRPr="00E368F8" w:rsidRDefault="007D31AA" w:rsidP="007D31AA">
      <w:pPr>
        <w:rPr>
          <w:b/>
          <w:sz w:val="22"/>
          <w:szCs w:val="22"/>
        </w:rPr>
      </w:pPr>
      <w:r w:rsidRPr="00E368F8">
        <w:rPr>
          <w:b/>
          <w:sz w:val="22"/>
          <w:szCs w:val="22"/>
        </w:rPr>
        <w:t>De facto independence</w:t>
      </w:r>
    </w:p>
    <w:p w14:paraId="338D52A7" w14:textId="77777777" w:rsidR="007D31AA" w:rsidRPr="00E368F8" w:rsidRDefault="007D31AA" w:rsidP="00794F7B">
      <w:pPr>
        <w:rPr>
          <w:bCs/>
          <w:sz w:val="22"/>
          <w:szCs w:val="22"/>
        </w:rPr>
      </w:pPr>
    </w:p>
    <w:p w14:paraId="1112D7E6" w14:textId="5427426E" w:rsidR="007D31AA" w:rsidRPr="00E368F8" w:rsidRDefault="005B4CD5" w:rsidP="00794F7B">
      <w:pPr>
        <w:rPr>
          <w:bCs/>
          <w:sz w:val="22"/>
          <w:szCs w:val="22"/>
        </w:rPr>
      </w:pPr>
      <w:r w:rsidRPr="00E368F8">
        <w:rPr>
          <w:bCs/>
          <w:sz w:val="22"/>
          <w:szCs w:val="22"/>
        </w:rPr>
        <w:t>NA</w:t>
      </w:r>
    </w:p>
    <w:p w14:paraId="012C6250" w14:textId="1EC43D34" w:rsidR="00B76A06" w:rsidRPr="00E368F8" w:rsidRDefault="00B76A06" w:rsidP="00794F7B">
      <w:pPr>
        <w:rPr>
          <w:bCs/>
          <w:sz w:val="22"/>
          <w:szCs w:val="22"/>
        </w:rPr>
      </w:pPr>
    </w:p>
    <w:p w14:paraId="696CB8D3" w14:textId="77777777" w:rsidR="00B76A06" w:rsidRPr="00E368F8" w:rsidRDefault="00B76A06" w:rsidP="00794F7B">
      <w:pPr>
        <w:rPr>
          <w:bCs/>
          <w:sz w:val="22"/>
          <w:szCs w:val="22"/>
        </w:rPr>
      </w:pPr>
    </w:p>
    <w:p w14:paraId="4A95509B" w14:textId="79B3FDC6" w:rsidR="00794F7B" w:rsidRPr="00E368F8" w:rsidRDefault="00794F7B" w:rsidP="00794F7B">
      <w:pPr>
        <w:rPr>
          <w:b/>
          <w:sz w:val="22"/>
          <w:szCs w:val="22"/>
        </w:rPr>
      </w:pPr>
      <w:r w:rsidRPr="00E368F8">
        <w:rPr>
          <w:b/>
          <w:sz w:val="22"/>
          <w:szCs w:val="22"/>
        </w:rPr>
        <w:t>Major territorial change</w:t>
      </w:r>
      <w:r w:rsidR="00C2634E" w:rsidRPr="00E368F8">
        <w:rPr>
          <w:b/>
          <w:sz w:val="22"/>
          <w:szCs w:val="22"/>
        </w:rPr>
        <w:t>s</w:t>
      </w:r>
    </w:p>
    <w:p w14:paraId="62910A23" w14:textId="77777777" w:rsidR="00A2750B" w:rsidRPr="00E368F8" w:rsidRDefault="00A2750B" w:rsidP="00A2750B">
      <w:pPr>
        <w:rPr>
          <w:bCs/>
          <w:sz w:val="22"/>
          <w:szCs w:val="22"/>
        </w:rPr>
      </w:pPr>
    </w:p>
    <w:p w14:paraId="713EC03F" w14:textId="4FDDE5ED" w:rsidR="00A2750B" w:rsidRPr="00E368F8" w:rsidRDefault="005B4CD5" w:rsidP="005B4CD5">
      <w:pPr>
        <w:pStyle w:val="ListParagraph"/>
        <w:numPr>
          <w:ilvl w:val="0"/>
          <w:numId w:val="74"/>
        </w:numPr>
        <w:rPr>
          <w:rFonts w:cs="Times New Roman"/>
          <w:bCs/>
          <w:szCs w:val="22"/>
        </w:rPr>
      </w:pPr>
      <w:r w:rsidRPr="00E368F8">
        <w:rPr>
          <w:rFonts w:cs="Times New Roman"/>
          <w:bCs/>
          <w:szCs w:val="22"/>
        </w:rPr>
        <w:t>[1983: establishment of regional autonomy]</w:t>
      </w:r>
    </w:p>
    <w:p w14:paraId="0F62216F" w14:textId="3EA30AE6" w:rsidR="00B73A8F" w:rsidRPr="00E368F8" w:rsidRDefault="00B73A8F" w:rsidP="00794F7B">
      <w:pPr>
        <w:rPr>
          <w:bCs/>
          <w:sz w:val="22"/>
          <w:szCs w:val="22"/>
        </w:rPr>
      </w:pPr>
    </w:p>
    <w:p w14:paraId="0FE5F366" w14:textId="77777777" w:rsidR="005B4CD5" w:rsidRPr="00E368F8" w:rsidRDefault="005B4CD5" w:rsidP="00794F7B">
      <w:pPr>
        <w:rPr>
          <w:bCs/>
          <w:sz w:val="22"/>
          <w:szCs w:val="22"/>
        </w:rPr>
      </w:pPr>
    </w:p>
    <w:p w14:paraId="2F713B41" w14:textId="77777777" w:rsidR="00775647" w:rsidRPr="00E368F8" w:rsidRDefault="00775647" w:rsidP="00775647">
      <w:pPr>
        <w:ind w:left="709" w:hanging="709"/>
        <w:rPr>
          <w:b/>
          <w:sz w:val="22"/>
          <w:szCs w:val="22"/>
        </w:rPr>
      </w:pPr>
      <w:r w:rsidRPr="00E368F8">
        <w:rPr>
          <w:b/>
          <w:sz w:val="22"/>
          <w:szCs w:val="22"/>
        </w:rPr>
        <w:t>EPR2SDM</w:t>
      </w:r>
    </w:p>
    <w:p w14:paraId="25FB058E" w14:textId="77777777" w:rsidR="00775647" w:rsidRPr="00E368F8" w:rsidRDefault="00775647" w:rsidP="00775647">
      <w:pPr>
        <w:ind w:left="709" w:hanging="709"/>
        <w:rPr>
          <w:b/>
          <w:sz w:val="22"/>
          <w:szCs w:val="22"/>
        </w:rPr>
      </w:pPr>
    </w:p>
    <w:tbl>
      <w:tblPr>
        <w:tblStyle w:val="Tabellenraster1"/>
        <w:tblW w:w="5000" w:type="pct"/>
        <w:tblLook w:val="04A0" w:firstRow="1" w:lastRow="0" w:firstColumn="1" w:lastColumn="0" w:noHBand="0" w:noVBand="1"/>
      </w:tblPr>
      <w:tblGrid>
        <w:gridCol w:w="4680"/>
        <w:gridCol w:w="4664"/>
      </w:tblGrid>
      <w:tr w:rsidR="00775647" w:rsidRPr="00E368F8" w14:paraId="4B27396F" w14:textId="77777777" w:rsidTr="00AC3A2A">
        <w:trPr>
          <w:trHeight w:val="284"/>
        </w:trPr>
        <w:tc>
          <w:tcPr>
            <w:tcW w:w="4787" w:type="dxa"/>
            <w:vAlign w:val="center"/>
          </w:tcPr>
          <w:p w14:paraId="2A10E35E" w14:textId="77777777" w:rsidR="00775647" w:rsidRPr="00E368F8" w:rsidRDefault="00775647" w:rsidP="00AC3A2A">
            <w:pPr>
              <w:rPr>
                <w:i/>
                <w:sz w:val="22"/>
                <w:szCs w:val="22"/>
              </w:rPr>
            </w:pPr>
            <w:r w:rsidRPr="00E368F8">
              <w:rPr>
                <w:i/>
                <w:sz w:val="22"/>
                <w:szCs w:val="22"/>
              </w:rPr>
              <w:t>Movement</w:t>
            </w:r>
          </w:p>
        </w:tc>
        <w:tc>
          <w:tcPr>
            <w:tcW w:w="4783" w:type="dxa"/>
            <w:vAlign w:val="center"/>
          </w:tcPr>
          <w:p w14:paraId="64EF4B43" w14:textId="77777777" w:rsidR="00775647" w:rsidRPr="00E368F8" w:rsidRDefault="00775647" w:rsidP="00AC3A2A">
            <w:pPr>
              <w:rPr>
                <w:sz w:val="22"/>
                <w:szCs w:val="22"/>
              </w:rPr>
            </w:pPr>
            <w:r w:rsidRPr="00E368F8">
              <w:rPr>
                <w:sz w:val="22"/>
                <w:szCs w:val="22"/>
              </w:rPr>
              <w:t>Embera-Wounaan</w:t>
            </w:r>
          </w:p>
        </w:tc>
      </w:tr>
      <w:tr w:rsidR="00775647" w:rsidRPr="00E368F8" w14:paraId="5BDFE7B8" w14:textId="77777777" w:rsidTr="00AC3A2A">
        <w:trPr>
          <w:trHeight w:val="284"/>
        </w:trPr>
        <w:tc>
          <w:tcPr>
            <w:tcW w:w="4787" w:type="dxa"/>
            <w:vAlign w:val="center"/>
          </w:tcPr>
          <w:p w14:paraId="3AD326F9" w14:textId="77777777" w:rsidR="00775647" w:rsidRPr="00E368F8" w:rsidRDefault="00775647" w:rsidP="00AC3A2A">
            <w:pPr>
              <w:rPr>
                <w:i/>
                <w:sz w:val="22"/>
                <w:szCs w:val="22"/>
              </w:rPr>
            </w:pPr>
            <w:r w:rsidRPr="00E368F8">
              <w:rPr>
                <w:i/>
                <w:sz w:val="22"/>
                <w:szCs w:val="22"/>
              </w:rPr>
              <w:t>Scenario</w:t>
            </w:r>
          </w:p>
        </w:tc>
        <w:tc>
          <w:tcPr>
            <w:tcW w:w="4783" w:type="dxa"/>
            <w:vAlign w:val="center"/>
          </w:tcPr>
          <w:p w14:paraId="518AFB84" w14:textId="77777777" w:rsidR="00775647" w:rsidRPr="00E368F8" w:rsidRDefault="00775647" w:rsidP="00AC3A2A">
            <w:pPr>
              <w:rPr>
                <w:sz w:val="22"/>
                <w:szCs w:val="22"/>
              </w:rPr>
            </w:pPr>
            <w:r w:rsidRPr="00E368F8">
              <w:rPr>
                <w:sz w:val="22"/>
                <w:szCs w:val="22"/>
              </w:rPr>
              <w:t>1:1</w:t>
            </w:r>
          </w:p>
        </w:tc>
      </w:tr>
      <w:tr w:rsidR="00775647" w:rsidRPr="00E368F8" w14:paraId="0933C59D" w14:textId="77777777" w:rsidTr="00AC3A2A">
        <w:trPr>
          <w:trHeight w:val="284"/>
        </w:trPr>
        <w:tc>
          <w:tcPr>
            <w:tcW w:w="4787" w:type="dxa"/>
            <w:vAlign w:val="center"/>
          </w:tcPr>
          <w:p w14:paraId="37C965D8" w14:textId="77777777" w:rsidR="00775647" w:rsidRPr="00E368F8" w:rsidRDefault="00775647" w:rsidP="00AC3A2A">
            <w:pPr>
              <w:rPr>
                <w:i/>
                <w:sz w:val="22"/>
                <w:szCs w:val="22"/>
              </w:rPr>
            </w:pPr>
            <w:r w:rsidRPr="00E368F8">
              <w:rPr>
                <w:i/>
                <w:sz w:val="22"/>
                <w:szCs w:val="22"/>
              </w:rPr>
              <w:t>EPR group(s)</w:t>
            </w:r>
          </w:p>
        </w:tc>
        <w:tc>
          <w:tcPr>
            <w:tcW w:w="4783" w:type="dxa"/>
            <w:vAlign w:val="center"/>
          </w:tcPr>
          <w:p w14:paraId="4454EDCE" w14:textId="77777777" w:rsidR="00775647" w:rsidRPr="00E368F8" w:rsidRDefault="00775647" w:rsidP="00AC3A2A">
            <w:pPr>
              <w:rPr>
                <w:sz w:val="22"/>
                <w:szCs w:val="22"/>
              </w:rPr>
            </w:pPr>
            <w:r w:rsidRPr="00E368F8">
              <w:rPr>
                <w:sz w:val="22"/>
                <w:szCs w:val="22"/>
              </w:rPr>
              <w:t>Choco (Embera-Wounan)</w:t>
            </w:r>
          </w:p>
        </w:tc>
      </w:tr>
      <w:tr w:rsidR="00775647" w:rsidRPr="00E368F8" w14:paraId="5A980B55" w14:textId="77777777" w:rsidTr="00AC3A2A">
        <w:trPr>
          <w:trHeight w:val="284"/>
        </w:trPr>
        <w:tc>
          <w:tcPr>
            <w:tcW w:w="4787" w:type="dxa"/>
            <w:vAlign w:val="center"/>
          </w:tcPr>
          <w:p w14:paraId="2230E058" w14:textId="77777777" w:rsidR="00775647" w:rsidRPr="00E368F8" w:rsidRDefault="00775647" w:rsidP="00AC3A2A">
            <w:pPr>
              <w:rPr>
                <w:i/>
                <w:sz w:val="22"/>
                <w:szCs w:val="22"/>
              </w:rPr>
            </w:pPr>
            <w:r w:rsidRPr="00E368F8">
              <w:rPr>
                <w:i/>
                <w:sz w:val="22"/>
                <w:szCs w:val="22"/>
              </w:rPr>
              <w:t>Gwgroupid(s)</w:t>
            </w:r>
          </w:p>
        </w:tc>
        <w:tc>
          <w:tcPr>
            <w:tcW w:w="4783" w:type="dxa"/>
            <w:vAlign w:val="center"/>
          </w:tcPr>
          <w:p w14:paraId="481B4E4F" w14:textId="77777777" w:rsidR="00775647" w:rsidRPr="00E368F8" w:rsidRDefault="00775647" w:rsidP="00AC3A2A">
            <w:pPr>
              <w:rPr>
                <w:sz w:val="22"/>
                <w:szCs w:val="22"/>
              </w:rPr>
            </w:pPr>
            <w:r w:rsidRPr="00E368F8">
              <w:rPr>
                <w:sz w:val="22"/>
                <w:szCs w:val="22"/>
              </w:rPr>
              <w:t>9505000</w:t>
            </w:r>
          </w:p>
        </w:tc>
      </w:tr>
    </w:tbl>
    <w:p w14:paraId="15F7A588" w14:textId="77777777" w:rsidR="00775647" w:rsidRPr="00E368F8" w:rsidRDefault="00775647" w:rsidP="00775647">
      <w:pPr>
        <w:rPr>
          <w:b/>
          <w:sz w:val="22"/>
          <w:szCs w:val="22"/>
        </w:rPr>
      </w:pPr>
    </w:p>
    <w:p w14:paraId="58960A3A" w14:textId="77777777" w:rsidR="00775647" w:rsidRDefault="00775647" w:rsidP="00775647">
      <w:pPr>
        <w:rPr>
          <w:b/>
          <w:sz w:val="22"/>
          <w:szCs w:val="22"/>
        </w:rPr>
      </w:pPr>
    </w:p>
    <w:p w14:paraId="74AEC699" w14:textId="77777777" w:rsidR="00E41E8A" w:rsidRPr="00E368F8" w:rsidRDefault="00E41E8A" w:rsidP="00775647">
      <w:pPr>
        <w:rPr>
          <w:b/>
          <w:sz w:val="22"/>
          <w:szCs w:val="22"/>
        </w:rPr>
      </w:pPr>
    </w:p>
    <w:p w14:paraId="71C8E769" w14:textId="70E6AD60" w:rsidR="00C524D6" w:rsidRPr="00E368F8" w:rsidRDefault="00C524D6" w:rsidP="00367333">
      <w:pPr>
        <w:ind w:left="709" w:hanging="709"/>
        <w:rPr>
          <w:b/>
          <w:sz w:val="22"/>
          <w:szCs w:val="22"/>
        </w:rPr>
      </w:pPr>
      <w:r w:rsidRPr="00E368F8">
        <w:rPr>
          <w:b/>
          <w:sz w:val="22"/>
          <w:szCs w:val="22"/>
        </w:rPr>
        <w:lastRenderedPageBreak/>
        <w:t>Power access</w:t>
      </w:r>
    </w:p>
    <w:p w14:paraId="37E0B3EE" w14:textId="41AA16A5" w:rsidR="00C524D6" w:rsidRPr="00E368F8" w:rsidRDefault="00C524D6" w:rsidP="00367333">
      <w:pPr>
        <w:ind w:left="709" w:hanging="709"/>
        <w:rPr>
          <w:bCs/>
          <w:sz w:val="22"/>
          <w:szCs w:val="22"/>
        </w:rPr>
      </w:pPr>
    </w:p>
    <w:p w14:paraId="485DA6DF" w14:textId="1B3B3529" w:rsidR="0004631A" w:rsidRPr="00E368F8" w:rsidRDefault="0004631A" w:rsidP="0004631A">
      <w:pPr>
        <w:pStyle w:val="ListParagraph"/>
        <w:numPr>
          <w:ilvl w:val="0"/>
          <w:numId w:val="74"/>
        </w:numPr>
        <w:rPr>
          <w:rFonts w:cs="Times New Roman"/>
          <w:szCs w:val="22"/>
        </w:rPr>
      </w:pPr>
      <w:r w:rsidRPr="00E368F8">
        <w:rPr>
          <w:rFonts w:cs="Times New Roman"/>
          <w:szCs w:val="22"/>
        </w:rPr>
        <w:t>We draw data from EPR, which suggests a powerless code throughout. [1968-20</w:t>
      </w:r>
      <w:r w:rsidR="00B76A06" w:rsidRPr="00E368F8">
        <w:rPr>
          <w:rFonts w:cs="Times New Roman"/>
          <w:szCs w:val="22"/>
        </w:rPr>
        <w:t>20</w:t>
      </w:r>
      <w:r w:rsidRPr="00E368F8">
        <w:rPr>
          <w:rFonts w:cs="Times New Roman"/>
          <w:szCs w:val="22"/>
        </w:rPr>
        <w:t>: powerless]</w:t>
      </w:r>
    </w:p>
    <w:p w14:paraId="35339215" w14:textId="77777777" w:rsidR="00403CC9" w:rsidRPr="00E368F8" w:rsidRDefault="00403CC9" w:rsidP="00367333">
      <w:pPr>
        <w:ind w:left="709" w:hanging="709"/>
        <w:rPr>
          <w:bCs/>
          <w:sz w:val="22"/>
          <w:szCs w:val="22"/>
        </w:rPr>
      </w:pPr>
    </w:p>
    <w:p w14:paraId="03376C3F" w14:textId="5E379266" w:rsidR="00540127" w:rsidRPr="00E368F8" w:rsidRDefault="00540127" w:rsidP="00367333">
      <w:pPr>
        <w:ind w:left="709" w:hanging="709"/>
        <w:rPr>
          <w:bCs/>
          <w:sz w:val="22"/>
          <w:szCs w:val="22"/>
        </w:rPr>
      </w:pPr>
    </w:p>
    <w:p w14:paraId="14F83F2E" w14:textId="2AC26BEF" w:rsidR="00C524D6" w:rsidRPr="00E368F8" w:rsidRDefault="00C524D6" w:rsidP="00367333">
      <w:pPr>
        <w:ind w:left="709" w:hanging="709"/>
        <w:rPr>
          <w:b/>
          <w:sz w:val="22"/>
          <w:szCs w:val="22"/>
        </w:rPr>
      </w:pPr>
      <w:r w:rsidRPr="00E368F8">
        <w:rPr>
          <w:b/>
          <w:sz w:val="22"/>
          <w:szCs w:val="22"/>
        </w:rPr>
        <w:t>Group size</w:t>
      </w:r>
    </w:p>
    <w:p w14:paraId="416A19B3" w14:textId="7FB366D1" w:rsidR="00B412DF" w:rsidRPr="00E368F8" w:rsidRDefault="00B412DF" w:rsidP="00C524D6">
      <w:pPr>
        <w:rPr>
          <w:sz w:val="22"/>
          <w:szCs w:val="22"/>
        </w:rPr>
      </w:pPr>
    </w:p>
    <w:p w14:paraId="53A9FD84" w14:textId="6D30B047" w:rsidR="00D27E20" w:rsidRPr="00E368F8" w:rsidRDefault="00716936" w:rsidP="00D27E20">
      <w:pPr>
        <w:pStyle w:val="ListParagraph"/>
        <w:numPr>
          <w:ilvl w:val="0"/>
          <w:numId w:val="73"/>
        </w:numPr>
        <w:rPr>
          <w:rFonts w:cs="Times New Roman"/>
          <w:szCs w:val="22"/>
        </w:rPr>
      </w:pPr>
      <w:r w:rsidRPr="00E368F8">
        <w:rPr>
          <w:rFonts w:cs="Times New Roman"/>
          <w:szCs w:val="22"/>
        </w:rPr>
        <w:t xml:space="preserve">EPR suggests a group size of 0.3% until 1997 and 1% thereafter. This broadly matches with MAR, which suggests that the </w:t>
      </w:r>
      <w:proofErr w:type="spellStart"/>
      <w:r w:rsidRPr="00E368F8">
        <w:rPr>
          <w:rFonts w:cs="Times New Roman"/>
          <w:szCs w:val="22"/>
        </w:rPr>
        <w:t>Embera-Wounaan</w:t>
      </w:r>
      <w:proofErr w:type="spellEnd"/>
      <w:r w:rsidRPr="00E368F8">
        <w:rPr>
          <w:rFonts w:cs="Times New Roman"/>
          <w:szCs w:val="22"/>
        </w:rPr>
        <w:t xml:space="preserve">/Choco number “several thousand”. </w:t>
      </w:r>
      <w:r w:rsidR="00D27E20" w:rsidRPr="00E368F8">
        <w:rPr>
          <w:rFonts w:cs="Times New Roman"/>
          <w:szCs w:val="22"/>
        </w:rPr>
        <w:t xml:space="preserve">The 2010 census counted ca. 39,000 </w:t>
      </w:r>
      <w:proofErr w:type="spellStart"/>
      <w:r w:rsidR="00D27E20" w:rsidRPr="00E368F8">
        <w:rPr>
          <w:rFonts w:cs="Times New Roman"/>
          <w:szCs w:val="22"/>
        </w:rPr>
        <w:t>Embera</w:t>
      </w:r>
      <w:proofErr w:type="spellEnd"/>
      <w:r w:rsidR="00D27E20" w:rsidRPr="00E368F8">
        <w:rPr>
          <w:rFonts w:cs="Times New Roman"/>
          <w:szCs w:val="22"/>
        </w:rPr>
        <w:t xml:space="preserve"> and </w:t>
      </w:r>
      <w:proofErr w:type="spellStart"/>
      <w:r w:rsidR="00D27E20" w:rsidRPr="00E368F8">
        <w:rPr>
          <w:rFonts w:cs="Times New Roman"/>
          <w:szCs w:val="22"/>
        </w:rPr>
        <w:t>Wounaan</w:t>
      </w:r>
      <w:proofErr w:type="spellEnd"/>
      <w:r w:rsidR="00D27E20" w:rsidRPr="00E368F8">
        <w:rPr>
          <w:rFonts w:cs="Times New Roman"/>
          <w:szCs w:val="22"/>
        </w:rPr>
        <w:t xml:space="preserve">, which suggests a relative group size of ca. 1.1% for recent years of Panama’s population in 2010 (3.4 </w:t>
      </w:r>
      <w:proofErr w:type="spellStart"/>
      <w:r w:rsidR="00D27E20" w:rsidRPr="00E368F8">
        <w:rPr>
          <w:rFonts w:cs="Times New Roman"/>
          <w:szCs w:val="22"/>
        </w:rPr>
        <w:t>mio</w:t>
      </w:r>
      <w:proofErr w:type="spellEnd"/>
      <w:r w:rsidR="00D27E20" w:rsidRPr="00E368F8">
        <w:rPr>
          <w:rFonts w:cs="Times New Roman"/>
          <w:szCs w:val="22"/>
        </w:rPr>
        <w:t xml:space="preserve">). Furthermore, </w:t>
      </w:r>
      <w:proofErr w:type="spellStart"/>
      <w:r w:rsidR="00D27E20" w:rsidRPr="00E368F8">
        <w:rPr>
          <w:rFonts w:cs="Times New Roman"/>
          <w:szCs w:val="22"/>
        </w:rPr>
        <w:t>Cansari</w:t>
      </w:r>
      <w:proofErr w:type="spellEnd"/>
      <w:r w:rsidR="00D27E20" w:rsidRPr="00E368F8">
        <w:rPr>
          <w:rFonts w:cs="Times New Roman"/>
          <w:szCs w:val="22"/>
        </w:rPr>
        <w:t xml:space="preserve"> &amp; </w:t>
      </w:r>
      <w:proofErr w:type="spellStart"/>
      <w:r w:rsidR="00D27E20" w:rsidRPr="00E368F8">
        <w:rPr>
          <w:rFonts w:cs="Times New Roman"/>
          <w:szCs w:val="22"/>
        </w:rPr>
        <w:t>Gausset</w:t>
      </w:r>
      <w:proofErr w:type="spellEnd"/>
      <w:r w:rsidR="00D27E20" w:rsidRPr="00E368F8">
        <w:rPr>
          <w:rFonts w:cs="Times New Roman"/>
          <w:szCs w:val="22"/>
        </w:rPr>
        <w:t xml:space="preserve"> (2013: 7f) and Wickstrom (2003) report that indigenous groups in Panama have been growing demographically in recent years, consistent with EPR. We follow EPR. [19</w:t>
      </w:r>
      <w:r w:rsidR="00E368F8">
        <w:rPr>
          <w:rFonts w:cs="Times New Roman"/>
          <w:szCs w:val="22"/>
        </w:rPr>
        <w:t>68</w:t>
      </w:r>
      <w:r w:rsidR="00D27E20" w:rsidRPr="00E368F8">
        <w:rPr>
          <w:rFonts w:cs="Times New Roman"/>
          <w:szCs w:val="22"/>
        </w:rPr>
        <w:t>-1997: 0.003; 1998-20</w:t>
      </w:r>
      <w:r w:rsidR="00B76A06" w:rsidRPr="00E368F8">
        <w:rPr>
          <w:rFonts w:cs="Times New Roman"/>
          <w:szCs w:val="22"/>
        </w:rPr>
        <w:t>20</w:t>
      </w:r>
      <w:r w:rsidR="00D27E20" w:rsidRPr="00E368F8">
        <w:rPr>
          <w:rFonts w:cs="Times New Roman"/>
          <w:szCs w:val="22"/>
        </w:rPr>
        <w:t>: 0.01]</w:t>
      </w:r>
    </w:p>
    <w:p w14:paraId="207C6C92" w14:textId="1677F6D0" w:rsidR="00C524D6" w:rsidRPr="00E368F8" w:rsidRDefault="00C524D6" w:rsidP="00C524D6">
      <w:pPr>
        <w:rPr>
          <w:sz w:val="22"/>
          <w:szCs w:val="22"/>
        </w:rPr>
      </w:pPr>
    </w:p>
    <w:p w14:paraId="13445279" w14:textId="77777777" w:rsidR="00403CC9" w:rsidRPr="00E368F8" w:rsidRDefault="00403CC9" w:rsidP="00C524D6">
      <w:pPr>
        <w:rPr>
          <w:sz w:val="22"/>
          <w:szCs w:val="22"/>
        </w:rPr>
      </w:pPr>
    </w:p>
    <w:p w14:paraId="09BEED82" w14:textId="2FC5A9CF" w:rsidR="00C524D6" w:rsidRPr="00E368F8" w:rsidRDefault="00C524D6" w:rsidP="00C524D6">
      <w:pPr>
        <w:rPr>
          <w:b/>
          <w:bCs/>
          <w:sz w:val="22"/>
          <w:szCs w:val="22"/>
        </w:rPr>
      </w:pPr>
      <w:r w:rsidRPr="00E368F8">
        <w:rPr>
          <w:b/>
          <w:bCs/>
          <w:sz w:val="22"/>
          <w:szCs w:val="22"/>
        </w:rPr>
        <w:t>Regional concentration</w:t>
      </w:r>
    </w:p>
    <w:p w14:paraId="31F8EE52" w14:textId="35DB87F2" w:rsidR="0004631A" w:rsidRPr="00E368F8" w:rsidRDefault="0004631A" w:rsidP="00B412DF">
      <w:pPr>
        <w:rPr>
          <w:sz w:val="22"/>
          <w:szCs w:val="22"/>
        </w:rPr>
      </w:pPr>
    </w:p>
    <w:p w14:paraId="0EDA855A" w14:textId="7FE78DFF" w:rsidR="00BA7179" w:rsidRPr="00E368F8" w:rsidRDefault="00E06E66" w:rsidP="000956A6">
      <w:pPr>
        <w:pStyle w:val="ListParagraph"/>
        <w:numPr>
          <w:ilvl w:val="0"/>
          <w:numId w:val="73"/>
        </w:numPr>
        <w:rPr>
          <w:rFonts w:cs="Times New Roman"/>
          <w:szCs w:val="22"/>
        </w:rPr>
      </w:pPr>
      <w:r w:rsidRPr="00E368F8">
        <w:rPr>
          <w:rFonts w:cs="Times New Roman"/>
          <w:szCs w:val="22"/>
        </w:rPr>
        <w:t xml:space="preserve">EPR codes regional concentration, but EPR applies a lower bar that only requires that at least 25% of group members live in their regional base. </w:t>
      </w:r>
      <w:r w:rsidR="00F9668F" w:rsidRPr="00E368F8">
        <w:rPr>
          <w:rFonts w:cs="Times New Roman"/>
          <w:szCs w:val="22"/>
        </w:rPr>
        <w:t xml:space="preserve">Data from Panama’s National Statistical Institute suggests that </w:t>
      </w:r>
      <w:r w:rsidR="00BA7179" w:rsidRPr="00E368F8">
        <w:rPr>
          <w:rFonts w:cs="Times New Roman"/>
          <w:szCs w:val="22"/>
        </w:rPr>
        <w:t xml:space="preserve">ca </w:t>
      </w:r>
      <w:r w:rsidR="00F9668F" w:rsidRPr="00E368F8">
        <w:rPr>
          <w:rFonts w:cs="Times New Roman"/>
          <w:szCs w:val="22"/>
        </w:rPr>
        <w:t xml:space="preserve">95% of the </w:t>
      </w:r>
      <w:proofErr w:type="spellStart"/>
      <w:r w:rsidR="00BA7179" w:rsidRPr="00E368F8">
        <w:rPr>
          <w:rFonts w:cs="Times New Roman"/>
          <w:szCs w:val="22"/>
        </w:rPr>
        <w:t>Embera-Wounaan</w:t>
      </w:r>
      <w:proofErr w:type="spellEnd"/>
      <w:r w:rsidR="00F9668F" w:rsidRPr="00E368F8">
        <w:rPr>
          <w:rFonts w:cs="Times New Roman"/>
          <w:szCs w:val="22"/>
        </w:rPr>
        <w:t xml:space="preserve"> comarca were indigenous (</w:t>
      </w:r>
      <w:r w:rsidR="00BA7179" w:rsidRPr="00E368F8">
        <w:rPr>
          <w:rFonts w:cs="Times New Roman"/>
          <w:szCs w:val="22"/>
        </w:rPr>
        <w:t xml:space="preserve">presumably </w:t>
      </w:r>
      <w:r w:rsidR="00F9668F" w:rsidRPr="00E368F8">
        <w:rPr>
          <w:rFonts w:cs="Times New Roman"/>
          <w:szCs w:val="22"/>
        </w:rPr>
        <w:t xml:space="preserve">predominantly </w:t>
      </w:r>
      <w:proofErr w:type="spellStart"/>
      <w:r w:rsidR="00BA7179" w:rsidRPr="00E368F8">
        <w:rPr>
          <w:rFonts w:cs="Times New Roman"/>
          <w:szCs w:val="22"/>
        </w:rPr>
        <w:t>Embera-Wounaan</w:t>
      </w:r>
      <w:proofErr w:type="spellEnd"/>
      <w:r w:rsidR="00F9668F" w:rsidRPr="00E368F8">
        <w:rPr>
          <w:rFonts w:cs="Times New Roman"/>
          <w:szCs w:val="22"/>
        </w:rPr>
        <w:t>) in 2010</w:t>
      </w:r>
      <w:r w:rsidR="00BA7179" w:rsidRPr="00E368F8">
        <w:rPr>
          <w:rFonts w:cs="Times New Roman"/>
          <w:szCs w:val="22"/>
        </w:rPr>
        <w:t xml:space="preserve">; however, the total population of the </w:t>
      </w:r>
      <w:proofErr w:type="spellStart"/>
      <w:r w:rsidR="00BA7179" w:rsidRPr="00E368F8">
        <w:rPr>
          <w:rFonts w:cs="Times New Roman"/>
          <w:szCs w:val="22"/>
        </w:rPr>
        <w:t>Embera-Wounaan</w:t>
      </w:r>
      <w:proofErr w:type="spellEnd"/>
      <w:r w:rsidR="00BA7179" w:rsidRPr="00E368F8">
        <w:rPr>
          <w:rFonts w:cs="Times New Roman"/>
          <w:szCs w:val="22"/>
        </w:rPr>
        <w:t xml:space="preserve"> was </w:t>
      </w:r>
      <w:proofErr w:type="spellStart"/>
      <w:r w:rsidR="00BA7179" w:rsidRPr="00E368F8">
        <w:rPr>
          <w:rFonts w:cs="Times New Roman"/>
          <w:szCs w:val="22"/>
        </w:rPr>
        <w:t>approx</w:t>
      </w:r>
      <w:proofErr w:type="spellEnd"/>
      <w:r w:rsidR="00BA7179" w:rsidRPr="00E368F8">
        <w:rPr>
          <w:rFonts w:cs="Times New Roman"/>
          <w:szCs w:val="22"/>
        </w:rPr>
        <w:t xml:space="preserve"> 40,000 in the 2010 census, suggesting that </w:t>
      </w:r>
      <w:r w:rsidRPr="00E368F8">
        <w:rPr>
          <w:rFonts w:cs="Times New Roman"/>
          <w:szCs w:val="22"/>
        </w:rPr>
        <w:t>less than a</w:t>
      </w:r>
      <w:r w:rsidR="00BA7179" w:rsidRPr="00E368F8">
        <w:rPr>
          <w:rFonts w:cs="Times New Roman"/>
          <w:szCs w:val="22"/>
        </w:rPr>
        <w:t xml:space="preserve"> quarter of </w:t>
      </w:r>
      <w:r w:rsidR="004B7DFB" w:rsidRPr="00E368F8">
        <w:rPr>
          <w:rFonts w:cs="Times New Roman"/>
          <w:szCs w:val="22"/>
        </w:rPr>
        <w:t xml:space="preserve">all </w:t>
      </w:r>
      <w:proofErr w:type="spellStart"/>
      <w:r w:rsidR="004B7DFB" w:rsidRPr="00E368F8">
        <w:rPr>
          <w:rFonts w:cs="Times New Roman"/>
          <w:szCs w:val="22"/>
        </w:rPr>
        <w:t>Embera-Wounaan</w:t>
      </w:r>
      <w:proofErr w:type="spellEnd"/>
      <w:r w:rsidR="004B7DFB" w:rsidRPr="00E368F8">
        <w:rPr>
          <w:rFonts w:cs="Times New Roman"/>
          <w:szCs w:val="22"/>
        </w:rPr>
        <w:t xml:space="preserve"> live in their reserve. </w:t>
      </w:r>
      <w:r w:rsidRPr="00E368F8">
        <w:rPr>
          <w:rFonts w:cs="Times New Roman"/>
          <w:szCs w:val="22"/>
        </w:rPr>
        <w:t xml:space="preserve">We could not find precise information on the settlement patterns of </w:t>
      </w:r>
      <w:proofErr w:type="spellStart"/>
      <w:r w:rsidRPr="00E368F8">
        <w:rPr>
          <w:rFonts w:cs="Times New Roman"/>
          <w:szCs w:val="22"/>
        </w:rPr>
        <w:t>Embera-Wounaan</w:t>
      </w:r>
      <w:proofErr w:type="spellEnd"/>
      <w:r w:rsidRPr="00E368F8">
        <w:rPr>
          <w:rFonts w:cs="Times New Roman"/>
          <w:szCs w:val="22"/>
        </w:rPr>
        <w:t xml:space="preserve"> outside of their comarca</w:t>
      </w:r>
      <w:r w:rsidR="003E5608" w:rsidRPr="00E368F8">
        <w:rPr>
          <w:rFonts w:cs="Times New Roman"/>
          <w:szCs w:val="22"/>
        </w:rPr>
        <w:t>. While</w:t>
      </w:r>
      <w:r w:rsidRPr="00E368F8">
        <w:rPr>
          <w:rFonts w:cs="Times New Roman"/>
          <w:szCs w:val="22"/>
        </w:rPr>
        <w:t xml:space="preserve"> MRGI suggests that the </w:t>
      </w:r>
      <w:proofErr w:type="spellStart"/>
      <w:r w:rsidRPr="00E368F8">
        <w:rPr>
          <w:rFonts w:cs="Times New Roman"/>
          <w:szCs w:val="22"/>
        </w:rPr>
        <w:t>Embera-Wounaan</w:t>
      </w:r>
      <w:proofErr w:type="spellEnd"/>
      <w:r w:rsidRPr="00E368F8">
        <w:rPr>
          <w:rFonts w:cs="Times New Roman"/>
          <w:szCs w:val="22"/>
        </w:rPr>
        <w:t xml:space="preserve"> predominantly live in the Pacific jungle lowlands in the Darien province on the border with Colombi</w:t>
      </w:r>
      <w:r w:rsidR="003E5608" w:rsidRPr="00E368F8">
        <w:rPr>
          <w:rFonts w:cs="Times New Roman"/>
          <w:szCs w:val="22"/>
        </w:rPr>
        <w:t xml:space="preserve">a, and the Darien province had a population of 48,000 </w:t>
      </w:r>
      <w:r w:rsidR="00BF6EDD" w:rsidRPr="00E368F8">
        <w:rPr>
          <w:rFonts w:cs="Times New Roman"/>
          <w:szCs w:val="22"/>
        </w:rPr>
        <w:t xml:space="preserve">in the 2010 census. According to </w:t>
      </w:r>
      <w:r w:rsidR="00A80557" w:rsidRPr="00E368F8">
        <w:rPr>
          <w:rFonts w:cs="Times New Roman"/>
          <w:szCs w:val="22"/>
        </w:rPr>
        <w:t>Chapin et al. (1994)</w:t>
      </w:r>
      <w:r w:rsidR="00BF6EDD" w:rsidRPr="00E368F8">
        <w:rPr>
          <w:rFonts w:cs="Times New Roman"/>
          <w:szCs w:val="22"/>
        </w:rPr>
        <w:t xml:space="preserve">, the Darien province was inhabited predominantly by </w:t>
      </w:r>
      <w:proofErr w:type="spellStart"/>
      <w:r w:rsidR="00BF6EDD" w:rsidRPr="00E368F8">
        <w:rPr>
          <w:rFonts w:cs="Times New Roman"/>
          <w:szCs w:val="22"/>
        </w:rPr>
        <w:t>Embera</w:t>
      </w:r>
      <w:proofErr w:type="spellEnd"/>
      <w:r w:rsidR="00BF6EDD" w:rsidRPr="00E368F8">
        <w:rPr>
          <w:rFonts w:cs="Times New Roman"/>
          <w:szCs w:val="22"/>
        </w:rPr>
        <w:t xml:space="preserve"> and </w:t>
      </w:r>
      <w:proofErr w:type="spellStart"/>
      <w:r w:rsidR="00BF6EDD" w:rsidRPr="00E368F8">
        <w:rPr>
          <w:rFonts w:cs="Times New Roman"/>
          <w:szCs w:val="22"/>
        </w:rPr>
        <w:t>Wounaan</w:t>
      </w:r>
      <w:proofErr w:type="spellEnd"/>
      <w:r w:rsidR="00BF6EDD" w:rsidRPr="00E368F8">
        <w:rPr>
          <w:rFonts w:cs="Times New Roman"/>
          <w:szCs w:val="22"/>
        </w:rPr>
        <w:t xml:space="preserve"> and smaller numbers of Kunas and other indigenous groups </w:t>
      </w:r>
      <w:r w:rsidR="00A80557" w:rsidRPr="00E368F8">
        <w:rPr>
          <w:rFonts w:cs="Times New Roman"/>
          <w:szCs w:val="22"/>
        </w:rPr>
        <w:t>in the 1960s</w:t>
      </w:r>
      <w:r w:rsidR="00D73365" w:rsidRPr="00E368F8">
        <w:rPr>
          <w:rFonts w:cs="Times New Roman"/>
          <w:szCs w:val="22"/>
        </w:rPr>
        <w:t xml:space="preserve"> while more non-indigenous settlers </w:t>
      </w:r>
      <w:r w:rsidR="00A80557" w:rsidRPr="00E368F8">
        <w:rPr>
          <w:rFonts w:cs="Times New Roman"/>
          <w:szCs w:val="22"/>
        </w:rPr>
        <w:t xml:space="preserve">started to </w:t>
      </w:r>
      <w:r w:rsidR="00D73365" w:rsidRPr="00E368F8">
        <w:rPr>
          <w:rFonts w:cs="Times New Roman"/>
          <w:szCs w:val="22"/>
        </w:rPr>
        <w:t>arrive</w:t>
      </w:r>
      <w:r w:rsidR="00A80557" w:rsidRPr="00E368F8">
        <w:rPr>
          <w:rFonts w:cs="Times New Roman"/>
          <w:szCs w:val="22"/>
        </w:rPr>
        <w:t xml:space="preserve"> since</w:t>
      </w:r>
      <w:r w:rsidR="00D73365" w:rsidRPr="00E368F8">
        <w:rPr>
          <w:rFonts w:cs="Times New Roman"/>
          <w:szCs w:val="22"/>
        </w:rPr>
        <w:t xml:space="preserve">. </w:t>
      </w:r>
      <w:r w:rsidR="00A42566" w:rsidRPr="00E368F8">
        <w:rPr>
          <w:rFonts w:cs="Times New Roman"/>
          <w:szCs w:val="22"/>
        </w:rPr>
        <w:t>Herlihy (1986: 13)</w:t>
      </w:r>
      <w:r w:rsidR="00A80557" w:rsidRPr="00E368F8">
        <w:rPr>
          <w:rFonts w:cs="Times New Roman"/>
          <w:szCs w:val="22"/>
        </w:rPr>
        <w:t xml:space="preserve"> </w:t>
      </w:r>
      <w:r w:rsidR="00A42566" w:rsidRPr="00E368F8">
        <w:rPr>
          <w:rFonts w:cs="Times New Roman"/>
          <w:szCs w:val="22"/>
        </w:rPr>
        <w:t xml:space="preserve">suggests that &gt;80% of all Choco lived in Darien province in the 1980s. </w:t>
      </w:r>
      <w:r w:rsidR="00D73365" w:rsidRPr="00E368F8">
        <w:rPr>
          <w:rFonts w:cs="Times New Roman"/>
          <w:szCs w:val="22"/>
        </w:rPr>
        <w:t>Overall, the evidence we were able to collect suggests that the criteria for regional concentration are likely to be met.</w:t>
      </w:r>
      <w:r w:rsidR="00B76A06" w:rsidRPr="00E368F8">
        <w:rPr>
          <w:rFonts w:cs="Times New Roman"/>
          <w:szCs w:val="22"/>
        </w:rPr>
        <w:t xml:space="preserve"> </w:t>
      </w:r>
      <w:r w:rsidR="003E5608" w:rsidRPr="00E368F8">
        <w:rPr>
          <w:rFonts w:cs="Times New Roman"/>
          <w:szCs w:val="22"/>
        </w:rPr>
        <w:t>[</w:t>
      </w:r>
      <w:r w:rsidR="00D73365" w:rsidRPr="00E368F8">
        <w:rPr>
          <w:rFonts w:cs="Times New Roman"/>
          <w:szCs w:val="22"/>
        </w:rPr>
        <w:t>regionally</w:t>
      </w:r>
      <w:r w:rsidR="003E5608" w:rsidRPr="00E368F8">
        <w:rPr>
          <w:rFonts w:cs="Times New Roman"/>
          <w:szCs w:val="22"/>
        </w:rPr>
        <w:t xml:space="preserve"> concentrated]</w:t>
      </w:r>
    </w:p>
    <w:p w14:paraId="46992874" w14:textId="6EDC01F4" w:rsidR="00403CC9" w:rsidRPr="00E368F8" w:rsidRDefault="00403CC9" w:rsidP="00B412DF">
      <w:pPr>
        <w:rPr>
          <w:sz w:val="22"/>
          <w:szCs w:val="22"/>
        </w:rPr>
      </w:pPr>
    </w:p>
    <w:p w14:paraId="0943CF80" w14:textId="77777777" w:rsidR="003E5608" w:rsidRPr="00E368F8" w:rsidRDefault="003E5608" w:rsidP="00B412DF">
      <w:pPr>
        <w:rPr>
          <w:sz w:val="22"/>
          <w:szCs w:val="22"/>
        </w:rPr>
      </w:pPr>
    </w:p>
    <w:p w14:paraId="71BC5A79" w14:textId="77777777" w:rsidR="00B412DF" w:rsidRPr="00E368F8" w:rsidRDefault="00364E03" w:rsidP="00B412DF">
      <w:pPr>
        <w:rPr>
          <w:b/>
          <w:sz w:val="22"/>
          <w:szCs w:val="22"/>
        </w:rPr>
      </w:pPr>
      <w:r w:rsidRPr="00E368F8">
        <w:rPr>
          <w:b/>
          <w:sz w:val="22"/>
          <w:szCs w:val="22"/>
        </w:rPr>
        <w:t>Kin</w:t>
      </w:r>
    </w:p>
    <w:p w14:paraId="61E7C971" w14:textId="77777777" w:rsidR="00364E03" w:rsidRPr="00E368F8" w:rsidRDefault="00364E03" w:rsidP="00B412DF">
      <w:pPr>
        <w:rPr>
          <w:bCs/>
          <w:sz w:val="22"/>
          <w:szCs w:val="22"/>
        </w:rPr>
      </w:pPr>
    </w:p>
    <w:p w14:paraId="1427ED10" w14:textId="713F79BA" w:rsidR="00B412DF" w:rsidRPr="00E368F8" w:rsidRDefault="00866643" w:rsidP="008103A8">
      <w:pPr>
        <w:pStyle w:val="ListParagraph"/>
        <w:numPr>
          <w:ilvl w:val="0"/>
          <w:numId w:val="74"/>
        </w:numPr>
        <w:rPr>
          <w:rFonts w:cs="Times New Roman"/>
          <w:szCs w:val="22"/>
        </w:rPr>
      </w:pPr>
      <w:r w:rsidRPr="00E368F8">
        <w:rPr>
          <w:rFonts w:cs="Times New Roman"/>
          <w:bCs/>
          <w:szCs w:val="22"/>
        </w:rPr>
        <w:t xml:space="preserve">There are </w:t>
      </w:r>
      <w:proofErr w:type="spellStart"/>
      <w:r w:rsidRPr="00E368F8">
        <w:rPr>
          <w:rFonts w:cs="Times New Roman"/>
          <w:bCs/>
          <w:szCs w:val="22"/>
        </w:rPr>
        <w:t>Chocos</w:t>
      </w:r>
      <w:proofErr w:type="spellEnd"/>
      <w:r w:rsidRPr="00E368F8">
        <w:rPr>
          <w:rFonts w:cs="Times New Roman"/>
          <w:bCs/>
          <w:szCs w:val="22"/>
        </w:rPr>
        <w:t>/</w:t>
      </w:r>
      <w:proofErr w:type="spellStart"/>
      <w:r w:rsidRPr="00E368F8">
        <w:rPr>
          <w:rFonts w:cs="Times New Roman"/>
          <w:bCs/>
          <w:szCs w:val="22"/>
        </w:rPr>
        <w:t>Embera-Wounaan</w:t>
      </w:r>
      <w:proofErr w:type="spellEnd"/>
      <w:r w:rsidRPr="00E368F8">
        <w:rPr>
          <w:rFonts w:cs="Times New Roman"/>
          <w:bCs/>
          <w:szCs w:val="22"/>
        </w:rPr>
        <w:t xml:space="preserve"> in Colombia, but </w:t>
      </w:r>
      <w:r w:rsidR="00A42566" w:rsidRPr="00E368F8">
        <w:rPr>
          <w:rFonts w:cs="Times New Roman"/>
          <w:bCs/>
          <w:szCs w:val="22"/>
        </w:rPr>
        <w:t>they numbered only ca 30,000 in the 1980s (</w:t>
      </w:r>
      <w:r w:rsidR="00A42566" w:rsidRPr="00E368F8">
        <w:rPr>
          <w:rFonts w:cs="Times New Roman"/>
          <w:szCs w:val="22"/>
        </w:rPr>
        <w:t>Herlihy</w:t>
      </w:r>
      <w:r w:rsidR="00B76A06" w:rsidRPr="00E368F8">
        <w:rPr>
          <w:rFonts w:cs="Times New Roman"/>
          <w:szCs w:val="22"/>
        </w:rPr>
        <w:t>,</w:t>
      </w:r>
      <w:r w:rsidR="00A42566" w:rsidRPr="00E368F8">
        <w:rPr>
          <w:rFonts w:cs="Times New Roman"/>
          <w:szCs w:val="22"/>
        </w:rPr>
        <w:t xml:space="preserve"> 1986: 14).</w:t>
      </w:r>
      <w:r w:rsidR="008103A8" w:rsidRPr="00E368F8">
        <w:rPr>
          <w:rFonts w:cs="Times New Roman"/>
          <w:szCs w:val="22"/>
        </w:rPr>
        <w:t xml:space="preserve"> </w:t>
      </w:r>
      <w:r w:rsidRPr="00E368F8">
        <w:rPr>
          <w:rFonts w:cs="Times New Roman"/>
          <w:bCs/>
          <w:szCs w:val="22"/>
        </w:rPr>
        <w:t>We found no other evidence for transborder ethnic kin. [no kin]</w:t>
      </w:r>
    </w:p>
    <w:p w14:paraId="4D89C565" w14:textId="17ABAA8B" w:rsidR="00403CC9" w:rsidRPr="00742077" w:rsidRDefault="00403CC9" w:rsidP="00794F7B">
      <w:pPr>
        <w:spacing w:after="60"/>
        <w:ind w:left="709" w:hanging="709"/>
        <w:rPr>
          <w:bCs/>
          <w:sz w:val="22"/>
          <w:szCs w:val="22"/>
          <w:lang w:val="en-US"/>
        </w:rPr>
      </w:pPr>
    </w:p>
    <w:p w14:paraId="2FBA4DB8" w14:textId="77777777" w:rsidR="00866643" w:rsidRPr="00742077" w:rsidRDefault="00866643" w:rsidP="00794F7B">
      <w:pPr>
        <w:spacing w:after="60"/>
        <w:ind w:left="709" w:hanging="709"/>
        <w:rPr>
          <w:bCs/>
          <w:sz w:val="22"/>
          <w:szCs w:val="22"/>
          <w:lang w:val="en-US"/>
        </w:rPr>
      </w:pPr>
    </w:p>
    <w:p w14:paraId="5ABE3FB3" w14:textId="77777777" w:rsidR="00794F7B" w:rsidRPr="00130B11" w:rsidRDefault="00794F7B" w:rsidP="00794F7B">
      <w:pPr>
        <w:spacing w:after="60"/>
        <w:ind w:left="709" w:hanging="709"/>
        <w:rPr>
          <w:b/>
          <w:sz w:val="22"/>
          <w:szCs w:val="22"/>
          <w:lang w:val="en-US"/>
        </w:rPr>
      </w:pPr>
      <w:r w:rsidRPr="00130B11">
        <w:rPr>
          <w:b/>
          <w:sz w:val="22"/>
          <w:szCs w:val="22"/>
          <w:lang w:val="en-US"/>
        </w:rPr>
        <w:t>Sources</w:t>
      </w:r>
    </w:p>
    <w:p w14:paraId="4F9E9B68" w14:textId="77777777" w:rsidR="00794F7B" w:rsidRPr="00130B11" w:rsidRDefault="00794F7B" w:rsidP="00794F7B">
      <w:pPr>
        <w:rPr>
          <w:sz w:val="22"/>
          <w:szCs w:val="22"/>
          <w:lang w:val="en-US"/>
        </w:rPr>
      </w:pPr>
    </w:p>
    <w:p w14:paraId="6B7AF98B" w14:textId="77777777" w:rsidR="00E41E8A" w:rsidRPr="00E368F8" w:rsidRDefault="00E41E8A" w:rsidP="00F3497A">
      <w:pPr>
        <w:widowControl w:val="0"/>
        <w:spacing w:after="60"/>
        <w:ind w:left="709" w:hanging="709"/>
        <w:rPr>
          <w:sz w:val="22"/>
          <w:szCs w:val="22"/>
          <w:lang w:val="en-US"/>
        </w:rPr>
      </w:pPr>
      <w:r w:rsidRPr="00E368F8">
        <w:rPr>
          <w:sz w:val="22"/>
          <w:szCs w:val="22"/>
          <w:lang w:val="es-ES"/>
        </w:rPr>
        <w:t xml:space="preserve">Arcia, José (2018). </w:t>
      </w:r>
      <w:proofErr w:type="spellStart"/>
      <w:r w:rsidRPr="00742077">
        <w:rPr>
          <w:rFonts w:eastAsiaTheme="minorEastAsia"/>
          <w:sz w:val="22"/>
          <w:szCs w:val="22"/>
          <w:lang w:val="en-US"/>
        </w:rPr>
        <w:t>Emberás</w:t>
      </w:r>
      <w:proofErr w:type="spellEnd"/>
      <w:r w:rsidRPr="00742077">
        <w:rPr>
          <w:rFonts w:eastAsiaTheme="minorEastAsia"/>
          <w:sz w:val="22"/>
          <w:szCs w:val="22"/>
          <w:lang w:val="en-US"/>
        </w:rPr>
        <w:t xml:space="preserve"> </w:t>
      </w:r>
      <w:proofErr w:type="spellStart"/>
      <w:r w:rsidRPr="00742077">
        <w:rPr>
          <w:rFonts w:eastAsiaTheme="minorEastAsia"/>
          <w:sz w:val="22"/>
          <w:szCs w:val="22"/>
          <w:lang w:val="en-US"/>
        </w:rPr>
        <w:t>wounaan</w:t>
      </w:r>
      <w:proofErr w:type="spellEnd"/>
      <w:r w:rsidRPr="00742077">
        <w:rPr>
          <w:rFonts w:eastAsiaTheme="minorEastAsia"/>
          <w:sz w:val="22"/>
          <w:szCs w:val="22"/>
          <w:lang w:val="en-US"/>
        </w:rPr>
        <w:t xml:space="preserve"> </w:t>
      </w:r>
      <w:proofErr w:type="spellStart"/>
      <w:r w:rsidRPr="00742077">
        <w:rPr>
          <w:rFonts w:eastAsiaTheme="minorEastAsia"/>
          <w:sz w:val="22"/>
          <w:szCs w:val="22"/>
          <w:lang w:val="en-US"/>
        </w:rPr>
        <w:t>acusan</w:t>
      </w:r>
      <w:proofErr w:type="spellEnd"/>
      <w:r w:rsidRPr="00742077">
        <w:rPr>
          <w:rFonts w:eastAsiaTheme="minorEastAsia"/>
          <w:sz w:val="22"/>
          <w:szCs w:val="22"/>
          <w:lang w:val="en-US"/>
        </w:rPr>
        <w:t xml:space="preserve"> a </w:t>
      </w:r>
      <w:proofErr w:type="spellStart"/>
      <w:r w:rsidRPr="00742077">
        <w:rPr>
          <w:rFonts w:eastAsiaTheme="minorEastAsia"/>
          <w:sz w:val="22"/>
          <w:szCs w:val="22"/>
          <w:lang w:val="en-US"/>
        </w:rPr>
        <w:t>MiAmbiente</w:t>
      </w:r>
      <w:proofErr w:type="spellEnd"/>
      <w:r w:rsidRPr="00742077">
        <w:rPr>
          <w:rFonts w:eastAsiaTheme="minorEastAsia"/>
          <w:sz w:val="22"/>
          <w:szCs w:val="22"/>
          <w:lang w:val="en-US"/>
        </w:rPr>
        <w:t xml:space="preserve"> de </w:t>
      </w:r>
      <w:proofErr w:type="spellStart"/>
      <w:r w:rsidRPr="00742077">
        <w:rPr>
          <w:rFonts w:eastAsiaTheme="minorEastAsia"/>
          <w:sz w:val="22"/>
          <w:szCs w:val="22"/>
          <w:lang w:val="en-US"/>
        </w:rPr>
        <w:t>dilatar</w:t>
      </w:r>
      <w:proofErr w:type="spellEnd"/>
      <w:r w:rsidRPr="00742077">
        <w:rPr>
          <w:rFonts w:eastAsiaTheme="minorEastAsia"/>
          <w:sz w:val="22"/>
          <w:szCs w:val="22"/>
          <w:lang w:val="en-US"/>
        </w:rPr>
        <w:t xml:space="preserve"> </w:t>
      </w:r>
      <w:proofErr w:type="spellStart"/>
      <w:r w:rsidRPr="00742077">
        <w:rPr>
          <w:rFonts w:eastAsiaTheme="minorEastAsia"/>
          <w:sz w:val="22"/>
          <w:szCs w:val="22"/>
          <w:lang w:val="en-US"/>
        </w:rPr>
        <w:t>titulación</w:t>
      </w:r>
      <w:proofErr w:type="spellEnd"/>
      <w:r w:rsidRPr="00E368F8">
        <w:rPr>
          <w:sz w:val="22"/>
          <w:szCs w:val="22"/>
          <w:lang w:val="es-ES"/>
        </w:rPr>
        <w:t xml:space="preserve">. </w:t>
      </w:r>
      <w:hyperlink r:id="rId9" w:history="1">
        <w:r w:rsidRPr="00E368F8">
          <w:rPr>
            <w:rStyle w:val="Hyperlink"/>
            <w:sz w:val="22"/>
            <w:szCs w:val="22"/>
            <w:lang w:val="en-US"/>
          </w:rPr>
          <w:t>https://www.laestrella.com.pa/nacional/180129/acusan-emberas-wounaan-dilatar-miambiente</w:t>
        </w:r>
      </w:hyperlink>
      <w:r w:rsidRPr="00E368F8">
        <w:rPr>
          <w:sz w:val="22"/>
          <w:szCs w:val="22"/>
          <w:lang w:val="en-US"/>
        </w:rPr>
        <w:t xml:space="preserve"> [October </w:t>
      </w:r>
      <w:r w:rsidRPr="00742077">
        <w:rPr>
          <w:sz w:val="22"/>
          <w:szCs w:val="22"/>
          <w:lang w:val="en-US"/>
        </w:rPr>
        <w:t>3, 2022]</w:t>
      </w:r>
    </w:p>
    <w:p w14:paraId="67C43A7C" w14:textId="77777777" w:rsidR="00E41E8A" w:rsidRPr="00742077" w:rsidRDefault="00E41E8A" w:rsidP="00A80557">
      <w:pPr>
        <w:widowControl w:val="0"/>
        <w:spacing w:after="60"/>
        <w:ind w:left="709" w:hanging="709"/>
        <w:rPr>
          <w:sz w:val="22"/>
          <w:szCs w:val="22"/>
          <w:lang w:val="en-US"/>
        </w:rPr>
      </w:pPr>
      <w:proofErr w:type="spellStart"/>
      <w:r w:rsidRPr="00742077">
        <w:rPr>
          <w:sz w:val="22"/>
          <w:szCs w:val="22"/>
          <w:lang w:val="en-US"/>
        </w:rPr>
        <w:t>Cansari</w:t>
      </w:r>
      <w:proofErr w:type="spellEnd"/>
      <w:r w:rsidRPr="00742077">
        <w:rPr>
          <w:sz w:val="22"/>
          <w:szCs w:val="22"/>
          <w:lang w:val="en-US"/>
        </w:rPr>
        <w:t xml:space="preserve">, Rogelio and Quentin </w:t>
      </w:r>
      <w:proofErr w:type="spellStart"/>
      <w:r w:rsidRPr="00742077">
        <w:rPr>
          <w:sz w:val="22"/>
          <w:szCs w:val="22"/>
          <w:lang w:val="en-US"/>
        </w:rPr>
        <w:t>Gausset</w:t>
      </w:r>
      <w:proofErr w:type="spellEnd"/>
      <w:r w:rsidRPr="00742077">
        <w:rPr>
          <w:sz w:val="22"/>
          <w:szCs w:val="22"/>
          <w:lang w:val="en-US"/>
        </w:rPr>
        <w:t xml:space="preserve"> (2013). “Along the Road: The </w:t>
      </w:r>
      <w:proofErr w:type="spellStart"/>
      <w:r w:rsidRPr="00742077">
        <w:rPr>
          <w:sz w:val="22"/>
          <w:szCs w:val="22"/>
          <w:lang w:val="en-US"/>
        </w:rPr>
        <w:t>Ngäbe-Buglé</w:t>
      </w:r>
      <w:proofErr w:type="spellEnd"/>
      <w:r w:rsidRPr="00742077">
        <w:rPr>
          <w:sz w:val="22"/>
          <w:szCs w:val="22"/>
          <w:lang w:val="en-US"/>
        </w:rPr>
        <w:t xml:space="preserve"> Struggle to Protect Environmental Resources in Panama.” </w:t>
      </w:r>
      <w:r w:rsidRPr="00742077">
        <w:rPr>
          <w:i/>
          <w:iCs/>
          <w:sz w:val="22"/>
          <w:szCs w:val="22"/>
          <w:lang w:val="en-US"/>
        </w:rPr>
        <w:t>The International Indigenous Policy Journal</w:t>
      </w:r>
      <w:r w:rsidRPr="00742077">
        <w:rPr>
          <w:sz w:val="22"/>
          <w:szCs w:val="22"/>
          <w:lang w:val="en-US"/>
        </w:rPr>
        <w:t xml:space="preserve"> 4(3): 1-15.</w:t>
      </w:r>
    </w:p>
    <w:p w14:paraId="6E04A3F3" w14:textId="77777777" w:rsidR="00E41E8A" w:rsidRPr="00130B11" w:rsidRDefault="00E41E8A" w:rsidP="00FA452C">
      <w:pPr>
        <w:spacing w:after="60"/>
        <w:ind w:left="709" w:hanging="709"/>
        <w:rPr>
          <w:sz w:val="22"/>
          <w:szCs w:val="22"/>
          <w:lang w:val="en-US"/>
        </w:rPr>
      </w:pPr>
      <w:proofErr w:type="spellStart"/>
      <w:r w:rsidRPr="00742077">
        <w:rPr>
          <w:sz w:val="22"/>
          <w:szCs w:val="22"/>
          <w:lang w:val="en-US"/>
        </w:rPr>
        <w:t>Cederman</w:t>
      </w:r>
      <w:proofErr w:type="spellEnd"/>
      <w:r w:rsidRPr="00742077">
        <w:rPr>
          <w:sz w:val="22"/>
          <w:szCs w:val="22"/>
          <w:lang w:val="en-US"/>
        </w:rPr>
        <w:t xml:space="preserve">, Lars-Erik, Andreas Wimmer, and Brian Min (2010). “Why Do Ethnic Groups Rebel: New Data and Analysis.” </w:t>
      </w:r>
      <w:r w:rsidRPr="00130B11">
        <w:rPr>
          <w:i/>
          <w:iCs/>
          <w:sz w:val="22"/>
          <w:szCs w:val="22"/>
          <w:lang w:val="en-US"/>
        </w:rPr>
        <w:t>World Politics</w:t>
      </w:r>
      <w:r w:rsidRPr="00130B11">
        <w:rPr>
          <w:sz w:val="22"/>
          <w:szCs w:val="22"/>
          <w:lang w:val="en-US"/>
        </w:rPr>
        <w:t xml:space="preserve"> </w:t>
      </w:r>
      <w:r w:rsidRPr="00130B11">
        <w:rPr>
          <w:iCs/>
          <w:sz w:val="22"/>
          <w:szCs w:val="22"/>
          <w:lang w:val="en-US"/>
        </w:rPr>
        <w:t>62</w:t>
      </w:r>
      <w:r w:rsidRPr="00130B11">
        <w:rPr>
          <w:sz w:val="22"/>
          <w:szCs w:val="22"/>
          <w:lang w:val="en-US"/>
        </w:rPr>
        <w:t>(1): 87-119.</w:t>
      </w:r>
    </w:p>
    <w:p w14:paraId="4312999D" w14:textId="77777777" w:rsidR="00E41E8A" w:rsidRPr="00742077" w:rsidRDefault="00E41E8A" w:rsidP="00A80557">
      <w:pPr>
        <w:widowControl w:val="0"/>
        <w:spacing w:after="60"/>
        <w:ind w:left="709" w:hanging="709"/>
        <w:rPr>
          <w:sz w:val="22"/>
          <w:szCs w:val="22"/>
          <w:lang w:val="en-US"/>
        </w:rPr>
      </w:pPr>
      <w:r w:rsidRPr="00742077">
        <w:rPr>
          <w:sz w:val="22"/>
          <w:szCs w:val="22"/>
          <w:lang w:val="en-US"/>
        </w:rPr>
        <w:t xml:space="preserve">Chapin, Mac, Francisco Herrera, and </w:t>
      </w:r>
      <w:proofErr w:type="spellStart"/>
      <w:r w:rsidRPr="00742077">
        <w:rPr>
          <w:sz w:val="22"/>
          <w:szCs w:val="22"/>
          <w:lang w:val="en-US"/>
        </w:rPr>
        <w:t>Niconar</w:t>
      </w:r>
      <w:proofErr w:type="spellEnd"/>
      <w:r w:rsidRPr="00742077">
        <w:rPr>
          <w:sz w:val="22"/>
          <w:szCs w:val="22"/>
          <w:lang w:val="en-US"/>
        </w:rPr>
        <w:t xml:space="preserve"> Gonzalez (1994). “</w:t>
      </w:r>
      <w:proofErr w:type="spellStart"/>
      <w:r w:rsidRPr="00742077">
        <w:rPr>
          <w:sz w:val="22"/>
          <w:szCs w:val="22"/>
          <w:lang w:val="en-US"/>
        </w:rPr>
        <w:t>Ethnocartography</w:t>
      </w:r>
      <w:proofErr w:type="spellEnd"/>
      <w:r w:rsidRPr="00742077">
        <w:rPr>
          <w:sz w:val="22"/>
          <w:szCs w:val="22"/>
          <w:lang w:val="en-US"/>
        </w:rPr>
        <w:t xml:space="preserve"> in the Darien.” </w:t>
      </w:r>
      <w:r w:rsidRPr="00742077">
        <w:rPr>
          <w:i/>
          <w:iCs/>
          <w:sz w:val="22"/>
          <w:szCs w:val="22"/>
          <w:lang w:val="en-US"/>
        </w:rPr>
        <w:t xml:space="preserve">Cultural Survival Quarterly Magazine. </w:t>
      </w:r>
      <w:hyperlink r:id="rId10" w:history="1">
        <w:r w:rsidRPr="00742077">
          <w:rPr>
            <w:rStyle w:val="Hyperlink"/>
            <w:sz w:val="22"/>
            <w:szCs w:val="22"/>
            <w:lang w:val="en-US"/>
          </w:rPr>
          <w:t>https://www.culturalsurvival.org/publications/cultural-survival-quarterly/ethnocartography-darien</w:t>
        </w:r>
      </w:hyperlink>
      <w:r w:rsidRPr="00742077">
        <w:rPr>
          <w:sz w:val="22"/>
          <w:szCs w:val="22"/>
          <w:lang w:val="en-US"/>
        </w:rPr>
        <w:t xml:space="preserve"> [March 30, 2022].</w:t>
      </w:r>
    </w:p>
    <w:p w14:paraId="3B9BEB16" w14:textId="77777777" w:rsidR="00E41E8A" w:rsidRPr="00742077" w:rsidRDefault="00E41E8A" w:rsidP="00F3497A">
      <w:pPr>
        <w:widowControl w:val="0"/>
        <w:spacing w:after="60"/>
        <w:ind w:left="709" w:hanging="709"/>
        <w:rPr>
          <w:sz w:val="22"/>
          <w:szCs w:val="22"/>
          <w:lang w:val="en-US"/>
        </w:rPr>
      </w:pPr>
      <w:r w:rsidRPr="00742077">
        <w:rPr>
          <w:sz w:val="22"/>
          <w:szCs w:val="22"/>
          <w:lang w:val="en-US"/>
        </w:rPr>
        <w:t xml:space="preserve">Cultural Survival (2019). </w:t>
      </w:r>
      <w:r w:rsidRPr="00742077">
        <w:rPr>
          <w:rFonts w:eastAsiaTheme="minorEastAsia"/>
          <w:sz w:val="22"/>
          <w:szCs w:val="22"/>
          <w:lang w:val="en-US" w:eastAsia="en-US"/>
        </w:rPr>
        <w:t>Observations on the State of Indigenous Human Rights in Panama</w:t>
      </w:r>
      <w:r w:rsidRPr="00E368F8">
        <w:rPr>
          <w:sz w:val="22"/>
          <w:szCs w:val="22"/>
          <w:lang w:val="en-US"/>
        </w:rPr>
        <w:t xml:space="preserve">. </w:t>
      </w:r>
      <w:hyperlink r:id="rId11" w:history="1">
        <w:r w:rsidRPr="00742077">
          <w:rPr>
            <w:rStyle w:val="Hyperlink"/>
            <w:sz w:val="22"/>
            <w:szCs w:val="22"/>
            <w:lang w:val="en-US"/>
          </w:rPr>
          <w:t>https://www.google.com/url?sa=t&amp;rct=j&amp;q=&amp;esrc=s&amp;source=web&amp;cd=&amp;cad=rja&amp;uact=8&amp;ved=</w:t>
        </w:r>
        <w:r w:rsidRPr="00742077">
          <w:rPr>
            <w:rStyle w:val="Hyperlink"/>
            <w:sz w:val="22"/>
            <w:szCs w:val="22"/>
            <w:lang w:val="en-US"/>
          </w:rPr>
          <w:lastRenderedPageBreak/>
          <w:t>2ahUKEwjp27aLqsb6AhUJSkEAHSxAD8AQFnoECA0QAQ&amp;url=https%3A%2F%2Fwww.culturalsurvival.org%2Fsites%2Fdefault%2Ffiles%2Fmedia%2Fpanamaupr_2014.pdf&amp;usg=AOvVaw0VbowsiEFZIPntCiI_Nb78</w:t>
        </w:r>
      </w:hyperlink>
      <w:r w:rsidRPr="00742077">
        <w:rPr>
          <w:sz w:val="22"/>
          <w:szCs w:val="22"/>
          <w:lang w:val="en-US"/>
        </w:rPr>
        <w:t xml:space="preserve"> [October 4, 2022]</w:t>
      </w:r>
    </w:p>
    <w:p w14:paraId="679676AB" w14:textId="77777777" w:rsidR="00E41E8A" w:rsidRPr="00E368F8" w:rsidRDefault="00E41E8A" w:rsidP="00B76A06">
      <w:pPr>
        <w:widowControl w:val="0"/>
        <w:spacing w:after="60"/>
        <w:ind w:left="709" w:hanging="709"/>
        <w:rPr>
          <w:rFonts w:cstheme="minorBidi"/>
          <w:sz w:val="22"/>
          <w:szCs w:val="22"/>
          <w:lang w:val="en-US"/>
        </w:rPr>
      </w:pPr>
      <w:r w:rsidRPr="00E368F8">
        <w:rPr>
          <w:sz w:val="22"/>
          <w:szCs w:val="22"/>
          <w:lang w:val="es-ES"/>
        </w:rPr>
        <w:t xml:space="preserve">Día a Día (2019). </w:t>
      </w:r>
      <w:proofErr w:type="spellStart"/>
      <w:r w:rsidRPr="00742077">
        <w:rPr>
          <w:rFonts w:eastAsiaTheme="minorEastAsia" w:cstheme="minorBidi"/>
          <w:sz w:val="22"/>
          <w:szCs w:val="22"/>
          <w:lang w:val="en-US"/>
        </w:rPr>
        <w:t>Originarios</w:t>
      </w:r>
      <w:proofErr w:type="spellEnd"/>
      <w:r w:rsidRPr="00742077">
        <w:rPr>
          <w:rFonts w:eastAsiaTheme="minorEastAsia" w:cstheme="minorBidi"/>
          <w:sz w:val="22"/>
          <w:szCs w:val="22"/>
          <w:lang w:val="en-US"/>
        </w:rPr>
        <w:t xml:space="preserve"> </w:t>
      </w:r>
      <w:proofErr w:type="spellStart"/>
      <w:r w:rsidRPr="00742077">
        <w:rPr>
          <w:rFonts w:eastAsiaTheme="minorEastAsia" w:cstheme="minorBidi"/>
          <w:sz w:val="22"/>
          <w:szCs w:val="22"/>
          <w:lang w:val="en-US"/>
        </w:rPr>
        <w:t>reciben</w:t>
      </w:r>
      <w:proofErr w:type="spellEnd"/>
      <w:r w:rsidRPr="00742077">
        <w:rPr>
          <w:rFonts w:eastAsiaTheme="minorEastAsia" w:cstheme="minorBidi"/>
          <w:sz w:val="22"/>
          <w:szCs w:val="22"/>
          <w:lang w:val="en-US"/>
        </w:rPr>
        <w:t xml:space="preserve"> </w:t>
      </w:r>
      <w:proofErr w:type="spellStart"/>
      <w:r w:rsidRPr="00742077">
        <w:rPr>
          <w:rFonts w:eastAsiaTheme="minorEastAsia" w:cstheme="minorBidi"/>
          <w:sz w:val="22"/>
          <w:szCs w:val="22"/>
          <w:lang w:val="en-US"/>
        </w:rPr>
        <w:t>resolución</w:t>
      </w:r>
      <w:proofErr w:type="spellEnd"/>
      <w:r w:rsidRPr="00742077">
        <w:rPr>
          <w:rFonts w:eastAsiaTheme="minorEastAsia" w:cstheme="minorBidi"/>
          <w:sz w:val="22"/>
          <w:szCs w:val="22"/>
          <w:lang w:val="en-US"/>
        </w:rPr>
        <w:t xml:space="preserve"> de Mi </w:t>
      </w:r>
      <w:proofErr w:type="spellStart"/>
      <w:r w:rsidRPr="00742077">
        <w:rPr>
          <w:rFonts w:eastAsiaTheme="minorEastAsia" w:cstheme="minorBidi"/>
          <w:sz w:val="22"/>
          <w:szCs w:val="22"/>
          <w:lang w:val="en-US"/>
        </w:rPr>
        <w:t>Ambiente</w:t>
      </w:r>
      <w:proofErr w:type="spellEnd"/>
      <w:r w:rsidRPr="00742077">
        <w:rPr>
          <w:rFonts w:eastAsiaTheme="minorEastAsia" w:cstheme="minorBidi"/>
          <w:sz w:val="22"/>
          <w:szCs w:val="22"/>
          <w:lang w:val="en-US"/>
        </w:rPr>
        <w:t xml:space="preserve"> </w:t>
      </w:r>
      <w:proofErr w:type="spellStart"/>
      <w:r w:rsidRPr="00742077">
        <w:rPr>
          <w:rFonts w:eastAsiaTheme="minorEastAsia" w:cstheme="minorBidi"/>
          <w:sz w:val="22"/>
          <w:szCs w:val="22"/>
          <w:lang w:val="en-US"/>
        </w:rPr>
        <w:t>sobre</w:t>
      </w:r>
      <w:proofErr w:type="spellEnd"/>
      <w:r w:rsidRPr="00742077">
        <w:rPr>
          <w:rFonts w:eastAsiaTheme="minorEastAsia" w:cstheme="minorBidi"/>
          <w:sz w:val="22"/>
          <w:szCs w:val="22"/>
          <w:lang w:val="en-US"/>
        </w:rPr>
        <w:t xml:space="preserve"> </w:t>
      </w:r>
      <w:proofErr w:type="spellStart"/>
      <w:r w:rsidRPr="00742077">
        <w:rPr>
          <w:rFonts w:eastAsiaTheme="minorEastAsia" w:cstheme="minorBidi"/>
          <w:sz w:val="22"/>
          <w:szCs w:val="22"/>
          <w:lang w:val="en-US"/>
        </w:rPr>
        <w:t>titulación</w:t>
      </w:r>
      <w:proofErr w:type="spellEnd"/>
      <w:r w:rsidRPr="00742077">
        <w:rPr>
          <w:rFonts w:eastAsiaTheme="minorEastAsia" w:cstheme="minorBidi"/>
          <w:sz w:val="22"/>
          <w:szCs w:val="22"/>
          <w:lang w:val="en-US"/>
        </w:rPr>
        <w:t xml:space="preserve"> de tierra</w:t>
      </w:r>
      <w:r w:rsidRPr="00E368F8">
        <w:rPr>
          <w:sz w:val="22"/>
          <w:szCs w:val="22"/>
          <w:lang w:val="es-ES"/>
        </w:rPr>
        <w:t xml:space="preserve">s. </w:t>
      </w:r>
      <w:hyperlink r:id="rId12" w:history="1">
        <w:r w:rsidRPr="00E368F8">
          <w:rPr>
            <w:rStyle w:val="Hyperlink"/>
            <w:sz w:val="22"/>
            <w:szCs w:val="22"/>
            <w:lang w:val="en-US"/>
          </w:rPr>
          <w:t>https://www.diaadia.com.pa/el-pais/originarios-reciben-resolucion-de-mi-ambiente-sobre-titulacion-de-tierras-716686</w:t>
        </w:r>
      </w:hyperlink>
      <w:r w:rsidRPr="00E368F8">
        <w:rPr>
          <w:sz w:val="22"/>
          <w:szCs w:val="22"/>
          <w:lang w:val="en-US"/>
        </w:rPr>
        <w:t xml:space="preserve"> [October </w:t>
      </w:r>
      <w:r w:rsidRPr="00742077">
        <w:rPr>
          <w:sz w:val="22"/>
          <w:szCs w:val="22"/>
          <w:lang w:val="en-US"/>
        </w:rPr>
        <w:t>4, 2022]</w:t>
      </w:r>
    </w:p>
    <w:p w14:paraId="1253697F" w14:textId="77777777" w:rsidR="00E41E8A" w:rsidRPr="00E368F8" w:rsidRDefault="00E41E8A" w:rsidP="00A80557">
      <w:pPr>
        <w:pStyle w:val="NormalWeb"/>
        <w:spacing w:before="0" w:beforeAutospacing="0" w:after="120" w:afterAutospacing="0"/>
        <w:ind w:left="475" w:hanging="475"/>
        <w:rPr>
          <w:sz w:val="22"/>
          <w:szCs w:val="22"/>
          <w:lang w:val="en-US"/>
        </w:rPr>
      </w:pPr>
      <w:r w:rsidRPr="00E368F8">
        <w:rPr>
          <w:sz w:val="22"/>
          <w:szCs w:val="22"/>
          <w:lang w:val="en-US"/>
        </w:rPr>
        <w:t xml:space="preserve">Finley-Brook, Mary, and Curtis Thomas (2010). “From Malignant Neglect to Extreme Intervention: Treatment of </w:t>
      </w:r>
      <w:proofErr w:type="spellStart"/>
      <w:r w:rsidRPr="00E368F8">
        <w:rPr>
          <w:sz w:val="22"/>
          <w:szCs w:val="22"/>
          <w:lang w:val="en-US"/>
        </w:rPr>
        <w:t>Dispaced</w:t>
      </w:r>
      <w:proofErr w:type="spellEnd"/>
      <w:r w:rsidRPr="00E368F8">
        <w:rPr>
          <w:sz w:val="22"/>
          <w:szCs w:val="22"/>
          <w:lang w:val="en-US"/>
        </w:rPr>
        <w:t xml:space="preserve"> Indigenous Populations in Two Large Hydro Projects in Panama.” </w:t>
      </w:r>
      <w:r w:rsidRPr="00E368F8">
        <w:rPr>
          <w:i/>
          <w:iCs/>
          <w:sz w:val="22"/>
          <w:szCs w:val="22"/>
          <w:lang w:val="en-US"/>
        </w:rPr>
        <w:t xml:space="preserve">Water Alternatives </w:t>
      </w:r>
      <w:r w:rsidRPr="00E368F8">
        <w:rPr>
          <w:sz w:val="22"/>
          <w:szCs w:val="22"/>
          <w:lang w:val="en-US"/>
        </w:rPr>
        <w:t>3(2): 269-290.</w:t>
      </w:r>
    </w:p>
    <w:p w14:paraId="2502EBC7" w14:textId="77777777" w:rsidR="00E41E8A" w:rsidRPr="00E368F8" w:rsidRDefault="00E41E8A" w:rsidP="00B76A06">
      <w:pPr>
        <w:pStyle w:val="NormalWeb"/>
        <w:spacing w:before="0" w:beforeAutospacing="0" w:after="120" w:afterAutospacing="0"/>
        <w:ind w:left="475" w:hanging="475"/>
        <w:rPr>
          <w:sz w:val="22"/>
          <w:szCs w:val="22"/>
          <w:lang w:val="en-US"/>
        </w:rPr>
      </w:pPr>
      <w:r w:rsidRPr="00E368F8">
        <w:rPr>
          <w:sz w:val="22"/>
          <w:szCs w:val="22"/>
          <w:lang w:val="en-US"/>
        </w:rPr>
        <w:t xml:space="preserve">GADM (2019). Database of Global Administrative Boundaries, Version 3.6. </w:t>
      </w:r>
      <w:hyperlink r:id="rId13" w:history="1">
        <w:r w:rsidRPr="00E368F8">
          <w:rPr>
            <w:rStyle w:val="Hyperlink"/>
            <w:sz w:val="22"/>
            <w:szCs w:val="22"/>
            <w:lang w:val="en-US"/>
          </w:rPr>
          <w:t>https://gadm.org/</w:t>
        </w:r>
      </w:hyperlink>
      <w:r w:rsidRPr="00E368F8">
        <w:rPr>
          <w:sz w:val="22"/>
          <w:szCs w:val="22"/>
          <w:lang w:val="en-US"/>
        </w:rPr>
        <w:t xml:space="preserve"> [November 19, 2021].</w:t>
      </w:r>
    </w:p>
    <w:p w14:paraId="7C1C056F" w14:textId="77777777" w:rsidR="00E41E8A" w:rsidRPr="00E368F8" w:rsidRDefault="00E41E8A" w:rsidP="00B76A06">
      <w:pPr>
        <w:pStyle w:val="NormalWeb"/>
        <w:spacing w:before="0" w:beforeAutospacing="0" w:after="120" w:afterAutospacing="0"/>
        <w:ind w:left="475" w:hanging="475"/>
        <w:rPr>
          <w:sz w:val="22"/>
          <w:szCs w:val="22"/>
          <w:lang w:val="en-US"/>
        </w:rPr>
      </w:pPr>
      <w:r w:rsidRPr="00E368F8">
        <w:rPr>
          <w:sz w:val="22"/>
          <w:szCs w:val="22"/>
          <w:lang w:val="en-US"/>
        </w:rPr>
        <w:t xml:space="preserve">Halvorson, Christine (2018). </w:t>
      </w:r>
      <w:r w:rsidRPr="00742077">
        <w:rPr>
          <w:sz w:val="22"/>
          <w:szCs w:val="22"/>
          <w:lang w:val="en-US"/>
        </w:rPr>
        <w:t>The Problem of Overlap: The Panamanian Government Stalls on Indigenous Land Titling on Protected Areas</w:t>
      </w:r>
      <w:r w:rsidRPr="00E368F8">
        <w:rPr>
          <w:sz w:val="22"/>
          <w:szCs w:val="22"/>
          <w:lang w:val="en-US"/>
        </w:rPr>
        <w:t xml:space="preserve">. </w:t>
      </w:r>
      <w:hyperlink r:id="rId14" w:history="1">
        <w:r w:rsidRPr="00E368F8">
          <w:rPr>
            <w:rStyle w:val="Hyperlink"/>
            <w:sz w:val="22"/>
            <w:szCs w:val="22"/>
            <w:lang w:val="en-US"/>
          </w:rPr>
          <w:t>https://indigenouspeoples-sdg.org/index.php/english/ttt/766-the-problem-of-overlap-the-panamanian-government-stalls-on-indigenous-land-titling-on-protected-areas</w:t>
        </w:r>
      </w:hyperlink>
      <w:r w:rsidRPr="00E368F8">
        <w:rPr>
          <w:sz w:val="22"/>
          <w:szCs w:val="22"/>
          <w:lang w:val="en-US"/>
        </w:rPr>
        <w:t xml:space="preserve"> [October 4, 2022]</w:t>
      </w:r>
    </w:p>
    <w:p w14:paraId="5A0972DA" w14:textId="77777777" w:rsidR="00E41E8A" w:rsidRPr="00742077" w:rsidRDefault="00E41E8A" w:rsidP="00A80557">
      <w:pPr>
        <w:spacing w:after="60"/>
        <w:ind w:left="709" w:hanging="709"/>
        <w:rPr>
          <w:sz w:val="22"/>
          <w:szCs w:val="22"/>
          <w:lang w:val="en-US"/>
        </w:rPr>
      </w:pPr>
      <w:r w:rsidRPr="00742077">
        <w:rPr>
          <w:sz w:val="22"/>
          <w:szCs w:val="22"/>
          <w:lang w:val="en-US"/>
        </w:rPr>
        <w:t xml:space="preserve">Herlihy, Peter Harry (1986). “A Cultural Geography of the </w:t>
      </w:r>
      <w:proofErr w:type="spellStart"/>
      <w:r w:rsidRPr="00742077">
        <w:rPr>
          <w:sz w:val="22"/>
          <w:szCs w:val="22"/>
          <w:lang w:val="en-US"/>
        </w:rPr>
        <w:t>Embera</w:t>
      </w:r>
      <w:proofErr w:type="spellEnd"/>
      <w:r w:rsidRPr="00742077">
        <w:rPr>
          <w:sz w:val="22"/>
          <w:szCs w:val="22"/>
          <w:lang w:val="en-US"/>
        </w:rPr>
        <w:t xml:space="preserve"> and </w:t>
      </w:r>
      <w:proofErr w:type="spellStart"/>
      <w:r w:rsidRPr="00742077">
        <w:rPr>
          <w:sz w:val="22"/>
          <w:szCs w:val="22"/>
          <w:lang w:val="en-US"/>
        </w:rPr>
        <w:t>Wounan</w:t>
      </w:r>
      <w:proofErr w:type="spellEnd"/>
      <w:r w:rsidRPr="00742077">
        <w:rPr>
          <w:sz w:val="22"/>
          <w:szCs w:val="22"/>
          <w:lang w:val="en-US"/>
        </w:rPr>
        <w:t xml:space="preserve"> (Choco) Indians of Darien, Panama, With Emphasis on Recent Village Formation and Economic Diversification.” LSU Historical Dissertations and Theses 4299 </w:t>
      </w:r>
      <w:hyperlink r:id="rId15" w:history="1">
        <w:r w:rsidRPr="00742077">
          <w:rPr>
            <w:rStyle w:val="Hyperlink"/>
            <w:sz w:val="22"/>
            <w:szCs w:val="22"/>
            <w:lang w:val="en-US"/>
          </w:rPr>
          <w:t>https://digitalcommons.lsu.edu/gradschool_disstheses/4299</w:t>
        </w:r>
      </w:hyperlink>
      <w:r w:rsidRPr="00742077">
        <w:rPr>
          <w:sz w:val="22"/>
          <w:szCs w:val="22"/>
          <w:lang w:val="en-US"/>
        </w:rPr>
        <w:t xml:space="preserve"> [March 30, 2022].</w:t>
      </w:r>
    </w:p>
    <w:p w14:paraId="3787F508" w14:textId="77777777" w:rsidR="00E41E8A" w:rsidRPr="00742077" w:rsidRDefault="00E41E8A" w:rsidP="007A08EB">
      <w:pPr>
        <w:widowControl w:val="0"/>
        <w:spacing w:after="60"/>
        <w:ind w:left="709" w:hanging="709"/>
        <w:rPr>
          <w:sz w:val="22"/>
          <w:szCs w:val="22"/>
          <w:lang w:val="en-US"/>
        </w:rPr>
      </w:pPr>
      <w:r w:rsidRPr="00E368F8">
        <w:rPr>
          <w:sz w:val="22"/>
          <w:szCs w:val="22"/>
          <w:lang w:val="es-ES"/>
        </w:rPr>
        <w:t xml:space="preserve">Instituto Nacional de </w:t>
      </w:r>
      <w:proofErr w:type="spellStart"/>
      <w:r w:rsidRPr="00E368F8">
        <w:rPr>
          <w:sz w:val="22"/>
          <w:szCs w:val="22"/>
          <w:lang w:val="es-ES"/>
        </w:rPr>
        <w:t>Estadrita</w:t>
      </w:r>
      <w:proofErr w:type="spellEnd"/>
      <w:r w:rsidRPr="00E368F8">
        <w:rPr>
          <w:sz w:val="22"/>
          <w:szCs w:val="22"/>
          <w:lang w:val="es-ES"/>
        </w:rPr>
        <w:t xml:space="preserve"> y Censo </w:t>
      </w:r>
      <w:proofErr w:type="spellStart"/>
      <w:r w:rsidRPr="00E368F8">
        <w:rPr>
          <w:sz w:val="22"/>
          <w:szCs w:val="22"/>
          <w:lang w:val="es-ES"/>
        </w:rPr>
        <w:t>Panama</w:t>
      </w:r>
      <w:proofErr w:type="spellEnd"/>
      <w:r w:rsidRPr="00E368F8">
        <w:rPr>
          <w:sz w:val="22"/>
          <w:szCs w:val="22"/>
          <w:lang w:val="es-ES"/>
        </w:rPr>
        <w:t xml:space="preserve"> (</w:t>
      </w:r>
      <w:proofErr w:type="spellStart"/>
      <w:r w:rsidRPr="00E368F8">
        <w:rPr>
          <w:sz w:val="22"/>
          <w:szCs w:val="22"/>
          <w:lang w:val="es-ES"/>
        </w:rPr>
        <w:t>n.d</w:t>
      </w:r>
      <w:proofErr w:type="spellEnd"/>
      <w:r w:rsidRPr="00E368F8">
        <w:rPr>
          <w:sz w:val="22"/>
          <w:szCs w:val="22"/>
          <w:lang w:val="es-ES"/>
        </w:rPr>
        <w:t xml:space="preserve">.). “Diagnóstico de la Población Indígena de Panamá con base en los Censos de Población y Vivienda de 2010.” </w:t>
      </w:r>
      <w:hyperlink r:id="rId16" w:history="1">
        <w:r w:rsidRPr="00742077">
          <w:rPr>
            <w:rStyle w:val="Hyperlink"/>
            <w:sz w:val="22"/>
            <w:szCs w:val="22"/>
            <w:lang w:val="en-US"/>
          </w:rPr>
          <w:t>https://www.inec.gob.pa/archivos/P6571INDIGENA_FINAL_FINAL.pdf [25</w:t>
        </w:r>
      </w:hyperlink>
      <w:r w:rsidRPr="00742077">
        <w:rPr>
          <w:sz w:val="22"/>
          <w:szCs w:val="22"/>
          <w:lang w:val="en-US"/>
        </w:rPr>
        <w:t xml:space="preserve"> March 2022].</w:t>
      </w:r>
    </w:p>
    <w:p w14:paraId="75CFF398" w14:textId="77777777" w:rsidR="00E41E8A" w:rsidRPr="00742077" w:rsidRDefault="00E41E8A" w:rsidP="00ED169A">
      <w:pPr>
        <w:spacing w:after="60"/>
        <w:ind w:left="709" w:hanging="709"/>
        <w:rPr>
          <w:iCs/>
          <w:sz w:val="22"/>
          <w:szCs w:val="22"/>
          <w:lang w:val="en-US"/>
        </w:rPr>
      </w:pPr>
      <w:r w:rsidRPr="00742077">
        <w:rPr>
          <w:iCs/>
          <w:sz w:val="22"/>
          <w:szCs w:val="22"/>
          <w:lang w:val="en-US"/>
        </w:rPr>
        <w:t xml:space="preserve">IWGIA (n.d.). “Indigenous Peoples in Panama.” </w:t>
      </w:r>
      <w:hyperlink r:id="rId17" w:history="1">
        <w:r w:rsidRPr="00742077">
          <w:rPr>
            <w:rStyle w:val="Hyperlink"/>
            <w:iCs/>
            <w:sz w:val="22"/>
            <w:szCs w:val="22"/>
            <w:lang w:val="en-US"/>
          </w:rPr>
          <w:t>https://www.iwgia.org/en/panama.html</w:t>
        </w:r>
      </w:hyperlink>
      <w:r w:rsidRPr="00742077">
        <w:rPr>
          <w:iCs/>
          <w:sz w:val="22"/>
          <w:szCs w:val="22"/>
          <w:lang w:val="en-US"/>
        </w:rPr>
        <w:t xml:space="preserve"> [March 25, 2022].</w:t>
      </w:r>
    </w:p>
    <w:p w14:paraId="45C0F731" w14:textId="77777777" w:rsidR="00E41E8A" w:rsidRPr="00742077" w:rsidRDefault="00E41E8A" w:rsidP="00A80557">
      <w:pPr>
        <w:spacing w:after="60"/>
        <w:ind w:left="709" w:hanging="709"/>
        <w:rPr>
          <w:iCs/>
          <w:sz w:val="22"/>
          <w:szCs w:val="22"/>
          <w:lang w:val="en-US"/>
        </w:rPr>
      </w:pPr>
      <w:r w:rsidRPr="00742077">
        <w:rPr>
          <w:iCs/>
          <w:sz w:val="22"/>
          <w:szCs w:val="22"/>
          <w:lang w:val="en-US"/>
        </w:rPr>
        <w:t xml:space="preserve">Meditz, Sandra W., and Dennis M. Hanratty (eds.) (1987). </w:t>
      </w:r>
      <w:r w:rsidRPr="00742077">
        <w:rPr>
          <w:i/>
          <w:sz w:val="22"/>
          <w:szCs w:val="22"/>
          <w:lang w:val="en-US"/>
        </w:rPr>
        <w:t>Panama: A Country Study.</w:t>
      </w:r>
      <w:r w:rsidRPr="00742077">
        <w:rPr>
          <w:iCs/>
          <w:sz w:val="22"/>
          <w:szCs w:val="22"/>
          <w:lang w:val="en-US"/>
        </w:rPr>
        <w:t xml:space="preserve"> Washington, DC: GPO for the Library of Congress.</w:t>
      </w:r>
    </w:p>
    <w:p w14:paraId="16D7FF13" w14:textId="77777777" w:rsidR="00E41E8A" w:rsidRPr="00742077" w:rsidRDefault="00E41E8A" w:rsidP="00B31ADA">
      <w:pPr>
        <w:spacing w:after="60"/>
        <w:ind w:left="709" w:hanging="709"/>
        <w:rPr>
          <w:sz w:val="22"/>
          <w:szCs w:val="22"/>
          <w:lang w:val="en-US"/>
        </w:rPr>
      </w:pPr>
      <w:r w:rsidRPr="00742077">
        <w:rPr>
          <w:iCs/>
          <w:sz w:val="22"/>
          <w:szCs w:val="22"/>
          <w:lang w:val="en-US"/>
        </w:rPr>
        <w:t xml:space="preserve">Minorities at Risk Project </w:t>
      </w:r>
      <w:r w:rsidRPr="00742077">
        <w:rPr>
          <w:sz w:val="22"/>
          <w:szCs w:val="22"/>
          <w:lang w:val="en-US"/>
        </w:rPr>
        <w:t>(2009). College Park, MD: University of Maryland.</w:t>
      </w:r>
    </w:p>
    <w:p w14:paraId="7761416F" w14:textId="77777777" w:rsidR="00E41E8A" w:rsidRPr="00742077" w:rsidRDefault="00E41E8A" w:rsidP="00C31A8F">
      <w:pPr>
        <w:widowControl w:val="0"/>
        <w:spacing w:after="60"/>
        <w:ind w:left="709" w:hanging="709"/>
        <w:rPr>
          <w:sz w:val="22"/>
          <w:szCs w:val="22"/>
          <w:lang w:val="en-US"/>
        </w:rPr>
      </w:pPr>
      <w:r w:rsidRPr="00742077">
        <w:rPr>
          <w:sz w:val="22"/>
          <w:szCs w:val="22"/>
          <w:lang w:val="en-US"/>
        </w:rPr>
        <w:t xml:space="preserve">Minority Rights Group International. </w:t>
      </w:r>
      <w:r w:rsidRPr="00742077">
        <w:rPr>
          <w:i/>
          <w:sz w:val="22"/>
          <w:szCs w:val="22"/>
          <w:lang w:val="en-US"/>
        </w:rPr>
        <w:t>World Directory of Minorities and Indigenous Groups</w:t>
      </w:r>
      <w:r w:rsidRPr="00742077">
        <w:rPr>
          <w:sz w:val="22"/>
          <w:szCs w:val="22"/>
          <w:lang w:val="en-US"/>
        </w:rPr>
        <w:t xml:space="preserve">. </w:t>
      </w:r>
      <w:hyperlink r:id="rId18" w:history="1">
        <w:r w:rsidRPr="00742077">
          <w:rPr>
            <w:sz w:val="22"/>
            <w:szCs w:val="22"/>
            <w:lang w:val="en-US"/>
          </w:rPr>
          <w:t>http://minorityrights.org/directory/</w:t>
        </w:r>
      </w:hyperlink>
      <w:r w:rsidRPr="00742077">
        <w:rPr>
          <w:sz w:val="22"/>
          <w:szCs w:val="22"/>
          <w:lang w:val="en-US"/>
        </w:rPr>
        <w:t xml:space="preserve"> [November 9, 2021].</w:t>
      </w:r>
    </w:p>
    <w:p w14:paraId="69182EBE" w14:textId="77777777" w:rsidR="00E41E8A" w:rsidRPr="00742077" w:rsidRDefault="00E41E8A" w:rsidP="000978C5">
      <w:pPr>
        <w:widowControl w:val="0"/>
        <w:spacing w:after="60"/>
        <w:ind w:left="709" w:hanging="709"/>
        <w:rPr>
          <w:sz w:val="22"/>
          <w:szCs w:val="22"/>
          <w:lang w:val="en-US"/>
        </w:rPr>
      </w:pPr>
      <w:r w:rsidRPr="00742077">
        <w:rPr>
          <w:sz w:val="22"/>
          <w:szCs w:val="22"/>
          <w:lang w:val="en-US"/>
        </w:rPr>
        <w:t>Pittman, Veronique (2012). “Indigenous Lands to Finally Receive Titles in Panama.” http://www.huffingtonpost.com/veronique-pittman/indigenous-lands-to-final_b_1595516.html [August 5, 2017].</w:t>
      </w:r>
      <w:bookmarkStart w:id="0" w:name="_Hlk87882186"/>
    </w:p>
    <w:p w14:paraId="5FC60CC2" w14:textId="77777777" w:rsidR="00E41E8A" w:rsidRPr="00742077" w:rsidRDefault="00E41E8A" w:rsidP="000978C5">
      <w:pPr>
        <w:widowControl w:val="0"/>
        <w:spacing w:after="60"/>
        <w:ind w:left="709" w:hanging="709"/>
        <w:rPr>
          <w:sz w:val="22"/>
          <w:szCs w:val="22"/>
          <w:lang w:val="en-US"/>
        </w:rPr>
      </w:pPr>
      <w:r w:rsidRPr="00742077">
        <w:rPr>
          <w:sz w:val="22"/>
          <w:szCs w:val="22"/>
          <w:lang w:val="en-US"/>
        </w:rPr>
        <w:t xml:space="preserve">Roth, Christopher F. (2015). </w:t>
      </w:r>
      <w:r w:rsidRPr="00742077">
        <w:rPr>
          <w:i/>
          <w:iCs/>
          <w:sz w:val="22"/>
          <w:szCs w:val="22"/>
          <w:lang w:val="en-US"/>
        </w:rPr>
        <w:t>Let's Split! A Complete Guide to Separatist Movements and Aspirant Nations, from Abkhazia to Zanzibar.</w:t>
      </w:r>
      <w:r w:rsidRPr="00742077">
        <w:rPr>
          <w:sz w:val="22"/>
          <w:szCs w:val="22"/>
          <w:lang w:val="en-US"/>
        </w:rPr>
        <w:t xml:space="preserve"> Sacramento, CA: Litwin Books.</w:t>
      </w:r>
      <w:bookmarkEnd w:id="0"/>
    </w:p>
    <w:p w14:paraId="4BE4513B" w14:textId="77777777" w:rsidR="00E41E8A" w:rsidRPr="00130B11" w:rsidRDefault="00E41E8A" w:rsidP="000978C5">
      <w:pPr>
        <w:widowControl w:val="0"/>
        <w:spacing w:after="60"/>
        <w:ind w:left="709" w:hanging="709"/>
        <w:rPr>
          <w:sz w:val="22"/>
          <w:szCs w:val="22"/>
          <w:lang w:val="en-US"/>
        </w:rPr>
      </w:pPr>
      <w:r w:rsidRPr="00742077">
        <w:rPr>
          <w:sz w:val="22"/>
          <w:szCs w:val="22"/>
          <w:lang w:val="en-US"/>
        </w:rPr>
        <w:t xml:space="preserve">Thorne, Eva T. (2004). Ethnic and Racial Political Organization in Latin America. In Maria </w:t>
      </w:r>
      <w:proofErr w:type="spellStart"/>
      <w:r w:rsidRPr="00742077">
        <w:rPr>
          <w:sz w:val="22"/>
          <w:szCs w:val="22"/>
          <w:lang w:val="en-US"/>
        </w:rPr>
        <w:t>Buvinic</w:t>
      </w:r>
      <w:proofErr w:type="spellEnd"/>
      <w:r w:rsidRPr="00742077">
        <w:rPr>
          <w:sz w:val="22"/>
          <w:szCs w:val="22"/>
          <w:lang w:val="en-US"/>
        </w:rPr>
        <w:t xml:space="preserve">, Jacqueline Mazza, Ruthanne Deutsch (eds.), </w:t>
      </w:r>
      <w:r w:rsidRPr="00742077">
        <w:rPr>
          <w:i/>
          <w:iCs/>
          <w:sz w:val="22"/>
          <w:szCs w:val="22"/>
          <w:lang w:val="en-US"/>
        </w:rPr>
        <w:t>Social Inclusion and Economic Development in Latin America</w:t>
      </w:r>
      <w:r w:rsidRPr="00742077">
        <w:rPr>
          <w:iCs/>
          <w:sz w:val="22"/>
          <w:szCs w:val="22"/>
          <w:lang w:val="en-US"/>
        </w:rPr>
        <w:t>, 307-334</w:t>
      </w:r>
      <w:r w:rsidRPr="00742077">
        <w:rPr>
          <w:sz w:val="22"/>
          <w:szCs w:val="22"/>
          <w:lang w:val="en-US"/>
        </w:rPr>
        <w:t xml:space="preserve">. </w:t>
      </w:r>
      <w:r w:rsidRPr="00130B11">
        <w:rPr>
          <w:sz w:val="22"/>
          <w:szCs w:val="22"/>
          <w:lang w:val="en-US"/>
        </w:rPr>
        <w:t>Baltimore, MD: John Hopkins University Press.</w:t>
      </w:r>
    </w:p>
    <w:p w14:paraId="110D2DB6" w14:textId="77777777" w:rsidR="00E41E8A" w:rsidRPr="00E368F8" w:rsidRDefault="00E41E8A" w:rsidP="001D7196">
      <w:pPr>
        <w:widowControl w:val="0"/>
        <w:spacing w:after="60"/>
        <w:ind w:left="709" w:hanging="709"/>
        <w:rPr>
          <w:rFonts w:cstheme="minorBidi"/>
          <w:sz w:val="22"/>
          <w:szCs w:val="22"/>
          <w:lang w:val="en-US"/>
        </w:rPr>
      </w:pPr>
      <w:r w:rsidRPr="00E368F8">
        <w:rPr>
          <w:sz w:val="22"/>
          <w:szCs w:val="22"/>
          <w:lang w:val="es-ES"/>
        </w:rPr>
        <w:t xml:space="preserve">TVN (2020). </w:t>
      </w:r>
      <w:proofErr w:type="spellStart"/>
      <w:r w:rsidRPr="00742077">
        <w:rPr>
          <w:rFonts w:eastAsiaTheme="minorEastAsia" w:cstheme="minorBidi"/>
          <w:sz w:val="22"/>
          <w:szCs w:val="22"/>
          <w:lang w:val="en-US"/>
        </w:rPr>
        <w:t>Promueven</w:t>
      </w:r>
      <w:proofErr w:type="spellEnd"/>
      <w:r w:rsidRPr="00742077">
        <w:rPr>
          <w:rFonts w:eastAsiaTheme="minorEastAsia" w:cstheme="minorBidi"/>
          <w:sz w:val="22"/>
          <w:szCs w:val="22"/>
          <w:lang w:val="en-US"/>
        </w:rPr>
        <w:t xml:space="preserve"> </w:t>
      </w:r>
      <w:proofErr w:type="spellStart"/>
      <w:r w:rsidRPr="00742077">
        <w:rPr>
          <w:rFonts w:eastAsiaTheme="minorEastAsia" w:cstheme="minorBidi"/>
          <w:sz w:val="22"/>
          <w:szCs w:val="22"/>
          <w:lang w:val="en-US"/>
        </w:rPr>
        <w:t>proyecto</w:t>
      </w:r>
      <w:proofErr w:type="spellEnd"/>
      <w:r w:rsidRPr="00742077">
        <w:rPr>
          <w:rFonts w:eastAsiaTheme="minorEastAsia" w:cstheme="minorBidi"/>
          <w:sz w:val="22"/>
          <w:szCs w:val="22"/>
          <w:lang w:val="en-US"/>
        </w:rPr>
        <w:t xml:space="preserve"> que protege bosques </w:t>
      </w:r>
      <w:proofErr w:type="spellStart"/>
      <w:r w:rsidRPr="00742077">
        <w:rPr>
          <w:rFonts w:eastAsiaTheme="minorEastAsia" w:cstheme="minorBidi"/>
          <w:sz w:val="22"/>
          <w:szCs w:val="22"/>
          <w:lang w:val="en-US"/>
        </w:rPr>
        <w:t>ancestrales</w:t>
      </w:r>
      <w:proofErr w:type="spellEnd"/>
      <w:r w:rsidRPr="00742077">
        <w:rPr>
          <w:rFonts w:eastAsiaTheme="minorEastAsia" w:cstheme="minorBidi"/>
          <w:sz w:val="22"/>
          <w:szCs w:val="22"/>
          <w:lang w:val="en-US"/>
        </w:rPr>
        <w:t xml:space="preserve"> de la comarca </w:t>
      </w:r>
      <w:proofErr w:type="spellStart"/>
      <w:r w:rsidRPr="00742077">
        <w:rPr>
          <w:rFonts w:eastAsiaTheme="minorEastAsia" w:cstheme="minorBidi"/>
          <w:sz w:val="22"/>
          <w:szCs w:val="22"/>
          <w:lang w:val="en-US"/>
        </w:rPr>
        <w:t>Emberá-Wounaan</w:t>
      </w:r>
      <w:proofErr w:type="spellEnd"/>
      <w:r w:rsidRPr="00E368F8">
        <w:rPr>
          <w:sz w:val="22"/>
          <w:szCs w:val="22"/>
          <w:lang w:val="es-ES"/>
        </w:rPr>
        <w:t xml:space="preserve">. </w:t>
      </w:r>
      <w:hyperlink r:id="rId19" w:history="1">
        <w:r w:rsidRPr="00E368F8">
          <w:rPr>
            <w:rStyle w:val="Hyperlink"/>
            <w:sz w:val="22"/>
            <w:szCs w:val="22"/>
            <w:lang w:val="en-US"/>
          </w:rPr>
          <w:t>https://www.tvn-2.com/nacionales/promueven-proteccion-bosques-ancestrales-comarca-embera-wounaan_1_1133584.html</w:t>
        </w:r>
      </w:hyperlink>
      <w:r w:rsidRPr="00E368F8">
        <w:rPr>
          <w:sz w:val="22"/>
          <w:szCs w:val="22"/>
          <w:lang w:val="en-US"/>
        </w:rPr>
        <w:t xml:space="preserve"> [October 3, 2022</w:t>
      </w:r>
      <w:r w:rsidRPr="00742077">
        <w:rPr>
          <w:sz w:val="22"/>
          <w:szCs w:val="22"/>
          <w:lang w:val="en-US"/>
        </w:rPr>
        <w:t>]</w:t>
      </w:r>
    </w:p>
    <w:p w14:paraId="419F5A76" w14:textId="77777777" w:rsidR="00E41E8A" w:rsidRPr="00742077" w:rsidRDefault="00E41E8A" w:rsidP="00A80557">
      <w:pPr>
        <w:widowControl w:val="0"/>
        <w:spacing w:after="60"/>
        <w:ind w:left="709" w:hanging="709"/>
        <w:rPr>
          <w:sz w:val="22"/>
          <w:szCs w:val="22"/>
          <w:lang w:val="en-US"/>
        </w:rPr>
      </w:pPr>
      <w:r w:rsidRPr="00742077">
        <w:rPr>
          <w:sz w:val="22"/>
          <w:szCs w:val="22"/>
          <w:lang w:val="en-US"/>
        </w:rPr>
        <w:t xml:space="preserve">UNICEF (2021). “Intercultural Bilingual Education in Latin America.” </w:t>
      </w:r>
      <w:hyperlink r:id="rId20" w:history="1">
        <w:r w:rsidRPr="00742077">
          <w:rPr>
            <w:rStyle w:val="Hyperlink"/>
            <w:sz w:val="22"/>
            <w:szCs w:val="22"/>
            <w:lang w:val="en-US"/>
          </w:rPr>
          <w:t>https://www.unicef.org/lac/media/23246/file/Intercultural-Bilingual-Education.pdf</w:t>
        </w:r>
      </w:hyperlink>
      <w:r w:rsidRPr="00742077">
        <w:rPr>
          <w:sz w:val="22"/>
          <w:szCs w:val="22"/>
          <w:lang w:val="en-US"/>
        </w:rPr>
        <w:t xml:space="preserve"> [March 25, 2022].</w:t>
      </w:r>
    </w:p>
    <w:p w14:paraId="195E3550" w14:textId="77777777" w:rsidR="00E41E8A" w:rsidRPr="00742077" w:rsidRDefault="00E41E8A" w:rsidP="00D23A66">
      <w:pPr>
        <w:widowControl w:val="0"/>
        <w:spacing w:after="60"/>
        <w:ind w:left="709" w:hanging="709"/>
        <w:rPr>
          <w:sz w:val="22"/>
          <w:szCs w:val="22"/>
          <w:lang w:val="en-US"/>
        </w:rPr>
      </w:pPr>
      <w:r w:rsidRPr="00742077">
        <w:rPr>
          <w:sz w:val="22"/>
          <w:szCs w:val="22"/>
          <w:lang w:val="en-US"/>
        </w:rPr>
        <w:t xml:space="preserve">Vakis, Renos, and Kathy Lindert (2000). “Poverty in Indigenous Populations in Panama: A Study Using LSMS Data.” </w:t>
      </w:r>
      <w:r w:rsidRPr="00742077">
        <w:rPr>
          <w:i/>
          <w:iCs/>
          <w:sz w:val="22"/>
          <w:szCs w:val="22"/>
          <w:lang w:val="en-US"/>
        </w:rPr>
        <w:t>LCSHD Paper Series.</w:t>
      </w:r>
      <w:r w:rsidRPr="00742077">
        <w:rPr>
          <w:sz w:val="22"/>
          <w:szCs w:val="22"/>
          <w:lang w:val="en-US"/>
        </w:rPr>
        <w:t xml:space="preserve"> World Bank.</w:t>
      </w:r>
    </w:p>
    <w:p w14:paraId="4E300CBD" w14:textId="77777777" w:rsidR="00E41E8A" w:rsidRPr="00742077" w:rsidRDefault="00E41E8A" w:rsidP="00A80557">
      <w:pPr>
        <w:widowControl w:val="0"/>
        <w:spacing w:after="60"/>
        <w:ind w:left="709" w:hanging="709"/>
        <w:rPr>
          <w:sz w:val="22"/>
          <w:szCs w:val="22"/>
          <w:lang w:val="en-US"/>
        </w:rPr>
      </w:pPr>
      <w:r w:rsidRPr="00742077">
        <w:rPr>
          <w:sz w:val="22"/>
          <w:szCs w:val="22"/>
          <w:lang w:val="en-US"/>
        </w:rPr>
        <w:t xml:space="preserve">Van Cott, Donna L. (2001). “Explaining Ethnic Autonomy Regimes in Latin America.” </w:t>
      </w:r>
      <w:r w:rsidRPr="00742077">
        <w:rPr>
          <w:i/>
          <w:iCs/>
          <w:sz w:val="22"/>
          <w:szCs w:val="22"/>
          <w:lang w:val="en-US"/>
        </w:rPr>
        <w:t xml:space="preserve">Studies in Comparative International Development </w:t>
      </w:r>
      <w:r w:rsidRPr="00742077">
        <w:rPr>
          <w:sz w:val="22"/>
          <w:szCs w:val="22"/>
          <w:lang w:val="en-US"/>
        </w:rPr>
        <w:t>35(4): 30-58.</w:t>
      </w:r>
    </w:p>
    <w:p w14:paraId="24657DDD" w14:textId="77777777" w:rsidR="00E41E8A" w:rsidRPr="00742077" w:rsidRDefault="00E41E8A" w:rsidP="00C07956">
      <w:pPr>
        <w:widowControl w:val="0"/>
        <w:spacing w:after="60"/>
        <w:ind w:left="709" w:hanging="709"/>
        <w:rPr>
          <w:sz w:val="22"/>
          <w:szCs w:val="22"/>
          <w:lang w:val="en-US"/>
        </w:rPr>
      </w:pPr>
      <w:r w:rsidRPr="00742077">
        <w:rPr>
          <w:sz w:val="22"/>
          <w:szCs w:val="22"/>
          <w:lang w:val="en-US"/>
        </w:rPr>
        <w:t xml:space="preserve">Vogt, Manuel, Nils-Christian Bormann, Seraina Rüegger, Lars-Erik </w:t>
      </w:r>
      <w:proofErr w:type="spellStart"/>
      <w:r w:rsidRPr="00742077">
        <w:rPr>
          <w:sz w:val="22"/>
          <w:szCs w:val="22"/>
          <w:lang w:val="en-US"/>
        </w:rPr>
        <w:t>Cederman</w:t>
      </w:r>
      <w:proofErr w:type="spellEnd"/>
      <w:r w:rsidRPr="00742077">
        <w:rPr>
          <w:sz w:val="22"/>
          <w:szCs w:val="22"/>
          <w:lang w:val="en-US"/>
        </w:rPr>
        <w:t xml:space="preserve">, Philipp Hunziker, and Luc Girardin (2015). “Integrating Data on Ethnicity, Geography, and Conflict: The Ethnic Power Relations Data Set Family.” </w:t>
      </w:r>
      <w:r w:rsidRPr="00742077">
        <w:rPr>
          <w:i/>
          <w:iCs/>
          <w:sz w:val="22"/>
          <w:szCs w:val="22"/>
          <w:lang w:val="en-US"/>
        </w:rPr>
        <w:t>Journal of Conflict Resolution</w:t>
      </w:r>
      <w:r w:rsidRPr="00742077">
        <w:rPr>
          <w:sz w:val="22"/>
          <w:szCs w:val="22"/>
          <w:lang w:val="en-US"/>
        </w:rPr>
        <w:t xml:space="preserve"> 59(7): 1327-1342.</w:t>
      </w:r>
    </w:p>
    <w:p w14:paraId="649A3A89" w14:textId="77777777" w:rsidR="00E41E8A" w:rsidRPr="00E368F8" w:rsidRDefault="00E41E8A" w:rsidP="00A80557">
      <w:pPr>
        <w:widowControl w:val="0"/>
        <w:spacing w:after="60"/>
        <w:ind w:left="709" w:hanging="709"/>
        <w:rPr>
          <w:sz w:val="22"/>
          <w:szCs w:val="22"/>
        </w:rPr>
      </w:pPr>
      <w:r w:rsidRPr="00742077">
        <w:rPr>
          <w:sz w:val="22"/>
          <w:szCs w:val="22"/>
          <w:lang w:val="en-US"/>
        </w:rPr>
        <w:t xml:space="preserve">Wickstrom, Stefanie (2003). “The Politics of Development in Indigenous Panama.” </w:t>
      </w:r>
      <w:r w:rsidRPr="00E368F8">
        <w:rPr>
          <w:i/>
          <w:iCs/>
          <w:sz w:val="22"/>
          <w:szCs w:val="22"/>
        </w:rPr>
        <w:t xml:space="preserve">Latin American </w:t>
      </w:r>
      <w:r w:rsidRPr="00E368F8">
        <w:rPr>
          <w:i/>
          <w:iCs/>
          <w:sz w:val="22"/>
          <w:szCs w:val="22"/>
        </w:rPr>
        <w:lastRenderedPageBreak/>
        <w:t xml:space="preserve">Perspectives </w:t>
      </w:r>
      <w:r w:rsidRPr="00E368F8">
        <w:rPr>
          <w:sz w:val="22"/>
          <w:szCs w:val="22"/>
        </w:rPr>
        <w:t>30(4): 43-68.</w:t>
      </w:r>
    </w:p>
    <w:p w14:paraId="4F0AF817" w14:textId="72DC671D" w:rsidR="004C3762" w:rsidRPr="00E368F8" w:rsidRDefault="004C3762" w:rsidP="00FA452C">
      <w:pPr>
        <w:spacing w:after="60"/>
        <w:rPr>
          <w:sz w:val="22"/>
          <w:szCs w:val="22"/>
        </w:rPr>
      </w:pPr>
    </w:p>
    <w:p w14:paraId="3106F5A2" w14:textId="2DCA48BE" w:rsidR="007F5102" w:rsidRPr="00E368F8" w:rsidRDefault="004C3762" w:rsidP="007F5102">
      <w:pPr>
        <w:pStyle w:val="Heading2"/>
        <w:rPr>
          <w:szCs w:val="22"/>
        </w:rPr>
      </w:pPr>
      <w:r w:rsidRPr="00E368F8">
        <w:rPr>
          <w:szCs w:val="22"/>
        </w:rPr>
        <w:br w:type="page"/>
      </w:r>
      <w:r w:rsidR="007F5102" w:rsidRPr="00E368F8">
        <w:rPr>
          <w:szCs w:val="22"/>
        </w:rPr>
        <w:lastRenderedPageBreak/>
        <w:t>Kuna</w:t>
      </w:r>
    </w:p>
    <w:p w14:paraId="730A11A7" w14:textId="77777777" w:rsidR="007F5102" w:rsidRPr="00E368F8" w:rsidRDefault="007F5102" w:rsidP="007F5102">
      <w:pPr>
        <w:rPr>
          <w:sz w:val="22"/>
          <w:szCs w:val="22"/>
        </w:rPr>
      </w:pPr>
    </w:p>
    <w:p w14:paraId="645430A5" w14:textId="33D413CE" w:rsidR="007F5102" w:rsidRPr="00E368F8" w:rsidRDefault="007F5102" w:rsidP="007F5102">
      <w:pPr>
        <w:rPr>
          <w:sz w:val="22"/>
          <w:szCs w:val="22"/>
        </w:rPr>
      </w:pPr>
      <w:r w:rsidRPr="00E368F8">
        <w:rPr>
          <w:sz w:val="22"/>
          <w:szCs w:val="22"/>
        </w:rPr>
        <w:t xml:space="preserve">Activity: </w:t>
      </w:r>
      <w:r w:rsidR="00200CDF" w:rsidRPr="00E368F8">
        <w:rPr>
          <w:sz w:val="22"/>
          <w:szCs w:val="22"/>
        </w:rPr>
        <w:t>1945-20</w:t>
      </w:r>
      <w:r w:rsidR="00B76A06" w:rsidRPr="00E368F8">
        <w:rPr>
          <w:sz w:val="22"/>
          <w:szCs w:val="22"/>
        </w:rPr>
        <w:t>20</w:t>
      </w:r>
    </w:p>
    <w:p w14:paraId="0CDB293F" w14:textId="77777777" w:rsidR="007F5102" w:rsidRPr="00E368F8" w:rsidRDefault="007F5102" w:rsidP="007F5102">
      <w:pPr>
        <w:rPr>
          <w:sz w:val="22"/>
          <w:szCs w:val="22"/>
        </w:rPr>
      </w:pPr>
    </w:p>
    <w:p w14:paraId="4ECA20AA" w14:textId="77777777" w:rsidR="007F5102" w:rsidRPr="00E368F8" w:rsidRDefault="007F5102" w:rsidP="007F5102">
      <w:pPr>
        <w:rPr>
          <w:b/>
          <w:sz w:val="22"/>
          <w:szCs w:val="22"/>
        </w:rPr>
      </w:pPr>
    </w:p>
    <w:p w14:paraId="3B53FE3D" w14:textId="77777777" w:rsidR="007F5102" w:rsidRPr="00E368F8" w:rsidRDefault="007F5102" w:rsidP="007F5102">
      <w:pPr>
        <w:rPr>
          <w:b/>
          <w:sz w:val="22"/>
          <w:szCs w:val="22"/>
        </w:rPr>
      </w:pPr>
      <w:r w:rsidRPr="00E368F8">
        <w:rPr>
          <w:b/>
          <w:sz w:val="22"/>
          <w:szCs w:val="22"/>
        </w:rPr>
        <w:t xml:space="preserve">General notes </w:t>
      </w:r>
    </w:p>
    <w:p w14:paraId="204D33E4" w14:textId="77777777" w:rsidR="007F5102" w:rsidRPr="00E368F8" w:rsidRDefault="007F5102" w:rsidP="007F5102">
      <w:pPr>
        <w:rPr>
          <w:bCs/>
          <w:sz w:val="22"/>
          <w:szCs w:val="22"/>
        </w:rPr>
      </w:pPr>
    </w:p>
    <w:p w14:paraId="0150F707" w14:textId="7D1048EC" w:rsidR="00B76A06" w:rsidRPr="00E368F8" w:rsidRDefault="00B76A06" w:rsidP="00B76A06">
      <w:pPr>
        <w:pStyle w:val="ListParagraph"/>
        <w:numPr>
          <w:ilvl w:val="0"/>
          <w:numId w:val="18"/>
        </w:numPr>
        <w:rPr>
          <w:color w:val="000000"/>
          <w:szCs w:val="22"/>
          <w:shd w:val="clear" w:color="auto" w:fill="FFFFFF"/>
        </w:rPr>
      </w:pPr>
      <w:r w:rsidRPr="00E368F8">
        <w:rPr>
          <w:color w:val="000000"/>
          <w:szCs w:val="22"/>
          <w:shd w:val="clear" w:color="auto" w:fill="FFFFFF"/>
        </w:rPr>
        <w:t>The Kuna, also known as Guna, live primarily in the San Blas Islands, with some settlements on the Colombian border at the edge of the Darién National Park (MRGI).</w:t>
      </w:r>
    </w:p>
    <w:p w14:paraId="5C900261" w14:textId="0155620B" w:rsidR="007F5102" w:rsidRPr="00742077" w:rsidRDefault="007F5102" w:rsidP="007F5102">
      <w:pPr>
        <w:rPr>
          <w:bCs/>
          <w:sz w:val="22"/>
          <w:szCs w:val="22"/>
          <w:lang w:val="en-US"/>
        </w:rPr>
      </w:pPr>
    </w:p>
    <w:p w14:paraId="439EEC94" w14:textId="77777777" w:rsidR="00BA0850" w:rsidRPr="00742077" w:rsidRDefault="00BA0850" w:rsidP="007F5102">
      <w:pPr>
        <w:rPr>
          <w:bCs/>
          <w:sz w:val="22"/>
          <w:szCs w:val="22"/>
          <w:lang w:val="en-US"/>
        </w:rPr>
      </w:pPr>
    </w:p>
    <w:p w14:paraId="209F30A8" w14:textId="77777777" w:rsidR="000978C5" w:rsidRPr="00E368F8" w:rsidRDefault="000978C5" w:rsidP="000978C5">
      <w:pPr>
        <w:rPr>
          <w:bCs/>
          <w:sz w:val="22"/>
          <w:szCs w:val="22"/>
        </w:rPr>
      </w:pPr>
      <w:r w:rsidRPr="00E368F8">
        <w:rPr>
          <w:b/>
          <w:sz w:val="22"/>
          <w:szCs w:val="22"/>
        </w:rPr>
        <w:t>Movement start and end dates</w:t>
      </w:r>
    </w:p>
    <w:p w14:paraId="161A6BEF" w14:textId="77777777" w:rsidR="000978C5" w:rsidRPr="00E368F8" w:rsidRDefault="000978C5" w:rsidP="000978C5">
      <w:pPr>
        <w:rPr>
          <w:sz w:val="22"/>
          <w:szCs w:val="22"/>
        </w:rPr>
      </w:pPr>
    </w:p>
    <w:p w14:paraId="1DB05D20" w14:textId="77777777" w:rsidR="00E368F8" w:rsidRPr="00E368F8" w:rsidRDefault="000978C5" w:rsidP="000978C5">
      <w:pPr>
        <w:pStyle w:val="ListParagraph"/>
        <w:numPr>
          <w:ilvl w:val="0"/>
          <w:numId w:val="18"/>
        </w:numPr>
        <w:rPr>
          <w:szCs w:val="22"/>
        </w:rPr>
      </w:pPr>
      <w:r w:rsidRPr="00E368F8">
        <w:rPr>
          <w:color w:val="000000"/>
          <w:szCs w:val="22"/>
          <w:shd w:val="clear" w:color="auto" w:fill="FFFFFF"/>
        </w:rPr>
        <w:t>When Panama gained independence in 1903, its government sought to assimilate the local indigenous population (Foss</w:t>
      </w:r>
      <w:r w:rsidR="00B76A06" w:rsidRPr="00E368F8">
        <w:rPr>
          <w:color w:val="000000"/>
          <w:szCs w:val="22"/>
          <w:shd w:val="clear" w:color="auto" w:fill="FFFFFF"/>
        </w:rPr>
        <w:t>,</w:t>
      </w:r>
      <w:r w:rsidRPr="00E368F8">
        <w:rPr>
          <w:color w:val="000000"/>
          <w:szCs w:val="22"/>
          <w:shd w:val="clear" w:color="auto" w:fill="FFFFFF"/>
        </w:rPr>
        <w:t xml:space="preserve"> 2012: 3). This prompted a violent reaction: in 1925, the Kuna successfully rebelled against Panama. As a result, in 1930 the Kuna were granted some limited form of autonomy (MAR; Foss</w:t>
      </w:r>
      <w:r w:rsidR="00B76A06" w:rsidRPr="00E368F8">
        <w:rPr>
          <w:color w:val="000000"/>
          <w:szCs w:val="22"/>
          <w:shd w:val="clear" w:color="auto" w:fill="FFFFFF"/>
        </w:rPr>
        <w:t>,</w:t>
      </w:r>
      <w:r w:rsidRPr="00E368F8">
        <w:rPr>
          <w:color w:val="000000"/>
          <w:szCs w:val="22"/>
          <w:shd w:val="clear" w:color="auto" w:fill="FFFFFF"/>
        </w:rPr>
        <w:t xml:space="preserve"> 2012: 4). The Kuna were the first Panamanian indigenous group to press for their own reservation and land rights. Foss (2012: 5) suggests that the Kuna continued to press for more autonomy. </w:t>
      </w:r>
      <w:r w:rsidRPr="00E368F8">
        <w:rPr>
          <w:rFonts w:cs="Times New Roman"/>
          <w:bCs/>
          <w:szCs w:val="22"/>
        </w:rPr>
        <w:t xml:space="preserve">Minorities at Risk suggests that the Kuna’s main claim has been the creation of additional Kuna reserves. </w:t>
      </w:r>
      <w:r w:rsidRPr="00E368F8">
        <w:rPr>
          <w:szCs w:val="22"/>
        </w:rPr>
        <w:t>Minahan (2002: 1052f) reports claims for more Kuna reserves as well as additional autonomy for existing ones, especially when it comes to control over natural resources.</w:t>
      </w:r>
      <w:r w:rsidR="00B76A06" w:rsidRPr="00E368F8">
        <w:rPr>
          <w:szCs w:val="22"/>
        </w:rPr>
        <w:t xml:space="preserve"> There is evidence of continued activity up until 2020 (IWGIA, 2020). </w:t>
      </w:r>
    </w:p>
    <w:p w14:paraId="06D0A3E4" w14:textId="2DE3F811" w:rsidR="000978C5" w:rsidRPr="00E368F8" w:rsidRDefault="000978C5" w:rsidP="000978C5">
      <w:pPr>
        <w:pStyle w:val="ListParagraph"/>
        <w:numPr>
          <w:ilvl w:val="0"/>
          <w:numId w:val="18"/>
        </w:numPr>
        <w:rPr>
          <w:szCs w:val="22"/>
        </w:rPr>
      </w:pPr>
      <w:r w:rsidRPr="00E368F8">
        <w:rPr>
          <w:color w:val="000000"/>
          <w:szCs w:val="22"/>
          <w:shd w:val="clear" w:color="auto" w:fill="FFFFFF"/>
        </w:rPr>
        <w:t>Based on this, we code the start date in 1925 and peg the movement as ongoing. However, since the data set starts in 1945, we code the Kuna only from 1945. We did not come across casualty figures for the 1925 incidence, but the violent uprising is mentioned consistently across sources (Foss</w:t>
      </w:r>
      <w:r w:rsidR="00B76A06" w:rsidRPr="00E368F8">
        <w:rPr>
          <w:color w:val="000000"/>
          <w:szCs w:val="22"/>
          <w:shd w:val="clear" w:color="auto" w:fill="FFFFFF"/>
        </w:rPr>
        <w:t>,</w:t>
      </w:r>
      <w:r w:rsidRPr="00E368F8">
        <w:rPr>
          <w:color w:val="000000"/>
          <w:szCs w:val="22"/>
          <w:shd w:val="clear" w:color="auto" w:fill="FFFFFF"/>
        </w:rPr>
        <w:t xml:space="preserve"> 2012; MAR). We found no other incident of separatist violence before 1945, and thus note that activity immediately before 1945 was non-violent. </w:t>
      </w:r>
      <w:r w:rsidRPr="00E368F8">
        <w:rPr>
          <w:rFonts w:eastAsia="Times New Roman"/>
          <w:color w:val="000000"/>
          <w:szCs w:val="22"/>
        </w:rPr>
        <w:t>[start date: 1925; end date: ongoing]</w:t>
      </w:r>
      <w:r w:rsidRPr="00E368F8">
        <w:rPr>
          <w:szCs w:val="22"/>
        </w:rPr>
        <w:t xml:space="preserve"> </w:t>
      </w:r>
    </w:p>
    <w:p w14:paraId="619720ED" w14:textId="77777777" w:rsidR="000978C5" w:rsidRPr="00E368F8" w:rsidRDefault="000978C5" w:rsidP="000978C5">
      <w:pPr>
        <w:rPr>
          <w:sz w:val="22"/>
          <w:szCs w:val="22"/>
        </w:rPr>
      </w:pPr>
    </w:p>
    <w:p w14:paraId="7DD70859" w14:textId="77777777" w:rsidR="000978C5" w:rsidRPr="00E368F8" w:rsidRDefault="000978C5" w:rsidP="000978C5">
      <w:pPr>
        <w:rPr>
          <w:sz w:val="22"/>
          <w:szCs w:val="22"/>
        </w:rPr>
      </w:pPr>
    </w:p>
    <w:p w14:paraId="7B349BC5" w14:textId="3354130E" w:rsidR="00E41E8A" w:rsidRPr="00E368F8" w:rsidRDefault="00E41E8A" w:rsidP="00E41E8A">
      <w:pPr>
        <w:rPr>
          <w:b/>
          <w:sz w:val="22"/>
          <w:szCs w:val="22"/>
        </w:rPr>
      </w:pPr>
      <w:r>
        <w:rPr>
          <w:b/>
          <w:sz w:val="22"/>
          <w:szCs w:val="22"/>
        </w:rPr>
        <w:t>Dominant c</w:t>
      </w:r>
      <w:r w:rsidRPr="00E368F8">
        <w:rPr>
          <w:b/>
          <w:sz w:val="22"/>
          <w:szCs w:val="22"/>
        </w:rPr>
        <w:t>laim</w:t>
      </w:r>
    </w:p>
    <w:p w14:paraId="2C48D6F1" w14:textId="77777777" w:rsidR="00E41E8A" w:rsidRPr="00E368F8" w:rsidRDefault="00E41E8A" w:rsidP="00E41E8A">
      <w:pPr>
        <w:rPr>
          <w:bCs/>
          <w:sz w:val="22"/>
          <w:szCs w:val="22"/>
        </w:rPr>
      </w:pPr>
    </w:p>
    <w:p w14:paraId="016AB77E" w14:textId="77777777" w:rsidR="00E41E8A" w:rsidRPr="00E368F8" w:rsidRDefault="00E41E8A" w:rsidP="00E41E8A">
      <w:pPr>
        <w:pStyle w:val="ListParagraph"/>
        <w:numPr>
          <w:ilvl w:val="0"/>
          <w:numId w:val="73"/>
        </w:numPr>
        <w:rPr>
          <w:rFonts w:cs="Times New Roman"/>
          <w:bCs/>
          <w:szCs w:val="22"/>
        </w:rPr>
      </w:pPr>
      <w:r w:rsidRPr="00E368F8">
        <w:rPr>
          <w:rFonts w:cs="Times New Roman"/>
          <w:bCs/>
          <w:szCs w:val="22"/>
        </w:rPr>
        <w:t xml:space="preserve">According to Foss (2012: 5, 40, 54, 98) the Kuna started demanding territorial autonomy from 1925 onwards and have been doing so since. Minorities at Risk and Minority Rights Group International suggest that the main claim is for more Kuna reserves. </w:t>
      </w:r>
      <w:r w:rsidRPr="00E368F8">
        <w:rPr>
          <w:szCs w:val="22"/>
        </w:rPr>
        <w:t xml:space="preserve">Minahan (2002: 1052f) reports claims for more Kuna reserves as well as additional autonomy for existing ones, especially when it comes to control over natural resources. </w:t>
      </w:r>
      <w:r w:rsidRPr="00E368F8">
        <w:rPr>
          <w:rFonts w:cs="Times New Roman"/>
          <w:bCs/>
          <w:szCs w:val="22"/>
        </w:rPr>
        <w:t>[1945-2020: autonomy claim]</w:t>
      </w:r>
    </w:p>
    <w:p w14:paraId="760E0B60" w14:textId="77777777" w:rsidR="00E41E8A" w:rsidRPr="00E368F8" w:rsidRDefault="00E41E8A" w:rsidP="00E41E8A">
      <w:pPr>
        <w:rPr>
          <w:sz w:val="22"/>
          <w:szCs w:val="22"/>
        </w:rPr>
      </w:pPr>
    </w:p>
    <w:p w14:paraId="13D76155" w14:textId="77777777" w:rsidR="00E41E8A" w:rsidRPr="00E368F8" w:rsidRDefault="00E41E8A" w:rsidP="00E41E8A">
      <w:pPr>
        <w:rPr>
          <w:bCs/>
          <w:sz w:val="22"/>
          <w:szCs w:val="22"/>
        </w:rPr>
      </w:pPr>
    </w:p>
    <w:p w14:paraId="2F24BDDB" w14:textId="359C33E2" w:rsidR="00E41E8A" w:rsidRDefault="00E41E8A" w:rsidP="00E41E8A">
      <w:pPr>
        <w:rPr>
          <w:b/>
          <w:sz w:val="22"/>
          <w:szCs w:val="22"/>
        </w:rPr>
      </w:pPr>
      <w:r>
        <w:rPr>
          <w:b/>
          <w:sz w:val="22"/>
          <w:szCs w:val="22"/>
        </w:rPr>
        <w:t>Independence claims</w:t>
      </w:r>
    </w:p>
    <w:p w14:paraId="5F14A6F0" w14:textId="77777777" w:rsidR="00E41E8A" w:rsidRDefault="00E41E8A" w:rsidP="00E41E8A">
      <w:pPr>
        <w:rPr>
          <w:bCs/>
          <w:sz w:val="22"/>
          <w:szCs w:val="22"/>
        </w:rPr>
      </w:pPr>
    </w:p>
    <w:p w14:paraId="7EA1D286" w14:textId="7B39F7FE" w:rsidR="00E41E8A" w:rsidRDefault="00896F01" w:rsidP="00E41E8A">
      <w:pPr>
        <w:rPr>
          <w:bCs/>
          <w:sz w:val="22"/>
          <w:szCs w:val="22"/>
        </w:rPr>
      </w:pPr>
      <w:r>
        <w:rPr>
          <w:bCs/>
          <w:sz w:val="22"/>
          <w:szCs w:val="22"/>
        </w:rPr>
        <w:t>NA</w:t>
      </w:r>
    </w:p>
    <w:p w14:paraId="73766815" w14:textId="77777777" w:rsidR="00E41E8A" w:rsidRDefault="00E41E8A" w:rsidP="00E41E8A">
      <w:pPr>
        <w:rPr>
          <w:bCs/>
          <w:sz w:val="22"/>
          <w:szCs w:val="22"/>
        </w:rPr>
      </w:pPr>
    </w:p>
    <w:p w14:paraId="7F75FFA3" w14:textId="77777777" w:rsidR="00E41E8A" w:rsidRDefault="00E41E8A" w:rsidP="00E41E8A">
      <w:pPr>
        <w:rPr>
          <w:bCs/>
          <w:sz w:val="22"/>
          <w:szCs w:val="22"/>
        </w:rPr>
      </w:pPr>
    </w:p>
    <w:p w14:paraId="78E83DE3" w14:textId="08003662" w:rsidR="00E41E8A" w:rsidRDefault="00E41E8A" w:rsidP="00E41E8A">
      <w:pPr>
        <w:rPr>
          <w:b/>
          <w:sz w:val="22"/>
          <w:szCs w:val="22"/>
        </w:rPr>
      </w:pPr>
      <w:r>
        <w:rPr>
          <w:b/>
          <w:sz w:val="22"/>
          <w:szCs w:val="22"/>
        </w:rPr>
        <w:t>Irredentist claims</w:t>
      </w:r>
    </w:p>
    <w:p w14:paraId="408BF91E" w14:textId="77777777" w:rsidR="00E41E8A" w:rsidRDefault="00E41E8A" w:rsidP="00E41E8A">
      <w:pPr>
        <w:rPr>
          <w:bCs/>
          <w:sz w:val="22"/>
          <w:szCs w:val="22"/>
        </w:rPr>
      </w:pPr>
    </w:p>
    <w:p w14:paraId="4D7E51A3" w14:textId="623823B0" w:rsidR="00E41E8A" w:rsidRDefault="00896F01" w:rsidP="00E41E8A">
      <w:pPr>
        <w:rPr>
          <w:bCs/>
          <w:sz w:val="22"/>
          <w:szCs w:val="22"/>
        </w:rPr>
      </w:pPr>
      <w:r>
        <w:rPr>
          <w:bCs/>
          <w:sz w:val="22"/>
          <w:szCs w:val="22"/>
        </w:rPr>
        <w:t>NA</w:t>
      </w:r>
    </w:p>
    <w:p w14:paraId="0846B876" w14:textId="77777777" w:rsidR="00E41E8A" w:rsidRDefault="00E41E8A" w:rsidP="00E41E8A">
      <w:pPr>
        <w:rPr>
          <w:bCs/>
          <w:sz w:val="22"/>
          <w:szCs w:val="22"/>
        </w:rPr>
      </w:pPr>
    </w:p>
    <w:p w14:paraId="755047A8" w14:textId="77777777" w:rsidR="00E41E8A" w:rsidRPr="00E41E8A" w:rsidRDefault="00E41E8A" w:rsidP="00E41E8A">
      <w:pPr>
        <w:rPr>
          <w:bCs/>
          <w:sz w:val="22"/>
          <w:szCs w:val="22"/>
        </w:rPr>
      </w:pPr>
    </w:p>
    <w:p w14:paraId="48BDB7D8" w14:textId="3B6BBC54" w:rsidR="00E41E8A" w:rsidRPr="00E368F8" w:rsidRDefault="00E41E8A" w:rsidP="00E41E8A">
      <w:pPr>
        <w:rPr>
          <w:sz w:val="22"/>
          <w:szCs w:val="22"/>
        </w:rPr>
      </w:pPr>
      <w:r w:rsidRPr="00E368F8">
        <w:rPr>
          <w:b/>
          <w:sz w:val="22"/>
          <w:szCs w:val="22"/>
        </w:rPr>
        <w:t>Claimed territory</w:t>
      </w:r>
    </w:p>
    <w:p w14:paraId="3142BBA0" w14:textId="77777777" w:rsidR="00E41E8A" w:rsidRPr="00E368F8" w:rsidRDefault="00E41E8A" w:rsidP="00E41E8A">
      <w:pPr>
        <w:rPr>
          <w:bCs/>
          <w:sz w:val="22"/>
          <w:szCs w:val="22"/>
        </w:rPr>
      </w:pPr>
    </w:p>
    <w:p w14:paraId="650D92C3" w14:textId="32B64804" w:rsidR="00E41E8A" w:rsidRPr="00F60E5E" w:rsidRDefault="00F60E5E" w:rsidP="00F60E5E">
      <w:pPr>
        <w:pStyle w:val="ListParagraph"/>
        <w:numPr>
          <w:ilvl w:val="0"/>
          <w:numId w:val="73"/>
        </w:numPr>
        <w:rPr>
          <w:bCs/>
          <w:szCs w:val="22"/>
        </w:rPr>
      </w:pPr>
      <w:r w:rsidRPr="00F60E5E">
        <w:rPr>
          <w:bCs/>
          <w:szCs w:val="22"/>
        </w:rPr>
        <w:t xml:space="preserve">Kuna claims are tied to the three existing Kuna comarcas (Kuna </w:t>
      </w:r>
      <w:proofErr w:type="spellStart"/>
      <w:r w:rsidRPr="00F60E5E">
        <w:rPr>
          <w:bCs/>
          <w:szCs w:val="22"/>
        </w:rPr>
        <w:t>Yala</w:t>
      </w:r>
      <w:proofErr w:type="spellEnd"/>
      <w:r w:rsidRPr="00F60E5E">
        <w:rPr>
          <w:bCs/>
          <w:szCs w:val="22"/>
        </w:rPr>
        <w:t xml:space="preserve">, Kuna </w:t>
      </w:r>
      <w:proofErr w:type="spellStart"/>
      <w:r w:rsidRPr="00F60E5E">
        <w:rPr>
          <w:bCs/>
          <w:szCs w:val="22"/>
        </w:rPr>
        <w:t>Madungandi</w:t>
      </w:r>
      <w:proofErr w:type="spellEnd"/>
      <w:r w:rsidRPr="00F60E5E">
        <w:rPr>
          <w:bCs/>
          <w:szCs w:val="22"/>
        </w:rPr>
        <w:t xml:space="preserve">, and Kuna </w:t>
      </w:r>
      <w:proofErr w:type="spellStart"/>
      <w:r w:rsidRPr="00F60E5E">
        <w:rPr>
          <w:bCs/>
          <w:szCs w:val="22"/>
        </w:rPr>
        <w:t>Wargandí</w:t>
      </w:r>
      <w:proofErr w:type="spellEnd"/>
      <w:r w:rsidRPr="00F60E5E">
        <w:rPr>
          <w:bCs/>
          <w:szCs w:val="22"/>
        </w:rPr>
        <w:t xml:space="preserve">) as well as additional Kuna lands. We could not find precise information on what land is claimed beyond the three Kuna comarcas and therefore use Kuna </w:t>
      </w:r>
      <w:proofErr w:type="spellStart"/>
      <w:r w:rsidRPr="00F60E5E">
        <w:rPr>
          <w:bCs/>
          <w:szCs w:val="22"/>
        </w:rPr>
        <w:t>Yala</w:t>
      </w:r>
      <w:proofErr w:type="spellEnd"/>
      <w:r w:rsidRPr="00F60E5E">
        <w:rPr>
          <w:bCs/>
          <w:szCs w:val="22"/>
        </w:rPr>
        <w:t xml:space="preserve">, Kuna </w:t>
      </w:r>
      <w:proofErr w:type="spellStart"/>
      <w:r w:rsidRPr="00F60E5E">
        <w:rPr>
          <w:bCs/>
          <w:szCs w:val="22"/>
        </w:rPr>
        <w:t>Madungandi</w:t>
      </w:r>
      <w:proofErr w:type="spellEnd"/>
      <w:r w:rsidRPr="00F60E5E">
        <w:rPr>
          <w:bCs/>
          <w:szCs w:val="22"/>
        </w:rPr>
        <w:t xml:space="preserve">, and Kuna </w:t>
      </w:r>
      <w:proofErr w:type="spellStart"/>
      <w:r w:rsidRPr="00F60E5E">
        <w:rPr>
          <w:bCs/>
          <w:szCs w:val="22"/>
        </w:rPr>
        <w:t>Wargandí</w:t>
      </w:r>
      <w:proofErr w:type="spellEnd"/>
      <w:r w:rsidRPr="00F60E5E">
        <w:rPr>
          <w:bCs/>
          <w:szCs w:val="22"/>
        </w:rPr>
        <w:t xml:space="preserve"> as an approximation. Panama is divided into ten provinces and four provincial-level indigenous regions. Therefore, we use a mix of GADM and an Indigenous Territories of Panama dataset </w:t>
      </w:r>
      <w:r>
        <w:rPr>
          <w:bCs/>
          <w:szCs w:val="22"/>
        </w:rPr>
        <w:t>(Global Forest Watch 2019</w:t>
      </w:r>
      <w:r w:rsidRPr="00F60E5E">
        <w:rPr>
          <w:bCs/>
          <w:szCs w:val="22"/>
        </w:rPr>
        <w:t>) to map this claim.</w:t>
      </w:r>
    </w:p>
    <w:p w14:paraId="070ADD28" w14:textId="77777777" w:rsidR="00E41E8A" w:rsidRPr="00130B11" w:rsidRDefault="00E41E8A" w:rsidP="00E41E8A">
      <w:pPr>
        <w:rPr>
          <w:b/>
          <w:sz w:val="22"/>
          <w:szCs w:val="22"/>
          <w:lang w:val="en-US"/>
        </w:rPr>
      </w:pPr>
      <w:r w:rsidRPr="00130B11">
        <w:rPr>
          <w:b/>
          <w:sz w:val="22"/>
          <w:szCs w:val="22"/>
          <w:lang w:val="en-US"/>
        </w:rPr>
        <w:lastRenderedPageBreak/>
        <w:t>Sovereignty declarations</w:t>
      </w:r>
    </w:p>
    <w:p w14:paraId="46D2FBC2" w14:textId="77777777" w:rsidR="00E41E8A" w:rsidRPr="00130B11" w:rsidRDefault="00E41E8A" w:rsidP="00E41E8A">
      <w:pPr>
        <w:rPr>
          <w:sz w:val="22"/>
          <w:szCs w:val="22"/>
          <w:lang w:val="en-US"/>
        </w:rPr>
      </w:pPr>
    </w:p>
    <w:p w14:paraId="27110C1B" w14:textId="77777777" w:rsidR="00E41E8A" w:rsidRPr="00130B11" w:rsidRDefault="00E41E8A" w:rsidP="00E41E8A">
      <w:pPr>
        <w:rPr>
          <w:sz w:val="22"/>
          <w:szCs w:val="22"/>
          <w:lang w:val="en-US"/>
        </w:rPr>
      </w:pPr>
      <w:r w:rsidRPr="00130B11">
        <w:rPr>
          <w:sz w:val="22"/>
          <w:szCs w:val="22"/>
          <w:lang w:val="en-US"/>
        </w:rPr>
        <w:t>NA</w:t>
      </w:r>
    </w:p>
    <w:p w14:paraId="540A3E5A" w14:textId="77777777" w:rsidR="00E41E8A" w:rsidRPr="00130B11" w:rsidRDefault="00E41E8A" w:rsidP="00E41E8A">
      <w:pPr>
        <w:ind w:left="709" w:hanging="709"/>
        <w:rPr>
          <w:sz w:val="22"/>
          <w:szCs w:val="22"/>
          <w:lang w:val="en-US"/>
        </w:rPr>
      </w:pPr>
    </w:p>
    <w:p w14:paraId="2806D4AB" w14:textId="77777777" w:rsidR="00E41E8A" w:rsidRPr="00130B11" w:rsidRDefault="00E41E8A" w:rsidP="00E41E8A">
      <w:pPr>
        <w:ind w:left="709" w:hanging="709"/>
        <w:rPr>
          <w:sz w:val="22"/>
          <w:szCs w:val="22"/>
          <w:lang w:val="en-US"/>
        </w:rPr>
      </w:pPr>
    </w:p>
    <w:p w14:paraId="3D683FE2" w14:textId="77777777" w:rsidR="000978C5" w:rsidRPr="00130B11" w:rsidRDefault="000978C5" w:rsidP="000978C5">
      <w:pPr>
        <w:rPr>
          <w:b/>
          <w:sz w:val="22"/>
          <w:szCs w:val="22"/>
          <w:lang w:val="en-US"/>
        </w:rPr>
      </w:pPr>
      <w:r w:rsidRPr="00130B11">
        <w:rPr>
          <w:b/>
          <w:sz w:val="22"/>
          <w:szCs w:val="22"/>
          <w:lang w:val="en-US"/>
        </w:rPr>
        <w:t>Separatist armed conflict</w:t>
      </w:r>
    </w:p>
    <w:p w14:paraId="63679D30" w14:textId="77777777" w:rsidR="000978C5" w:rsidRPr="00130B11" w:rsidRDefault="000978C5" w:rsidP="000978C5">
      <w:pPr>
        <w:rPr>
          <w:sz w:val="22"/>
          <w:szCs w:val="22"/>
          <w:lang w:val="en-US"/>
        </w:rPr>
      </w:pPr>
    </w:p>
    <w:p w14:paraId="19061D58" w14:textId="0D2AD927" w:rsidR="000978C5" w:rsidRPr="00E368F8" w:rsidRDefault="000978C5" w:rsidP="000978C5">
      <w:pPr>
        <w:pStyle w:val="ListParagraph"/>
        <w:numPr>
          <w:ilvl w:val="0"/>
          <w:numId w:val="18"/>
        </w:numPr>
        <w:rPr>
          <w:color w:val="000000"/>
          <w:szCs w:val="22"/>
          <w:shd w:val="clear" w:color="auto" w:fill="FFFFFF"/>
        </w:rPr>
      </w:pPr>
      <w:r w:rsidRPr="00E368F8">
        <w:rPr>
          <w:color w:val="000000"/>
          <w:szCs w:val="22"/>
          <w:shd w:val="clear" w:color="auto" w:fill="FFFFFF"/>
        </w:rPr>
        <w:t xml:space="preserve">MAR notes that the Kuna “again took up arms” in 1962. Due to the 1962 incident, the MAR quinquennial rebellion score for Panama’s indigenous peoples is 3 in 1960-1964. However, it is not clear whether this incident was related to self-determination. According to Foss (2012: 12) violence erupted over the Kuna’s contraband trade with Colombians. Moreover, the incident appears rather minimal (we were unable to get by exact casualty estimates, however). </w:t>
      </w:r>
      <w:proofErr w:type="gramStart"/>
      <w:r w:rsidRPr="00E368F8">
        <w:rPr>
          <w:color w:val="000000"/>
          <w:szCs w:val="22"/>
          <w:shd w:val="clear" w:color="auto" w:fill="FFFFFF"/>
        </w:rPr>
        <w:t>Thus</w:t>
      </w:r>
      <w:proofErr w:type="gramEnd"/>
      <w:r w:rsidRPr="00E368F8">
        <w:rPr>
          <w:color w:val="000000"/>
          <w:szCs w:val="22"/>
          <w:shd w:val="clear" w:color="auto" w:fill="FFFFFF"/>
        </w:rPr>
        <w:t xml:space="preserve"> we do not code low-level violence in 1962. We found no evidence for separatist violence in other years, either, thus the movement is coded as NVIOLSD. </w:t>
      </w:r>
      <w:r w:rsidRPr="00E368F8">
        <w:rPr>
          <w:szCs w:val="22"/>
        </w:rPr>
        <w:t>[NVIOLSD]</w:t>
      </w:r>
    </w:p>
    <w:p w14:paraId="1AA089D2" w14:textId="77777777" w:rsidR="000978C5" w:rsidRPr="00E368F8" w:rsidRDefault="000978C5" w:rsidP="000978C5">
      <w:pPr>
        <w:ind w:left="709" w:hanging="709"/>
        <w:rPr>
          <w:b/>
          <w:sz w:val="22"/>
          <w:szCs w:val="22"/>
        </w:rPr>
      </w:pPr>
    </w:p>
    <w:p w14:paraId="1BD3F065" w14:textId="77777777" w:rsidR="000978C5" w:rsidRPr="00E368F8" w:rsidRDefault="000978C5" w:rsidP="000978C5">
      <w:pPr>
        <w:ind w:left="709" w:hanging="709"/>
        <w:rPr>
          <w:b/>
          <w:sz w:val="22"/>
          <w:szCs w:val="22"/>
        </w:rPr>
      </w:pPr>
    </w:p>
    <w:p w14:paraId="1FF477E4" w14:textId="0BF86950" w:rsidR="007F5102" w:rsidRPr="00E368F8" w:rsidRDefault="007F5102" w:rsidP="007F5102">
      <w:pPr>
        <w:rPr>
          <w:b/>
          <w:sz w:val="22"/>
          <w:szCs w:val="22"/>
        </w:rPr>
      </w:pPr>
      <w:r w:rsidRPr="00E368F8">
        <w:rPr>
          <w:b/>
          <w:sz w:val="22"/>
          <w:szCs w:val="22"/>
        </w:rPr>
        <w:t xml:space="preserve">Historical </w:t>
      </w:r>
      <w:r w:rsidR="00E41E8A">
        <w:rPr>
          <w:b/>
          <w:sz w:val="22"/>
          <w:szCs w:val="22"/>
        </w:rPr>
        <w:t>c</w:t>
      </w:r>
      <w:r w:rsidRPr="00E368F8">
        <w:rPr>
          <w:b/>
          <w:sz w:val="22"/>
          <w:szCs w:val="22"/>
        </w:rPr>
        <w:t>ontext</w:t>
      </w:r>
    </w:p>
    <w:p w14:paraId="44A4D6D3" w14:textId="02D2409C" w:rsidR="00BA74AF" w:rsidRPr="00E368F8" w:rsidRDefault="00BA74AF" w:rsidP="007F5102">
      <w:pPr>
        <w:rPr>
          <w:b/>
          <w:sz w:val="22"/>
          <w:szCs w:val="22"/>
        </w:rPr>
      </w:pPr>
    </w:p>
    <w:p w14:paraId="55E5C136" w14:textId="583E4DEB" w:rsidR="0076278A" w:rsidRPr="00E368F8" w:rsidRDefault="0076278A" w:rsidP="00BA74AF">
      <w:pPr>
        <w:pStyle w:val="ListParagraph"/>
        <w:numPr>
          <w:ilvl w:val="0"/>
          <w:numId w:val="73"/>
        </w:numPr>
        <w:rPr>
          <w:rFonts w:cs="Times New Roman"/>
          <w:b/>
          <w:szCs w:val="22"/>
        </w:rPr>
      </w:pPr>
      <w:r w:rsidRPr="00E368F8">
        <w:rPr>
          <w:rFonts w:cs="Times New Roman"/>
          <w:bCs/>
          <w:szCs w:val="22"/>
        </w:rPr>
        <w:t>Prior to colonization the Kuna lived in federated clan villages. In 1510, the first colony was established on Kuna lands. Pressure from the growing Latino population gradually pushed the Kunas toward the coast. In 1903, Panama seceded from Colombia. The new Panam</w:t>
      </w:r>
      <w:r w:rsidR="00142BB5" w:rsidRPr="00E368F8">
        <w:rPr>
          <w:rFonts w:cs="Times New Roman"/>
          <w:bCs/>
          <w:szCs w:val="22"/>
        </w:rPr>
        <w:t>an</w:t>
      </w:r>
      <w:r w:rsidRPr="00E368F8">
        <w:rPr>
          <w:rFonts w:cs="Times New Roman"/>
          <w:bCs/>
          <w:szCs w:val="22"/>
        </w:rPr>
        <w:t xml:space="preserve">ian government refused Kuna demands and land rights (Minahan 2002: 1051). </w:t>
      </w:r>
    </w:p>
    <w:p w14:paraId="57055FFC" w14:textId="5AFC7275" w:rsidR="00BA74AF" w:rsidRPr="00E368F8" w:rsidRDefault="00BA74AF" w:rsidP="00BA74AF">
      <w:pPr>
        <w:pStyle w:val="ListParagraph"/>
        <w:numPr>
          <w:ilvl w:val="0"/>
          <w:numId w:val="73"/>
        </w:numPr>
        <w:rPr>
          <w:rFonts w:cs="Times New Roman"/>
          <w:b/>
          <w:szCs w:val="22"/>
        </w:rPr>
      </w:pPr>
      <w:r w:rsidRPr="00E368F8">
        <w:rPr>
          <w:rFonts w:cs="Times New Roman"/>
          <w:bCs/>
          <w:szCs w:val="22"/>
        </w:rPr>
        <w:t>The Kuna were possibly the first modern indigenous movement for self-determination in Latin America. In 1925, the Kuna rebelled</w:t>
      </w:r>
      <w:r w:rsidR="0076278A" w:rsidRPr="00E368F8">
        <w:rPr>
          <w:rFonts w:cs="Times New Roman"/>
          <w:bCs/>
          <w:szCs w:val="22"/>
        </w:rPr>
        <w:t xml:space="preserve"> and declared themselves independent (Minahan 2002: 1051)</w:t>
      </w:r>
      <w:r w:rsidRPr="00E368F8">
        <w:rPr>
          <w:rFonts w:cs="Times New Roman"/>
          <w:bCs/>
          <w:szCs w:val="22"/>
        </w:rPr>
        <w:t xml:space="preserve">. After talks, they gained the right to “maintain order among themselves” without </w:t>
      </w:r>
      <w:proofErr w:type="spellStart"/>
      <w:r w:rsidRPr="00E368F8">
        <w:rPr>
          <w:rFonts w:cs="Times New Roman"/>
          <w:bCs/>
          <w:szCs w:val="22"/>
        </w:rPr>
        <w:t>intervence</w:t>
      </w:r>
      <w:proofErr w:type="spellEnd"/>
      <w:r w:rsidRPr="00E368F8">
        <w:rPr>
          <w:rFonts w:cs="Times New Roman"/>
          <w:bCs/>
          <w:szCs w:val="22"/>
        </w:rPr>
        <w:t xml:space="preserve"> of the Panam</w:t>
      </w:r>
      <w:r w:rsidR="00142BB5" w:rsidRPr="00E368F8">
        <w:rPr>
          <w:rFonts w:cs="Times New Roman"/>
          <w:bCs/>
          <w:szCs w:val="22"/>
        </w:rPr>
        <w:t>an</w:t>
      </w:r>
      <w:r w:rsidRPr="00E368F8">
        <w:rPr>
          <w:rFonts w:cs="Times New Roman"/>
          <w:bCs/>
          <w:szCs w:val="22"/>
        </w:rPr>
        <w:t xml:space="preserve">ian police. In 1930, the Kuna achieved partial autonomy </w:t>
      </w:r>
      <w:r w:rsidR="0036510D" w:rsidRPr="00E368F8">
        <w:rPr>
          <w:rFonts w:cs="Times New Roman"/>
          <w:bCs/>
          <w:szCs w:val="22"/>
        </w:rPr>
        <w:t>on San Blas, including protection of Kuna land rights. In 1938, their territory was given the status of an autonomous comarca (reservation) (</w:t>
      </w:r>
      <w:proofErr w:type="spellStart"/>
      <w:r w:rsidR="00D738C9" w:rsidRPr="00E368F8">
        <w:rPr>
          <w:rFonts w:cs="Times New Roman"/>
          <w:bCs/>
          <w:szCs w:val="22"/>
        </w:rPr>
        <w:t>Cansari</w:t>
      </w:r>
      <w:proofErr w:type="spellEnd"/>
      <w:r w:rsidR="00D738C9" w:rsidRPr="00E368F8">
        <w:rPr>
          <w:rFonts w:cs="Times New Roman"/>
          <w:bCs/>
          <w:szCs w:val="22"/>
        </w:rPr>
        <w:t xml:space="preserve"> &amp; </w:t>
      </w:r>
      <w:proofErr w:type="spellStart"/>
      <w:r w:rsidR="00D738C9" w:rsidRPr="00E368F8">
        <w:rPr>
          <w:rFonts w:cs="Times New Roman"/>
          <w:bCs/>
          <w:szCs w:val="22"/>
        </w:rPr>
        <w:t>Gausset</w:t>
      </w:r>
      <w:proofErr w:type="spellEnd"/>
      <w:r w:rsidR="00D738C9" w:rsidRPr="00E368F8">
        <w:rPr>
          <w:rFonts w:cs="Times New Roman"/>
          <w:bCs/>
          <w:szCs w:val="22"/>
        </w:rPr>
        <w:t xml:space="preserve"> 2013; </w:t>
      </w:r>
      <w:r w:rsidR="0036510D" w:rsidRPr="00E368F8">
        <w:rPr>
          <w:rFonts w:cs="Times New Roman"/>
          <w:bCs/>
          <w:szCs w:val="22"/>
        </w:rPr>
        <w:t xml:space="preserve">van Cott 2001: 35). </w:t>
      </w:r>
      <w:r w:rsidR="00967157" w:rsidRPr="00E368F8">
        <w:rPr>
          <w:rFonts w:cs="Times New Roman"/>
          <w:bCs/>
          <w:szCs w:val="22"/>
        </w:rPr>
        <w:t xml:space="preserve">However, a key problem is that the central government had historically maintained the right to natural resources in indigenous areas (Wickstrom 2003), a practice that had given rise to repeated land grabs and forced relocations (MRGI). </w:t>
      </w:r>
      <w:r w:rsidR="007670C2" w:rsidRPr="00E368F8">
        <w:rPr>
          <w:szCs w:val="22"/>
        </w:rPr>
        <w:t xml:space="preserve">The construction of a dam back in the 1970s, for example, was responsible for uprooting Kuna and </w:t>
      </w:r>
      <w:proofErr w:type="spellStart"/>
      <w:r w:rsidR="007670C2" w:rsidRPr="00E368F8">
        <w:rPr>
          <w:szCs w:val="22"/>
        </w:rPr>
        <w:t>Emberá</w:t>
      </w:r>
      <w:proofErr w:type="spellEnd"/>
      <w:r w:rsidR="007670C2" w:rsidRPr="00E368F8">
        <w:rPr>
          <w:szCs w:val="22"/>
        </w:rPr>
        <w:t xml:space="preserve"> community members from their lands, with the government then failing to provide them with secure land title elsewhere (MRGI). </w:t>
      </w:r>
      <w:r w:rsidR="00967157" w:rsidRPr="00E368F8">
        <w:rPr>
          <w:rFonts w:cs="Times New Roman"/>
          <w:bCs/>
          <w:szCs w:val="22"/>
        </w:rPr>
        <w:t xml:space="preserve">Furthermore, the comarca that was established in 1938 covered only parts of the Kuna homeland. </w:t>
      </w:r>
      <w:r w:rsidR="0036510D" w:rsidRPr="00E368F8">
        <w:rPr>
          <w:rFonts w:cs="Times New Roman"/>
          <w:bCs/>
          <w:szCs w:val="22"/>
        </w:rPr>
        <w:t>[1938: autonomy concession]</w:t>
      </w:r>
    </w:p>
    <w:p w14:paraId="2DF31E70" w14:textId="77777777" w:rsidR="00BA74AF" w:rsidRPr="00E368F8" w:rsidRDefault="00BA74AF" w:rsidP="007F5102">
      <w:pPr>
        <w:rPr>
          <w:sz w:val="22"/>
          <w:szCs w:val="22"/>
        </w:rPr>
      </w:pPr>
    </w:p>
    <w:p w14:paraId="693F77C7" w14:textId="77777777" w:rsidR="007F5102" w:rsidRPr="00E368F8" w:rsidRDefault="007F5102" w:rsidP="007F5102">
      <w:pPr>
        <w:rPr>
          <w:sz w:val="22"/>
          <w:szCs w:val="22"/>
        </w:rPr>
      </w:pPr>
    </w:p>
    <w:p w14:paraId="42E2EE53" w14:textId="77777777" w:rsidR="007F5102" w:rsidRPr="00E368F8" w:rsidRDefault="007F5102" w:rsidP="007F5102">
      <w:pPr>
        <w:rPr>
          <w:b/>
          <w:sz w:val="22"/>
          <w:szCs w:val="22"/>
        </w:rPr>
      </w:pPr>
      <w:r w:rsidRPr="00E368F8">
        <w:rPr>
          <w:b/>
          <w:sz w:val="22"/>
          <w:szCs w:val="22"/>
        </w:rPr>
        <w:t>Concessions and restrictions</w:t>
      </w:r>
    </w:p>
    <w:p w14:paraId="16DDC89C" w14:textId="35CBD4D7" w:rsidR="007F5102" w:rsidRPr="00E368F8" w:rsidRDefault="007F5102" w:rsidP="007F5102">
      <w:pPr>
        <w:rPr>
          <w:sz w:val="22"/>
          <w:szCs w:val="22"/>
        </w:rPr>
      </w:pPr>
    </w:p>
    <w:p w14:paraId="3475BE67" w14:textId="712865C8" w:rsidR="00D732D9" w:rsidRPr="00E368F8" w:rsidRDefault="00D732D9" w:rsidP="009E31A8">
      <w:pPr>
        <w:pStyle w:val="ListParagraph"/>
        <w:numPr>
          <w:ilvl w:val="0"/>
          <w:numId w:val="73"/>
        </w:numPr>
        <w:rPr>
          <w:rFonts w:cs="Times New Roman"/>
          <w:szCs w:val="22"/>
        </w:rPr>
      </w:pPr>
      <w:r w:rsidRPr="00E368F8">
        <w:rPr>
          <w:rFonts w:cs="Times New Roman"/>
          <w:szCs w:val="22"/>
        </w:rPr>
        <w:t>In 1953, the Panam</w:t>
      </w:r>
      <w:r w:rsidR="00142BB5" w:rsidRPr="00E368F8">
        <w:rPr>
          <w:rFonts w:cs="Times New Roman"/>
          <w:szCs w:val="22"/>
        </w:rPr>
        <w:t>an</w:t>
      </w:r>
      <w:r w:rsidRPr="00E368F8">
        <w:rPr>
          <w:rFonts w:cs="Times New Roman"/>
          <w:szCs w:val="22"/>
        </w:rPr>
        <w:t>ian government passed Ley 16, or the Kuna’s Carta Organica, which institutionalized the Kuna comarca’s boundaries and prohibited foreigners and non-Kuna Panam</w:t>
      </w:r>
      <w:r w:rsidR="00142BB5" w:rsidRPr="00E368F8">
        <w:rPr>
          <w:rFonts w:cs="Times New Roman"/>
          <w:szCs w:val="22"/>
        </w:rPr>
        <w:t>an</w:t>
      </w:r>
      <w:r w:rsidRPr="00E368F8">
        <w:rPr>
          <w:rFonts w:cs="Times New Roman"/>
          <w:szCs w:val="22"/>
        </w:rPr>
        <w:t>ians from owning land within the comarca’s boundaries (Foss</w:t>
      </w:r>
      <w:r w:rsidR="0089539E" w:rsidRPr="00E368F8">
        <w:rPr>
          <w:rFonts w:cs="Times New Roman"/>
          <w:szCs w:val="22"/>
        </w:rPr>
        <w:t>,</w:t>
      </w:r>
      <w:r w:rsidRPr="00E368F8">
        <w:rPr>
          <w:rFonts w:cs="Times New Roman"/>
          <w:szCs w:val="22"/>
        </w:rPr>
        <w:t xml:space="preserve"> 2012: 5). It seems Ley 16 largely codified </w:t>
      </w:r>
      <w:r w:rsidR="00DE36F3" w:rsidRPr="00E368F8">
        <w:rPr>
          <w:rFonts w:cs="Times New Roman"/>
          <w:szCs w:val="22"/>
        </w:rPr>
        <w:t xml:space="preserve">and further fleshed out </w:t>
      </w:r>
      <w:r w:rsidRPr="00E368F8">
        <w:rPr>
          <w:rFonts w:cs="Times New Roman"/>
          <w:szCs w:val="22"/>
        </w:rPr>
        <w:t xml:space="preserve">the 1938 </w:t>
      </w:r>
      <w:r w:rsidR="00DE36F3" w:rsidRPr="00E368F8">
        <w:rPr>
          <w:rFonts w:cs="Times New Roman"/>
          <w:szCs w:val="22"/>
        </w:rPr>
        <w:t>grant of an autonomous comarca</w:t>
      </w:r>
      <w:r w:rsidRPr="00E368F8">
        <w:rPr>
          <w:rFonts w:cs="Times New Roman"/>
          <w:szCs w:val="22"/>
        </w:rPr>
        <w:t>, so we do not code a new concession.</w:t>
      </w:r>
    </w:p>
    <w:p w14:paraId="0661790D" w14:textId="6518F821" w:rsidR="006C42F6" w:rsidRPr="00E368F8" w:rsidRDefault="006C42F6" w:rsidP="009E31A8">
      <w:pPr>
        <w:pStyle w:val="ListParagraph"/>
        <w:numPr>
          <w:ilvl w:val="0"/>
          <w:numId w:val="73"/>
        </w:numPr>
        <w:rPr>
          <w:rFonts w:cs="Times New Roman"/>
          <w:szCs w:val="22"/>
        </w:rPr>
      </w:pPr>
      <w:r w:rsidRPr="00E368F8">
        <w:rPr>
          <w:rFonts w:cs="Times New Roman"/>
          <w:szCs w:val="22"/>
        </w:rPr>
        <w:t xml:space="preserve">Wickstrom (2003: 48) reports that the </w:t>
      </w:r>
      <w:proofErr w:type="spellStart"/>
      <w:r w:rsidRPr="00E368F8">
        <w:rPr>
          <w:rFonts w:cs="Times New Roman"/>
          <w:szCs w:val="22"/>
        </w:rPr>
        <w:t>Madungandi</w:t>
      </w:r>
      <w:proofErr w:type="spellEnd"/>
      <w:r w:rsidRPr="00E368F8">
        <w:rPr>
          <w:rFonts w:cs="Times New Roman"/>
          <w:szCs w:val="22"/>
        </w:rPr>
        <w:t xml:space="preserve"> Kunas, who live inland in eastern Panama, suffered from large-scale land expropriation in the mid-1970s when they lost c. 80% of their land </w:t>
      </w:r>
      <w:proofErr w:type="gramStart"/>
      <w:r w:rsidRPr="00E368F8">
        <w:rPr>
          <w:rFonts w:cs="Times New Roman"/>
          <w:szCs w:val="22"/>
        </w:rPr>
        <w:t>as a result of</w:t>
      </w:r>
      <w:proofErr w:type="gramEnd"/>
      <w:r w:rsidRPr="00E368F8">
        <w:rPr>
          <w:rFonts w:cs="Times New Roman"/>
          <w:szCs w:val="22"/>
        </w:rPr>
        <w:t xml:space="preserve"> an “aggressive national plan to provide power to Panama City” through a hydroelectric dam. </w:t>
      </w:r>
      <w:r w:rsidR="001C7079" w:rsidRPr="00E368F8">
        <w:rPr>
          <w:rFonts w:cs="Times New Roman"/>
          <w:szCs w:val="22"/>
        </w:rPr>
        <w:t xml:space="preserve">Finley-Brook &amp; Thomas (2010) complement that ca. 1,500 Kuna were relocated as well as 500 </w:t>
      </w:r>
      <w:proofErr w:type="spellStart"/>
      <w:r w:rsidR="001C7079" w:rsidRPr="00E368F8">
        <w:rPr>
          <w:rFonts w:cs="Times New Roman"/>
          <w:szCs w:val="22"/>
        </w:rPr>
        <w:t>Embera</w:t>
      </w:r>
      <w:proofErr w:type="spellEnd"/>
      <w:r w:rsidR="001C7079" w:rsidRPr="00E368F8">
        <w:rPr>
          <w:rFonts w:cs="Times New Roman"/>
          <w:szCs w:val="22"/>
        </w:rPr>
        <w:t xml:space="preserve"> and 2,500 “colonists” and that the project proceeded with little public consultation. </w:t>
      </w:r>
      <w:r w:rsidRPr="00E368F8">
        <w:rPr>
          <w:rFonts w:cs="Times New Roman"/>
          <w:szCs w:val="22"/>
        </w:rPr>
        <w:t xml:space="preserve">The Ascanio </w:t>
      </w:r>
      <w:proofErr w:type="spellStart"/>
      <w:r w:rsidRPr="00E368F8">
        <w:rPr>
          <w:rFonts w:cs="Times New Roman"/>
          <w:szCs w:val="22"/>
        </w:rPr>
        <w:t>Villalaz</w:t>
      </w:r>
      <w:proofErr w:type="spellEnd"/>
      <w:r w:rsidRPr="00E368F8">
        <w:rPr>
          <w:rFonts w:cs="Times New Roman"/>
          <w:szCs w:val="22"/>
        </w:rPr>
        <w:t xml:space="preserve"> hydroelectric dam project began in</w:t>
      </w:r>
      <w:r w:rsidR="001C7079" w:rsidRPr="00E368F8">
        <w:rPr>
          <w:rFonts w:cs="Times New Roman"/>
          <w:szCs w:val="22"/>
        </w:rPr>
        <w:t xml:space="preserve"> 1972.  [1972: autonomy restriction]</w:t>
      </w:r>
    </w:p>
    <w:p w14:paraId="79E1CE61" w14:textId="77777777" w:rsidR="007670C2" w:rsidRPr="00E368F8" w:rsidRDefault="007670C2" w:rsidP="007670C2">
      <w:pPr>
        <w:pStyle w:val="ListParagraph"/>
        <w:numPr>
          <w:ilvl w:val="0"/>
          <w:numId w:val="73"/>
        </w:numPr>
        <w:rPr>
          <w:szCs w:val="22"/>
        </w:rPr>
      </w:pPr>
      <w:r w:rsidRPr="00E368F8">
        <w:rPr>
          <w:szCs w:val="22"/>
        </w:rPr>
        <w:t>The 1972 constitution guarantees the right to bilingual education to indigenous peoples. We could not find very good evidence on the extent of implementation, but a 2021 report by UNICEF suggests that implementation was patchy at best. We do not code a concession.</w:t>
      </w:r>
    </w:p>
    <w:p w14:paraId="0B7D8C73" w14:textId="2F7D0981" w:rsidR="001C7079" w:rsidRPr="00E368F8" w:rsidRDefault="001C7079" w:rsidP="001C7079">
      <w:pPr>
        <w:pStyle w:val="ListParagraph"/>
        <w:numPr>
          <w:ilvl w:val="0"/>
          <w:numId w:val="73"/>
        </w:numPr>
        <w:rPr>
          <w:rFonts w:cs="Times New Roman"/>
          <w:szCs w:val="22"/>
        </w:rPr>
      </w:pPr>
      <w:r w:rsidRPr="00E368F8">
        <w:rPr>
          <w:rFonts w:cs="Times New Roman"/>
          <w:szCs w:val="22"/>
        </w:rPr>
        <w:lastRenderedPageBreak/>
        <w:t xml:space="preserve">In 1977, a national park of over 400,000 acres </w:t>
      </w:r>
      <w:r w:rsidR="00BA0850" w:rsidRPr="00E368F8">
        <w:rPr>
          <w:rFonts w:cs="Times New Roman"/>
          <w:szCs w:val="22"/>
        </w:rPr>
        <w:t xml:space="preserve">(Alto </w:t>
      </w:r>
      <w:proofErr w:type="spellStart"/>
      <w:r w:rsidR="00BA0850" w:rsidRPr="00E368F8">
        <w:rPr>
          <w:rFonts w:cs="Times New Roman"/>
          <w:szCs w:val="22"/>
        </w:rPr>
        <w:t>Bayano</w:t>
      </w:r>
      <w:proofErr w:type="spellEnd"/>
      <w:r w:rsidR="00BA0850" w:rsidRPr="00E368F8">
        <w:rPr>
          <w:rFonts w:cs="Times New Roman"/>
          <w:szCs w:val="22"/>
        </w:rPr>
        <w:t xml:space="preserve">) </w:t>
      </w:r>
      <w:r w:rsidRPr="00E368F8">
        <w:rPr>
          <w:rFonts w:cs="Times New Roman"/>
          <w:szCs w:val="22"/>
        </w:rPr>
        <w:t xml:space="preserve">was turned over to Kuna control and became part of the Kuna </w:t>
      </w:r>
      <w:proofErr w:type="spellStart"/>
      <w:r w:rsidRPr="00E368F8">
        <w:rPr>
          <w:rFonts w:cs="Times New Roman"/>
          <w:szCs w:val="22"/>
        </w:rPr>
        <w:t>Yala</w:t>
      </w:r>
      <w:proofErr w:type="spellEnd"/>
      <w:r w:rsidRPr="00E368F8">
        <w:rPr>
          <w:rFonts w:cs="Times New Roman"/>
          <w:szCs w:val="22"/>
        </w:rPr>
        <w:t xml:space="preserve"> comarca originally established in 1938 (Minahan 2002: 1052). [1977: autonomy concession]</w:t>
      </w:r>
    </w:p>
    <w:p w14:paraId="06FA50B6" w14:textId="157A6C4A" w:rsidR="00967157" w:rsidRPr="00E368F8" w:rsidRDefault="00967157" w:rsidP="009F06E1">
      <w:pPr>
        <w:pStyle w:val="ListParagraph"/>
        <w:numPr>
          <w:ilvl w:val="0"/>
          <w:numId w:val="73"/>
        </w:numPr>
        <w:rPr>
          <w:rFonts w:cs="Times New Roman"/>
          <w:szCs w:val="22"/>
        </w:rPr>
      </w:pPr>
      <w:r w:rsidRPr="00E368F8">
        <w:rPr>
          <w:rFonts w:cs="Times New Roman"/>
          <w:szCs w:val="22"/>
        </w:rPr>
        <w:t xml:space="preserve">In 1996, another Kuna comarca (reservation) was established, Kuna </w:t>
      </w:r>
      <w:proofErr w:type="spellStart"/>
      <w:r w:rsidRPr="00E368F8">
        <w:rPr>
          <w:rFonts w:cs="Times New Roman"/>
          <w:szCs w:val="22"/>
        </w:rPr>
        <w:t>Madungandi</w:t>
      </w:r>
      <w:proofErr w:type="spellEnd"/>
      <w:r w:rsidR="007670C2" w:rsidRPr="00E368F8">
        <w:rPr>
          <w:rFonts w:cs="Times New Roman"/>
          <w:szCs w:val="22"/>
        </w:rPr>
        <w:t xml:space="preserve"> (IWGIA</w:t>
      </w:r>
      <w:r w:rsidR="0037356F" w:rsidRPr="00E368F8">
        <w:rPr>
          <w:rFonts w:cs="Times New Roman"/>
          <w:szCs w:val="22"/>
        </w:rPr>
        <w:t>, n.d.</w:t>
      </w:r>
      <w:r w:rsidR="007670C2" w:rsidRPr="00E368F8">
        <w:rPr>
          <w:rFonts w:cs="Times New Roman"/>
          <w:szCs w:val="22"/>
        </w:rPr>
        <w:t>)</w:t>
      </w:r>
      <w:r w:rsidRPr="00E368F8">
        <w:rPr>
          <w:rFonts w:cs="Times New Roman"/>
          <w:szCs w:val="22"/>
        </w:rPr>
        <w:t xml:space="preserve">. Unlike Kuna </w:t>
      </w:r>
      <w:proofErr w:type="spellStart"/>
      <w:r w:rsidRPr="00E368F8">
        <w:rPr>
          <w:rFonts w:cs="Times New Roman"/>
          <w:szCs w:val="22"/>
        </w:rPr>
        <w:t>Yala</w:t>
      </w:r>
      <w:proofErr w:type="spellEnd"/>
      <w:r w:rsidRPr="00E368F8">
        <w:rPr>
          <w:rFonts w:cs="Times New Roman"/>
          <w:szCs w:val="22"/>
        </w:rPr>
        <w:t xml:space="preserve">, Kuna </w:t>
      </w:r>
      <w:proofErr w:type="spellStart"/>
      <w:r w:rsidRPr="00E368F8">
        <w:rPr>
          <w:rFonts w:cs="Times New Roman"/>
          <w:szCs w:val="22"/>
        </w:rPr>
        <w:t>Madungandi</w:t>
      </w:r>
      <w:proofErr w:type="spellEnd"/>
      <w:r w:rsidRPr="00E368F8">
        <w:rPr>
          <w:rFonts w:cs="Times New Roman"/>
          <w:szCs w:val="22"/>
        </w:rPr>
        <w:t xml:space="preserve"> does not have provincial status and therefore less autonomy</w:t>
      </w:r>
      <w:r w:rsidR="007670C2" w:rsidRPr="00E368F8">
        <w:rPr>
          <w:rFonts w:cs="Times New Roman"/>
          <w:szCs w:val="22"/>
        </w:rPr>
        <w:t xml:space="preserve"> (MRGI).</w:t>
      </w:r>
      <w:r w:rsidR="00423F30" w:rsidRPr="00E368F8">
        <w:rPr>
          <w:rFonts w:cs="Times New Roman"/>
          <w:szCs w:val="22"/>
        </w:rPr>
        <w:t xml:space="preserve"> [1996: autonomy concession]</w:t>
      </w:r>
    </w:p>
    <w:p w14:paraId="1608F149" w14:textId="4C195F12" w:rsidR="007670C2" w:rsidRPr="00E368F8" w:rsidRDefault="007670C2" w:rsidP="007670C2">
      <w:pPr>
        <w:pStyle w:val="ListParagraph"/>
        <w:numPr>
          <w:ilvl w:val="0"/>
          <w:numId w:val="73"/>
        </w:numPr>
        <w:rPr>
          <w:szCs w:val="22"/>
        </w:rPr>
      </w:pPr>
      <w:r w:rsidRPr="00E368F8">
        <w:rPr>
          <w:szCs w:val="22"/>
        </w:rPr>
        <w:t>A 1998 law increased indigenous control over natural resources, guaranteeing their rights to control and develop lands and resources, engage in autonomous development, and to retain profits from development carried by others within comarcas. However, the extent of actual implementation is questionable as the Panam</w:t>
      </w:r>
      <w:r w:rsidR="00142BB5" w:rsidRPr="00E368F8">
        <w:rPr>
          <w:szCs w:val="22"/>
        </w:rPr>
        <w:t>an</w:t>
      </w:r>
      <w:r w:rsidRPr="00E368F8">
        <w:rPr>
          <w:szCs w:val="22"/>
        </w:rPr>
        <w:t>ian government continued to approve several controversial projects that severely impacted on indigenous communities in the country (Wickstrom 2003: 46, 59; MRGI; also see below). We do not code a concession.</w:t>
      </w:r>
    </w:p>
    <w:p w14:paraId="4134EA6B" w14:textId="1B13686A" w:rsidR="007670C2" w:rsidRPr="00E368F8" w:rsidRDefault="007670C2" w:rsidP="007670C2">
      <w:pPr>
        <w:pStyle w:val="ListParagraph"/>
        <w:numPr>
          <w:ilvl w:val="0"/>
          <w:numId w:val="73"/>
        </w:numPr>
        <w:rPr>
          <w:rFonts w:cs="Times New Roman"/>
          <w:szCs w:val="22"/>
        </w:rPr>
      </w:pPr>
      <w:r w:rsidRPr="00E368F8">
        <w:rPr>
          <w:rFonts w:cs="Times New Roman"/>
          <w:szCs w:val="22"/>
        </w:rPr>
        <w:t xml:space="preserve">In 2000, another Kuna comarca (reservation) was established, Kuna </w:t>
      </w:r>
      <w:proofErr w:type="spellStart"/>
      <w:r w:rsidRPr="00E368F8">
        <w:rPr>
          <w:rFonts w:cs="Times New Roman"/>
          <w:szCs w:val="22"/>
        </w:rPr>
        <w:t>Wargandi</w:t>
      </w:r>
      <w:proofErr w:type="spellEnd"/>
      <w:r w:rsidRPr="00E368F8">
        <w:rPr>
          <w:rFonts w:cs="Times New Roman"/>
          <w:szCs w:val="22"/>
        </w:rPr>
        <w:t xml:space="preserve"> (IWGIA</w:t>
      </w:r>
      <w:r w:rsidR="0037356F" w:rsidRPr="00E368F8">
        <w:rPr>
          <w:rFonts w:cs="Times New Roman"/>
          <w:szCs w:val="22"/>
        </w:rPr>
        <w:t>, n.d.</w:t>
      </w:r>
      <w:r w:rsidRPr="00E368F8">
        <w:rPr>
          <w:rFonts w:cs="Times New Roman"/>
          <w:szCs w:val="22"/>
        </w:rPr>
        <w:t xml:space="preserve">). Unlike Kuna </w:t>
      </w:r>
      <w:proofErr w:type="spellStart"/>
      <w:r w:rsidRPr="00E368F8">
        <w:rPr>
          <w:rFonts w:cs="Times New Roman"/>
          <w:szCs w:val="22"/>
        </w:rPr>
        <w:t>Yala</w:t>
      </w:r>
      <w:proofErr w:type="spellEnd"/>
      <w:r w:rsidRPr="00E368F8">
        <w:rPr>
          <w:rFonts w:cs="Times New Roman"/>
          <w:szCs w:val="22"/>
        </w:rPr>
        <w:t xml:space="preserve">, Kuna </w:t>
      </w:r>
      <w:proofErr w:type="spellStart"/>
      <w:r w:rsidRPr="00E368F8">
        <w:rPr>
          <w:rFonts w:cs="Times New Roman"/>
          <w:szCs w:val="22"/>
        </w:rPr>
        <w:t>Wargandi</w:t>
      </w:r>
      <w:proofErr w:type="spellEnd"/>
      <w:r w:rsidRPr="00E368F8">
        <w:rPr>
          <w:rFonts w:cs="Times New Roman"/>
          <w:szCs w:val="22"/>
        </w:rPr>
        <w:t xml:space="preserve"> does not have provincial status and therefore less autonomy (MRGI).</w:t>
      </w:r>
      <w:r w:rsidR="00423F30" w:rsidRPr="00E368F8">
        <w:rPr>
          <w:rFonts w:cs="Times New Roman"/>
          <w:szCs w:val="22"/>
        </w:rPr>
        <w:t xml:space="preserve"> [2000: autonomy concession]</w:t>
      </w:r>
    </w:p>
    <w:p w14:paraId="6AC590ED" w14:textId="1C1EBC53" w:rsidR="007670C2" w:rsidRPr="00E368F8" w:rsidRDefault="007670C2" w:rsidP="007670C2">
      <w:pPr>
        <w:pStyle w:val="ListParagraph"/>
        <w:numPr>
          <w:ilvl w:val="0"/>
          <w:numId w:val="74"/>
        </w:numPr>
        <w:rPr>
          <w:szCs w:val="22"/>
        </w:rPr>
      </w:pPr>
      <w:r w:rsidRPr="00E368F8">
        <w:rPr>
          <w:szCs w:val="22"/>
        </w:rPr>
        <w:t>In 2003, the Panam</w:t>
      </w:r>
      <w:r w:rsidR="00142BB5" w:rsidRPr="00E368F8">
        <w:rPr>
          <w:szCs w:val="22"/>
        </w:rPr>
        <w:t>an</w:t>
      </w:r>
      <w:r w:rsidRPr="00E368F8">
        <w:rPr>
          <w:szCs w:val="22"/>
        </w:rPr>
        <w:t>ian government repealed environmental laws that had “recognized Indigenous people’s right to use and manage natural resources in their lands and comarcas, that [had] required authorization for the industrial and commercial use of Indigenous resources and agreement with Indigenous representatives for any project on Indigenous land, and that [had] necessitated obtaining prior consent before Indigenous people could be relocated. There was no process of consultation with interest groups such as Indigenous people” (</w:t>
      </w:r>
      <w:proofErr w:type="spellStart"/>
      <w:r w:rsidRPr="00E368F8">
        <w:rPr>
          <w:szCs w:val="22"/>
        </w:rPr>
        <w:t>Cansari</w:t>
      </w:r>
      <w:proofErr w:type="spellEnd"/>
      <w:r w:rsidRPr="00E368F8">
        <w:rPr>
          <w:szCs w:val="22"/>
        </w:rPr>
        <w:t xml:space="preserve"> &amp; </w:t>
      </w:r>
      <w:proofErr w:type="spellStart"/>
      <w:r w:rsidRPr="00E368F8">
        <w:rPr>
          <w:szCs w:val="22"/>
        </w:rPr>
        <w:t>Gausset</w:t>
      </w:r>
      <w:proofErr w:type="spellEnd"/>
      <w:r w:rsidRPr="00E368F8">
        <w:rPr>
          <w:szCs w:val="22"/>
        </w:rPr>
        <w:t xml:space="preserve"> 2013: 3). This change appears to have further eroded indigenous control over natural resource projects in their areas, so we code a restriction. [2003: autonomy restriction]</w:t>
      </w:r>
    </w:p>
    <w:p w14:paraId="3855BE46" w14:textId="14EC54BA" w:rsidR="007670C2" w:rsidRPr="00E368F8" w:rsidRDefault="007670C2" w:rsidP="007670C2">
      <w:pPr>
        <w:pStyle w:val="ListParagraph"/>
        <w:numPr>
          <w:ilvl w:val="0"/>
          <w:numId w:val="74"/>
        </w:numPr>
        <w:rPr>
          <w:szCs w:val="22"/>
        </w:rPr>
      </w:pPr>
      <w:r w:rsidRPr="00E368F8">
        <w:rPr>
          <w:szCs w:val="22"/>
        </w:rPr>
        <w:t>In 2008, Panama adopted Law 72, which set out a special procedure for awarding collective titles to lands of indigenous peoples outside of the comarcas (reserves). Implementation has been patchy at best, but there have been some steps. By ca. 2020-2022, a total of five territories had been titled under the law; 25 more claims are outstanding (IWGIA</w:t>
      </w:r>
      <w:r w:rsidR="0037356F" w:rsidRPr="00E368F8">
        <w:rPr>
          <w:szCs w:val="22"/>
        </w:rPr>
        <w:t>, n.d.</w:t>
      </w:r>
      <w:r w:rsidRPr="00E368F8">
        <w:rPr>
          <w:szCs w:val="22"/>
        </w:rPr>
        <w:t>). We code a land rights concession but note that this is an ambiguous case. [2008: autonomy concession]</w:t>
      </w:r>
    </w:p>
    <w:p w14:paraId="4C7145BE" w14:textId="3993EC12" w:rsidR="007670C2" w:rsidRPr="00E368F8" w:rsidRDefault="007670C2" w:rsidP="007670C2">
      <w:pPr>
        <w:pStyle w:val="ListParagraph"/>
        <w:numPr>
          <w:ilvl w:val="0"/>
          <w:numId w:val="74"/>
        </w:numPr>
        <w:rPr>
          <w:szCs w:val="22"/>
        </w:rPr>
      </w:pPr>
      <w:r w:rsidRPr="00E368F8">
        <w:rPr>
          <w:szCs w:val="22"/>
        </w:rPr>
        <w:t>In 2011, the Panam</w:t>
      </w:r>
      <w:r w:rsidR="00142BB5" w:rsidRPr="00E368F8">
        <w:rPr>
          <w:szCs w:val="22"/>
        </w:rPr>
        <w:t>an</w:t>
      </w:r>
      <w:r w:rsidRPr="00E368F8">
        <w:rPr>
          <w:szCs w:val="22"/>
        </w:rPr>
        <w:t xml:space="preserve">ian government reformed the 1963 mining code. The changes further eroded indigenous control over natural resources in their comarcas, potentially paving the road for mining projects in </w:t>
      </w:r>
      <w:proofErr w:type="spellStart"/>
      <w:r w:rsidRPr="00E368F8">
        <w:rPr>
          <w:szCs w:val="22"/>
        </w:rPr>
        <w:t>comaracas</w:t>
      </w:r>
      <w:proofErr w:type="spellEnd"/>
      <w:r w:rsidRPr="00E368F8">
        <w:rPr>
          <w:szCs w:val="22"/>
        </w:rPr>
        <w:t xml:space="preserve"> without prior consent by indigenous peoples. The change led to large-scale protests among indigenous peoples (</w:t>
      </w:r>
      <w:proofErr w:type="spellStart"/>
      <w:r w:rsidRPr="00E368F8">
        <w:rPr>
          <w:szCs w:val="22"/>
        </w:rPr>
        <w:t>Cansari</w:t>
      </w:r>
      <w:proofErr w:type="spellEnd"/>
      <w:r w:rsidRPr="00E368F8">
        <w:rPr>
          <w:szCs w:val="22"/>
        </w:rPr>
        <w:t xml:space="preserve"> &amp; </w:t>
      </w:r>
      <w:proofErr w:type="spellStart"/>
      <w:r w:rsidRPr="00E368F8">
        <w:rPr>
          <w:szCs w:val="22"/>
        </w:rPr>
        <w:t>Gausset</w:t>
      </w:r>
      <w:proofErr w:type="spellEnd"/>
      <w:r w:rsidRPr="00E368F8">
        <w:rPr>
          <w:szCs w:val="22"/>
        </w:rPr>
        <w:t xml:space="preserve"> 2013). [2011: autonomy restriction]</w:t>
      </w:r>
    </w:p>
    <w:p w14:paraId="36780D6B" w14:textId="55CD1884" w:rsidR="00633A7B" w:rsidRPr="00E368F8" w:rsidRDefault="00633A7B" w:rsidP="00633A7B">
      <w:pPr>
        <w:pStyle w:val="ListParagraph"/>
        <w:numPr>
          <w:ilvl w:val="0"/>
          <w:numId w:val="74"/>
        </w:numPr>
        <w:rPr>
          <w:szCs w:val="22"/>
        </w:rPr>
      </w:pPr>
      <w:r w:rsidRPr="00E368F8">
        <w:rPr>
          <w:szCs w:val="22"/>
        </w:rPr>
        <w:t xml:space="preserve">In April 2016, the Kuna congress declared in a letter to the Panamanian President that they were breaking relations with the central government, alluding to a lack of respect for their autonomy (U.S. State Department, 2016). However, we found no clear evidence </w:t>
      </w:r>
      <w:r w:rsidR="00E368F8">
        <w:rPr>
          <w:szCs w:val="22"/>
        </w:rPr>
        <w:t>for an autonomy restriction in 2016.</w:t>
      </w:r>
    </w:p>
    <w:p w14:paraId="46CC12C0" w14:textId="46480D48" w:rsidR="00742077" w:rsidRDefault="00742077" w:rsidP="00742077">
      <w:pPr>
        <w:pStyle w:val="ListParagraph"/>
        <w:numPr>
          <w:ilvl w:val="0"/>
          <w:numId w:val="74"/>
        </w:numPr>
        <w:rPr>
          <w:szCs w:val="22"/>
        </w:rPr>
      </w:pPr>
      <w:r w:rsidRPr="00742077">
        <w:rPr>
          <w:szCs w:val="22"/>
        </w:rPr>
        <w:t xml:space="preserve">In 2016, the government passed Law 37, </w:t>
      </w:r>
      <w:r w:rsidRPr="00E368F8">
        <w:rPr>
          <w:szCs w:val="22"/>
        </w:rPr>
        <w:t xml:space="preserve">which established mechanisms for prior, </w:t>
      </w:r>
      <w:proofErr w:type="gramStart"/>
      <w:r w:rsidRPr="00E368F8">
        <w:rPr>
          <w:szCs w:val="22"/>
        </w:rPr>
        <w:t>free</w:t>
      </w:r>
      <w:proofErr w:type="gramEnd"/>
      <w:r w:rsidRPr="00E368F8">
        <w:rPr>
          <w:szCs w:val="22"/>
        </w:rPr>
        <w:t xml:space="preserve"> and informed consent of indigenous peoples</w:t>
      </w:r>
      <w:r w:rsidRPr="00742077">
        <w:rPr>
          <w:szCs w:val="22"/>
        </w:rPr>
        <w:t xml:space="preserve">. According to Cultural Survival (2019), “This is a nominally positive </w:t>
      </w:r>
      <w:proofErr w:type="gramStart"/>
      <w:r w:rsidRPr="00742077">
        <w:rPr>
          <w:szCs w:val="22"/>
        </w:rPr>
        <w:t>step,</w:t>
      </w:r>
      <w:proofErr w:type="gramEnd"/>
      <w:r w:rsidRPr="00742077">
        <w:rPr>
          <w:szCs w:val="22"/>
        </w:rPr>
        <w:t xml:space="preserve"> however, Indigenous communities were not consulted in the process of developing the law itself, and better efforts need to be made to include Indigenous communities in the regulation of this law and its implementation.”</w:t>
      </w:r>
      <w:r>
        <w:rPr>
          <w:szCs w:val="22"/>
        </w:rPr>
        <w:t xml:space="preserve"> Overall, implementation of Law 37 seems to have been patchy at best, and we could not find evidence to suggest that Law 37 led to a material change in the protection of indigenous groups’ land rights. We do not code a concession.</w:t>
      </w:r>
    </w:p>
    <w:p w14:paraId="21B274BC" w14:textId="1DF82D30" w:rsidR="00002542" w:rsidRPr="00742077" w:rsidRDefault="00002542" w:rsidP="00A64FFF">
      <w:pPr>
        <w:pStyle w:val="ListParagraph"/>
        <w:numPr>
          <w:ilvl w:val="0"/>
          <w:numId w:val="74"/>
        </w:numPr>
        <w:rPr>
          <w:szCs w:val="22"/>
        </w:rPr>
      </w:pPr>
      <w:r w:rsidRPr="00742077">
        <w:rPr>
          <w:szCs w:val="22"/>
        </w:rPr>
        <w:t xml:space="preserve">Ever since Law 72 of 2008 was passed (see above), the Kuna have mobilized against the decades-long delays in the procedure of collective land titling. There is evidence that the government has intentionally stalled the process, arguing that some customary lands are in, or </w:t>
      </w:r>
      <w:proofErr w:type="gramStart"/>
      <w:r w:rsidRPr="00742077">
        <w:rPr>
          <w:szCs w:val="22"/>
        </w:rPr>
        <w:t>in close proximity to</w:t>
      </w:r>
      <w:proofErr w:type="gramEnd"/>
      <w:r w:rsidRPr="00742077">
        <w:rPr>
          <w:szCs w:val="22"/>
        </w:rPr>
        <w:t xml:space="preserve">, protected areas (Halvorson, 2018). In the case of the Kuna of </w:t>
      </w:r>
      <w:proofErr w:type="spellStart"/>
      <w:r w:rsidRPr="00742077">
        <w:rPr>
          <w:szCs w:val="22"/>
        </w:rPr>
        <w:t>Tagargunyal</w:t>
      </w:r>
      <w:proofErr w:type="spellEnd"/>
      <w:r w:rsidRPr="00742077">
        <w:rPr>
          <w:szCs w:val="22"/>
        </w:rPr>
        <w:t xml:space="preserve">, their claimed territory has a significant overlap with the Darién National Park. In </w:t>
      </w:r>
      <w:r w:rsidR="00AE6E01" w:rsidRPr="00742077">
        <w:rPr>
          <w:szCs w:val="22"/>
        </w:rPr>
        <w:t xml:space="preserve">March </w:t>
      </w:r>
      <w:r w:rsidRPr="00742077">
        <w:rPr>
          <w:szCs w:val="22"/>
        </w:rPr>
        <w:t xml:space="preserve">2018, the Panamanian government issued a resolution </w:t>
      </w:r>
      <w:proofErr w:type="spellStart"/>
      <w:r w:rsidRPr="00742077">
        <w:rPr>
          <w:szCs w:val="22"/>
        </w:rPr>
        <w:t>authorising</w:t>
      </w:r>
      <w:proofErr w:type="spellEnd"/>
      <w:r w:rsidRPr="00742077">
        <w:rPr>
          <w:szCs w:val="22"/>
        </w:rPr>
        <w:t xml:space="preserve"> the collective titling of </w:t>
      </w:r>
      <w:r w:rsidR="001D699E" w:rsidRPr="00742077">
        <w:rPr>
          <w:szCs w:val="22"/>
        </w:rPr>
        <w:t xml:space="preserve">Kuna </w:t>
      </w:r>
      <w:proofErr w:type="spellStart"/>
      <w:r w:rsidR="001D699E" w:rsidRPr="00742077">
        <w:rPr>
          <w:szCs w:val="22"/>
        </w:rPr>
        <w:t>Tagargunyal</w:t>
      </w:r>
      <w:proofErr w:type="spellEnd"/>
      <w:r w:rsidRPr="00742077">
        <w:rPr>
          <w:szCs w:val="22"/>
        </w:rPr>
        <w:t xml:space="preserve"> territories, setting an important legal precedent (Halvorson, 2018). </w:t>
      </w:r>
      <w:r w:rsidR="00E368F8" w:rsidRPr="00742077">
        <w:rPr>
          <w:szCs w:val="22"/>
        </w:rPr>
        <w:t xml:space="preserve">By the end of 2020, only provisional land titles had been issued, which we deem insufficient to code a concession. This should be </w:t>
      </w:r>
      <w:proofErr w:type="spellStart"/>
      <w:r w:rsidR="00E368F8" w:rsidRPr="00742077">
        <w:rPr>
          <w:szCs w:val="22"/>
        </w:rPr>
        <w:t>revisied</w:t>
      </w:r>
      <w:proofErr w:type="spellEnd"/>
      <w:r w:rsidR="00E368F8" w:rsidRPr="00742077">
        <w:rPr>
          <w:szCs w:val="22"/>
        </w:rPr>
        <w:t xml:space="preserve"> in a potential future update.</w:t>
      </w:r>
    </w:p>
    <w:p w14:paraId="739E9F07" w14:textId="77777777" w:rsidR="00E368F8" w:rsidRDefault="00E368F8" w:rsidP="007F5102">
      <w:pPr>
        <w:rPr>
          <w:sz w:val="22"/>
          <w:szCs w:val="22"/>
        </w:rPr>
      </w:pPr>
    </w:p>
    <w:p w14:paraId="3222EFBF" w14:textId="77777777" w:rsidR="00896F01" w:rsidRPr="00E368F8" w:rsidRDefault="00896F01" w:rsidP="007F5102">
      <w:pPr>
        <w:rPr>
          <w:sz w:val="22"/>
          <w:szCs w:val="22"/>
        </w:rPr>
      </w:pPr>
    </w:p>
    <w:p w14:paraId="3E5E65A3" w14:textId="77777777" w:rsidR="00AE6E01" w:rsidRPr="00E368F8" w:rsidRDefault="00AE6E01" w:rsidP="007F5102">
      <w:pPr>
        <w:rPr>
          <w:b/>
          <w:sz w:val="22"/>
          <w:szCs w:val="22"/>
        </w:rPr>
      </w:pPr>
    </w:p>
    <w:p w14:paraId="282272E2" w14:textId="52D9EB1E" w:rsidR="007F5102" w:rsidRPr="00E368F8" w:rsidRDefault="007F5102" w:rsidP="007F5102">
      <w:pPr>
        <w:rPr>
          <w:b/>
          <w:sz w:val="22"/>
          <w:szCs w:val="22"/>
        </w:rPr>
      </w:pPr>
      <w:r w:rsidRPr="00E368F8">
        <w:rPr>
          <w:b/>
          <w:sz w:val="22"/>
          <w:szCs w:val="22"/>
        </w:rPr>
        <w:lastRenderedPageBreak/>
        <w:t xml:space="preserve">Regional autonomy </w:t>
      </w:r>
    </w:p>
    <w:p w14:paraId="4C9DFE80" w14:textId="77777777" w:rsidR="007F5102" w:rsidRPr="00E368F8" w:rsidRDefault="007F5102" w:rsidP="007F5102">
      <w:pPr>
        <w:rPr>
          <w:sz w:val="22"/>
          <w:szCs w:val="22"/>
        </w:rPr>
      </w:pPr>
    </w:p>
    <w:p w14:paraId="64394964" w14:textId="184577D0" w:rsidR="007F5102" w:rsidRPr="00E368F8" w:rsidRDefault="00423F30" w:rsidP="00423F30">
      <w:pPr>
        <w:pStyle w:val="ListParagraph"/>
        <w:numPr>
          <w:ilvl w:val="0"/>
          <w:numId w:val="74"/>
        </w:numPr>
        <w:rPr>
          <w:rFonts w:cs="Times New Roman"/>
          <w:szCs w:val="22"/>
        </w:rPr>
      </w:pPr>
      <w:r w:rsidRPr="00E368F8">
        <w:rPr>
          <w:rFonts w:cs="Times New Roman"/>
          <w:szCs w:val="22"/>
        </w:rPr>
        <w:t xml:space="preserve">The Kuna have had </w:t>
      </w:r>
      <w:proofErr w:type="gramStart"/>
      <w:r w:rsidRPr="00E368F8">
        <w:rPr>
          <w:rFonts w:cs="Times New Roman"/>
          <w:szCs w:val="22"/>
        </w:rPr>
        <w:t>their</w:t>
      </w:r>
      <w:proofErr w:type="gramEnd"/>
      <w:r w:rsidRPr="00E368F8">
        <w:rPr>
          <w:rFonts w:cs="Times New Roman"/>
          <w:szCs w:val="22"/>
        </w:rPr>
        <w:t xml:space="preserve"> </w:t>
      </w:r>
      <w:proofErr w:type="spellStart"/>
      <w:r w:rsidRPr="00E368F8">
        <w:rPr>
          <w:rFonts w:cs="Times New Roman"/>
          <w:szCs w:val="22"/>
        </w:rPr>
        <w:t>their</w:t>
      </w:r>
      <w:proofErr w:type="spellEnd"/>
      <w:r w:rsidRPr="00E368F8">
        <w:rPr>
          <w:rFonts w:cs="Times New Roman"/>
          <w:szCs w:val="22"/>
        </w:rPr>
        <w:t xml:space="preserve"> own comarca (reserve) since 1938; in recent years Kuna autonomy was established over additional territories. Several sources suggest that comarcas provide meaningful autonomy. According to MRGI, the comarcas “have a significant degree of autonomy and are free from taxation.” According to van Cott (2001: 33), the extent of regional autonomy enjoyed by indigenous groups in Latin America is greatest in Colombia and Panama, “where indigenous authority structures are well-institutionalized and widely supported among the indigenous population.” EPR codes the Kuna with autonomy throughout. It should be noted though that </w:t>
      </w:r>
      <w:proofErr w:type="spellStart"/>
      <w:r w:rsidRPr="00E368F8">
        <w:rPr>
          <w:rFonts w:cs="Times New Roman"/>
          <w:szCs w:val="22"/>
        </w:rPr>
        <w:t>Cansari</w:t>
      </w:r>
      <w:proofErr w:type="spellEnd"/>
      <w:r w:rsidRPr="00E368F8">
        <w:rPr>
          <w:rFonts w:cs="Times New Roman"/>
          <w:szCs w:val="22"/>
        </w:rPr>
        <w:t xml:space="preserve"> &amp; </w:t>
      </w:r>
      <w:proofErr w:type="spellStart"/>
      <w:r w:rsidRPr="00E368F8">
        <w:rPr>
          <w:rFonts w:cs="Times New Roman"/>
          <w:szCs w:val="22"/>
        </w:rPr>
        <w:t>Gausset</w:t>
      </w:r>
      <w:proofErr w:type="spellEnd"/>
      <w:r w:rsidRPr="00E368F8">
        <w:rPr>
          <w:rFonts w:cs="Times New Roman"/>
          <w:szCs w:val="22"/>
        </w:rPr>
        <w:t xml:space="preserve"> (2013) clarify that autonomy is not “full” because indigenous comarcas have control over surface resource but not underground resources.</w:t>
      </w:r>
      <w:r w:rsidR="00AE6E01" w:rsidRPr="00E368F8">
        <w:rPr>
          <w:rFonts w:cs="Times New Roman"/>
          <w:szCs w:val="22"/>
        </w:rPr>
        <w:t xml:space="preserve"> Note that in 2016, the Kuna congress broke relations with the central government because of an alleged violation of their autonomy (see above), but we did not find clear evidence to suggest a change in the autonomy code. </w:t>
      </w:r>
      <w:r w:rsidRPr="00E368F8">
        <w:rPr>
          <w:rFonts w:cs="Times New Roman"/>
          <w:szCs w:val="22"/>
        </w:rPr>
        <w:t>[1945-20</w:t>
      </w:r>
      <w:r w:rsidR="00AE6E01" w:rsidRPr="00E368F8">
        <w:rPr>
          <w:rFonts w:cs="Times New Roman"/>
          <w:szCs w:val="22"/>
        </w:rPr>
        <w:t>20</w:t>
      </w:r>
      <w:r w:rsidRPr="00E368F8">
        <w:rPr>
          <w:rFonts w:cs="Times New Roman"/>
          <w:szCs w:val="22"/>
        </w:rPr>
        <w:t>: regional autonomy]</w:t>
      </w:r>
    </w:p>
    <w:p w14:paraId="0F018FAA" w14:textId="3C122D38" w:rsidR="00423F30" w:rsidRPr="00E368F8" w:rsidRDefault="00423F30" w:rsidP="007F5102">
      <w:pPr>
        <w:rPr>
          <w:sz w:val="22"/>
          <w:szCs w:val="22"/>
        </w:rPr>
      </w:pPr>
    </w:p>
    <w:p w14:paraId="205DA233" w14:textId="77777777" w:rsidR="00AE6E01" w:rsidRPr="00E368F8" w:rsidRDefault="00AE6E01" w:rsidP="007F5102">
      <w:pPr>
        <w:rPr>
          <w:sz w:val="22"/>
          <w:szCs w:val="22"/>
        </w:rPr>
      </w:pPr>
    </w:p>
    <w:p w14:paraId="0D6AFD67" w14:textId="77777777" w:rsidR="007F5102" w:rsidRPr="00E368F8" w:rsidRDefault="007F5102" w:rsidP="007F5102">
      <w:pPr>
        <w:rPr>
          <w:b/>
          <w:sz w:val="22"/>
          <w:szCs w:val="22"/>
        </w:rPr>
      </w:pPr>
      <w:r w:rsidRPr="00E368F8">
        <w:rPr>
          <w:b/>
          <w:sz w:val="22"/>
          <w:szCs w:val="22"/>
        </w:rPr>
        <w:t>De facto independence</w:t>
      </w:r>
    </w:p>
    <w:p w14:paraId="5C880DEA" w14:textId="77777777" w:rsidR="007F5102" w:rsidRPr="00E368F8" w:rsidRDefault="007F5102" w:rsidP="007F5102">
      <w:pPr>
        <w:rPr>
          <w:bCs/>
          <w:sz w:val="22"/>
          <w:szCs w:val="22"/>
        </w:rPr>
      </w:pPr>
    </w:p>
    <w:p w14:paraId="6A8ABE5F" w14:textId="41FE5483" w:rsidR="007F5102" w:rsidRPr="00E368F8" w:rsidRDefault="00423F30" w:rsidP="007F5102">
      <w:pPr>
        <w:rPr>
          <w:bCs/>
          <w:sz w:val="22"/>
          <w:szCs w:val="22"/>
        </w:rPr>
      </w:pPr>
      <w:r w:rsidRPr="00E368F8">
        <w:rPr>
          <w:bCs/>
          <w:sz w:val="22"/>
          <w:szCs w:val="22"/>
        </w:rPr>
        <w:t>NA</w:t>
      </w:r>
    </w:p>
    <w:p w14:paraId="67B61FB8" w14:textId="54FD063F" w:rsidR="007F5102" w:rsidRPr="00E368F8" w:rsidRDefault="007F5102" w:rsidP="007F5102">
      <w:pPr>
        <w:rPr>
          <w:bCs/>
          <w:sz w:val="22"/>
          <w:szCs w:val="22"/>
        </w:rPr>
      </w:pPr>
    </w:p>
    <w:p w14:paraId="46739CB7" w14:textId="553265B0" w:rsidR="00E368F8" w:rsidRDefault="00E368F8" w:rsidP="007F5102">
      <w:pPr>
        <w:rPr>
          <w:bCs/>
          <w:sz w:val="22"/>
          <w:szCs w:val="22"/>
        </w:rPr>
      </w:pPr>
    </w:p>
    <w:p w14:paraId="50EBD48C" w14:textId="77777777" w:rsidR="007F5102" w:rsidRPr="00E368F8" w:rsidRDefault="007F5102" w:rsidP="007F5102">
      <w:pPr>
        <w:rPr>
          <w:b/>
          <w:sz w:val="22"/>
          <w:szCs w:val="22"/>
        </w:rPr>
      </w:pPr>
      <w:r w:rsidRPr="00E368F8">
        <w:rPr>
          <w:b/>
          <w:sz w:val="22"/>
          <w:szCs w:val="22"/>
        </w:rPr>
        <w:t>Major territorial changes</w:t>
      </w:r>
    </w:p>
    <w:p w14:paraId="0245DE9F" w14:textId="77777777" w:rsidR="007F5102" w:rsidRPr="00E368F8" w:rsidRDefault="007F5102" w:rsidP="007F5102">
      <w:pPr>
        <w:rPr>
          <w:bCs/>
          <w:sz w:val="22"/>
          <w:szCs w:val="22"/>
        </w:rPr>
      </w:pPr>
    </w:p>
    <w:p w14:paraId="501A42FC" w14:textId="4D54CF6E" w:rsidR="00A4745B" w:rsidRPr="00E368F8" w:rsidRDefault="00A4745B" w:rsidP="00A4745B">
      <w:pPr>
        <w:pStyle w:val="ListParagraph"/>
        <w:numPr>
          <w:ilvl w:val="0"/>
          <w:numId w:val="74"/>
        </w:numPr>
        <w:rPr>
          <w:rFonts w:cs="Times New Roman"/>
          <w:szCs w:val="22"/>
        </w:rPr>
      </w:pPr>
      <w:r w:rsidRPr="00E368F8">
        <w:rPr>
          <w:rFonts w:cs="Times New Roman"/>
          <w:szCs w:val="22"/>
        </w:rPr>
        <w:t xml:space="preserve">In 1996, another Kuna comarca (reservation) was established, Kuna </w:t>
      </w:r>
      <w:proofErr w:type="spellStart"/>
      <w:r w:rsidRPr="00E368F8">
        <w:rPr>
          <w:rFonts w:cs="Times New Roman"/>
          <w:szCs w:val="22"/>
        </w:rPr>
        <w:t>Madungandi</w:t>
      </w:r>
      <w:proofErr w:type="spellEnd"/>
      <w:r w:rsidRPr="00E368F8">
        <w:rPr>
          <w:rFonts w:cs="Times New Roman"/>
          <w:szCs w:val="22"/>
        </w:rPr>
        <w:t xml:space="preserve"> (IWGIA). Unlike Kuna </w:t>
      </w:r>
      <w:proofErr w:type="spellStart"/>
      <w:r w:rsidRPr="00E368F8">
        <w:rPr>
          <w:rFonts w:cs="Times New Roman"/>
          <w:szCs w:val="22"/>
        </w:rPr>
        <w:t>Yala</w:t>
      </w:r>
      <w:proofErr w:type="spellEnd"/>
      <w:r w:rsidRPr="00E368F8">
        <w:rPr>
          <w:rFonts w:cs="Times New Roman"/>
          <w:szCs w:val="22"/>
        </w:rPr>
        <w:t xml:space="preserve">, Kuna </w:t>
      </w:r>
      <w:proofErr w:type="spellStart"/>
      <w:r w:rsidRPr="00E368F8">
        <w:rPr>
          <w:rFonts w:cs="Times New Roman"/>
          <w:szCs w:val="22"/>
        </w:rPr>
        <w:t>Madungandi</w:t>
      </w:r>
      <w:proofErr w:type="spellEnd"/>
      <w:r w:rsidRPr="00E368F8">
        <w:rPr>
          <w:rFonts w:cs="Times New Roman"/>
          <w:szCs w:val="22"/>
        </w:rPr>
        <w:t xml:space="preserve"> does not have provincial status and therefore less autonomy (MRGI). </w:t>
      </w:r>
      <w:r w:rsidR="001D1F01" w:rsidRPr="00E368F8">
        <w:rPr>
          <w:rFonts w:cs="Times New Roman"/>
          <w:szCs w:val="22"/>
        </w:rPr>
        <w:t xml:space="preserve">MAR describes the entity as “semi-autonomous”. We code a major change as the concession seems </w:t>
      </w:r>
      <w:proofErr w:type="gramStart"/>
      <w:r w:rsidR="001D1F01" w:rsidRPr="00E368F8">
        <w:rPr>
          <w:rFonts w:cs="Times New Roman"/>
          <w:szCs w:val="22"/>
        </w:rPr>
        <w:t>significant, but</w:t>
      </w:r>
      <w:proofErr w:type="gramEnd"/>
      <w:r w:rsidR="001D1F01" w:rsidRPr="00E368F8">
        <w:rPr>
          <w:rFonts w:cs="Times New Roman"/>
          <w:szCs w:val="22"/>
        </w:rPr>
        <w:t xml:space="preserve"> note that this coding is potentially ambiguous. </w:t>
      </w:r>
      <w:r w:rsidRPr="00E368F8">
        <w:rPr>
          <w:rFonts w:cs="Times New Roman"/>
          <w:szCs w:val="22"/>
        </w:rPr>
        <w:t xml:space="preserve">[1996: establishment of autonomous region] </w:t>
      </w:r>
    </w:p>
    <w:p w14:paraId="1C61AC44" w14:textId="01508AD1" w:rsidR="00A4745B" w:rsidRPr="00E368F8" w:rsidRDefault="00A4745B" w:rsidP="00A4745B">
      <w:pPr>
        <w:pStyle w:val="ListParagraph"/>
        <w:numPr>
          <w:ilvl w:val="0"/>
          <w:numId w:val="74"/>
        </w:numPr>
        <w:rPr>
          <w:rFonts w:cs="Times New Roman"/>
          <w:szCs w:val="22"/>
        </w:rPr>
      </w:pPr>
      <w:r w:rsidRPr="00E368F8">
        <w:rPr>
          <w:rFonts w:cs="Times New Roman"/>
          <w:szCs w:val="22"/>
        </w:rPr>
        <w:t xml:space="preserve">In 2000, another Kuna comarca (reservation) was established, Kuna </w:t>
      </w:r>
      <w:proofErr w:type="spellStart"/>
      <w:r w:rsidRPr="00E368F8">
        <w:rPr>
          <w:rFonts w:cs="Times New Roman"/>
          <w:szCs w:val="22"/>
        </w:rPr>
        <w:t>Wargandi</w:t>
      </w:r>
      <w:proofErr w:type="spellEnd"/>
      <w:r w:rsidRPr="00E368F8">
        <w:rPr>
          <w:rFonts w:cs="Times New Roman"/>
          <w:szCs w:val="22"/>
        </w:rPr>
        <w:t xml:space="preserve"> (IWGIA). Unlike Kuna </w:t>
      </w:r>
      <w:proofErr w:type="spellStart"/>
      <w:r w:rsidRPr="00E368F8">
        <w:rPr>
          <w:rFonts w:cs="Times New Roman"/>
          <w:szCs w:val="22"/>
        </w:rPr>
        <w:t>Yala</w:t>
      </w:r>
      <w:proofErr w:type="spellEnd"/>
      <w:r w:rsidRPr="00E368F8">
        <w:rPr>
          <w:rFonts w:cs="Times New Roman"/>
          <w:szCs w:val="22"/>
        </w:rPr>
        <w:t xml:space="preserve">, Kuna </w:t>
      </w:r>
      <w:proofErr w:type="spellStart"/>
      <w:r w:rsidRPr="00E368F8">
        <w:rPr>
          <w:rFonts w:cs="Times New Roman"/>
          <w:szCs w:val="22"/>
        </w:rPr>
        <w:t>Wargandi</w:t>
      </w:r>
      <w:proofErr w:type="spellEnd"/>
      <w:r w:rsidRPr="00E368F8">
        <w:rPr>
          <w:rFonts w:cs="Times New Roman"/>
          <w:szCs w:val="22"/>
        </w:rPr>
        <w:t xml:space="preserve"> does not have provincial status and therefore less autonomy (MRGI). </w:t>
      </w:r>
      <w:r w:rsidR="001D1F01" w:rsidRPr="00E368F8">
        <w:rPr>
          <w:rFonts w:cs="Times New Roman"/>
          <w:szCs w:val="22"/>
        </w:rPr>
        <w:t xml:space="preserve">We code a major change as the concession seems </w:t>
      </w:r>
      <w:proofErr w:type="gramStart"/>
      <w:r w:rsidR="001D1F01" w:rsidRPr="00E368F8">
        <w:rPr>
          <w:rFonts w:cs="Times New Roman"/>
          <w:szCs w:val="22"/>
        </w:rPr>
        <w:t>significant, but</w:t>
      </w:r>
      <w:proofErr w:type="gramEnd"/>
      <w:r w:rsidR="001D1F01" w:rsidRPr="00E368F8">
        <w:rPr>
          <w:rFonts w:cs="Times New Roman"/>
          <w:szCs w:val="22"/>
        </w:rPr>
        <w:t xml:space="preserve"> note that this coding is potentially ambiguous. </w:t>
      </w:r>
      <w:r w:rsidR="00133BBA" w:rsidRPr="00E368F8">
        <w:rPr>
          <w:rFonts w:cs="Times New Roman"/>
          <w:szCs w:val="22"/>
        </w:rPr>
        <w:t xml:space="preserve">[2000: establishment of autonomous region] </w:t>
      </w:r>
    </w:p>
    <w:p w14:paraId="4D7A327B" w14:textId="754E4966" w:rsidR="007F5102" w:rsidRPr="00E368F8" w:rsidRDefault="007F5102" w:rsidP="00133BBA">
      <w:pPr>
        <w:rPr>
          <w:bCs/>
          <w:sz w:val="22"/>
          <w:szCs w:val="22"/>
        </w:rPr>
      </w:pPr>
    </w:p>
    <w:p w14:paraId="63EF85C8" w14:textId="77777777" w:rsidR="007F5102" w:rsidRPr="00E368F8" w:rsidRDefault="007F5102" w:rsidP="007F5102">
      <w:pPr>
        <w:rPr>
          <w:bCs/>
          <w:sz w:val="22"/>
          <w:szCs w:val="22"/>
        </w:rPr>
      </w:pPr>
    </w:p>
    <w:p w14:paraId="2D988BDC" w14:textId="77777777" w:rsidR="00E41E8A" w:rsidRPr="00E368F8" w:rsidRDefault="00E41E8A" w:rsidP="00E41E8A">
      <w:pPr>
        <w:ind w:left="709" w:hanging="709"/>
        <w:rPr>
          <w:b/>
          <w:sz w:val="22"/>
          <w:szCs w:val="22"/>
        </w:rPr>
      </w:pPr>
      <w:r w:rsidRPr="00E368F8">
        <w:rPr>
          <w:b/>
          <w:sz w:val="22"/>
          <w:szCs w:val="22"/>
        </w:rPr>
        <w:t>EPR2SDM</w:t>
      </w:r>
    </w:p>
    <w:p w14:paraId="503A4F56" w14:textId="77777777" w:rsidR="00E41E8A" w:rsidRPr="00E368F8" w:rsidRDefault="00E41E8A" w:rsidP="00E41E8A">
      <w:pPr>
        <w:ind w:left="709" w:hanging="709"/>
        <w:rPr>
          <w:b/>
          <w:sz w:val="22"/>
          <w:szCs w:val="22"/>
        </w:rPr>
      </w:pPr>
    </w:p>
    <w:tbl>
      <w:tblPr>
        <w:tblStyle w:val="Tabellenraster1"/>
        <w:tblW w:w="5000" w:type="pct"/>
        <w:tblLook w:val="04A0" w:firstRow="1" w:lastRow="0" w:firstColumn="1" w:lastColumn="0" w:noHBand="0" w:noVBand="1"/>
      </w:tblPr>
      <w:tblGrid>
        <w:gridCol w:w="4680"/>
        <w:gridCol w:w="4664"/>
      </w:tblGrid>
      <w:tr w:rsidR="00E41E8A" w:rsidRPr="00E368F8" w14:paraId="6C78338E" w14:textId="77777777" w:rsidTr="000E6E31">
        <w:trPr>
          <w:trHeight w:val="284"/>
        </w:trPr>
        <w:tc>
          <w:tcPr>
            <w:tcW w:w="4787" w:type="dxa"/>
            <w:vAlign w:val="center"/>
          </w:tcPr>
          <w:p w14:paraId="68027CF7" w14:textId="77777777" w:rsidR="00E41E8A" w:rsidRPr="00E368F8" w:rsidRDefault="00E41E8A" w:rsidP="000E6E31">
            <w:pPr>
              <w:rPr>
                <w:i/>
                <w:sz w:val="22"/>
                <w:szCs w:val="22"/>
              </w:rPr>
            </w:pPr>
            <w:r w:rsidRPr="00E368F8">
              <w:rPr>
                <w:i/>
                <w:sz w:val="22"/>
                <w:szCs w:val="22"/>
              </w:rPr>
              <w:t>Movement</w:t>
            </w:r>
          </w:p>
        </w:tc>
        <w:tc>
          <w:tcPr>
            <w:tcW w:w="4783" w:type="dxa"/>
            <w:vAlign w:val="center"/>
          </w:tcPr>
          <w:p w14:paraId="4281110F" w14:textId="77777777" w:rsidR="00E41E8A" w:rsidRPr="00E368F8" w:rsidRDefault="00E41E8A" w:rsidP="000E6E31">
            <w:pPr>
              <w:rPr>
                <w:sz w:val="22"/>
                <w:szCs w:val="22"/>
              </w:rPr>
            </w:pPr>
            <w:r w:rsidRPr="00E368F8">
              <w:rPr>
                <w:sz w:val="22"/>
                <w:szCs w:val="22"/>
              </w:rPr>
              <w:t>Kuna</w:t>
            </w:r>
          </w:p>
        </w:tc>
      </w:tr>
      <w:tr w:rsidR="00E41E8A" w:rsidRPr="00E368F8" w14:paraId="19E8185B" w14:textId="77777777" w:rsidTr="000E6E31">
        <w:trPr>
          <w:trHeight w:val="284"/>
        </w:trPr>
        <w:tc>
          <w:tcPr>
            <w:tcW w:w="4787" w:type="dxa"/>
            <w:vAlign w:val="center"/>
          </w:tcPr>
          <w:p w14:paraId="5A5EB6E3" w14:textId="77777777" w:rsidR="00E41E8A" w:rsidRPr="00E368F8" w:rsidRDefault="00E41E8A" w:rsidP="000E6E31">
            <w:pPr>
              <w:rPr>
                <w:i/>
                <w:sz w:val="22"/>
                <w:szCs w:val="22"/>
              </w:rPr>
            </w:pPr>
            <w:r w:rsidRPr="00E368F8">
              <w:rPr>
                <w:i/>
                <w:sz w:val="22"/>
                <w:szCs w:val="22"/>
              </w:rPr>
              <w:t>Scenario</w:t>
            </w:r>
          </w:p>
        </w:tc>
        <w:tc>
          <w:tcPr>
            <w:tcW w:w="4783" w:type="dxa"/>
            <w:vAlign w:val="center"/>
          </w:tcPr>
          <w:p w14:paraId="7E9AF64E" w14:textId="77777777" w:rsidR="00E41E8A" w:rsidRPr="00E368F8" w:rsidRDefault="00E41E8A" w:rsidP="000E6E31">
            <w:pPr>
              <w:rPr>
                <w:sz w:val="22"/>
                <w:szCs w:val="22"/>
              </w:rPr>
            </w:pPr>
            <w:r w:rsidRPr="00E368F8">
              <w:rPr>
                <w:sz w:val="22"/>
                <w:szCs w:val="22"/>
              </w:rPr>
              <w:t>No match/1:1</w:t>
            </w:r>
          </w:p>
        </w:tc>
      </w:tr>
      <w:tr w:rsidR="00E41E8A" w:rsidRPr="00E368F8" w14:paraId="236932CB" w14:textId="77777777" w:rsidTr="000E6E31">
        <w:trPr>
          <w:trHeight w:val="284"/>
        </w:trPr>
        <w:tc>
          <w:tcPr>
            <w:tcW w:w="4787" w:type="dxa"/>
            <w:vAlign w:val="center"/>
          </w:tcPr>
          <w:p w14:paraId="77FB2502" w14:textId="77777777" w:rsidR="00E41E8A" w:rsidRPr="00E368F8" w:rsidRDefault="00E41E8A" w:rsidP="000E6E31">
            <w:pPr>
              <w:rPr>
                <w:i/>
                <w:sz w:val="22"/>
                <w:szCs w:val="22"/>
              </w:rPr>
            </w:pPr>
            <w:r w:rsidRPr="00E368F8">
              <w:rPr>
                <w:i/>
                <w:sz w:val="22"/>
                <w:szCs w:val="22"/>
              </w:rPr>
              <w:t>EPR group(s)</w:t>
            </w:r>
          </w:p>
        </w:tc>
        <w:tc>
          <w:tcPr>
            <w:tcW w:w="4783" w:type="dxa"/>
            <w:vAlign w:val="center"/>
          </w:tcPr>
          <w:p w14:paraId="78C7C8A4" w14:textId="77777777" w:rsidR="00E41E8A" w:rsidRPr="00E368F8" w:rsidRDefault="00E41E8A" w:rsidP="000E6E31">
            <w:pPr>
              <w:rPr>
                <w:sz w:val="22"/>
                <w:szCs w:val="22"/>
              </w:rPr>
            </w:pPr>
            <w:r w:rsidRPr="00E368F8">
              <w:rPr>
                <w:sz w:val="22"/>
                <w:szCs w:val="22"/>
              </w:rPr>
              <w:t>Kuna</w:t>
            </w:r>
          </w:p>
        </w:tc>
      </w:tr>
      <w:tr w:rsidR="00E41E8A" w:rsidRPr="00E368F8" w14:paraId="46487811" w14:textId="77777777" w:rsidTr="000E6E31">
        <w:trPr>
          <w:trHeight w:val="284"/>
        </w:trPr>
        <w:tc>
          <w:tcPr>
            <w:tcW w:w="4787" w:type="dxa"/>
            <w:vAlign w:val="center"/>
          </w:tcPr>
          <w:p w14:paraId="15CE48ED" w14:textId="77777777" w:rsidR="00E41E8A" w:rsidRPr="00E368F8" w:rsidRDefault="00E41E8A" w:rsidP="000E6E31">
            <w:pPr>
              <w:rPr>
                <w:i/>
                <w:sz w:val="22"/>
                <w:szCs w:val="22"/>
              </w:rPr>
            </w:pPr>
            <w:r w:rsidRPr="00E368F8">
              <w:rPr>
                <w:i/>
                <w:sz w:val="22"/>
                <w:szCs w:val="22"/>
              </w:rPr>
              <w:t>Gwgroupid(s)</w:t>
            </w:r>
          </w:p>
        </w:tc>
        <w:tc>
          <w:tcPr>
            <w:tcW w:w="4783" w:type="dxa"/>
            <w:vAlign w:val="center"/>
          </w:tcPr>
          <w:p w14:paraId="25D061E6" w14:textId="77777777" w:rsidR="00E41E8A" w:rsidRPr="00E368F8" w:rsidRDefault="00E41E8A" w:rsidP="000E6E31">
            <w:pPr>
              <w:rPr>
                <w:sz w:val="22"/>
                <w:szCs w:val="22"/>
              </w:rPr>
            </w:pPr>
            <w:r w:rsidRPr="00E368F8">
              <w:rPr>
                <w:sz w:val="22"/>
                <w:szCs w:val="22"/>
              </w:rPr>
              <w:t>9504000</w:t>
            </w:r>
          </w:p>
        </w:tc>
      </w:tr>
    </w:tbl>
    <w:p w14:paraId="6532F0E7" w14:textId="77777777" w:rsidR="00E41E8A" w:rsidRPr="00E368F8" w:rsidRDefault="00E41E8A" w:rsidP="00E41E8A">
      <w:pPr>
        <w:rPr>
          <w:b/>
          <w:sz w:val="22"/>
          <w:szCs w:val="22"/>
        </w:rPr>
      </w:pPr>
    </w:p>
    <w:p w14:paraId="6E50A7C1" w14:textId="77777777" w:rsidR="00E41E8A" w:rsidRPr="00E368F8" w:rsidRDefault="00E41E8A" w:rsidP="00E41E8A">
      <w:pPr>
        <w:rPr>
          <w:b/>
          <w:sz w:val="22"/>
          <w:szCs w:val="22"/>
        </w:rPr>
      </w:pPr>
    </w:p>
    <w:p w14:paraId="7485D1EE" w14:textId="77777777" w:rsidR="007F5102" w:rsidRPr="00E368F8" w:rsidRDefault="007F5102" w:rsidP="007F5102">
      <w:pPr>
        <w:ind w:left="709" w:hanging="709"/>
        <w:rPr>
          <w:b/>
          <w:sz w:val="22"/>
          <w:szCs w:val="22"/>
        </w:rPr>
      </w:pPr>
      <w:r w:rsidRPr="00E368F8">
        <w:rPr>
          <w:b/>
          <w:sz w:val="22"/>
          <w:szCs w:val="22"/>
        </w:rPr>
        <w:t>Power access</w:t>
      </w:r>
    </w:p>
    <w:p w14:paraId="4CD38C0D" w14:textId="77777777" w:rsidR="007F5102" w:rsidRPr="00E368F8" w:rsidRDefault="007F5102" w:rsidP="007F5102">
      <w:pPr>
        <w:ind w:left="709" w:hanging="709"/>
        <w:rPr>
          <w:bCs/>
          <w:sz w:val="22"/>
          <w:szCs w:val="22"/>
        </w:rPr>
      </w:pPr>
    </w:p>
    <w:p w14:paraId="70CAA3EF" w14:textId="7E257543" w:rsidR="00577CC0" w:rsidRPr="00E368F8" w:rsidRDefault="00967157" w:rsidP="00577CC0">
      <w:pPr>
        <w:pStyle w:val="ListParagraph"/>
        <w:numPr>
          <w:ilvl w:val="0"/>
          <w:numId w:val="74"/>
        </w:numPr>
        <w:rPr>
          <w:rFonts w:cs="Times New Roman"/>
          <w:szCs w:val="22"/>
        </w:rPr>
      </w:pPr>
      <w:r w:rsidRPr="00E368F8">
        <w:rPr>
          <w:rFonts w:cs="Times New Roman"/>
          <w:szCs w:val="22"/>
        </w:rPr>
        <w:t>We draw data from EPR, which suggests a powerless code throughout. [1945-20</w:t>
      </w:r>
      <w:r w:rsidR="00AE6E01" w:rsidRPr="00E368F8">
        <w:rPr>
          <w:rFonts w:cs="Times New Roman"/>
          <w:szCs w:val="22"/>
        </w:rPr>
        <w:t>20</w:t>
      </w:r>
      <w:r w:rsidRPr="00E368F8">
        <w:rPr>
          <w:rFonts w:cs="Times New Roman"/>
          <w:szCs w:val="22"/>
        </w:rPr>
        <w:t>: powerless]</w:t>
      </w:r>
    </w:p>
    <w:p w14:paraId="6AB09A79" w14:textId="77777777" w:rsidR="007F5102" w:rsidRPr="00E368F8" w:rsidRDefault="007F5102" w:rsidP="007F5102">
      <w:pPr>
        <w:ind w:left="709" w:hanging="709"/>
        <w:rPr>
          <w:bCs/>
          <w:sz w:val="22"/>
          <w:szCs w:val="22"/>
        </w:rPr>
      </w:pPr>
    </w:p>
    <w:p w14:paraId="1423064D" w14:textId="77777777" w:rsidR="007F5102" w:rsidRPr="00E368F8" w:rsidRDefault="007F5102" w:rsidP="007F5102">
      <w:pPr>
        <w:ind w:left="709" w:hanging="709"/>
        <w:rPr>
          <w:bCs/>
          <w:sz w:val="22"/>
          <w:szCs w:val="22"/>
        </w:rPr>
      </w:pPr>
    </w:p>
    <w:p w14:paraId="1EB5727E" w14:textId="77777777" w:rsidR="007F5102" w:rsidRPr="00E368F8" w:rsidRDefault="007F5102" w:rsidP="007F5102">
      <w:pPr>
        <w:ind w:left="709" w:hanging="709"/>
        <w:rPr>
          <w:b/>
          <w:sz w:val="22"/>
          <w:szCs w:val="22"/>
        </w:rPr>
      </w:pPr>
      <w:r w:rsidRPr="00E368F8">
        <w:rPr>
          <w:b/>
          <w:sz w:val="22"/>
          <w:szCs w:val="22"/>
        </w:rPr>
        <w:t>Group size</w:t>
      </w:r>
    </w:p>
    <w:p w14:paraId="31F6204B" w14:textId="77777777" w:rsidR="007F5102" w:rsidRPr="00E368F8" w:rsidRDefault="007F5102" w:rsidP="007F5102">
      <w:pPr>
        <w:rPr>
          <w:sz w:val="22"/>
          <w:szCs w:val="22"/>
        </w:rPr>
      </w:pPr>
    </w:p>
    <w:p w14:paraId="4A41B2E4" w14:textId="69A74392" w:rsidR="007F5102" w:rsidRPr="00E368F8" w:rsidRDefault="0036510D" w:rsidP="006A7039">
      <w:pPr>
        <w:pStyle w:val="ListParagraph"/>
        <w:numPr>
          <w:ilvl w:val="0"/>
          <w:numId w:val="74"/>
        </w:numPr>
        <w:rPr>
          <w:rFonts w:cs="Times New Roman"/>
          <w:szCs w:val="22"/>
        </w:rPr>
      </w:pPr>
      <w:r w:rsidRPr="00E368F8">
        <w:rPr>
          <w:rFonts w:cs="Times New Roman"/>
          <w:szCs w:val="22"/>
        </w:rPr>
        <w:t xml:space="preserve">According to EPR, the Kuna’s population was 1.5% of Panama’s until 1997 and 2.5% thereafter. </w:t>
      </w:r>
      <w:r w:rsidR="00086458" w:rsidRPr="00E368F8">
        <w:rPr>
          <w:rFonts w:cs="Times New Roman"/>
          <w:szCs w:val="22"/>
        </w:rPr>
        <w:t>By contrast,</w:t>
      </w:r>
      <w:r w:rsidRPr="00E368F8">
        <w:rPr>
          <w:rFonts w:cs="Times New Roman"/>
          <w:szCs w:val="22"/>
        </w:rPr>
        <w:t xml:space="preserve"> Minahan (2002: 1049)</w:t>
      </w:r>
      <w:r w:rsidR="00086458" w:rsidRPr="00E368F8">
        <w:rPr>
          <w:rFonts w:cs="Times New Roman"/>
          <w:szCs w:val="22"/>
        </w:rPr>
        <w:t xml:space="preserve"> suggests there were</w:t>
      </w:r>
      <w:r w:rsidRPr="00E368F8">
        <w:rPr>
          <w:rFonts w:cs="Times New Roman"/>
          <w:szCs w:val="22"/>
        </w:rPr>
        <w:t xml:space="preserve"> ca. 64,000 Kuna in Panama in 2002, which suggests a relative group size of ca. 2% when combined with Panama’s population in that year (3.15 </w:t>
      </w:r>
      <w:proofErr w:type="spellStart"/>
      <w:r w:rsidRPr="00E368F8">
        <w:rPr>
          <w:rFonts w:cs="Times New Roman"/>
          <w:szCs w:val="22"/>
        </w:rPr>
        <w:t>mio</w:t>
      </w:r>
      <w:proofErr w:type="spellEnd"/>
      <w:r w:rsidRPr="00E368F8">
        <w:rPr>
          <w:rFonts w:cs="Times New Roman"/>
          <w:szCs w:val="22"/>
        </w:rPr>
        <w:t>).</w:t>
      </w:r>
      <w:r w:rsidR="00D738C9" w:rsidRPr="00E368F8">
        <w:rPr>
          <w:rFonts w:cs="Times New Roman"/>
          <w:szCs w:val="22"/>
        </w:rPr>
        <w:t xml:space="preserve"> </w:t>
      </w:r>
      <w:r w:rsidR="00631E41" w:rsidRPr="00E368F8">
        <w:rPr>
          <w:rFonts w:cs="Times New Roman"/>
          <w:szCs w:val="22"/>
        </w:rPr>
        <w:t xml:space="preserve">The 2010 census </w:t>
      </w:r>
      <w:r w:rsidR="00086458" w:rsidRPr="00E368F8">
        <w:rPr>
          <w:rFonts w:cs="Times New Roman"/>
          <w:szCs w:val="22"/>
        </w:rPr>
        <w:t>also suggests a group size close to 2% (</w:t>
      </w:r>
      <w:r w:rsidR="00631E41" w:rsidRPr="00E368F8">
        <w:rPr>
          <w:rFonts w:cs="Times New Roman"/>
          <w:szCs w:val="22"/>
        </w:rPr>
        <w:t xml:space="preserve">80,000 Kuna out of a population of </w:t>
      </w:r>
      <w:r w:rsidR="00086458" w:rsidRPr="00E368F8">
        <w:rPr>
          <w:rFonts w:cs="Times New Roman"/>
          <w:szCs w:val="22"/>
        </w:rPr>
        <w:t xml:space="preserve">4.2 </w:t>
      </w:r>
      <w:proofErr w:type="spellStart"/>
      <w:r w:rsidR="00086458" w:rsidRPr="00E368F8">
        <w:rPr>
          <w:rFonts w:cs="Times New Roman"/>
          <w:szCs w:val="22"/>
        </w:rPr>
        <w:t>mio</w:t>
      </w:r>
      <w:proofErr w:type="spellEnd"/>
      <w:r w:rsidR="00086458" w:rsidRPr="00E368F8">
        <w:rPr>
          <w:rFonts w:cs="Times New Roman"/>
          <w:szCs w:val="22"/>
        </w:rPr>
        <w:t>. Consistent with EPR, several sources suggest that indigenous groups in Panama have been growing demographically in recent years (</w:t>
      </w:r>
      <w:proofErr w:type="spellStart"/>
      <w:r w:rsidR="00086458" w:rsidRPr="00E368F8">
        <w:rPr>
          <w:rFonts w:cs="Times New Roman"/>
          <w:szCs w:val="22"/>
        </w:rPr>
        <w:t>Cansari</w:t>
      </w:r>
      <w:proofErr w:type="spellEnd"/>
      <w:r w:rsidR="00086458" w:rsidRPr="00E368F8">
        <w:rPr>
          <w:rFonts w:cs="Times New Roman"/>
          <w:szCs w:val="22"/>
        </w:rPr>
        <w:t xml:space="preserve"> &amp; </w:t>
      </w:r>
      <w:proofErr w:type="spellStart"/>
      <w:r w:rsidR="00086458" w:rsidRPr="00E368F8">
        <w:rPr>
          <w:rFonts w:cs="Times New Roman"/>
          <w:szCs w:val="22"/>
        </w:rPr>
        <w:t>Gausset</w:t>
      </w:r>
      <w:proofErr w:type="spellEnd"/>
      <w:r w:rsidR="00086458" w:rsidRPr="00E368F8">
        <w:rPr>
          <w:rFonts w:cs="Times New Roman"/>
          <w:szCs w:val="22"/>
        </w:rPr>
        <w:t xml:space="preserve"> 2013: 7f; </w:t>
      </w:r>
      <w:r w:rsidR="00086458" w:rsidRPr="00E368F8">
        <w:rPr>
          <w:rFonts w:cs="Times New Roman"/>
          <w:szCs w:val="22"/>
        </w:rPr>
        <w:lastRenderedPageBreak/>
        <w:t xml:space="preserve">Wickstrom 2003), but the 2.5% percent figure appears too high. </w:t>
      </w:r>
      <w:r w:rsidR="00D738C9" w:rsidRPr="00E368F8">
        <w:rPr>
          <w:rFonts w:cs="Times New Roman"/>
          <w:szCs w:val="22"/>
        </w:rPr>
        <w:t>[1945-1997: 0.015; 1998-20</w:t>
      </w:r>
      <w:r w:rsidR="00AE6E01" w:rsidRPr="00E368F8">
        <w:rPr>
          <w:rFonts w:cs="Times New Roman"/>
          <w:szCs w:val="22"/>
        </w:rPr>
        <w:t>20</w:t>
      </w:r>
      <w:r w:rsidR="00D738C9" w:rsidRPr="00E368F8">
        <w:rPr>
          <w:rFonts w:cs="Times New Roman"/>
          <w:szCs w:val="22"/>
        </w:rPr>
        <w:t>: 0.02]</w:t>
      </w:r>
    </w:p>
    <w:p w14:paraId="75F97778" w14:textId="77777777" w:rsidR="001D1F01" w:rsidRPr="00E368F8" w:rsidRDefault="001D1F01" w:rsidP="007F5102">
      <w:pPr>
        <w:rPr>
          <w:b/>
          <w:bCs/>
          <w:sz w:val="22"/>
          <w:szCs w:val="22"/>
        </w:rPr>
      </w:pPr>
    </w:p>
    <w:p w14:paraId="23EB2308" w14:textId="77777777" w:rsidR="001D1F01" w:rsidRPr="00E368F8" w:rsidRDefault="001D1F01" w:rsidP="007F5102">
      <w:pPr>
        <w:rPr>
          <w:b/>
          <w:bCs/>
          <w:sz w:val="22"/>
          <w:szCs w:val="22"/>
        </w:rPr>
      </w:pPr>
    </w:p>
    <w:p w14:paraId="0F9B6146" w14:textId="1B9FE97F" w:rsidR="007F5102" w:rsidRPr="00E368F8" w:rsidRDefault="007F5102" w:rsidP="007F5102">
      <w:pPr>
        <w:rPr>
          <w:b/>
          <w:bCs/>
          <w:sz w:val="22"/>
          <w:szCs w:val="22"/>
        </w:rPr>
      </w:pPr>
      <w:r w:rsidRPr="00E368F8">
        <w:rPr>
          <w:b/>
          <w:bCs/>
          <w:sz w:val="22"/>
          <w:szCs w:val="22"/>
        </w:rPr>
        <w:t>Regional concentration</w:t>
      </w:r>
    </w:p>
    <w:p w14:paraId="56EF73AD" w14:textId="77777777" w:rsidR="007F5102" w:rsidRPr="00E368F8" w:rsidRDefault="007F5102" w:rsidP="007F5102">
      <w:pPr>
        <w:rPr>
          <w:sz w:val="22"/>
          <w:szCs w:val="22"/>
        </w:rPr>
      </w:pPr>
    </w:p>
    <w:p w14:paraId="1C7706E2" w14:textId="4181BE66" w:rsidR="00631E41" w:rsidRPr="00E368F8" w:rsidRDefault="00E16D14" w:rsidP="001176F4">
      <w:pPr>
        <w:pStyle w:val="ListParagraph"/>
        <w:numPr>
          <w:ilvl w:val="0"/>
          <w:numId w:val="74"/>
        </w:numPr>
        <w:rPr>
          <w:rFonts w:cs="Times New Roman"/>
          <w:szCs w:val="22"/>
        </w:rPr>
      </w:pPr>
      <w:r w:rsidRPr="00E368F8">
        <w:rPr>
          <w:rFonts w:cs="Times New Roman"/>
          <w:szCs w:val="22"/>
        </w:rPr>
        <w:t>Data</w:t>
      </w:r>
      <w:r w:rsidR="00086458" w:rsidRPr="00E368F8">
        <w:rPr>
          <w:rFonts w:cs="Times New Roman"/>
          <w:szCs w:val="22"/>
        </w:rPr>
        <w:t xml:space="preserve"> from Panama’s National Statistical Institute suggests that while &gt;95% of </w:t>
      </w:r>
      <w:r w:rsidR="00651D83" w:rsidRPr="00E368F8">
        <w:rPr>
          <w:rFonts w:cs="Times New Roman"/>
          <w:szCs w:val="22"/>
        </w:rPr>
        <w:t xml:space="preserve">the Kuna </w:t>
      </w:r>
      <w:proofErr w:type="spellStart"/>
      <w:r w:rsidR="00651D83" w:rsidRPr="00E368F8">
        <w:rPr>
          <w:rFonts w:cs="Times New Roman"/>
          <w:szCs w:val="22"/>
        </w:rPr>
        <w:t>Yala</w:t>
      </w:r>
      <w:proofErr w:type="spellEnd"/>
      <w:r w:rsidR="00086458" w:rsidRPr="00E368F8">
        <w:rPr>
          <w:rFonts w:cs="Times New Roman"/>
          <w:szCs w:val="22"/>
        </w:rPr>
        <w:t xml:space="preserve"> comarca were indigenous (predominantly </w:t>
      </w:r>
      <w:r w:rsidR="00651D83" w:rsidRPr="00E368F8">
        <w:rPr>
          <w:rFonts w:cs="Times New Roman"/>
          <w:szCs w:val="22"/>
        </w:rPr>
        <w:t>Kuna</w:t>
      </w:r>
      <w:r w:rsidR="00086458" w:rsidRPr="00E368F8">
        <w:rPr>
          <w:rFonts w:cs="Times New Roman"/>
          <w:szCs w:val="22"/>
        </w:rPr>
        <w:t xml:space="preserve">) in 2010, </w:t>
      </w:r>
      <w:r w:rsidR="00651D83" w:rsidRPr="00E368F8">
        <w:rPr>
          <w:rFonts w:cs="Times New Roman"/>
          <w:szCs w:val="22"/>
        </w:rPr>
        <w:t xml:space="preserve">just a good 30,000 of all 80,000 Kuna lived in Kuna </w:t>
      </w:r>
      <w:proofErr w:type="spellStart"/>
      <w:r w:rsidR="00651D83" w:rsidRPr="00E368F8">
        <w:rPr>
          <w:rFonts w:cs="Times New Roman"/>
          <w:szCs w:val="22"/>
        </w:rPr>
        <w:t>Yala</w:t>
      </w:r>
      <w:proofErr w:type="spellEnd"/>
      <w:r w:rsidR="00651D83" w:rsidRPr="00E368F8">
        <w:rPr>
          <w:rFonts w:cs="Times New Roman"/>
          <w:szCs w:val="22"/>
        </w:rPr>
        <w:t xml:space="preserve">, or ca. 40%. </w:t>
      </w:r>
      <w:r w:rsidR="00106736" w:rsidRPr="00E368F8">
        <w:rPr>
          <w:rFonts w:cs="Times New Roman"/>
          <w:szCs w:val="22"/>
        </w:rPr>
        <w:t>However, t</w:t>
      </w:r>
      <w:r w:rsidR="00651D83" w:rsidRPr="00E368F8">
        <w:rPr>
          <w:rFonts w:cs="Times New Roman"/>
          <w:szCs w:val="22"/>
        </w:rPr>
        <w:t>he two other Kuna comarcas (</w:t>
      </w:r>
      <w:proofErr w:type="spellStart"/>
      <w:r w:rsidR="00651D83" w:rsidRPr="00E368F8">
        <w:rPr>
          <w:rFonts w:cs="Times New Roman"/>
          <w:szCs w:val="22"/>
        </w:rPr>
        <w:t>Madungandi</w:t>
      </w:r>
      <w:proofErr w:type="spellEnd"/>
      <w:r w:rsidR="00651D83" w:rsidRPr="00E368F8">
        <w:rPr>
          <w:rFonts w:cs="Times New Roman"/>
          <w:szCs w:val="22"/>
        </w:rPr>
        <w:t xml:space="preserve"> and </w:t>
      </w:r>
      <w:proofErr w:type="spellStart"/>
      <w:r w:rsidR="00651D83" w:rsidRPr="00E368F8">
        <w:rPr>
          <w:rFonts w:cs="Times New Roman"/>
          <w:szCs w:val="22"/>
        </w:rPr>
        <w:t>Wargandi</w:t>
      </w:r>
      <w:proofErr w:type="spellEnd"/>
      <w:r w:rsidR="00651D83" w:rsidRPr="00E368F8">
        <w:rPr>
          <w:rFonts w:cs="Times New Roman"/>
          <w:szCs w:val="22"/>
        </w:rPr>
        <w:t>)</w:t>
      </w:r>
      <w:r w:rsidR="00106736" w:rsidRPr="00E368F8">
        <w:rPr>
          <w:rFonts w:cs="Times New Roman"/>
          <w:szCs w:val="22"/>
        </w:rPr>
        <w:t xml:space="preserve">, which border Kuna </w:t>
      </w:r>
      <w:proofErr w:type="spellStart"/>
      <w:proofErr w:type="gramStart"/>
      <w:r w:rsidR="00106736" w:rsidRPr="00E368F8">
        <w:rPr>
          <w:rFonts w:cs="Times New Roman"/>
          <w:szCs w:val="22"/>
        </w:rPr>
        <w:t>Yala</w:t>
      </w:r>
      <w:proofErr w:type="spellEnd"/>
      <w:r w:rsidR="00106736" w:rsidRPr="00E368F8">
        <w:rPr>
          <w:rFonts w:cs="Times New Roman"/>
          <w:szCs w:val="22"/>
        </w:rPr>
        <w:t xml:space="preserve">, </w:t>
      </w:r>
      <w:r w:rsidR="00651D83" w:rsidRPr="00E368F8">
        <w:rPr>
          <w:rFonts w:cs="Times New Roman"/>
          <w:szCs w:val="22"/>
        </w:rPr>
        <w:t xml:space="preserve"> </w:t>
      </w:r>
      <w:r w:rsidR="00106736" w:rsidRPr="00E368F8">
        <w:rPr>
          <w:rFonts w:cs="Times New Roman"/>
          <w:szCs w:val="22"/>
        </w:rPr>
        <w:t>are</w:t>
      </w:r>
      <w:proofErr w:type="gramEnd"/>
      <w:r w:rsidR="00106736" w:rsidRPr="00E368F8">
        <w:rPr>
          <w:rFonts w:cs="Times New Roman"/>
          <w:szCs w:val="22"/>
        </w:rPr>
        <w:t xml:space="preserve"> both also predominantly Kuna and have </w:t>
      </w:r>
      <w:r w:rsidR="00651D83" w:rsidRPr="00E368F8">
        <w:rPr>
          <w:rFonts w:cs="Times New Roman"/>
          <w:szCs w:val="22"/>
        </w:rPr>
        <w:t>a joint population of ca. 6,</w:t>
      </w:r>
      <w:r w:rsidR="00106736" w:rsidRPr="00E368F8">
        <w:rPr>
          <w:rFonts w:cs="Times New Roman"/>
          <w:szCs w:val="22"/>
        </w:rPr>
        <w:t>5</w:t>
      </w:r>
      <w:r w:rsidR="00651D83" w:rsidRPr="00E368F8">
        <w:rPr>
          <w:rFonts w:cs="Times New Roman"/>
          <w:szCs w:val="22"/>
        </w:rPr>
        <w:t>00 in 2010</w:t>
      </w:r>
      <w:r w:rsidR="00106736" w:rsidRPr="00E368F8">
        <w:rPr>
          <w:rFonts w:cs="Times New Roman"/>
          <w:szCs w:val="22"/>
        </w:rPr>
        <w:t xml:space="preserve">. In combination the 50% threshold is almost met, and it seems likely that if additional territories in the area were considered, the threshold were met. </w:t>
      </w:r>
      <w:r w:rsidR="001176F4" w:rsidRPr="00E368F8">
        <w:rPr>
          <w:rFonts w:cs="Times New Roman"/>
          <w:szCs w:val="22"/>
        </w:rPr>
        <w:t>Minahan (2002: 1049), who appears to consider a larger territory, suggests that a majority of all Kuna (ca 65%) live in the Kuna homeland, where they make up 92% of the local population.</w:t>
      </w:r>
      <w:r w:rsidR="00AE6E01" w:rsidRPr="00E368F8">
        <w:rPr>
          <w:rFonts w:cs="Times New Roman"/>
          <w:szCs w:val="22"/>
        </w:rPr>
        <w:t xml:space="preserve"> </w:t>
      </w:r>
      <w:r w:rsidR="001176F4" w:rsidRPr="00E368F8">
        <w:rPr>
          <w:rFonts w:cs="Times New Roman"/>
          <w:szCs w:val="22"/>
        </w:rPr>
        <w:t>[regional concentration]</w:t>
      </w:r>
    </w:p>
    <w:p w14:paraId="5AA57CEF" w14:textId="19F3FDBF" w:rsidR="00D738C9" w:rsidRDefault="00D738C9" w:rsidP="007F5102">
      <w:pPr>
        <w:rPr>
          <w:sz w:val="22"/>
          <w:szCs w:val="22"/>
        </w:rPr>
      </w:pPr>
    </w:p>
    <w:p w14:paraId="405A55A3" w14:textId="77777777" w:rsidR="00E368F8" w:rsidRPr="00E368F8" w:rsidRDefault="00E368F8" w:rsidP="007F5102">
      <w:pPr>
        <w:rPr>
          <w:sz w:val="22"/>
          <w:szCs w:val="22"/>
        </w:rPr>
      </w:pPr>
    </w:p>
    <w:p w14:paraId="0AE3C0BF" w14:textId="77777777" w:rsidR="007F5102" w:rsidRPr="00E368F8" w:rsidRDefault="007F5102" w:rsidP="007F5102">
      <w:pPr>
        <w:rPr>
          <w:b/>
          <w:sz w:val="22"/>
          <w:szCs w:val="22"/>
        </w:rPr>
      </w:pPr>
      <w:r w:rsidRPr="00E368F8">
        <w:rPr>
          <w:b/>
          <w:sz w:val="22"/>
          <w:szCs w:val="22"/>
        </w:rPr>
        <w:t>Kin</w:t>
      </w:r>
    </w:p>
    <w:p w14:paraId="5E662884" w14:textId="77777777" w:rsidR="007F5102" w:rsidRPr="00E368F8" w:rsidRDefault="007F5102" w:rsidP="007F5102">
      <w:pPr>
        <w:rPr>
          <w:bCs/>
          <w:sz w:val="22"/>
          <w:szCs w:val="22"/>
        </w:rPr>
      </w:pPr>
    </w:p>
    <w:p w14:paraId="102D3496" w14:textId="29721DF5" w:rsidR="007F5102" w:rsidRPr="00E368F8" w:rsidRDefault="00E16D14" w:rsidP="00E16D14">
      <w:pPr>
        <w:pStyle w:val="ListParagraph"/>
        <w:numPr>
          <w:ilvl w:val="0"/>
          <w:numId w:val="74"/>
        </w:numPr>
        <w:spacing w:after="60"/>
        <w:rPr>
          <w:rFonts w:cs="Times New Roman"/>
          <w:bCs/>
          <w:szCs w:val="22"/>
        </w:rPr>
      </w:pPr>
      <w:r w:rsidRPr="00E368F8">
        <w:rPr>
          <w:rFonts w:cs="Times New Roman"/>
          <w:bCs/>
          <w:szCs w:val="22"/>
        </w:rPr>
        <w:t>We found no evidence for transborder ethnic kin.</w:t>
      </w:r>
      <w:r w:rsidR="00AE6E01" w:rsidRPr="00E368F8">
        <w:rPr>
          <w:rFonts w:cs="Times New Roman"/>
          <w:bCs/>
          <w:szCs w:val="22"/>
        </w:rPr>
        <w:t xml:space="preserve"> </w:t>
      </w:r>
      <w:r w:rsidRPr="00E368F8">
        <w:rPr>
          <w:rFonts w:cs="Times New Roman"/>
          <w:bCs/>
          <w:szCs w:val="22"/>
        </w:rPr>
        <w:t>[no kin]</w:t>
      </w:r>
    </w:p>
    <w:p w14:paraId="4265A089" w14:textId="69D34551" w:rsidR="00967157" w:rsidRPr="00E368F8" w:rsidRDefault="00967157" w:rsidP="007F5102">
      <w:pPr>
        <w:spacing w:after="60"/>
        <w:ind w:left="709" w:hanging="709"/>
        <w:rPr>
          <w:bCs/>
          <w:sz w:val="22"/>
          <w:szCs w:val="22"/>
        </w:rPr>
      </w:pPr>
    </w:p>
    <w:p w14:paraId="69172291" w14:textId="77777777" w:rsidR="004B7549" w:rsidRPr="00E368F8" w:rsidRDefault="004B7549" w:rsidP="007F5102">
      <w:pPr>
        <w:spacing w:after="60"/>
        <w:ind w:left="709" w:hanging="709"/>
        <w:rPr>
          <w:bCs/>
          <w:sz w:val="22"/>
          <w:szCs w:val="22"/>
        </w:rPr>
      </w:pPr>
    </w:p>
    <w:p w14:paraId="28542350" w14:textId="77777777" w:rsidR="007F5102" w:rsidRPr="00E368F8" w:rsidRDefault="007F5102" w:rsidP="007F5102">
      <w:pPr>
        <w:spacing w:after="60"/>
        <w:ind w:left="709" w:hanging="709"/>
        <w:rPr>
          <w:b/>
          <w:sz w:val="22"/>
          <w:szCs w:val="22"/>
        </w:rPr>
      </w:pPr>
      <w:r w:rsidRPr="00E368F8">
        <w:rPr>
          <w:b/>
          <w:sz w:val="22"/>
          <w:szCs w:val="22"/>
        </w:rPr>
        <w:t>Sources</w:t>
      </w:r>
    </w:p>
    <w:p w14:paraId="3EDB84FC" w14:textId="77777777" w:rsidR="007F5102" w:rsidRPr="00E368F8" w:rsidRDefault="007F5102" w:rsidP="007F5102">
      <w:pPr>
        <w:rPr>
          <w:sz w:val="22"/>
          <w:szCs w:val="22"/>
        </w:rPr>
      </w:pPr>
    </w:p>
    <w:p w14:paraId="76D2574A" w14:textId="77777777" w:rsidR="00F60E5E" w:rsidRPr="00742077" w:rsidRDefault="00F60E5E" w:rsidP="009A4FF0">
      <w:pPr>
        <w:widowControl w:val="0"/>
        <w:spacing w:after="60"/>
        <w:ind w:left="709" w:hanging="709"/>
        <w:rPr>
          <w:sz w:val="22"/>
          <w:szCs w:val="22"/>
          <w:lang w:val="en-US"/>
        </w:rPr>
      </w:pPr>
      <w:proofErr w:type="spellStart"/>
      <w:r w:rsidRPr="00742077">
        <w:rPr>
          <w:sz w:val="22"/>
          <w:szCs w:val="22"/>
          <w:lang w:val="en-US"/>
        </w:rPr>
        <w:t>Cansari</w:t>
      </w:r>
      <w:proofErr w:type="spellEnd"/>
      <w:r w:rsidRPr="00742077">
        <w:rPr>
          <w:sz w:val="22"/>
          <w:szCs w:val="22"/>
          <w:lang w:val="en-US"/>
        </w:rPr>
        <w:t xml:space="preserve">, Rogelio and Quentin </w:t>
      </w:r>
      <w:proofErr w:type="spellStart"/>
      <w:r w:rsidRPr="00742077">
        <w:rPr>
          <w:sz w:val="22"/>
          <w:szCs w:val="22"/>
          <w:lang w:val="en-US"/>
        </w:rPr>
        <w:t>Gausset</w:t>
      </w:r>
      <w:proofErr w:type="spellEnd"/>
      <w:r w:rsidRPr="00742077">
        <w:rPr>
          <w:sz w:val="22"/>
          <w:szCs w:val="22"/>
          <w:lang w:val="en-US"/>
        </w:rPr>
        <w:t xml:space="preserve"> (2013). “Along the Road: The </w:t>
      </w:r>
      <w:proofErr w:type="spellStart"/>
      <w:r w:rsidRPr="00742077">
        <w:rPr>
          <w:sz w:val="22"/>
          <w:szCs w:val="22"/>
          <w:lang w:val="en-US"/>
        </w:rPr>
        <w:t>Ngäbe-Buglé</w:t>
      </w:r>
      <w:proofErr w:type="spellEnd"/>
      <w:r w:rsidRPr="00742077">
        <w:rPr>
          <w:sz w:val="22"/>
          <w:szCs w:val="22"/>
          <w:lang w:val="en-US"/>
        </w:rPr>
        <w:t xml:space="preserve"> Struggle to Protect Environmental Resources in Panama.” </w:t>
      </w:r>
      <w:r w:rsidRPr="00742077">
        <w:rPr>
          <w:i/>
          <w:iCs/>
          <w:sz w:val="22"/>
          <w:szCs w:val="22"/>
          <w:lang w:val="en-US"/>
        </w:rPr>
        <w:t>The International Indigenous Policy Journal</w:t>
      </w:r>
      <w:r w:rsidRPr="00742077">
        <w:rPr>
          <w:sz w:val="22"/>
          <w:szCs w:val="22"/>
          <w:lang w:val="en-US"/>
        </w:rPr>
        <w:t xml:space="preserve"> 4(3): 1-15.</w:t>
      </w:r>
    </w:p>
    <w:p w14:paraId="7E6BB17B" w14:textId="77777777" w:rsidR="00F60E5E" w:rsidRPr="00130B11" w:rsidRDefault="00F60E5E" w:rsidP="007F5102">
      <w:pPr>
        <w:spacing w:after="60"/>
        <w:ind w:left="709" w:hanging="709"/>
        <w:rPr>
          <w:sz w:val="22"/>
          <w:szCs w:val="22"/>
          <w:lang w:val="en-US"/>
        </w:rPr>
      </w:pPr>
      <w:proofErr w:type="spellStart"/>
      <w:r w:rsidRPr="00742077">
        <w:rPr>
          <w:sz w:val="22"/>
          <w:szCs w:val="22"/>
          <w:lang w:val="en-US"/>
        </w:rPr>
        <w:t>Cederman</w:t>
      </w:r>
      <w:proofErr w:type="spellEnd"/>
      <w:r w:rsidRPr="00742077">
        <w:rPr>
          <w:sz w:val="22"/>
          <w:szCs w:val="22"/>
          <w:lang w:val="en-US"/>
        </w:rPr>
        <w:t xml:space="preserve">, Lars-Erik, Andreas Wimmer, and Brian Min (2010). “Why Do Ethnic Groups Rebel: New Data and Analysis.” </w:t>
      </w:r>
      <w:r w:rsidRPr="00130B11">
        <w:rPr>
          <w:i/>
          <w:iCs/>
          <w:sz w:val="22"/>
          <w:szCs w:val="22"/>
          <w:lang w:val="en-US"/>
        </w:rPr>
        <w:t>World Politics</w:t>
      </w:r>
      <w:r w:rsidRPr="00130B11">
        <w:rPr>
          <w:sz w:val="22"/>
          <w:szCs w:val="22"/>
          <w:lang w:val="en-US"/>
        </w:rPr>
        <w:t xml:space="preserve"> </w:t>
      </w:r>
      <w:r w:rsidRPr="00130B11">
        <w:rPr>
          <w:iCs/>
          <w:sz w:val="22"/>
          <w:szCs w:val="22"/>
          <w:lang w:val="en-US"/>
        </w:rPr>
        <w:t>62</w:t>
      </w:r>
      <w:r w:rsidRPr="00130B11">
        <w:rPr>
          <w:sz w:val="22"/>
          <w:szCs w:val="22"/>
          <w:lang w:val="en-US"/>
        </w:rPr>
        <w:t>(1): 87-119.</w:t>
      </w:r>
    </w:p>
    <w:p w14:paraId="0484C8C7" w14:textId="77777777" w:rsidR="00F60E5E" w:rsidRPr="00742077" w:rsidRDefault="00F60E5E" w:rsidP="00AE6E01">
      <w:pPr>
        <w:widowControl w:val="0"/>
        <w:spacing w:after="60"/>
        <w:ind w:left="709" w:hanging="709"/>
        <w:rPr>
          <w:rFonts w:cstheme="minorBidi"/>
          <w:sz w:val="22"/>
          <w:szCs w:val="22"/>
          <w:lang w:val="en-US"/>
        </w:rPr>
      </w:pPr>
      <w:r w:rsidRPr="00742077">
        <w:rPr>
          <w:sz w:val="22"/>
          <w:szCs w:val="22"/>
          <w:lang w:val="en-US"/>
        </w:rPr>
        <w:t xml:space="preserve">Cultural Survival (2019). </w:t>
      </w:r>
      <w:r w:rsidRPr="00742077">
        <w:rPr>
          <w:rFonts w:eastAsiaTheme="minorEastAsia"/>
          <w:sz w:val="22"/>
          <w:szCs w:val="22"/>
          <w:lang w:val="en-US" w:eastAsia="en-US"/>
        </w:rPr>
        <w:t>Observations on the State of Indigenous Human Rights in Panama</w:t>
      </w:r>
      <w:r w:rsidRPr="00E368F8">
        <w:rPr>
          <w:sz w:val="22"/>
          <w:szCs w:val="22"/>
          <w:lang w:val="en-US"/>
        </w:rPr>
        <w:t xml:space="preserve">. </w:t>
      </w:r>
      <w:hyperlink r:id="rId21" w:history="1">
        <w:r w:rsidRPr="00742077">
          <w:rPr>
            <w:rStyle w:val="Hyperlink"/>
            <w:sz w:val="22"/>
            <w:szCs w:val="22"/>
            <w:lang w:val="en-US"/>
          </w:rPr>
          <w:t>https://www.google.com/url?sa=t&amp;rct=j&amp;q=&amp;esrc=s&amp;source=web&amp;cd=&amp;cad=rja&amp;uact=8&amp;ved=2ahUKEwjp27aLqsb6AhUJSkEAHSxAD8AQFnoECA0QAQ&amp;url=https%3A%2F%2Fwww.culturalsurvival.org%2Fsites%2Fdefault%2Ffiles%2Fmedia%2Fpanamaupr_2014.pdf&amp;usg=AOvVaw0VbowsiEFZIPntCiI_Nb78</w:t>
        </w:r>
      </w:hyperlink>
      <w:r w:rsidRPr="00742077">
        <w:rPr>
          <w:sz w:val="22"/>
          <w:szCs w:val="22"/>
          <w:lang w:val="en-US"/>
        </w:rPr>
        <w:t xml:space="preserve"> [October 4, 2022]</w:t>
      </w:r>
    </w:p>
    <w:p w14:paraId="75172EF7" w14:textId="77777777" w:rsidR="00F60E5E" w:rsidRPr="00E368F8" w:rsidRDefault="00F60E5E" w:rsidP="007865AF">
      <w:pPr>
        <w:pStyle w:val="NormalWeb"/>
        <w:spacing w:before="0" w:beforeAutospacing="0" w:after="120" w:afterAutospacing="0"/>
        <w:ind w:left="475" w:hanging="475"/>
        <w:rPr>
          <w:sz w:val="22"/>
          <w:szCs w:val="22"/>
          <w:lang w:val="en-US"/>
        </w:rPr>
      </w:pPr>
      <w:r w:rsidRPr="00E368F8">
        <w:rPr>
          <w:sz w:val="22"/>
          <w:szCs w:val="22"/>
          <w:lang w:val="en-US"/>
        </w:rPr>
        <w:t xml:space="preserve">Finley-Brook, Mary, and Curtis Thomas (2010). “From Malignant Neglect to Extreme Intervention: Treatment of </w:t>
      </w:r>
      <w:proofErr w:type="spellStart"/>
      <w:r w:rsidRPr="00E368F8">
        <w:rPr>
          <w:sz w:val="22"/>
          <w:szCs w:val="22"/>
          <w:lang w:val="en-US"/>
        </w:rPr>
        <w:t>Dispaced</w:t>
      </w:r>
      <w:proofErr w:type="spellEnd"/>
      <w:r w:rsidRPr="00E368F8">
        <w:rPr>
          <w:sz w:val="22"/>
          <w:szCs w:val="22"/>
          <w:lang w:val="en-US"/>
        </w:rPr>
        <w:t xml:space="preserve"> Indigenous Populations in Two Large Hydro Projects in Panama.” </w:t>
      </w:r>
      <w:r w:rsidRPr="00E368F8">
        <w:rPr>
          <w:i/>
          <w:iCs/>
          <w:sz w:val="22"/>
          <w:szCs w:val="22"/>
          <w:lang w:val="en-US"/>
        </w:rPr>
        <w:t xml:space="preserve">Water Alternatives </w:t>
      </w:r>
      <w:r w:rsidRPr="00E368F8">
        <w:rPr>
          <w:sz w:val="22"/>
          <w:szCs w:val="22"/>
          <w:lang w:val="en-US"/>
        </w:rPr>
        <w:t>3(2): 269-290.</w:t>
      </w:r>
    </w:p>
    <w:p w14:paraId="1571AE2C" w14:textId="77777777" w:rsidR="00F60E5E" w:rsidRPr="00E368F8" w:rsidRDefault="00F60E5E" w:rsidP="007865AF">
      <w:pPr>
        <w:pStyle w:val="NormalWeb"/>
        <w:spacing w:before="0" w:beforeAutospacing="0" w:after="120" w:afterAutospacing="0"/>
        <w:ind w:left="475" w:hanging="475"/>
        <w:rPr>
          <w:sz w:val="22"/>
          <w:szCs w:val="22"/>
          <w:lang w:val="en-US"/>
        </w:rPr>
      </w:pPr>
      <w:r w:rsidRPr="00E368F8">
        <w:rPr>
          <w:sz w:val="22"/>
          <w:szCs w:val="22"/>
          <w:lang w:val="en-US"/>
        </w:rPr>
        <w:t xml:space="preserve">Foss, Sarah (2012). </w:t>
      </w:r>
      <w:proofErr w:type="spellStart"/>
      <w:r w:rsidRPr="00E368F8">
        <w:rPr>
          <w:i/>
          <w:iCs/>
          <w:sz w:val="22"/>
          <w:szCs w:val="22"/>
          <w:lang w:val="en-US"/>
        </w:rPr>
        <w:t>Ahora</w:t>
      </w:r>
      <w:proofErr w:type="spellEnd"/>
      <w:r w:rsidRPr="00E368F8">
        <w:rPr>
          <w:i/>
          <w:iCs/>
          <w:sz w:val="22"/>
          <w:szCs w:val="22"/>
          <w:lang w:val="en-US"/>
        </w:rPr>
        <w:t xml:space="preserve"> </w:t>
      </w:r>
      <w:proofErr w:type="spellStart"/>
      <w:r w:rsidRPr="00E368F8">
        <w:rPr>
          <w:i/>
          <w:iCs/>
          <w:sz w:val="22"/>
          <w:szCs w:val="22"/>
          <w:lang w:val="en-US"/>
        </w:rPr>
        <w:t>todos</w:t>
      </w:r>
      <w:proofErr w:type="spellEnd"/>
      <w:r w:rsidRPr="00E368F8">
        <w:rPr>
          <w:i/>
          <w:iCs/>
          <w:sz w:val="22"/>
          <w:szCs w:val="22"/>
          <w:lang w:val="en-US"/>
        </w:rPr>
        <w:t xml:space="preserve"> </w:t>
      </w:r>
      <w:proofErr w:type="spellStart"/>
      <w:r w:rsidRPr="00E368F8">
        <w:rPr>
          <w:i/>
          <w:iCs/>
          <w:sz w:val="22"/>
          <w:szCs w:val="22"/>
          <w:lang w:val="en-US"/>
        </w:rPr>
        <w:t>somos</w:t>
      </w:r>
      <w:proofErr w:type="spellEnd"/>
      <w:r w:rsidRPr="00E368F8">
        <w:rPr>
          <w:i/>
          <w:iCs/>
          <w:sz w:val="22"/>
          <w:szCs w:val="22"/>
          <w:lang w:val="en-US"/>
        </w:rPr>
        <w:t xml:space="preserve"> </w:t>
      </w:r>
      <w:proofErr w:type="spellStart"/>
      <w:r w:rsidRPr="00E368F8">
        <w:rPr>
          <w:i/>
          <w:iCs/>
          <w:sz w:val="22"/>
          <w:szCs w:val="22"/>
          <w:lang w:val="en-US"/>
        </w:rPr>
        <w:t>Panameños</w:t>
      </w:r>
      <w:proofErr w:type="spellEnd"/>
      <w:r w:rsidRPr="00E368F8">
        <w:rPr>
          <w:i/>
          <w:iCs/>
          <w:sz w:val="22"/>
          <w:szCs w:val="22"/>
          <w:lang w:val="en-US"/>
        </w:rPr>
        <w:t xml:space="preserve">: Kuna Identity and Panamanian Nationalism under the Torrijos Regime, 1968-1981. </w:t>
      </w:r>
      <w:r w:rsidRPr="00E368F8">
        <w:rPr>
          <w:sz w:val="22"/>
          <w:szCs w:val="22"/>
          <w:lang w:val="en-US"/>
        </w:rPr>
        <w:t>Master thesis, Vanderbilt University, Nashville.</w:t>
      </w:r>
    </w:p>
    <w:p w14:paraId="45338BF3" w14:textId="77777777" w:rsidR="00F60E5E" w:rsidRPr="00130B11" w:rsidRDefault="00F60E5E" w:rsidP="007865AF">
      <w:pPr>
        <w:pStyle w:val="NormalWeb"/>
        <w:spacing w:before="0" w:beforeAutospacing="0" w:after="120" w:afterAutospacing="0"/>
        <w:ind w:left="475" w:hanging="475"/>
        <w:rPr>
          <w:sz w:val="22"/>
          <w:szCs w:val="22"/>
          <w:lang w:val="en-US"/>
        </w:rPr>
      </w:pPr>
      <w:r w:rsidRPr="00E368F8">
        <w:rPr>
          <w:sz w:val="22"/>
          <w:szCs w:val="22"/>
          <w:lang w:val="en-US"/>
        </w:rPr>
        <w:t xml:space="preserve">GADM (2019). Database of Global Administrative Boundaries, Version 3.6. </w:t>
      </w:r>
      <w:hyperlink r:id="rId22" w:history="1">
        <w:r w:rsidRPr="00130B11">
          <w:rPr>
            <w:rStyle w:val="Hyperlink"/>
            <w:sz w:val="22"/>
            <w:szCs w:val="22"/>
            <w:lang w:val="en-US"/>
          </w:rPr>
          <w:t>https://gadm.org/</w:t>
        </w:r>
      </w:hyperlink>
      <w:r w:rsidRPr="00130B11">
        <w:rPr>
          <w:sz w:val="22"/>
          <w:szCs w:val="22"/>
          <w:lang w:val="en-US"/>
        </w:rPr>
        <w:t xml:space="preserve"> [November 19, 2021].</w:t>
      </w:r>
    </w:p>
    <w:p w14:paraId="658CCB6E" w14:textId="77777777" w:rsidR="00F60E5E" w:rsidRPr="00F60E5E" w:rsidRDefault="00F60E5E" w:rsidP="004B7549">
      <w:pPr>
        <w:widowControl w:val="0"/>
        <w:spacing w:after="60"/>
        <w:ind w:left="709" w:hanging="709"/>
        <w:rPr>
          <w:sz w:val="22"/>
          <w:szCs w:val="22"/>
          <w:lang w:val="en-US"/>
        </w:rPr>
      </w:pPr>
      <w:r w:rsidRPr="00F60E5E">
        <w:rPr>
          <w:sz w:val="22"/>
          <w:szCs w:val="22"/>
          <w:lang w:val="en-US"/>
        </w:rPr>
        <w:t xml:space="preserve">Global Forest Watch (2019). </w:t>
      </w:r>
      <w:r>
        <w:rPr>
          <w:sz w:val="22"/>
          <w:szCs w:val="22"/>
          <w:lang w:val="en-US"/>
        </w:rPr>
        <w:t>“</w:t>
      </w:r>
      <w:r w:rsidRPr="00F60E5E">
        <w:rPr>
          <w:sz w:val="22"/>
          <w:szCs w:val="22"/>
          <w:lang w:val="en-US"/>
        </w:rPr>
        <w:t>Panama C</w:t>
      </w:r>
      <w:r>
        <w:rPr>
          <w:sz w:val="22"/>
          <w:szCs w:val="22"/>
          <w:lang w:val="en-US"/>
        </w:rPr>
        <w:t xml:space="preserve">omarcas Lands.” </w:t>
      </w:r>
      <w:r w:rsidRPr="00F60E5E">
        <w:rPr>
          <w:sz w:val="22"/>
          <w:szCs w:val="22"/>
          <w:lang w:val="en-US"/>
        </w:rPr>
        <w:t>https://data.globalforestwatch.org/datasets/gfw::panama-comarcas-lands/about</w:t>
      </w:r>
    </w:p>
    <w:p w14:paraId="65653937" w14:textId="77777777" w:rsidR="00F60E5E" w:rsidRPr="00E368F8" w:rsidRDefault="00F60E5E" w:rsidP="00AE6E01">
      <w:pPr>
        <w:pStyle w:val="NormalWeb"/>
        <w:spacing w:before="0" w:beforeAutospacing="0" w:after="120" w:afterAutospacing="0"/>
        <w:ind w:left="475" w:hanging="475"/>
        <w:rPr>
          <w:sz w:val="22"/>
          <w:szCs w:val="22"/>
          <w:lang w:val="en-US"/>
        </w:rPr>
      </w:pPr>
      <w:r w:rsidRPr="00E368F8">
        <w:rPr>
          <w:sz w:val="22"/>
          <w:szCs w:val="22"/>
          <w:lang w:val="en-US"/>
        </w:rPr>
        <w:t xml:space="preserve">Halvorson, Christine (2018). </w:t>
      </w:r>
      <w:r w:rsidRPr="00742077">
        <w:rPr>
          <w:sz w:val="22"/>
          <w:szCs w:val="22"/>
          <w:lang w:val="en-US"/>
        </w:rPr>
        <w:t>The Problem of Overlap: The Panamanian Government Stalls on Indigenous Land Titling on Protected Areas</w:t>
      </w:r>
      <w:r w:rsidRPr="00E368F8">
        <w:rPr>
          <w:sz w:val="22"/>
          <w:szCs w:val="22"/>
          <w:lang w:val="en-US"/>
        </w:rPr>
        <w:t xml:space="preserve">. </w:t>
      </w:r>
      <w:hyperlink r:id="rId23" w:history="1">
        <w:r w:rsidRPr="00E368F8">
          <w:rPr>
            <w:rStyle w:val="Hyperlink"/>
            <w:sz w:val="22"/>
            <w:szCs w:val="22"/>
            <w:lang w:val="en-US"/>
          </w:rPr>
          <w:t>https://indigenouspeoples-sdg.org/index.php/english/ttt/766-the-problem-of-overlap-the-panamanian-government-stalls-on-indigenous-land-titling-on-protected-areas</w:t>
        </w:r>
      </w:hyperlink>
      <w:r w:rsidRPr="00E368F8">
        <w:rPr>
          <w:sz w:val="22"/>
          <w:szCs w:val="22"/>
          <w:lang w:val="en-US"/>
        </w:rPr>
        <w:t xml:space="preserve"> [October 4, 2022]</w:t>
      </w:r>
    </w:p>
    <w:p w14:paraId="7750CF4A" w14:textId="77777777" w:rsidR="00F60E5E" w:rsidRPr="00742077" w:rsidRDefault="00F60E5E" w:rsidP="009A4FF0">
      <w:pPr>
        <w:widowControl w:val="0"/>
        <w:spacing w:after="60"/>
        <w:ind w:left="709" w:hanging="709"/>
        <w:rPr>
          <w:sz w:val="22"/>
          <w:szCs w:val="22"/>
          <w:lang w:val="en-US"/>
        </w:rPr>
      </w:pPr>
      <w:r w:rsidRPr="00E368F8">
        <w:rPr>
          <w:sz w:val="22"/>
          <w:szCs w:val="22"/>
          <w:lang w:val="en-US"/>
        </w:rPr>
        <w:t xml:space="preserve">Instituto Nacional de </w:t>
      </w:r>
      <w:proofErr w:type="spellStart"/>
      <w:r w:rsidRPr="00E368F8">
        <w:rPr>
          <w:sz w:val="22"/>
          <w:szCs w:val="22"/>
          <w:lang w:val="en-US"/>
        </w:rPr>
        <w:t>Estadrita</w:t>
      </w:r>
      <w:proofErr w:type="spellEnd"/>
      <w:r w:rsidRPr="00E368F8">
        <w:rPr>
          <w:sz w:val="22"/>
          <w:szCs w:val="22"/>
          <w:lang w:val="en-US"/>
        </w:rPr>
        <w:t xml:space="preserve"> y Censo Panama (n.d.). “</w:t>
      </w:r>
      <w:proofErr w:type="spellStart"/>
      <w:r w:rsidRPr="00E368F8">
        <w:rPr>
          <w:sz w:val="22"/>
          <w:szCs w:val="22"/>
          <w:lang w:val="en-US"/>
        </w:rPr>
        <w:t>Diagnóstico</w:t>
      </w:r>
      <w:proofErr w:type="spellEnd"/>
      <w:r w:rsidRPr="00E368F8">
        <w:rPr>
          <w:sz w:val="22"/>
          <w:szCs w:val="22"/>
          <w:lang w:val="en-US"/>
        </w:rPr>
        <w:t xml:space="preserve"> de la Población </w:t>
      </w:r>
      <w:proofErr w:type="spellStart"/>
      <w:r w:rsidRPr="00E368F8">
        <w:rPr>
          <w:sz w:val="22"/>
          <w:szCs w:val="22"/>
          <w:lang w:val="en-US"/>
        </w:rPr>
        <w:t>Indígena</w:t>
      </w:r>
      <w:proofErr w:type="spellEnd"/>
      <w:r w:rsidRPr="00E368F8">
        <w:rPr>
          <w:sz w:val="22"/>
          <w:szCs w:val="22"/>
          <w:lang w:val="en-US"/>
        </w:rPr>
        <w:t xml:space="preserve"> de Panamá con base </w:t>
      </w:r>
      <w:proofErr w:type="spellStart"/>
      <w:r w:rsidRPr="00E368F8">
        <w:rPr>
          <w:sz w:val="22"/>
          <w:szCs w:val="22"/>
          <w:lang w:val="en-US"/>
        </w:rPr>
        <w:t>en</w:t>
      </w:r>
      <w:proofErr w:type="spellEnd"/>
      <w:r w:rsidRPr="00E368F8">
        <w:rPr>
          <w:sz w:val="22"/>
          <w:szCs w:val="22"/>
          <w:lang w:val="en-US"/>
        </w:rPr>
        <w:t xml:space="preserve"> </w:t>
      </w:r>
      <w:proofErr w:type="spellStart"/>
      <w:r w:rsidRPr="00E368F8">
        <w:rPr>
          <w:sz w:val="22"/>
          <w:szCs w:val="22"/>
          <w:lang w:val="en-US"/>
        </w:rPr>
        <w:t>los</w:t>
      </w:r>
      <w:proofErr w:type="spellEnd"/>
      <w:r w:rsidRPr="00E368F8">
        <w:rPr>
          <w:sz w:val="22"/>
          <w:szCs w:val="22"/>
          <w:lang w:val="en-US"/>
        </w:rPr>
        <w:t xml:space="preserve"> Censos de Población y Vivienda de 2010.” </w:t>
      </w:r>
      <w:hyperlink r:id="rId24" w:history="1">
        <w:r w:rsidRPr="00742077">
          <w:rPr>
            <w:rStyle w:val="Hyperlink"/>
            <w:sz w:val="22"/>
            <w:szCs w:val="22"/>
            <w:lang w:val="en-US"/>
          </w:rPr>
          <w:t>https://www.inec.gob.pa/archivos/P6571INDIGENA_FINAL_FINAL.pdf [25</w:t>
        </w:r>
      </w:hyperlink>
      <w:r w:rsidRPr="00742077">
        <w:rPr>
          <w:sz w:val="22"/>
          <w:szCs w:val="22"/>
          <w:lang w:val="en-US"/>
        </w:rPr>
        <w:t xml:space="preserve"> March 2022].</w:t>
      </w:r>
    </w:p>
    <w:p w14:paraId="722D41B1" w14:textId="77777777" w:rsidR="00F60E5E" w:rsidRPr="00742077" w:rsidRDefault="00F60E5E" w:rsidP="009A4FF0">
      <w:pPr>
        <w:spacing w:after="60"/>
        <w:ind w:left="709" w:hanging="709"/>
        <w:rPr>
          <w:iCs/>
          <w:sz w:val="22"/>
          <w:szCs w:val="22"/>
          <w:lang w:val="en-US"/>
        </w:rPr>
      </w:pPr>
      <w:r w:rsidRPr="00742077">
        <w:rPr>
          <w:iCs/>
          <w:sz w:val="22"/>
          <w:szCs w:val="22"/>
          <w:lang w:val="en-US"/>
        </w:rPr>
        <w:t xml:space="preserve">IWGIA (2020). Indigenous World 2020: Panama. </w:t>
      </w:r>
      <w:hyperlink r:id="rId25" w:history="1">
        <w:r w:rsidRPr="00742077">
          <w:rPr>
            <w:rStyle w:val="Hyperlink"/>
            <w:iCs/>
            <w:sz w:val="22"/>
            <w:szCs w:val="22"/>
            <w:lang w:val="en-US"/>
          </w:rPr>
          <w:t>https://www.iwgia.org/en/panama/3627-iw-2020-panama.html</w:t>
        </w:r>
      </w:hyperlink>
      <w:r w:rsidRPr="00742077">
        <w:rPr>
          <w:iCs/>
          <w:sz w:val="22"/>
          <w:szCs w:val="22"/>
          <w:lang w:val="en-US"/>
        </w:rPr>
        <w:t xml:space="preserve"> [October 4, 2022]</w:t>
      </w:r>
    </w:p>
    <w:p w14:paraId="4D3E0E39" w14:textId="77777777" w:rsidR="00F60E5E" w:rsidRPr="00742077" w:rsidRDefault="00F60E5E" w:rsidP="009A4FF0">
      <w:pPr>
        <w:spacing w:after="60"/>
        <w:ind w:left="709" w:hanging="709"/>
        <w:rPr>
          <w:iCs/>
          <w:sz w:val="22"/>
          <w:szCs w:val="22"/>
          <w:lang w:val="en-US"/>
        </w:rPr>
      </w:pPr>
      <w:r w:rsidRPr="00742077">
        <w:rPr>
          <w:iCs/>
          <w:sz w:val="22"/>
          <w:szCs w:val="22"/>
          <w:lang w:val="en-US"/>
        </w:rPr>
        <w:lastRenderedPageBreak/>
        <w:t xml:space="preserve">IWGIA (n.d.). “Indigenous Peoples in Panama.” </w:t>
      </w:r>
      <w:hyperlink r:id="rId26" w:history="1">
        <w:r w:rsidRPr="00742077">
          <w:rPr>
            <w:rStyle w:val="Hyperlink"/>
            <w:iCs/>
            <w:sz w:val="22"/>
            <w:szCs w:val="22"/>
            <w:lang w:val="en-US"/>
          </w:rPr>
          <w:t>https://www.iwgia.org/en/panama.html</w:t>
        </w:r>
      </w:hyperlink>
      <w:r w:rsidRPr="00742077">
        <w:rPr>
          <w:iCs/>
          <w:sz w:val="22"/>
          <w:szCs w:val="22"/>
          <w:lang w:val="en-US"/>
        </w:rPr>
        <w:t xml:space="preserve"> [March 25, 2022].</w:t>
      </w:r>
    </w:p>
    <w:p w14:paraId="60B48256" w14:textId="77777777" w:rsidR="00F60E5E" w:rsidRPr="00742077" w:rsidRDefault="00F60E5E" w:rsidP="004B7549">
      <w:pPr>
        <w:widowControl w:val="0"/>
        <w:spacing w:after="60"/>
        <w:ind w:left="709" w:hanging="709"/>
        <w:rPr>
          <w:rFonts w:eastAsia="Times"/>
          <w:sz w:val="22"/>
          <w:szCs w:val="22"/>
          <w:lang w:val="en-US"/>
        </w:rPr>
      </w:pPr>
      <w:r w:rsidRPr="00742077">
        <w:rPr>
          <w:rFonts w:eastAsia="Times"/>
          <w:sz w:val="22"/>
          <w:szCs w:val="22"/>
          <w:lang w:val="en-US"/>
        </w:rPr>
        <w:t xml:space="preserve">Minahan, James (2002). </w:t>
      </w:r>
      <w:r w:rsidRPr="00742077">
        <w:rPr>
          <w:rFonts w:eastAsia="Times"/>
          <w:i/>
          <w:sz w:val="22"/>
          <w:szCs w:val="22"/>
          <w:lang w:val="en-US"/>
        </w:rPr>
        <w:t xml:space="preserve">Encyclopedia of the Stateless Nations. </w:t>
      </w:r>
      <w:r w:rsidRPr="00742077">
        <w:rPr>
          <w:rFonts w:eastAsia="Times"/>
          <w:sz w:val="22"/>
          <w:szCs w:val="22"/>
          <w:lang w:val="en-US"/>
        </w:rPr>
        <w:t>Westport, CT: Greenwood Press, pp. 1049-1053.</w:t>
      </w:r>
    </w:p>
    <w:p w14:paraId="07F91116" w14:textId="77777777" w:rsidR="00F60E5E" w:rsidRPr="00742077" w:rsidRDefault="00F60E5E" w:rsidP="004B7549">
      <w:pPr>
        <w:widowControl w:val="0"/>
        <w:spacing w:after="60"/>
        <w:ind w:left="709" w:hanging="709"/>
        <w:rPr>
          <w:sz w:val="22"/>
          <w:szCs w:val="22"/>
          <w:lang w:val="en-US"/>
        </w:rPr>
      </w:pPr>
      <w:r w:rsidRPr="00742077">
        <w:rPr>
          <w:sz w:val="22"/>
          <w:szCs w:val="22"/>
          <w:lang w:val="en-US"/>
        </w:rPr>
        <w:t>Minorities at Risk Project (2009). College Park, MD: University of Maryland.</w:t>
      </w:r>
    </w:p>
    <w:p w14:paraId="7911256C" w14:textId="77777777" w:rsidR="00F60E5E" w:rsidRPr="00742077" w:rsidRDefault="00F60E5E" w:rsidP="007865AF">
      <w:pPr>
        <w:widowControl w:val="0"/>
        <w:spacing w:after="60"/>
        <w:ind w:left="709" w:hanging="709"/>
        <w:rPr>
          <w:sz w:val="22"/>
          <w:szCs w:val="22"/>
          <w:lang w:val="en-US"/>
        </w:rPr>
      </w:pPr>
      <w:r w:rsidRPr="00742077">
        <w:rPr>
          <w:sz w:val="22"/>
          <w:szCs w:val="22"/>
          <w:lang w:val="en-US"/>
        </w:rPr>
        <w:t xml:space="preserve">Minority Rights Group International. </w:t>
      </w:r>
      <w:r w:rsidRPr="00742077">
        <w:rPr>
          <w:i/>
          <w:sz w:val="22"/>
          <w:szCs w:val="22"/>
          <w:lang w:val="en-US"/>
        </w:rPr>
        <w:t>World Directory of Minorities and Indigenous Groups</w:t>
      </w:r>
      <w:r w:rsidRPr="00742077">
        <w:rPr>
          <w:sz w:val="22"/>
          <w:szCs w:val="22"/>
          <w:lang w:val="en-US"/>
        </w:rPr>
        <w:t xml:space="preserve">. </w:t>
      </w:r>
      <w:hyperlink r:id="rId27" w:history="1">
        <w:r w:rsidRPr="00742077">
          <w:rPr>
            <w:sz w:val="22"/>
            <w:szCs w:val="22"/>
            <w:lang w:val="en-US"/>
          </w:rPr>
          <w:t>http://minorityrights.org/directory/</w:t>
        </w:r>
      </w:hyperlink>
      <w:r w:rsidRPr="00742077">
        <w:rPr>
          <w:sz w:val="22"/>
          <w:szCs w:val="22"/>
          <w:lang w:val="en-US"/>
        </w:rPr>
        <w:t xml:space="preserve"> [November 9, 2021].</w:t>
      </w:r>
    </w:p>
    <w:p w14:paraId="21D5956D" w14:textId="77777777" w:rsidR="00F60E5E" w:rsidRPr="00130B11" w:rsidRDefault="00F60E5E" w:rsidP="004B7549">
      <w:pPr>
        <w:widowControl w:val="0"/>
        <w:spacing w:after="60"/>
        <w:ind w:left="709" w:hanging="709"/>
        <w:rPr>
          <w:sz w:val="22"/>
          <w:szCs w:val="22"/>
          <w:lang w:val="en-US"/>
        </w:rPr>
      </w:pPr>
      <w:r w:rsidRPr="00742077">
        <w:rPr>
          <w:sz w:val="22"/>
          <w:szCs w:val="22"/>
          <w:lang w:val="en-US"/>
        </w:rPr>
        <w:t xml:space="preserve">Thorne, Eva T. (2004). Ethnic and Racial Political Organization in Latin America. In Maria </w:t>
      </w:r>
      <w:proofErr w:type="spellStart"/>
      <w:r w:rsidRPr="00742077">
        <w:rPr>
          <w:sz w:val="22"/>
          <w:szCs w:val="22"/>
          <w:lang w:val="en-US"/>
        </w:rPr>
        <w:t>Buvinic</w:t>
      </w:r>
      <w:proofErr w:type="spellEnd"/>
      <w:r w:rsidRPr="00742077">
        <w:rPr>
          <w:sz w:val="22"/>
          <w:szCs w:val="22"/>
          <w:lang w:val="en-US"/>
        </w:rPr>
        <w:t xml:space="preserve">, Jacqueline Mazza, Ruthanne Deutsch (eds.), </w:t>
      </w:r>
      <w:r w:rsidRPr="00742077">
        <w:rPr>
          <w:i/>
          <w:iCs/>
          <w:sz w:val="22"/>
          <w:szCs w:val="22"/>
          <w:lang w:val="en-US"/>
        </w:rPr>
        <w:t>Social Inclusion and Economic Development in Latin America</w:t>
      </w:r>
      <w:r w:rsidRPr="00742077">
        <w:rPr>
          <w:iCs/>
          <w:sz w:val="22"/>
          <w:szCs w:val="22"/>
          <w:lang w:val="en-US"/>
        </w:rPr>
        <w:t>, 307-334</w:t>
      </w:r>
      <w:r w:rsidRPr="00742077">
        <w:rPr>
          <w:sz w:val="22"/>
          <w:szCs w:val="22"/>
          <w:lang w:val="en-US"/>
        </w:rPr>
        <w:t xml:space="preserve">. </w:t>
      </w:r>
      <w:r w:rsidRPr="00130B11">
        <w:rPr>
          <w:sz w:val="22"/>
          <w:szCs w:val="22"/>
          <w:lang w:val="en-US"/>
        </w:rPr>
        <w:t xml:space="preserve">Baltimore, MD: John Hopkins University Press. </w:t>
      </w:r>
    </w:p>
    <w:p w14:paraId="19D22D5F" w14:textId="77777777" w:rsidR="00F60E5E" w:rsidRPr="00E368F8" w:rsidRDefault="00F60E5E" w:rsidP="00AE6E01">
      <w:pPr>
        <w:widowControl w:val="0"/>
        <w:spacing w:after="60"/>
        <w:ind w:left="709" w:hanging="709"/>
        <w:rPr>
          <w:sz w:val="22"/>
          <w:szCs w:val="22"/>
          <w:lang w:val="en-US"/>
        </w:rPr>
      </w:pPr>
      <w:r w:rsidRPr="00742077">
        <w:rPr>
          <w:sz w:val="22"/>
          <w:szCs w:val="22"/>
          <w:lang w:val="en-US"/>
        </w:rPr>
        <w:t xml:space="preserve">U.S. State Department (2016). </w:t>
      </w:r>
      <w:r w:rsidRPr="00742077">
        <w:rPr>
          <w:rFonts w:eastAsiaTheme="minorEastAsia"/>
          <w:sz w:val="22"/>
          <w:szCs w:val="22"/>
          <w:lang w:val="en-US"/>
        </w:rPr>
        <w:t>2016 Country Reports on Human Rights Practices: Panama</w:t>
      </w:r>
      <w:r w:rsidRPr="00E368F8">
        <w:rPr>
          <w:sz w:val="22"/>
          <w:szCs w:val="22"/>
          <w:lang w:val="en-US"/>
        </w:rPr>
        <w:t xml:space="preserve">. </w:t>
      </w:r>
      <w:hyperlink r:id="rId28" w:history="1">
        <w:r w:rsidRPr="00E368F8">
          <w:rPr>
            <w:rStyle w:val="Hyperlink"/>
            <w:sz w:val="22"/>
            <w:szCs w:val="22"/>
            <w:lang w:val="en-US"/>
          </w:rPr>
          <w:t>https://www.state.gov/reports/2016-country-reports-on-human-rights-practices/panama/</w:t>
        </w:r>
      </w:hyperlink>
      <w:r w:rsidRPr="00742077">
        <w:rPr>
          <w:sz w:val="22"/>
          <w:szCs w:val="22"/>
          <w:lang w:val="en-US"/>
        </w:rPr>
        <w:t xml:space="preserve"> [October 4, 2022]</w:t>
      </w:r>
    </w:p>
    <w:p w14:paraId="2F2366E3" w14:textId="77777777" w:rsidR="00F60E5E" w:rsidRPr="00742077" w:rsidRDefault="00F60E5E" w:rsidP="009A4FF0">
      <w:pPr>
        <w:widowControl w:val="0"/>
        <w:spacing w:after="60"/>
        <w:ind w:left="709" w:hanging="709"/>
        <w:rPr>
          <w:sz w:val="22"/>
          <w:szCs w:val="22"/>
          <w:lang w:val="en-US"/>
        </w:rPr>
      </w:pPr>
      <w:r w:rsidRPr="00742077">
        <w:rPr>
          <w:sz w:val="22"/>
          <w:szCs w:val="22"/>
          <w:lang w:val="en-US"/>
        </w:rPr>
        <w:t xml:space="preserve">UNICEF (2021). “Intercultural Bilingual Education in Latin America.” </w:t>
      </w:r>
      <w:hyperlink r:id="rId29" w:history="1">
        <w:r w:rsidRPr="00742077">
          <w:rPr>
            <w:rStyle w:val="Hyperlink"/>
            <w:sz w:val="22"/>
            <w:szCs w:val="22"/>
            <w:lang w:val="en-US"/>
          </w:rPr>
          <w:t>https://www.unicef.org/lac/media/23246/file/Intercultural-Bilingual-Education.pdf</w:t>
        </w:r>
      </w:hyperlink>
      <w:r w:rsidRPr="00742077">
        <w:rPr>
          <w:sz w:val="22"/>
          <w:szCs w:val="22"/>
          <w:lang w:val="en-US"/>
        </w:rPr>
        <w:t xml:space="preserve"> [March 25, 2022].</w:t>
      </w:r>
    </w:p>
    <w:p w14:paraId="7C2ECFFA" w14:textId="77777777" w:rsidR="00F60E5E" w:rsidRPr="00742077" w:rsidRDefault="00F60E5E" w:rsidP="00D23A66">
      <w:pPr>
        <w:widowControl w:val="0"/>
        <w:spacing w:after="60"/>
        <w:ind w:left="709" w:hanging="709"/>
        <w:rPr>
          <w:sz w:val="22"/>
          <w:szCs w:val="22"/>
          <w:lang w:val="en-US"/>
        </w:rPr>
      </w:pPr>
      <w:r w:rsidRPr="00742077">
        <w:rPr>
          <w:sz w:val="22"/>
          <w:szCs w:val="22"/>
          <w:lang w:val="en-US"/>
        </w:rPr>
        <w:t xml:space="preserve">Vakis, Renos, and Kathy Lindert (2000). “Poverty in Indigenous Populations in Panama: A Study Using LSMS Data.” </w:t>
      </w:r>
      <w:r w:rsidRPr="00742077">
        <w:rPr>
          <w:i/>
          <w:iCs/>
          <w:sz w:val="22"/>
          <w:szCs w:val="22"/>
          <w:lang w:val="en-US"/>
        </w:rPr>
        <w:t>LCSHD Paper Series.</w:t>
      </w:r>
      <w:r w:rsidRPr="00742077">
        <w:rPr>
          <w:sz w:val="22"/>
          <w:szCs w:val="22"/>
          <w:lang w:val="en-US"/>
        </w:rPr>
        <w:t xml:space="preserve"> World Bank.</w:t>
      </w:r>
    </w:p>
    <w:p w14:paraId="2AEDAEE5" w14:textId="77777777" w:rsidR="00F60E5E" w:rsidRPr="00742077" w:rsidRDefault="00F60E5E" w:rsidP="009A4FF0">
      <w:pPr>
        <w:widowControl w:val="0"/>
        <w:spacing w:after="60"/>
        <w:ind w:left="709" w:hanging="709"/>
        <w:rPr>
          <w:sz w:val="22"/>
          <w:szCs w:val="22"/>
          <w:lang w:val="en-US"/>
        </w:rPr>
      </w:pPr>
      <w:r w:rsidRPr="00742077">
        <w:rPr>
          <w:sz w:val="22"/>
          <w:szCs w:val="22"/>
          <w:lang w:val="en-US"/>
        </w:rPr>
        <w:t xml:space="preserve">Van Cott, Donna L. (2001). “Explaining Ethnic Autonomy Regimes in Latin America.” </w:t>
      </w:r>
      <w:r w:rsidRPr="00742077">
        <w:rPr>
          <w:i/>
          <w:iCs/>
          <w:sz w:val="22"/>
          <w:szCs w:val="22"/>
          <w:lang w:val="en-US"/>
        </w:rPr>
        <w:t xml:space="preserve">Studies in Comparative International Development </w:t>
      </w:r>
      <w:r w:rsidRPr="00742077">
        <w:rPr>
          <w:sz w:val="22"/>
          <w:szCs w:val="22"/>
          <w:lang w:val="en-US"/>
        </w:rPr>
        <w:t>35(4): 30-58.</w:t>
      </w:r>
    </w:p>
    <w:p w14:paraId="7B5B5171" w14:textId="77777777" w:rsidR="00F60E5E" w:rsidRPr="00742077" w:rsidRDefault="00F60E5E" w:rsidP="007F5102">
      <w:pPr>
        <w:widowControl w:val="0"/>
        <w:spacing w:after="60"/>
        <w:ind w:left="709" w:hanging="709"/>
        <w:rPr>
          <w:sz w:val="22"/>
          <w:szCs w:val="22"/>
          <w:lang w:val="en-US"/>
        </w:rPr>
      </w:pPr>
      <w:r w:rsidRPr="00742077">
        <w:rPr>
          <w:sz w:val="22"/>
          <w:szCs w:val="22"/>
          <w:lang w:val="en-US"/>
        </w:rPr>
        <w:t xml:space="preserve">Vogt, Manuel, Nils-Christian Bormann, Seraina Rüegger, Lars-Erik </w:t>
      </w:r>
      <w:proofErr w:type="spellStart"/>
      <w:r w:rsidRPr="00742077">
        <w:rPr>
          <w:sz w:val="22"/>
          <w:szCs w:val="22"/>
          <w:lang w:val="en-US"/>
        </w:rPr>
        <w:t>Cederman</w:t>
      </w:r>
      <w:proofErr w:type="spellEnd"/>
      <w:r w:rsidRPr="00742077">
        <w:rPr>
          <w:sz w:val="22"/>
          <w:szCs w:val="22"/>
          <w:lang w:val="en-US"/>
        </w:rPr>
        <w:t xml:space="preserve">, Philipp Hunziker, and Luc Girardin (2015). “Integrating Data on Ethnicity, Geography, and Conflict: The Ethnic Power Relations Data Set Family.” </w:t>
      </w:r>
      <w:r w:rsidRPr="00742077">
        <w:rPr>
          <w:i/>
          <w:iCs/>
          <w:sz w:val="22"/>
          <w:szCs w:val="22"/>
          <w:lang w:val="en-US"/>
        </w:rPr>
        <w:t>Journal of Conflict Resolution</w:t>
      </w:r>
      <w:r w:rsidRPr="00742077">
        <w:rPr>
          <w:sz w:val="22"/>
          <w:szCs w:val="22"/>
          <w:lang w:val="en-US"/>
        </w:rPr>
        <w:t xml:space="preserve"> 59(7): 1327-1342.</w:t>
      </w:r>
    </w:p>
    <w:p w14:paraId="79505C7A" w14:textId="77777777" w:rsidR="00F60E5E" w:rsidRDefault="00F60E5E" w:rsidP="004B7549">
      <w:pPr>
        <w:widowControl w:val="0"/>
        <w:spacing w:after="60"/>
        <w:ind w:left="709" w:hanging="709"/>
        <w:rPr>
          <w:sz w:val="22"/>
          <w:szCs w:val="22"/>
        </w:rPr>
      </w:pPr>
      <w:r w:rsidRPr="00742077">
        <w:rPr>
          <w:sz w:val="22"/>
          <w:szCs w:val="22"/>
          <w:lang w:val="en-US"/>
        </w:rPr>
        <w:t xml:space="preserve">Wickstrom, Stefanie (2003). “The Politics of Development in Indigenous Panama.” </w:t>
      </w:r>
      <w:proofErr w:type="spellStart"/>
      <w:r w:rsidRPr="00E368F8">
        <w:rPr>
          <w:i/>
          <w:iCs/>
          <w:sz w:val="22"/>
          <w:szCs w:val="22"/>
        </w:rPr>
        <w:t>Latin</w:t>
      </w:r>
      <w:proofErr w:type="spellEnd"/>
      <w:r w:rsidRPr="00E368F8">
        <w:rPr>
          <w:i/>
          <w:iCs/>
          <w:sz w:val="22"/>
          <w:szCs w:val="22"/>
        </w:rPr>
        <w:t xml:space="preserve"> American </w:t>
      </w:r>
      <w:proofErr w:type="spellStart"/>
      <w:r w:rsidRPr="00E368F8">
        <w:rPr>
          <w:i/>
          <w:iCs/>
          <w:sz w:val="22"/>
          <w:szCs w:val="22"/>
        </w:rPr>
        <w:t>Perspectives</w:t>
      </w:r>
      <w:proofErr w:type="spellEnd"/>
      <w:r w:rsidRPr="00E368F8">
        <w:rPr>
          <w:i/>
          <w:iCs/>
          <w:sz w:val="22"/>
          <w:szCs w:val="22"/>
        </w:rPr>
        <w:t xml:space="preserve"> </w:t>
      </w:r>
      <w:r w:rsidRPr="00E368F8">
        <w:rPr>
          <w:sz w:val="22"/>
          <w:szCs w:val="22"/>
        </w:rPr>
        <w:t>30(4): 43-68.</w:t>
      </w:r>
    </w:p>
    <w:p w14:paraId="6F374D7E" w14:textId="77777777" w:rsidR="007F5102" w:rsidRPr="00F60E5E" w:rsidRDefault="007F5102" w:rsidP="007F5102">
      <w:pPr>
        <w:spacing w:after="60"/>
        <w:rPr>
          <w:sz w:val="22"/>
          <w:szCs w:val="22"/>
          <w:lang w:val="en-US"/>
        </w:rPr>
      </w:pPr>
    </w:p>
    <w:p w14:paraId="3878395D" w14:textId="77777777" w:rsidR="00C31A8F" w:rsidRPr="00E368F8" w:rsidRDefault="00C31A8F" w:rsidP="007F5102">
      <w:pPr>
        <w:spacing w:after="60"/>
        <w:rPr>
          <w:sz w:val="22"/>
          <w:szCs w:val="22"/>
        </w:rPr>
      </w:pPr>
    </w:p>
    <w:p w14:paraId="2811010F" w14:textId="7C77FDEE" w:rsidR="00D42BC9" w:rsidRPr="00E368F8" w:rsidRDefault="007F5102" w:rsidP="00D42BC9">
      <w:pPr>
        <w:pStyle w:val="Heading2"/>
        <w:rPr>
          <w:szCs w:val="22"/>
        </w:rPr>
      </w:pPr>
      <w:r w:rsidRPr="00E368F8">
        <w:rPr>
          <w:szCs w:val="22"/>
        </w:rPr>
        <w:br w:type="page"/>
      </w:r>
      <w:r w:rsidR="00D42BC9" w:rsidRPr="00E368F8">
        <w:rPr>
          <w:szCs w:val="22"/>
        </w:rPr>
        <w:lastRenderedPageBreak/>
        <w:t>Naso</w:t>
      </w:r>
    </w:p>
    <w:p w14:paraId="2F625CBD" w14:textId="77777777" w:rsidR="00D42BC9" w:rsidRPr="00E368F8" w:rsidRDefault="00D42BC9" w:rsidP="00D42BC9">
      <w:pPr>
        <w:rPr>
          <w:sz w:val="22"/>
          <w:szCs w:val="22"/>
        </w:rPr>
      </w:pPr>
    </w:p>
    <w:p w14:paraId="6B8C92A7" w14:textId="1956A55A" w:rsidR="00D42BC9" w:rsidRPr="00E368F8" w:rsidRDefault="00D42BC9" w:rsidP="00D42BC9">
      <w:pPr>
        <w:rPr>
          <w:sz w:val="22"/>
          <w:szCs w:val="22"/>
        </w:rPr>
      </w:pPr>
      <w:r w:rsidRPr="00E368F8">
        <w:rPr>
          <w:sz w:val="22"/>
          <w:szCs w:val="22"/>
        </w:rPr>
        <w:t>Activity: 1973-20</w:t>
      </w:r>
      <w:r w:rsidR="004B7549" w:rsidRPr="00E368F8">
        <w:rPr>
          <w:sz w:val="22"/>
          <w:szCs w:val="22"/>
        </w:rPr>
        <w:t>20</w:t>
      </w:r>
    </w:p>
    <w:p w14:paraId="0AE30243" w14:textId="77777777" w:rsidR="00D42BC9" w:rsidRPr="00E368F8" w:rsidRDefault="00D42BC9" w:rsidP="00D42BC9">
      <w:pPr>
        <w:rPr>
          <w:sz w:val="22"/>
          <w:szCs w:val="22"/>
        </w:rPr>
      </w:pPr>
    </w:p>
    <w:p w14:paraId="41DA85E7" w14:textId="77777777" w:rsidR="00D42BC9" w:rsidRPr="00E368F8" w:rsidRDefault="00D42BC9" w:rsidP="00D42BC9">
      <w:pPr>
        <w:rPr>
          <w:b/>
          <w:sz w:val="22"/>
          <w:szCs w:val="22"/>
        </w:rPr>
      </w:pPr>
    </w:p>
    <w:p w14:paraId="774FC648" w14:textId="77777777" w:rsidR="00D42BC9" w:rsidRPr="00E368F8" w:rsidRDefault="00D42BC9" w:rsidP="00D42BC9">
      <w:pPr>
        <w:rPr>
          <w:b/>
          <w:sz w:val="22"/>
          <w:szCs w:val="22"/>
        </w:rPr>
      </w:pPr>
      <w:r w:rsidRPr="00E368F8">
        <w:rPr>
          <w:b/>
          <w:sz w:val="22"/>
          <w:szCs w:val="22"/>
        </w:rPr>
        <w:t xml:space="preserve">General notes </w:t>
      </w:r>
    </w:p>
    <w:p w14:paraId="22A64092" w14:textId="03E9B477" w:rsidR="00D42BC9" w:rsidRPr="00E368F8" w:rsidRDefault="00D42BC9" w:rsidP="00D42BC9">
      <w:pPr>
        <w:rPr>
          <w:bCs/>
          <w:sz w:val="22"/>
          <w:szCs w:val="22"/>
        </w:rPr>
      </w:pPr>
    </w:p>
    <w:p w14:paraId="37BCF613" w14:textId="37033201" w:rsidR="00D42BC9" w:rsidRPr="00E368F8" w:rsidRDefault="007A08EB" w:rsidP="007A08EB">
      <w:pPr>
        <w:pStyle w:val="ListParagraph"/>
        <w:numPr>
          <w:ilvl w:val="0"/>
          <w:numId w:val="74"/>
        </w:numPr>
        <w:rPr>
          <w:rFonts w:cs="Times New Roman"/>
          <w:bCs/>
          <w:szCs w:val="22"/>
        </w:rPr>
      </w:pPr>
      <w:r w:rsidRPr="00E368F8">
        <w:rPr>
          <w:rFonts w:cs="Times New Roman"/>
          <w:bCs/>
          <w:szCs w:val="22"/>
        </w:rPr>
        <w:t xml:space="preserve">The Naso are also sometimes called </w:t>
      </w:r>
      <w:proofErr w:type="spellStart"/>
      <w:r w:rsidRPr="00E368F8">
        <w:rPr>
          <w:rFonts w:cs="Times New Roman"/>
          <w:bCs/>
          <w:szCs w:val="22"/>
        </w:rPr>
        <w:t>Teribe</w:t>
      </w:r>
      <w:proofErr w:type="spellEnd"/>
      <w:r w:rsidRPr="00E368F8">
        <w:rPr>
          <w:rFonts w:cs="Times New Roman"/>
          <w:bCs/>
          <w:szCs w:val="22"/>
        </w:rPr>
        <w:t xml:space="preserve"> or </w:t>
      </w:r>
      <w:proofErr w:type="spellStart"/>
      <w:r w:rsidRPr="00E368F8">
        <w:rPr>
          <w:szCs w:val="22"/>
        </w:rPr>
        <w:t>Tjër</w:t>
      </w:r>
      <w:proofErr w:type="spellEnd"/>
      <w:r w:rsidRPr="00E368F8">
        <w:rPr>
          <w:rFonts w:cs="Times New Roman"/>
          <w:bCs/>
          <w:szCs w:val="22"/>
        </w:rPr>
        <w:t xml:space="preserve"> Di.</w:t>
      </w:r>
    </w:p>
    <w:p w14:paraId="4A778A97" w14:textId="77777777" w:rsidR="00D42BC9" w:rsidRPr="00742077" w:rsidRDefault="00D42BC9" w:rsidP="00D42BC9">
      <w:pPr>
        <w:rPr>
          <w:bCs/>
          <w:sz w:val="22"/>
          <w:szCs w:val="22"/>
          <w:lang w:val="en-US"/>
        </w:rPr>
      </w:pPr>
    </w:p>
    <w:p w14:paraId="5F07E9CB" w14:textId="77777777" w:rsidR="00D42BC9" w:rsidRPr="00742077" w:rsidRDefault="00D42BC9" w:rsidP="00D42BC9">
      <w:pPr>
        <w:rPr>
          <w:bCs/>
          <w:sz w:val="22"/>
          <w:szCs w:val="22"/>
          <w:lang w:val="en-US"/>
        </w:rPr>
      </w:pPr>
    </w:p>
    <w:p w14:paraId="2F4117EB" w14:textId="77777777" w:rsidR="000978C5" w:rsidRPr="00E368F8" w:rsidRDefault="000978C5" w:rsidP="000978C5">
      <w:pPr>
        <w:rPr>
          <w:bCs/>
          <w:sz w:val="22"/>
          <w:szCs w:val="22"/>
        </w:rPr>
      </w:pPr>
      <w:r w:rsidRPr="00E368F8">
        <w:rPr>
          <w:b/>
          <w:sz w:val="22"/>
          <w:szCs w:val="22"/>
        </w:rPr>
        <w:t>Movement start and end dates</w:t>
      </w:r>
    </w:p>
    <w:p w14:paraId="6F3F6C35" w14:textId="77777777" w:rsidR="000978C5" w:rsidRPr="00E368F8" w:rsidRDefault="000978C5" w:rsidP="000978C5">
      <w:pPr>
        <w:rPr>
          <w:sz w:val="22"/>
          <w:szCs w:val="22"/>
        </w:rPr>
      </w:pPr>
    </w:p>
    <w:p w14:paraId="1A63BC5B" w14:textId="4FB94751" w:rsidR="004B7549" w:rsidRPr="00E368F8" w:rsidRDefault="004B7549" w:rsidP="000978C5">
      <w:pPr>
        <w:pStyle w:val="ListParagraph"/>
        <w:numPr>
          <w:ilvl w:val="0"/>
          <w:numId w:val="18"/>
        </w:numPr>
        <w:rPr>
          <w:szCs w:val="22"/>
        </w:rPr>
      </w:pPr>
      <w:r w:rsidRPr="00E368F8">
        <w:rPr>
          <w:iCs/>
          <w:szCs w:val="22"/>
        </w:rPr>
        <w:t xml:space="preserve">The Naso are a small indigenous group in northwest Panama. Inspired by the Kunas, who received their own comarca (reservation) in the 1930s, the Naso mobilized for an autonomous Naso territory. According to a 2010 World Bank report, the Naso movement for a comarca of their own began in 1973 (p. xvi). IWGIA suggests that the Naso struggle for autonomy had been ongoing for more than 40 years in 2021. 1973 is coded as the start date. </w:t>
      </w:r>
    </w:p>
    <w:p w14:paraId="6F272549" w14:textId="5E330783" w:rsidR="000978C5" w:rsidRPr="00E368F8" w:rsidRDefault="004B7549" w:rsidP="00FD69EC">
      <w:pPr>
        <w:pStyle w:val="ListParagraph"/>
        <w:numPr>
          <w:ilvl w:val="0"/>
          <w:numId w:val="18"/>
        </w:numPr>
        <w:rPr>
          <w:szCs w:val="22"/>
        </w:rPr>
      </w:pPr>
      <w:r w:rsidRPr="00E368F8">
        <w:rPr>
          <w:iCs/>
          <w:szCs w:val="22"/>
        </w:rPr>
        <w:t>The Naso were finally granted their own comarca after a Supreme Court ruling in late 2020. We found evidence that the Naso continue to mobilize against infrastructure projects and in particular a hydroelectric dam project in their territory after 2020 (Gaunt</w:t>
      </w:r>
      <w:r w:rsidR="00142BB5" w:rsidRPr="00E368F8">
        <w:rPr>
          <w:iCs/>
          <w:szCs w:val="22"/>
        </w:rPr>
        <w:t>,</w:t>
      </w:r>
      <w:r w:rsidRPr="00E368F8">
        <w:rPr>
          <w:iCs/>
          <w:szCs w:val="22"/>
        </w:rPr>
        <w:t xml:space="preserve"> 2021). Our sources </w:t>
      </w:r>
      <w:proofErr w:type="gramStart"/>
      <w:r w:rsidRPr="00E368F8">
        <w:rPr>
          <w:iCs/>
          <w:szCs w:val="22"/>
        </w:rPr>
        <w:t>not specify</w:t>
      </w:r>
      <w:proofErr w:type="gramEnd"/>
      <w:r w:rsidRPr="00E368F8">
        <w:rPr>
          <w:iCs/>
          <w:szCs w:val="22"/>
        </w:rPr>
        <w:t xml:space="preserve"> whether these claims involved land rights and/or increased control over natural resources, but this seems likely. The movement is therefore (likely) ongoing by 2020. </w:t>
      </w:r>
      <w:r w:rsidR="000978C5" w:rsidRPr="00E368F8">
        <w:rPr>
          <w:rFonts w:eastAsia="Times New Roman"/>
          <w:color w:val="000000"/>
          <w:szCs w:val="22"/>
        </w:rPr>
        <w:t>[start date: 19</w:t>
      </w:r>
      <w:r w:rsidRPr="00E368F8">
        <w:rPr>
          <w:rFonts w:eastAsia="Times New Roman"/>
          <w:color w:val="000000"/>
          <w:szCs w:val="22"/>
        </w:rPr>
        <w:t>73</w:t>
      </w:r>
      <w:r w:rsidR="000978C5" w:rsidRPr="00E368F8">
        <w:rPr>
          <w:rFonts w:eastAsia="Times New Roman"/>
          <w:color w:val="000000"/>
          <w:szCs w:val="22"/>
        </w:rPr>
        <w:t>; end date: ongoing]</w:t>
      </w:r>
      <w:r w:rsidR="000978C5" w:rsidRPr="00E368F8">
        <w:rPr>
          <w:szCs w:val="22"/>
        </w:rPr>
        <w:t xml:space="preserve"> </w:t>
      </w:r>
    </w:p>
    <w:p w14:paraId="3ED148D9" w14:textId="77777777" w:rsidR="004B7549" w:rsidRPr="00742077" w:rsidRDefault="004B7549" w:rsidP="000978C5">
      <w:pPr>
        <w:rPr>
          <w:sz w:val="22"/>
          <w:szCs w:val="22"/>
          <w:lang w:val="en-US"/>
        </w:rPr>
      </w:pPr>
    </w:p>
    <w:p w14:paraId="477C4879" w14:textId="77777777" w:rsidR="000978C5" w:rsidRPr="00742077" w:rsidRDefault="000978C5" w:rsidP="000978C5">
      <w:pPr>
        <w:rPr>
          <w:sz w:val="22"/>
          <w:szCs w:val="22"/>
          <w:lang w:val="en-US"/>
        </w:rPr>
      </w:pPr>
    </w:p>
    <w:p w14:paraId="14D56588" w14:textId="2A93A51D" w:rsidR="00896F01" w:rsidRPr="00E368F8" w:rsidRDefault="00896F01" w:rsidP="00896F01">
      <w:pPr>
        <w:rPr>
          <w:b/>
          <w:sz w:val="22"/>
          <w:szCs w:val="22"/>
        </w:rPr>
      </w:pPr>
      <w:r>
        <w:rPr>
          <w:b/>
          <w:sz w:val="22"/>
          <w:szCs w:val="22"/>
        </w:rPr>
        <w:t>Dominant c</w:t>
      </w:r>
      <w:r w:rsidRPr="00E368F8">
        <w:rPr>
          <w:b/>
          <w:sz w:val="22"/>
          <w:szCs w:val="22"/>
        </w:rPr>
        <w:t>laim</w:t>
      </w:r>
    </w:p>
    <w:p w14:paraId="59A4D5C4" w14:textId="77777777" w:rsidR="00896F01" w:rsidRPr="00E368F8" w:rsidRDefault="00896F01" w:rsidP="00896F01">
      <w:pPr>
        <w:rPr>
          <w:bCs/>
          <w:sz w:val="22"/>
          <w:szCs w:val="22"/>
        </w:rPr>
      </w:pPr>
    </w:p>
    <w:p w14:paraId="23A9A55C" w14:textId="77777777" w:rsidR="00896F01" w:rsidRDefault="00896F01" w:rsidP="00896F01">
      <w:pPr>
        <w:pStyle w:val="ListParagraph"/>
        <w:numPr>
          <w:ilvl w:val="0"/>
          <w:numId w:val="73"/>
        </w:numPr>
        <w:rPr>
          <w:rFonts w:cs="Times New Roman"/>
          <w:bCs/>
          <w:szCs w:val="22"/>
        </w:rPr>
      </w:pPr>
      <w:r w:rsidRPr="00E368F8">
        <w:rPr>
          <w:rFonts w:cs="Times New Roman"/>
          <w:bCs/>
          <w:szCs w:val="22"/>
        </w:rPr>
        <w:t xml:space="preserve">Inspired by the Kunas, who received their own </w:t>
      </w:r>
      <w:r w:rsidRPr="00E368F8">
        <w:rPr>
          <w:rFonts w:cs="Times New Roman"/>
          <w:bCs/>
          <w:i/>
          <w:iCs/>
          <w:szCs w:val="22"/>
        </w:rPr>
        <w:t xml:space="preserve">comarca </w:t>
      </w:r>
      <w:r w:rsidRPr="00E368F8">
        <w:rPr>
          <w:rFonts w:cs="Times New Roman"/>
          <w:bCs/>
          <w:szCs w:val="22"/>
        </w:rPr>
        <w:t xml:space="preserve">(reservation) in the 1930s, the Naso mobilized for their own autonomous Naso territory (Inspection Panel, 2010; IWGIA). The Naso were finally granted their own comarca after a Supreme Court ruling in late 2020. We found evidence that the Naso continue to mobilize against infrastructure projects and in particular a hydroelectric dam project in their territory after 2020 (Gaunt, 2021). Our sources </w:t>
      </w:r>
      <w:proofErr w:type="gramStart"/>
      <w:r w:rsidRPr="00E368F8">
        <w:rPr>
          <w:rFonts w:cs="Times New Roman"/>
          <w:bCs/>
          <w:szCs w:val="22"/>
        </w:rPr>
        <w:t>not specify</w:t>
      </w:r>
      <w:proofErr w:type="gramEnd"/>
      <w:r w:rsidRPr="00E368F8">
        <w:rPr>
          <w:rFonts w:cs="Times New Roman"/>
          <w:bCs/>
          <w:szCs w:val="22"/>
        </w:rPr>
        <w:t xml:space="preserve"> whether these claims involved land rights and/or increased control over natural resources, but this seems likely. [1973-2020: autonomy claim]</w:t>
      </w:r>
    </w:p>
    <w:p w14:paraId="736F8A21" w14:textId="77777777" w:rsidR="00896F01" w:rsidRDefault="00896F01" w:rsidP="00896F01">
      <w:pPr>
        <w:pStyle w:val="ListParagraph"/>
        <w:rPr>
          <w:rFonts w:cs="Times New Roman"/>
          <w:bCs/>
          <w:szCs w:val="22"/>
        </w:rPr>
      </w:pPr>
    </w:p>
    <w:p w14:paraId="0C452A30" w14:textId="77777777" w:rsidR="00896F01" w:rsidRPr="00E368F8" w:rsidRDefault="00896F01" w:rsidP="00896F01">
      <w:pPr>
        <w:pStyle w:val="ListParagraph"/>
        <w:rPr>
          <w:rFonts w:cs="Times New Roman"/>
          <w:bCs/>
          <w:szCs w:val="22"/>
        </w:rPr>
      </w:pPr>
    </w:p>
    <w:p w14:paraId="3E397624" w14:textId="70EFA5D5" w:rsidR="00896F01" w:rsidRDefault="00896F01" w:rsidP="00896F01">
      <w:pPr>
        <w:rPr>
          <w:b/>
          <w:sz w:val="22"/>
          <w:szCs w:val="22"/>
        </w:rPr>
      </w:pPr>
      <w:r>
        <w:rPr>
          <w:b/>
          <w:sz w:val="22"/>
          <w:szCs w:val="22"/>
        </w:rPr>
        <w:t>Independence claims</w:t>
      </w:r>
    </w:p>
    <w:p w14:paraId="5986AF7E" w14:textId="77777777" w:rsidR="00896F01" w:rsidRDefault="00896F01" w:rsidP="00896F01">
      <w:pPr>
        <w:rPr>
          <w:bCs/>
          <w:sz w:val="22"/>
          <w:szCs w:val="22"/>
        </w:rPr>
      </w:pPr>
    </w:p>
    <w:p w14:paraId="7828BA24" w14:textId="36CBE6B3" w:rsidR="00896F01" w:rsidRDefault="005B17B4" w:rsidP="00896F01">
      <w:pPr>
        <w:rPr>
          <w:bCs/>
          <w:sz w:val="22"/>
          <w:szCs w:val="22"/>
        </w:rPr>
      </w:pPr>
      <w:r>
        <w:rPr>
          <w:bCs/>
          <w:sz w:val="22"/>
          <w:szCs w:val="22"/>
        </w:rPr>
        <w:t>NA</w:t>
      </w:r>
    </w:p>
    <w:p w14:paraId="5A893CE8" w14:textId="77777777" w:rsidR="00896F01" w:rsidRDefault="00896F01" w:rsidP="00896F01">
      <w:pPr>
        <w:rPr>
          <w:bCs/>
          <w:sz w:val="22"/>
          <w:szCs w:val="22"/>
        </w:rPr>
      </w:pPr>
    </w:p>
    <w:p w14:paraId="3814967A" w14:textId="77777777" w:rsidR="00896F01" w:rsidRDefault="00896F01" w:rsidP="00896F01">
      <w:pPr>
        <w:rPr>
          <w:bCs/>
          <w:sz w:val="22"/>
          <w:szCs w:val="22"/>
        </w:rPr>
      </w:pPr>
    </w:p>
    <w:p w14:paraId="39087A0F" w14:textId="3474CA8E" w:rsidR="00896F01" w:rsidRDefault="00896F01" w:rsidP="00896F01">
      <w:pPr>
        <w:rPr>
          <w:b/>
          <w:sz w:val="22"/>
          <w:szCs w:val="22"/>
        </w:rPr>
      </w:pPr>
      <w:r>
        <w:rPr>
          <w:b/>
          <w:sz w:val="22"/>
          <w:szCs w:val="22"/>
        </w:rPr>
        <w:t>Irredentist claims</w:t>
      </w:r>
    </w:p>
    <w:p w14:paraId="25DEE28A" w14:textId="77777777" w:rsidR="00896F01" w:rsidRDefault="00896F01" w:rsidP="00896F01">
      <w:pPr>
        <w:rPr>
          <w:bCs/>
          <w:sz w:val="22"/>
          <w:szCs w:val="22"/>
        </w:rPr>
      </w:pPr>
    </w:p>
    <w:p w14:paraId="54977DE8" w14:textId="021CC0D3" w:rsidR="00896F01" w:rsidRDefault="005B17B4" w:rsidP="00896F01">
      <w:pPr>
        <w:rPr>
          <w:bCs/>
          <w:sz w:val="22"/>
          <w:szCs w:val="22"/>
        </w:rPr>
      </w:pPr>
      <w:r>
        <w:rPr>
          <w:bCs/>
          <w:sz w:val="22"/>
          <w:szCs w:val="22"/>
        </w:rPr>
        <w:t>NA</w:t>
      </w:r>
    </w:p>
    <w:p w14:paraId="153C5D35" w14:textId="77777777" w:rsidR="00896F01" w:rsidRDefault="00896F01" w:rsidP="00896F01">
      <w:pPr>
        <w:rPr>
          <w:bCs/>
          <w:sz w:val="22"/>
          <w:szCs w:val="22"/>
        </w:rPr>
      </w:pPr>
    </w:p>
    <w:p w14:paraId="24D190CB" w14:textId="77777777" w:rsidR="00896F01" w:rsidRPr="00896F01" w:rsidRDefault="00896F01" w:rsidP="00896F01">
      <w:pPr>
        <w:rPr>
          <w:bCs/>
          <w:sz w:val="22"/>
          <w:szCs w:val="22"/>
        </w:rPr>
      </w:pPr>
    </w:p>
    <w:p w14:paraId="75EA246E" w14:textId="77777777" w:rsidR="00896F01" w:rsidRPr="00E368F8" w:rsidRDefault="00896F01" w:rsidP="00896F01">
      <w:pPr>
        <w:rPr>
          <w:sz w:val="22"/>
          <w:szCs w:val="22"/>
        </w:rPr>
      </w:pPr>
      <w:r w:rsidRPr="00E368F8">
        <w:rPr>
          <w:b/>
          <w:sz w:val="22"/>
          <w:szCs w:val="22"/>
        </w:rPr>
        <w:t>Claimed territory</w:t>
      </w:r>
    </w:p>
    <w:p w14:paraId="32848766" w14:textId="77777777" w:rsidR="00896F01" w:rsidRPr="00E368F8" w:rsidRDefault="00896F01" w:rsidP="00896F01">
      <w:pPr>
        <w:rPr>
          <w:bCs/>
          <w:sz w:val="22"/>
          <w:szCs w:val="22"/>
        </w:rPr>
      </w:pPr>
    </w:p>
    <w:p w14:paraId="59861A62" w14:textId="2FA3933D" w:rsidR="00896F01" w:rsidRPr="00BD6961" w:rsidRDefault="00896F01" w:rsidP="009B1825">
      <w:pPr>
        <w:pStyle w:val="ListParagraph"/>
        <w:numPr>
          <w:ilvl w:val="0"/>
          <w:numId w:val="73"/>
        </w:numPr>
        <w:rPr>
          <w:bCs/>
          <w:szCs w:val="22"/>
        </w:rPr>
      </w:pPr>
      <w:r w:rsidRPr="00BD6961">
        <w:rPr>
          <w:rFonts w:cs="Times New Roman"/>
          <w:bCs/>
          <w:szCs w:val="22"/>
        </w:rPr>
        <w:t xml:space="preserve">The exact contours of the territory claimed by the Naso remain unclear; however, the claims broadly overlap with today’s Naso comarca, the </w:t>
      </w:r>
      <w:r w:rsidRPr="00BD6961">
        <w:rPr>
          <w:szCs w:val="22"/>
        </w:rPr>
        <w:t xml:space="preserve">Naso </w:t>
      </w:r>
      <w:proofErr w:type="spellStart"/>
      <w:r w:rsidRPr="00BD6961">
        <w:rPr>
          <w:szCs w:val="22"/>
        </w:rPr>
        <w:t>Tjer</w:t>
      </w:r>
      <w:proofErr w:type="spellEnd"/>
      <w:r w:rsidRPr="00BD6961">
        <w:rPr>
          <w:szCs w:val="22"/>
        </w:rPr>
        <w:t xml:space="preserve"> region. </w:t>
      </w:r>
      <w:r w:rsidR="00BD6961" w:rsidRPr="00BD6961">
        <w:rPr>
          <w:szCs w:val="22"/>
        </w:rPr>
        <w:t>This region is inhabited mainly by the Naso ethnic group. We code this claim based on the Administrative Province Boundaries of Panama 2022 (Solano</w:t>
      </w:r>
      <w:r w:rsidR="00BD6961">
        <w:rPr>
          <w:szCs w:val="22"/>
        </w:rPr>
        <w:t xml:space="preserve"> </w:t>
      </w:r>
      <w:r w:rsidR="00BD6961" w:rsidRPr="00BD6961">
        <w:rPr>
          <w:szCs w:val="22"/>
        </w:rPr>
        <w:t>2022)</w:t>
      </w:r>
      <w:r w:rsidR="00BD6961">
        <w:rPr>
          <w:szCs w:val="22"/>
        </w:rPr>
        <w:t>.</w:t>
      </w:r>
    </w:p>
    <w:p w14:paraId="08AF087B" w14:textId="77777777" w:rsidR="00896F01" w:rsidRDefault="00896F01" w:rsidP="00896F01">
      <w:pPr>
        <w:rPr>
          <w:bCs/>
          <w:sz w:val="22"/>
          <w:szCs w:val="22"/>
          <w:lang w:val="en-US"/>
        </w:rPr>
      </w:pPr>
    </w:p>
    <w:p w14:paraId="091337F5" w14:textId="77777777" w:rsidR="00BD6961" w:rsidRDefault="00BD6961" w:rsidP="00896F01">
      <w:pPr>
        <w:rPr>
          <w:bCs/>
          <w:sz w:val="22"/>
          <w:szCs w:val="22"/>
          <w:lang w:val="en-US"/>
        </w:rPr>
      </w:pPr>
    </w:p>
    <w:p w14:paraId="2BEA2110" w14:textId="77777777" w:rsidR="00BD6961" w:rsidRDefault="00BD6961" w:rsidP="00896F01">
      <w:pPr>
        <w:rPr>
          <w:bCs/>
          <w:sz w:val="22"/>
          <w:szCs w:val="22"/>
          <w:lang w:val="en-US"/>
        </w:rPr>
      </w:pPr>
    </w:p>
    <w:p w14:paraId="2415C88E" w14:textId="77777777" w:rsidR="00BD6961" w:rsidRPr="00742077" w:rsidRDefault="00BD6961" w:rsidP="00896F01">
      <w:pPr>
        <w:rPr>
          <w:bCs/>
          <w:sz w:val="22"/>
          <w:szCs w:val="22"/>
          <w:lang w:val="en-US"/>
        </w:rPr>
      </w:pPr>
    </w:p>
    <w:p w14:paraId="3DE51938" w14:textId="77777777" w:rsidR="00896F01" w:rsidRPr="00130B11" w:rsidRDefault="00896F01" w:rsidP="00896F01">
      <w:pPr>
        <w:rPr>
          <w:b/>
          <w:sz w:val="22"/>
          <w:szCs w:val="22"/>
          <w:lang w:val="en-US"/>
        </w:rPr>
      </w:pPr>
      <w:r w:rsidRPr="00130B11">
        <w:rPr>
          <w:b/>
          <w:sz w:val="22"/>
          <w:szCs w:val="22"/>
          <w:lang w:val="en-US"/>
        </w:rPr>
        <w:lastRenderedPageBreak/>
        <w:t>Sovereignty declarations</w:t>
      </w:r>
    </w:p>
    <w:p w14:paraId="19055E93" w14:textId="77777777" w:rsidR="00896F01" w:rsidRPr="00130B11" w:rsidRDefault="00896F01" w:rsidP="00896F01">
      <w:pPr>
        <w:rPr>
          <w:sz w:val="22"/>
          <w:szCs w:val="22"/>
          <w:lang w:val="en-US"/>
        </w:rPr>
      </w:pPr>
    </w:p>
    <w:p w14:paraId="7E09F016" w14:textId="77777777" w:rsidR="00896F01" w:rsidRPr="00130B11" w:rsidRDefault="00896F01" w:rsidP="00896F01">
      <w:pPr>
        <w:rPr>
          <w:sz w:val="22"/>
          <w:szCs w:val="22"/>
          <w:lang w:val="en-US"/>
        </w:rPr>
      </w:pPr>
      <w:r w:rsidRPr="00130B11">
        <w:rPr>
          <w:sz w:val="22"/>
          <w:szCs w:val="22"/>
          <w:lang w:val="en-US"/>
        </w:rPr>
        <w:t>NA</w:t>
      </w:r>
    </w:p>
    <w:p w14:paraId="23CD2A17" w14:textId="77777777" w:rsidR="00BD6961" w:rsidRDefault="00BD6961" w:rsidP="000978C5">
      <w:pPr>
        <w:rPr>
          <w:b/>
          <w:sz w:val="22"/>
          <w:szCs w:val="22"/>
          <w:lang w:val="en-US"/>
        </w:rPr>
      </w:pPr>
    </w:p>
    <w:p w14:paraId="418E91CF" w14:textId="77777777" w:rsidR="00BD6961" w:rsidRDefault="00BD6961" w:rsidP="000978C5">
      <w:pPr>
        <w:rPr>
          <w:b/>
          <w:sz w:val="22"/>
          <w:szCs w:val="22"/>
          <w:lang w:val="en-US"/>
        </w:rPr>
      </w:pPr>
    </w:p>
    <w:p w14:paraId="05F51471" w14:textId="10D474B9" w:rsidR="000978C5" w:rsidRPr="00130B11" w:rsidRDefault="000978C5" w:rsidP="000978C5">
      <w:pPr>
        <w:rPr>
          <w:b/>
          <w:sz w:val="22"/>
          <w:szCs w:val="22"/>
          <w:lang w:val="en-US"/>
        </w:rPr>
      </w:pPr>
      <w:r w:rsidRPr="00130B11">
        <w:rPr>
          <w:b/>
          <w:sz w:val="22"/>
          <w:szCs w:val="22"/>
          <w:lang w:val="en-US"/>
        </w:rPr>
        <w:t>Separatist armed conflict</w:t>
      </w:r>
    </w:p>
    <w:p w14:paraId="261DD54C" w14:textId="77777777" w:rsidR="000978C5" w:rsidRPr="00130B11" w:rsidRDefault="000978C5" w:rsidP="000978C5">
      <w:pPr>
        <w:rPr>
          <w:sz w:val="22"/>
          <w:szCs w:val="22"/>
          <w:lang w:val="en-US"/>
        </w:rPr>
      </w:pPr>
    </w:p>
    <w:p w14:paraId="618C7875" w14:textId="05434363" w:rsidR="000978C5" w:rsidRPr="00E368F8" w:rsidRDefault="004B7549" w:rsidP="004B7549">
      <w:pPr>
        <w:pStyle w:val="ListParagraph"/>
        <w:numPr>
          <w:ilvl w:val="0"/>
          <w:numId w:val="18"/>
        </w:numPr>
        <w:rPr>
          <w:color w:val="FF0000"/>
          <w:szCs w:val="22"/>
        </w:rPr>
      </w:pPr>
      <w:r w:rsidRPr="00E368F8">
        <w:rPr>
          <w:szCs w:val="22"/>
        </w:rPr>
        <w:t xml:space="preserve">No violent activity was found, so the movement is coded NVIOLSD. </w:t>
      </w:r>
      <w:r w:rsidR="000978C5" w:rsidRPr="00E368F8">
        <w:rPr>
          <w:szCs w:val="22"/>
        </w:rPr>
        <w:t>[NVIOLSD]</w:t>
      </w:r>
    </w:p>
    <w:p w14:paraId="64F61504" w14:textId="77777777" w:rsidR="000978C5" w:rsidRPr="00E368F8" w:rsidRDefault="000978C5" w:rsidP="000978C5">
      <w:pPr>
        <w:ind w:left="709" w:hanging="709"/>
        <w:rPr>
          <w:b/>
          <w:sz w:val="22"/>
          <w:szCs w:val="22"/>
        </w:rPr>
      </w:pPr>
    </w:p>
    <w:p w14:paraId="4F91259A" w14:textId="77777777" w:rsidR="000978C5" w:rsidRPr="00E368F8" w:rsidRDefault="000978C5" w:rsidP="000978C5">
      <w:pPr>
        <w:ind w:left="709" w:hanging="709"/>
        <w:rPr>
          <w:b/>
          <w:sz w:val="22"/>
          <w:szCs w:val="22"/>
        </w:rPr>
      </w:pPr>
    </w:p>
    <w:p w14:paraId="4D13E0C7" w14:textId="608A0BE6" w:rsidR="00D42BC9" w:rsidRPr="00E368F8" w:rsidRDefault="00D42BC9" w:rsidP="00D42BC9">
      <w:pPr>
        <w:rPr>
          <w:sz w:val="22"/>
          <w:szCs w:val="22"/>
        </w:rPr>
      </w:pPr>
      <w:r w:rsidRPr="00E368F8">
        <w:rPr>
          <w:b/>
          <w:sz w:val="22"/>
          <w:szCs w:val="22"/>
        </w:rPr>
        <w:t xml:space="preserve">Historical </w:t>
      </w:r>
      <w:r w:rsidR="00896F01">
        <w:rPr>
          <w:b/>
          <w:sz w:val="22"/>
          <w:szCs w:val="22"/>
        </w:rPr>
        <w:t>c</w:t>
      </w:r>
      <w:r w:rsidRPr="00E368F8">
        <w:rPr>
          <w:b/>
          <w:sz w:val="22"/>
          <w:szCs w:val="22"/>
        </w:rPr>
        <w:t>ontext</w:t>
      </w:r>
    </w:p>
    <w:p w14:paraId="0EA30E29" w14:textId="77777777" w:rsidR="00D42BC9" w:rsidRPr="00E368F8" w:rsidRDefault="00D42BC9" w:rsidP="00D42BC9">
      <w:pPr>
        <w:rPr>
          <w:sz w:val="22"/>
          <w:szCs w:val="22"/>
        </w:rPr>
      </w:pPr>
    </w:p>
    <w:p w14:paraId="2062E289" w14:textId="22FA408D" w:rsidR="00D42BC9" w:rsidRPr="00E368F8" w:rsidRDefault="00D42BC9" w:rsidP="00D42BC9">
      <w:pPr>
        <w:pStyle w:val="ListParagraph"/>
        <w:numPr>
          <w:ilvl w:val="0"/>
          <w:numId w:val="74"/>
        </w:numPr>
        <w:rPr>
          <w:rFonts w:cs="Times New Roman"/>
          <w:szCs w:val="22"/>
        </w:rPr>
      </w:pPr>
      <w:r w:rsidRPr="00E368F8">
        <w:rPr>
          <w:rFonts w:cs="Times New Roman"/>
          <w:szCs w:val="22"/>
        </w:rPr>
        <w:t xml:space="preserve">The Spanish first arrived in Panama in 1501 and shortly thereafter </w:t>
      </w:r>
      <w:r w:rsidR="008B2C7D" w:rsidRPr="00E368F8">
        <w:rPr>
          <w:rFonts w:cs="Times New Roman"/>
          <w:szCs w:val="22"/>
        </w:rPr>
        <w:t xml:space="preserve">Panama </w:t>
      </w:r>
      <w:r w:rsidRPr="00E368F8">
        <w:rPr>
          <w:rFonts w:cs="Times New Roman"/>
          <w:szCs w:val="22"/>
        </w:rPr>
        <w:t>became a Spanish colony. In 1903, Panama seceded from Colombia, with the support of the U.S. (MAR; Meditz &amp; Hanratty</w:t>
      </w:r>
      <w:r w:rsidR="00142BB5" w:rsidRPr="00E368F8">
        <w:rPr>
          <w:rFonts w:cs="Times New Roman"/>
          <w:szCs w:val="22"/>
        </w:rPr>
        <w:t>,</w:t>
      </w:r>
      <w:r w:rsidRPr="00E368F8">
        <w:rPr>
          <w:rFonts w:cs="Times New Roman"/>
          <w:szCs w:val="22"/>
        </w:rPr>
        <w:t xml:space="preserve"> 1987; MRGI). Contrary to some other states in the region, Panama’s historic strategy towards indigenous people was one of assimilation and less of extermination. The </w:t>
      </w:r>
      <w:r w:rsidR="008B2C7D" w:rsidRPr="00E368F8">
        <w:rPr>
          <w:rFonts w:cs="Times New Roman"/>
          <w:szCs w:val="22"/>
        </w:rPr>
        <w:t>Naso</w:t>
      </w:r>
      <w:r w:rsidRPr="00E368F8">
        <w:rPr>
          <w:rFonts w:cs="Times New Roman"/>
          <w:szCs w:val="22"/>
        </w:rPr>
        <w:t xml:space="preserve"> continued to live in relative isolation well into the 20</w:t>
      </w:r>
      <w:r w:rsidRPr="00E368F8">
        <w:rPr>
          <w:rFonts w:cs="Times New Roman"/>
          <w:szCs w:val="22"/>
          <w:vertAlign w:val="superscript"/>
        </w:rPr>
        <w:t>th</w:t>
      </w:r>
      <w:r w:rsidRPr="00E368F8">
        <w:rPr>
          <w:rFonts w:cs="Times New Roman"/>
          <w:szCs w:val="22"/>
        </w:rPr>
        <w:t xml:space="preserve"> century (</w:t>
      </w:r>
      <w:r w:rsidR="008B2C7D" w:rsidRPr="00E368F8">
        <w:rPr>
          <w:rFonts w:cs="Times New Roman"/>
          <w:szCs w:val="22"/>
        </w:rPr>
        <w:t>Paiement</w:t>
      </w:r>
      <w:r w:rsidR="00142BB5" w:rsidRPr="00E368F8">
        <w:rPr>
          <w:rFonts w:cs="Times New Roman"/>
          <w:szCs w:val="22"/>
        </w:rPr>
        <w:t>,</w:t>
      </w:r>
      <w:r w:rsidR="008B2C7D" w:rsidRPr="00E368F8">
        <w:rPr>
          <w:rFonts w:cs="Times New Roman"/>
          <w:szCs w:val="22"/>
        </w:rPr>
        <w:t xml:space="preserve"> 2007</w:t>
      </w:r>
      <w:r w:rsidRPr="00E368F8">
        <w:rPr>
          <w:rFonts w:cs="Times New Roman"/>
          <w:szCs w:val="22"/>
        </w:rPr>
        <w:t xml:space="preserve">). </w:t>
      </w:r>
    </w:p>
    <w:p w14:paraId="0C99589F" w14:textId="77777777" w:rsidR="00D42BC9" w:rsidRPr="00742077" w:rsidRDefault="00D42BC9" w:rsidP="00D42BC9">
      <w:pPr>
        <w:rPr>
          <w:sz w:val="22"/>
          <w:szCs w:val="22"/>
          <w:lang w:val="en-US"/>
        </w:rPr>
      </w:pPr>
    </w:p>
    <w:p w14:paraId="71E97DBC" w14:textId="77777777" w:rsidR="00D42BC9" w:rsidRPr="00742077" w:rsidRDefault="00D42BC9" w:rsidP="00D42BC9">
      <w:pPr>
        <w:rPr>
          <w:sz w:val="22"/>
          <w:szCs w:val="22"/>
          <w:lang w:val="en-US"/>
        </w:rPr>
      </w:pPr>
    </w:p>
    <w:p w14:paraId="25899B6C" w14:textId="77777777" w:rsidR="00D42BC9" w:rsidRPr="00E368F8" w:rsidRDefault="00D42BC9" w:rsidP="00D42BC9">
      <w:pPr>
        <w:rPr>
          <w:b/>
          <w:sz w:val="22"/>
          <w:szCs w:val="22"/>
        </w:rPr>
      </w:pPr>
      <w:r w:rsidRPr="00E368F8">
        <w:rPr>
          <w:b/>
          <w:sz w:val="22"/>
          <w:szCs w:val="22"/>
        </w:rPr>
        <w:t>Concessions and restrictions</w:t>
      </w:r>
    </w:p>
    <w:p w14:paraId="2B1C371B" w14:textId="77777777" w:rsidR="00D42BC9" w:rsidRPr="00E368F8" w:rsidRDefault="00D42BC9" w:rsidP="00D42BC9">
      <w:pPr>
        <w:rPr>
          <w:sz w:val="22"/>
          <w:szCs w:val="22"/>
        </w:rPr>
      </w:pPr>
    </w:p>
    <w:p w14:paraId="2842BAE7" w14:textId="77777777" w:rsidR="00D42BC9" w:rsidRPr="00E368F8" w:rsidRDefault="00D42BC9" w:rsidP="00D42BC9">
      <w:pPr>
        <w:pStyle w:val="ListParagraph"/>
        <w:numPr>
          <w:ilvl w:val="0"/>
          <w:numId w:val="74"/>
        </w:numPr>
        <w:rPr>
          <w:szCs w:val="22"/>
        </w:rPr>
      </w:pPr>
      <w:r w:rsidRPr="00E368F8">
        <w:rPr>
          <w:szCs w:val="22"/>
        </w:rPr>
        <w:t>The 1972 constitution guarantees the right to bilingual education to indigenous peoples. We could not find very good evidence on the extent of implementation, but a 2021 report by UNICEF suggests that implementation was patchy at best. We do not code a concession.</w:t>
      </w:r>
    </w:p>
    <w:p w14:paraId="197E7165" w14:textId="77777777" w:rsidR="008B2C7D" w:rsidRPr="00E368F8" w:rsidRDefault="00D42BC9" w:rsidP="00D42BC9">
      <w:pPr>
        <w:pStyle w:val="ListParagraph"/>
        <w:numPr>
          <w:ilvl w:val="0"/>
          <w:numId w:val="74"/>
        </w:numPr>
        <w:rPr>
          <w:szCs w:val="22"/>
        </w:rPr>
      </w:pPr>
      <w:r w:rsidRPr="00E368F8">
        <w:rPr>
          <w:szCs w:val="22"/>
        </w:rPr>
        <w:t>The 1972 constitution also required the government to establish ‘</w:t>
      </w:r>
      <w:proofErr w:type="gramStart"/>
      <w:r w:rsidRPr="00E368F8">
        <w:rPr>
          <w:rStyle w:val="Emphasis"/>
          <w:szCs w:val="22"/>
        </w:rPr>
        <w:t>comarcas</w:t>
      </w:r>
      <w:r w:rsidRPr="00E368F8">
        <w:rPr>
          <w:szCs w:val="22"/>
        </w:rPr>
        <w:t>‘ or</w:t>
      </w:r>
      <w:proofErr w:type="gramEnd"/>
      <w:r w:rsidRPr="00E368F8">
        <w:rPr>
          <w:szCs w:val="22"/>
        </w:rPr>
        <w:t xml:space="preserve"> reserves for indigenous peoples. However, this policy was not immediately or universally implemented</w:t>
      </w:r>
      <w:r w:rsidR="008B2C7D" w:rsidRPr="00E368F8">
        <w:rPr>
          <w:szCs w:val="22"/>
        </w:rPr>
        <w:t>.</w:t>
      </w:r>
    </w:p>
    <w:p w14:paraId="295890B9" w14:textId="3DC3F915" w:rsidR="00D42BC9" w:rsidRPr="00E368F8" w:rsidRDefault="00D42BC9" w:rsidP="00D42BC9">
      <w:pPr>
        <w:pStyle w:val="ListParagraph"/>
        <w:numPr>
          <w:ilvl w:val="0"/>
          <w:numId w:val="74"/>
        </w:numPr>
        <w:rPr>
          <w:szCs w:val="22"/>
        </w:rPr>
      </w:pPr>
      <w:r w:rsidRPr="00E368F8">
        <w:rPr>
          <w:szCs w:val="22"/>
        </w:rPr>
        <w:t>A 1998 law increased indigenous control over natural resources, guaranteeing their rights to control and develop lands and resources, engage in autonomous development, and to retain profits from development carried by others within comarcas. However, the extent of implementation is questionable as the Panam</w:t>
      </w:r>
      <w:r w:rsidR="00142BB5" w:rsidRPr="00E368F8">
        <w:rPr>
          <w:szCs w:val="22"/>
        </w:rPr>
        <w:t>an</w:t>
      </w:r>
      <w:r w:rsidRPr="00E368F8">
        <w:rPr>
          <w:szCs w:val="22"/>
        </w:rPr>
        <w:t>ian government continued to approve several controversial projects that severely impacted on indigenous communities in the country (Wickstrom</w:t>
      </w:r>
      <w:r w:rsidR="00142BB5" w:rsidRPr="00E368F8">
        <w:rPr>
          <w:szCs w:val="22"/>
        </w:rPr>
        <w:t>,</w:t>
      </w:r>
      <w:r w:rsidRPr="00E368F8">
        <w:rPr>
          <w:szCs w:val="22"/>
        </w:rPr>
        <w:t xml:space="preserve"> 2003: 46, 59; MRGI; also see below). We do not code a concession.</w:t>
      </w:r>
    </w:p>
    <w:p w14:paraId="45B4DDA7" w14:textId="437EFCA5" w:rsidR="00D42BC9" w:rsidRPr="00E368F8" w:rsidRDefault="00D42BC9" w:rsidP="00D42BC9">
      <w:pPr>
        <w:pStyle w:val="ListParagraph"/>
        <w:numPr>
          <w:ilvl w:val="0"/>
          <w:numId w:val="74"/>
        </w:numPr>
        <w:rPr>
          <w:szCs w:val="22"/>
        </w:rPr>
      </w:pPr>
      <w:r w:rsidRPr="00E368F8">
        <w:rPr>
          <w:szCs w:val="22"/>
        </w:rPr>
        <w:t>In 2003, the Panam</w:t>
      </w:r>
      <w:r w:rsidR="00142BB5" w:rsidRPr="00E368F8">
        <w:rPr>
          <w:szCs w:val="22"/>
        </w:rPr>
        <w:t>an</w:t>
      </w:r>
      <w:r w:rsidRPr="00E368F8">
        <w:rPr>
          <w:szCs w:val="22"/>
        </w:rPr>
        <w:t>ian government repealed environmental laws that had “recognized Indigenous people’s right to use and manage natural resources in their lands and comarcas, that [had] required authorization for the industrial and commercial use of Indigenous resources and agreement with Indigenous representatives for any project on Indigenous land, and that [had] necessitated obtaining prior consent before Indigenous people could be relocated. There was no process of consultation with interest groups such as Indigenous people” (</w:t>
      </w:r>
      <w:proofErr w:type="spellStart"/>
      <w:r w:rsidRPr="00E368F8">
        <w:rPr>
          <w:szCs w:val="22"/>
        </w:rPr>
        <w:t>Cansari</w:t>
      </w:r>
      <w:proofErr w:type="spellEnd"/>
      <w:r w:rsidRPr="00E368F8">
        <w:rPr>
          <w:szCs w:val="22"/>
        </w:rPr>
        <w:t xml:space="preserve"> &amp; </w:t>
      </w:r>
      <w:proofErr w:type="spellStart"/>
      <w:r w:rsidRPr="00E368F8">
        <w:rPr>
          <w:szCs w:val="22"/>
        </w:rPr>
        <w:t>Gausset</w:t>
      </w:r>
      <w:proofErr w:type="spellEnd"/>
      <w:r w:rsidR="00142BB5" w:rsidRPr="00E368F8">
        <w:rPr>
          <w:szCs w:val="22"/>
        </w:rPr>
        <w:t>,</w:t>
      </w:r>
      <w:r w:rsidRPr="00E368F8">
        <w:rPr>
          <w:szCs w:val="22"/>
        </w:rPr>
        <w:t xml:space="preserve"> 2013: 3). This change appears to have further eroded indigenous control over natural resource projects in their areas, so we code a restriction. [2003: autonomy restriction]</w:t>
      </w:r>
    </w:p>
    <w:p w14:paraId="46A81E58" w14:textId="32B4FEA6" w:rsidR="00D42BC9" w:rsidRPr="00E368F8" w:rsidRDefault="00D42BC9" w:rsidP="00D42BC9">
      <w:pPr>
        <w:pStyle w:val="ListParagraph"/>
        <w:numPr>
          <w:ilvl w:val="0"/>
          <w:numId w:val="74"/>
        </w:numPr>
        <w:rPr>
          <w:szCs w:val="22"/>
        </w:rPr>
      </w:pPr>
      <w:r w:rsidRPr="00E368F8">
        <w:rPr>
          <w:szCs w:val="22"/>
        </w:rPr>
        <w:t>In 2008, Panama adopted Law 72, which set out a special procedure for awarding collective titles to lands of indigenous peoples outside of the comarcas (reserves). Implementation has been patchy at best, but there have been some steps. By ca. 2020-2022, a total of five indigenous territories had been titled under the law; 25 more claims are outstanding (IWGIA). We code a land rights concession but note that this is an ambiguous case. [2008: autonomy concession]</w:t>
      </w:r>
    </w:p>
    <w:p w14:paraId="7A9EECEC" w14:textId="50ECB01A" w:rsidR="00D42BC9" w:rsidRPr="00E368F8" w:rsidRDefault="00D42BC9" w:rsidP="00D42BC9">
      <w:pPr>
        <w:pStyle w:val="ListParagraph"/>
        <w:numPr>
          <w:ilvl w:val="0"/>
          <w:numId w:val="74"/>
        </w:numPr>
        <w:rPr>
          <w:szCs w:val="22"/>
        </w:rPr>
      </w:pPr>
      <w:r w:rsidRPr="00E368F8">
        <w:rPr>
          <w:szCs w:val="22"/>
        </w:rPr>
        <w:t>In 2011, the Panam</w:t>
      </w:r>
      <w:r w:rsidR="00142BB5" w:rsidRPr="00E368F8">
        <w:rPr>
          <w:szCs w:val="22"/>
        </w:rPr>
        <w:t>an</w:t>
      </w:r>
      <w:r w:rsidRPr="00E368F8">
        <w:rPr>
          <w:szCs w:val="22"/>
        </w:rPr>
        <w:t xml:space="preserve">ian government reformed the 1963 mining code. The changes further eroded indigenous control over natural resources in their comarcas, potentially paving the road for mining projects in </w:t>
      </w:r>
      <w:proofErr w:type="spellStart"/>
      <w:r w:rsidRPr="00E368F8">
        <w:rPr>
          <w:szCs w:val="22"/>
        </w:rPr>
        <w:t>comaracas</w:t>
      </w:r>
      <w:proofErr w:type="spellEnd"/>
      <w:r w:rsidRPr="00E368F8">
        <w:rPr>
          <w:szCs w:val="22"/>
        </w:rPr>
        <w:t xml:space="preserve"> without prior consent by indigenous peoples. The change led to large-scale protests among indigenous peoples (</w:t>
      </w:r>
      <w:proofErr w:type="spellStart"/>
      <w:r w:rsidRPr="00E368F8">
        <w:rPr>
          <w:szCs w:val="22"/>
        </w:rPr>
        <w:t>Cansari</w:t>
      </w:r>
      <w:proofErr w:type="spellEnd"/>
      <w:r w:rsidRPr="00E368F8">
        <w:rPr>
          <w:szCs w:val="22"/>
        </w:rPr>
        <w:t xml:space="preserve"> &amp; </w:t>
      </w:r>
      <w:proofErr w:type="spellStart"/>
      <w:r w:rsidRPr="00E368F8">
        <w:rPr>
          <w:szCs w:val="22"/>
        </w:rPr>
        <w:t>Gausset</w:t>
      </w:r>
      <w:proofErr w:type="spellEnd"/>
      <w:r w:rsidR="00142BB5" w:rsidRPr="00E368F8">
        <w:rPr>
          <w:szCs w:val="22"/>
        </w:rPr>
        <w:t>,</w:t>
      </w:r>
      <w:r w:rsidRPr="00E368F8">
        <w:rPr>
          <w:szCs w:val="22"/>
        </w:rPr>
        <w:t xml:space="preserve"> 2013). </w:t>
      </w:r>
      <w:r w:rsidR="00F84BE1" w:rsidRPr="00E368F8">
        <w:rPr>
          <w:szCs w:val="22"/>
        </w:rPr>
        <w:t>We do not code a restriction because the Naso did not have a comarca until 2020.</w:t>
      </w:r>
    </w:p>
    <w:p w14:paraId="33323F03" w14:textId="77777777" w:rsidR="00742077" w:rsidRDefault="00742077" w:rsidP="00742077">
      <w:pPr>
        <w:pStyle w:val="ListParagraph"/>
        <w:numPr>
          <w:ilvl w:val="0"/>
          <w:numId w:val="74"/>
        </w:numPr>
        <w:rPr>
          <w:szCs w:val="22"/>
        </w:rPr>
      </w:pPr>
      <w:r w:rsidRPr="00742077">
        <w:rPr>
          <w:szCs w:val="22"/>
        </w:rPr>
        <w:t xml:space="preserve">In 2016, the government passed Law 37, </w:t>
      </w:r>
      <w:r w:rsidRPr="00E368F8">
        <w:rPr>
          <w:szCs w:val="22"/>
        </w:rPr>
        <w:t xml:space="preserve">which established mechanisms for prior, </w:t>
      </w:r>
      <w:proofErr w:type="gramStart"/>
      <w:r w:rsidRPr="00E368F8">
        <w:rPr>
          <w:szCs w:val="22"/>
        </w:rPr>
        <w:t>free</w:t>
      </w:r>
      <w:proofErr w:type="gramEnd"/>
      <w:r w:rsidRPr="00E368F8">
        <w:rPr>
          <w:szCs w:val="22"/>
        </w:rPr>
        <w:t xml:space="preserve"> and informed consent of indigenous peoples</w:t>
      </w:r>
      <w:r w:rsidRPr="00742077">
        <w:rPr>
          <w:szCs w:val="22"/>
        </w:rPr>
        <w:t xml:space="preserve">. According to Cultural Survival (2019), “This is a nominally positive </w:t>
      </w:r>
      <w:proofErr w:type="gramStart"/>
      <w:r w:rsidRPr="00742077">
        <w:rPr>
          <w:szCs w:val="22"/>
        </w:rPr>
        <w:t>step,</w:t>
      </w:r>
      <w:proofErr w:type="gramEnd"/>
      <w:r w:rsidRPr="00742077">
        <w:rPr>
          <w:szCs w:val="22"/>
        </w:rPr>
        <w:t xml:space="preserve"> however, Indigenous communities were not consulted in the process of developing the law itself, and better efforts need to be made to include Indigenous communities in the regulation of this law and its implementation.”</w:t>
      </w:r>
      <w:r>
        <w:rPr>
          <w:szCs w:val="22"/>
        </w:rPr>
        <w:t xml:space="preserve"> Overall, implementation of Law 37 seems to </w:t>
      </w:r>
      <w:r>
        <w:rPr>
          <w:szCs w:val="22"/>
        </w:rPr>
        <w:lastRenderedPageBreak/>
        <w:t>have been patchy at best, and we could not find evidence to suggest that Law 37 led to a material change in the protection of indigenous groups’ land rights. We do not code a concession.</w:t>
      </w:r>
    </w:p>
    <w:p w14:paraId="4E2DAB0E" w14:textId="5E47DA60" w:rsidR="004B7549" w:rsidRPr="00E368F8" w:rsidRDefault="004B7549" w:rsidP="00D42BC9">
      <w:pPr>
        <w:pStyle w:val="ListParagraph"/>
        <w:numPr>
          <w:ilvl w:val="0"/>
          <w:numId w:val="74"/>
        </w:numPr>
        <w:rPr>
          <w:szCs w:val="22"/>
        </w:rPr>
      </w:pPr>
      <w:r w:rsidRPr="00E368F8">
        <w:rPr>
          <w:szCs w:val="22"/>
        </w:rPr>
        <w:t xml:space="preserve">In 2018, the Panamanian parliament passed a law creating the Naso </w:t>
      </w:r>
      <w:proofErr w:type="spellStart"/>
      <w:r w:rsidRPr="00E368F8">
        <w:rPr>
          <w:szCs w:val="22"/>
        </w:rPr>
        <w:t>Tjer</w:t>
      </w:r>
      <w:proofErr w:type="spellEnd"/>
      <w:r w:rsidRPr="00E368F8">
        <w:rPr>
          <w:szCs w:val="22"/>
        </w:rPr>
        <w:t xml:space="preserve"> region, i.e., a comarca (reservation) for the Naso. The law was vetoed by the president, but in October 2020 the Supreme Court </w:t>
      </w:r>
      <w:r w:rsidR="00E60C6E">
        <w:rPr>
          <w:szCs w:val="22"/>
        </w:rPr>
        <w:t>ruled in favor of it</w:t>
      </w:r>
      <w:r w:rsidRPr="00E368F8">
        <w:rPr>
          <w:szCs w:val="22"/>
        </w:rPr>
        <w:t>, thus paving the way for a Naso comarca (Kennedy</w:t>
      </w:r>
      <w:r w:rsidR="00142BB5" w:rsidRPr="00E368F8">
        <w:rPr>
          <w:szCs w:val="22"/>
        </w:rPr>
        <w:t>,</w:t>
      </w:r>
      <w:r w:rsidRPr="00E368F8">
        <w:rPr>
          <w:szCs w:val="22"/>
        </w:rPr>
        <w:t xml:space="preserve"> 2021; IWGIA</w:t>
      </w:r>
      <w:r w:rsidR="00142BB5" w:rsidRPr="00E368F8">
        <w:rPr>
          <w:szCs w:val="22"/>
        </w:rPr>
        <w:t>, n.d.</w:t>
      </w:r>
      <w:r w:rsidRPr="00E368F8">
        <w:rPr>
          <w:szCs w:val="22"/>
        </w:rPr>
        <w:t>). [2020: autonomy concession]</w:t>
      </w:r>
    </w:p>
    <w:p w14:paraId="63468DA2" w14:textId="77777777" w:rsidR="00BD6961" w:rsidRDefault="00BD6961" w:rsidP="00D42BC9">
      <w:pPr>
        <w:rPr>
          <w:b/>
          <w:sz w:val="22"/>
          <w:szCs w:val="22"/>
        </w:rPr>
      </w:pPr>
    </w:p>
    <w:p w14:paraId="3ABB751B" w14:textId="77777777" w:rsidR="00BD6961" w:rsidRDefault="00BD6961" w:rsidP="00D42BC9">
      <w:pPr>
        <w:rPr>
          <w:b/>
          <w:sz w:val="22"/>
          <w:szCs w:val="22"/>
        </w:rPr>
      </w:pPr>
    </w:p>
    <w:p w14:paraId="5A5CE972" w14:textId="24B47A10" w:rsidR="00D42BC9" w:rsidRPr="00E368F8" w:rsidRDefault="00D42BC9" w:rsidP="00D42BC9">
      <w:pPr>
        <w:rPr>
          <w:b/>
          <w:sz w:val="22"/>
          <w:szCs w:val="22"/>
        </w:rPr>
      </w:pPr>
      <w:r w:rsidRPr="00E368F8">
        <w:rPr>
          <w:b/>
          <w:sz w:val="22"/>
          <w:szCs w:val="22"/>
        </w:rPr>
        <w:t xml:space="preserve">Regional </w:t>
      </w:r>
      <w:proofErr w:type="spellStart"/>
      <w:r w:rsidRPr="00E368F8">
        <w:rPr>
          <w:b/>
          <w:sz w:val="22"/>
          <w:szCs w:val="22"/>
        </w:rPr>
        <w:t>autonomy</w:t>
      </w:r>
      <w:proofErr w:type="spellEnd"/>
      <w:r w:rsidRPr="00E368F8">
        <w:rPr>
          <w:b/>
          <w:sz w:val="22"/>
          <w:szCs w:val="22"/>
        </w:rPr>
        <w:t xml:space="preserve"> </w:t>
      </w:r>
    </w:p>
    <w:p w14:paraId="39749EAB" w14:textId="77777777" w:rsidR="00D42BC9" w:rsidRPr="00E368F8" w:rsidRDefault="00D42BC9" w:rsidP="00D42BC9">
      <w:pPr>
        <w:rPr>
          <w:sz w:val="22"/>
          <w:szCs w:val="22"/>
        </w:rPr>
      </w:pPr>
    </w:p>
    <w:p w14:paraId="458B6FB6" w14:textId="5D0DE37F" w:rsidR="00D42BC9" w:rsidRPr="00E368F8" w:rsidRDefault="004B7549" w:rsidP="004B7549">
      <w:pPr>
        <w:pStyle w:val="ListParagraph"/>
        <w:numPr>
          <w:ilvl w:val="0"/>
          <w:numId w:val="74"/>
        </w:numPr>
        <w:rPr>
          <w:rFonts w:cs="Times New Roman"/>
          <w:szCs w:val="22"/>
        </w:rPr>
      </w:pPr>
      <w:r w:rsidRPr="00E368F8">
        <w:rPr>
          <w:rFonts w:cs="Times New Roman"/>
          <w:szCs w:val="22"/>
        </w:rPr>
        <w:t xml:space="preserve">The Naso were granted their own comarca in 2020. Several sources suggest that comarcas provide meaningful autonomy. According to MRGI, the comarcas “have a significant degree of autonomy and are free from taxation.” According to van Cott (2001: 33), the extent of regional autonomy enjoyed by indigenous groups in Latin America is greatest in Colombia and Panama, “where indigenous authority structures are well-institutionalized and widely supported among the indigenous population.” It should be noted though that </w:t>
      </w:r>
      <w:proofErr w:type="spellStart"/>
      <w:r w:rsidRPr="00E368F8">
        <w:rPr>
          <w:rFonts w:cs="Times New Roman"/>
          <w:szCs w:val="22"/>
        </w:rPr>
        <w:t>Cansari</w:t>
      </w:r>
      <w:proofErr w:type="spellEnd"/>
      <w:r w:rsidRPr="00E368F8">
        <w:rPr>
          <w:rFonts w:cs="Times New Roman"/>
          <w:szCs w:val="22"/>
        </w:rPr>
        <w:t xml:space="preserve"> &amp; </w:t>
      </w:r>
      <w:proofErr w:type="spellStart"/>
      <w:r w:rsidRPr="00E368F8">
        <w:rPr>
          <w:rFonts w:cs="Times New Roman"/>
          <w:szCs w:val="22"/>
        </w:rPr>
        <w:t>Gausset</w:t>
      </w:r>
      <w:proofErr w:type="spellEnd"/>
      <w:r w:rsidRPr="00E368F8">
        <w:rPr>
          <w:rFonts w:cs="Times New Roman"/>
          <w:szCs w:val="22"/>
        </w:rPr>
        <w:t xml:space="preserve"> (2013) clarify that autonomy is not “full” because indigenous comarc</w:t>
      </w:r>
      <w:r w:rsidR="00142BB5" w:rsidRPr="00E368F8">
        <w:rPr>
          <w:rFonts w:cs="Times New Roman"/>
          <w:szCs w:val="22"/>
        </w:rPr>
        <w:t>as</w:t>
      </w:r>
      <w:r w:rsidRPr="00E368F8">
        <w:rPr>
          <w:rFonts w:cs="Times New Roman"/>
          <w:szCs w:val="22"/>
        </w:rPr>
        <w:t xml:space="preserve"> have control over surface resource but not underground resources. On this basis, we would code autonomy from 2021, but not in 1973-2020. [1973-2020: no regional autonomy]</w:t>
      </w:r>
    </w:p>
    <w:p w14:paraId="1149750F" w14:textId="55CBBC25" w:rsidR="00D42BC9" w:rsidRPr="00E368F8" w:rsidRDefault="00D42BC9" w:rsidP="00D42BC9">
      <w:pPr>
        <w:rPr>
          <w:sz w:val="22"/>
          <w:szCs w:val="22"/>
        </w:rPr>
      </w:pPr>
    </w:p>
    <w:p w14:paraId="03FDB4CE" w14:textId="77777777" w:rsidR="003A09F8" w:rsidRPr="00E368F8" w:rsidRDefault="003A09F8" w:rsidP="00D42BC9">
      <w:pPr>
        <w:rPr>
          <w:sz w:val="22"/>
          <w:szCs w:val="22"/>
        </w:rPr>
      </w:pPr>
    </w:p>
    <w:p w14:paraId="4A1C6F0E" w14:textId="77777777" w:rsidR="00D42BC9" w:rsidRPr="00E368F8" w:rsidRDefault="00D42BC9" w:rsidP="00D42BC9">
      <w:pPr>
        <w:rPr>
          <w:b/>
          <w:sz w:val="22"/>
          <w:szCs w:val="22"/>
        </w:rPr>
      </w:pPr>
      <w:r w:rsidRPr="00E368F8">
        <w:rPr>
          <w:b/>
          <w:sz w:val="22"/>
          <w:szCs w:val="22"/>
        </w:rPr>
        <w:t>De facto independence</w:t>
      </w:r>
    </w:p>
    <w:p w14:paraId="3FDD452D" w14:textId="77777777" w:rsidR="00D42BC9" w:rsidRPr="00E368F8" w:rsidRDefault="00D42BC9" w:rsidP="00D42BC9">
      <w:pPr>
        <w:rPr>
          <w:bCs/>
          <w:sz w:val="22"/>
          <w:szCs w:val="22"/>
        </w:rPr>
      </w:pPr>
    </w:p>
    <w:p w14:paraId="26B3A811" w14:textId="77777777" w:rsidR="00D42BC9" w:rsidRPr="00E368F8" w:rsidRDefault="00D42BC9" w:rsidP="00D42BC9">
      <w:pPr>
        <w:rPr>
          <w:bCs/>
          <w:sz w:val="22"/>
          <w:szCs w:val="22"/>
        </w:rPr>
      </w:pPr>
      <w:r w:rsidRPr="00E368F8">
        <w:rPr>
          <w:bCs/>
          <w:sz w:val="22"/>
          <w:szCs w:val="22"/>
        </w:rPr>
        <w:t>NA</w:t>
      </w:r>
    </w:p>
    <w:p w14:paraId="55434A0C" w14:textId="77777777" w:rsidR="00D42BC9" w:rsidRPr="00E368F8" w:rsidRDefault="00D42BC9" w:rsidP="00D42BC9">
      <w:pPr>
        <w:rPr>
          <w:bCs/>
          <w:sz w:val="22"/>
          <w:szCs w:val="22"/>
        </w:rPr>
      </w:pPr>
    </w:p>
    <w:p w14:paraId="117C9F34" w14:textId="77777777" w:rsidR="00D42BC9" w:rsidRPr="00E368F8" w:rsidRDefault="00D42BC9" w:rsidP="00D42BC9">
      <w:pPr>
        <w:rPr>
          <w:bCs/>
          <w:sz w:val="22"/>
          <w:szCs w:val="22"/>
        </w:rPr>
      </w:pPr>
    </w:p>
    <w:p w14:paraId="74F4567E" w14:textId="29A8243E" w:rsidR="00D42BC9" w:rsidRPr="00E368F8" w:rsidRDefault="00D42BC9" w:rsidP="00D42BC9">
      <w:pPr>
        <w:rPr>
          <w:b/>
          <w:sz w:val="22"/>
          <w:szCs w:val="22"/>
        </w:rPr>
      </w:pPr>
      <w:r w:rsidRPr="00E368F8">
        <w:rPr>
          <w:b/>
          <w:sz w:val="22"/>
          <w:szCs w:val="22"/>
        </w:rPr>
        <w:t>Major territorial changes</w:t>
      </w:r>
    </w:p>
    <w:p w14:paraId="5CA72059" w14:textId="2D37CB60" w:rsidR="00D42BC9" w:rsidRPr="00E368F8" w:rsidRDefault="00D42BC9" w:rsidP="00D42BC9">
      <w:pPr>
        <w:rPr>
          <w:bCs/>
          <w:sz w:val="22"/>
          <w:szCs w:val="22"/>
        </w:rPr>
      </w:pPr>
    </w:p>
    <w:p w14:paraId="5C8E4B9D" w14:textId="2AE4AFC9" w:rsidR="00D42BC9" w:rsidRPr="00E368F8" w:rsidRDefault="003A09F8" w:rsidP="003A09F8">
      <w:pPr>
        <w:pStyle w:val="ListParagraph"/>
        <w:numPr>
          <w:ilvl w:val="0"/>
          <w:numId w:val="74"/>
        </w:numPr>
        <w:rPr>
          <w:rFonts w:cs="Times New Roman"/>
          <w:bCs/>
          <w:szCs w:val="22"/>
        </w:rPr>
      </w:pPr>
      <w:r w:rsidRPr="00E368F8">
        <w:rPr>
          <w:rFonts w:cs="Times New Roman"/>
          <w:bCs/>
          <w:szCs w:val="22"/>
        </w:rPr>
        <w:t>[2020: establishment of regional autonomy]</w:t>
      </w:r>
    </w:p>
    <w:p w14:paraId="59F7BC7F" w14:textId="43075CD2" w:rsidR="00D42BC9" w:rsidRPr="00E368F8" w:rsidRDefault="00D42BC9" w:rsidP="00D42BC9">
      <w:pPr>
        <w:rPr>
          <w:bCs/>
          <w:sz w:val="22"/>
          <w:szCs w:val="22"/>
        </w:rPr>
      </w:pPr>
    </w:p>
    <w:p w14:paraId="29A6048E" w14:textId="77777777" w:rsidR="003A09F8" w:rsidRPr="00E368F8" w:rsidRDefault="003A09F8" w:rsidP="00D42BC9">
      <w:pPr>
        <w:rPr>
          <w:bCs/>
          <w:sz w:val="22"/>
          <w:szCs w:val="22"/>
        </w:rPr>
      </w:pPr>
    </w:p>
    <w:p w14:paraId="47DC8E76" w14:textId="77777777" w:rsidR="00896F01" w:rsidRPr="00E368F8" w:rsidRDefault="00896F01" w:rsidP="00896F01">
      <w:pPr>
        <w:ind w:left="709" w:hanging="709"/>
        <w:rPr>
          <w:b/>
          <w:sz w:val="22"/>
          <w:szCs w:val="22"/>
        </w:rPr>
      </w:pPr>
      <w:r w:rsidRPr="00E368F8">
        <w:rPr>
          <w:b/>
          <w:sz w:val="22"/>
          <w:szCs w:val="22"/>
        </w:rPr>
        <w:t>EPR2SDM</w:t>
      </w:r>
    </w:p>
    <w:p w14:paraId="735232A3" w14:textId="77777777" w:rsidR="00896F01" w:rsidRPr="00E368F8" w:rsidRDefault="00896F01" w:rsidP="00896F01">
      <w:pPr>
        <w:ind w:left="709" w:hanging="709"/>
        <w:rPr>
          <w:b/>
          <w:sz w:val="22"/>
          <w:szCs w:val="22"/>
        </w:rPr>
      </w:pPr>
    </w:p>
    <w:tbl>
      <w:tblPr>
        <w:tblStyle w:val="Tabellenraster1"/>
        <w:tblW w:w="5000" w:type="pct"/>
        <w:tblLook w:val="04A0" w:firstRow="1" w:lastRow="0" w:firstColumn="1" w:lastColumn="0" w:noHBand="0" w:noVBand="1"/>
      </w:tblPr>
      <w:tblGrid>
        <w:gridCol w:w="4685"/>
        <w:gridCol w:w="4659"/>
      </w:tblGrid>
      <w:tr w:rsidR="00896F01" w:rsidRPr="00E368F8" w14:paraId="5F57BC36" w14:textId="77777777" w:rsidTr="009A3910">
        <w:trPr>
          <w:trHeight w:val="284"/>
        </w:trPr>
        <w:tc>
          <w:tcPr>
            <w:tcW w:w="4787" w:type="dxa"/>
            <w:vAlign w:val="center"/>
          </w:tcPr>
          <w:p w14:paraId="336D807D" w14:textId="77777777" w:rsidR="00896F01" w:rsidRPr="00E368F8" w:rsidRDefault="00896F01" w:rsidP="009A3910">
            <w:pPr>
              <w:rPr>
                <w:i/>
                <w:sz w:val="22"/>
                <w:szCs w:val="22"/>
              </w:rPr>
            </w:pPr>
            <w:r w:rsidRPr="00E368F8">
              <w:rPr>
                <w:i/>
                <w:sz w:val="22"/>
                <w:szCs w:val="22"/>
              </w:rPr>
              <w:t>Movement</w:t>
            </w:r>
          </w:p>
        </w:tc>
        <w:tc>
          <w:tcPr>
            <w:tcW w:w="4783" w:type="dxa"/>
            <w:vAlign w:val="center"/>
          </w:tcPr>
          <w:p w14:paraId="0AE71D32" w14:textId="77777777" w:rsidR="00896F01" w:rsidRPr="00E368F8" w:rsidRDefault="00896F01" w:rsidP="009A3910">
            <w:pPr>
              <w:rPr>
                <w:sz w:val="22"/>
                <w:szCs w:val="22"/>
              </w:rPr>
            </w:pPr>
            <w:r w:rsidRPr="00E368F8">
              <w:rPr>
                <w:sz w:val="22"/>
                <w:szCs w:val="22"/>
              </w:rPr>
              <w:t>Naso</w:t>
            </w:r>
          </w:p>
        </w:tc>
      </w:tr>
      <w:tr w:rsidR="00896F01" w:rsidRPr="00E368F8" w14:paraId="07229511" w14:textId="77777777" w:rsidTr="009A3910">
        <w:trPr>
          <w:trHeight w:val="284"/>
        </w:trPr>
        <w:tc>
          <w:tcPr>
            <w:tcW w:w="4787" w:type="dxa"/>
            <w:vAlign w:val="center"/>
          </w:tcPr>
          <w:p w14:paraId="43DC5489" w14:textId="77777777" w:rsidR="00896F01" w:rsidRPr="00E368F8" w:rsidRDefault="00896F01" w:rsidP="009A3910">
            <w:pPr>
              <w:rPr>
                <w:i/>
                <w:sz w:val="22"/>
                <w:szCs w:val="22"/>
              </w:rPr>
            </w:pPr>
            <w:r w:rsidRPr="00E368F8">
              <w:rPr>
                <w:i/>
                <w:sz w:val="22"/>
                <w:szCs w:val="22"/>
              </w:rPr>
              <w:t>Scenario</w:t>
            </w:r>
          </w:p>
        </w:tc>
        <w:tc>
          <w:tcPr>
            <w:tcW w:w="4783" w:type="dxa"/>
            <w:vAlign w:val="center"/>
          </w:tcPr>
          <w:p w14:paraId="76A3DB57" w14:textId="77777777" w:rsidR="00896F01" w:rsidRPr="00E368F8" w:rsidRDefault="00896F01" w:rsidP="009A3910">
            <w:pPr>
              <w:rPr>
                <w:sz w:val="22"/>
                <w:szCs w:val="22"/>
              </w:rPr>
            </w:pPr>
            <w:r w:rsidRPr="00E368F8">
              <w:rPr>
                <w:sz w:val="22"/>
                <w:szCs w:val="22"/>
              </w:rPr>
              <w:t>No match</w:t>
            </w:r>
          </w:p>
        </w:tc>
      </w:tr>
      <w:tr w:rsidR="00896F01" w:rsidRPr="00E368F8" w14:paraId="7137AF65" w14:textId="77777777" w:rsidTr="009A3910">
        <w:trPr>
          <w:trHeight w:val="284"/>
        </w:trPr>
        <w:tc>
          <w:tcPr>
            <w:tcW w:w="4787" w:type="dxa"/>
            <w:vAlign w:val="center"/>
          </w:tcPr>
          <w:p w14:paraId="54BD5569" w14:textId="77777777" w:rsidR="00896F01" w:rsidRPr="00E368F8" w:rsidRDefault="00896F01" w:rsidP="009A3910">
            <w:pPr>
              <w:rPr>
                <w:i/>
                <w:sz w:val="22"/>
                <w:szCs w:val="22"/>
              </w:rPr>
            </w:pPr>
            <w:r w:rsidRPr="00E368F8">
              <w:rPr>
                <w:i/>
                <w:sz w:val="22"/>
                <w:szCs w:val="22"/>
              </w:rPr>
              <w:t>EPR group(s)</w:t>
            </w:r>
          </w:p>
        </w:tc>
        <w:tc>
          <w:tcPr>
            <w:tcW w:w="4783" w:type="dxa"/>
            <w:vAlign w:val="center"/>
          </w:tcPr>
          <w:p w14:paraId="7E828BBC" w14:textId="77777777" w:rsidR="00896F01" w:rsidRPr="00E368F8" w:rsidRDefault="00896F01" w:rsidP="009A3910">
            <w:pPr>
              <w:rPr>
                <w:sz w:val="22"/>
                <w:szCs w:val="22"/>
              </w:rPr>
            </w:pPr>
            <w:r w:rsidRPr="00E368F8">
              <w:rPr>
                <w:sz w:val="22"/>
                <w:szCs w:val="22"/>
              </w:rPr>
              <w:t>-</w:t>
            </w:r>
          </w:p>
        </w:tc>
      </w:tr>
      <w:tr w:rsidR="00896F01" w:rsidRPr="00E368F8" w14:paraId="7E892967" w14:textId="77777777" w:rsidTr="009A3910">
        <w:trPr>
          <w:trHeight w:val="284"/>
        </w:trPr>
        <w:tc>
          <w:tcPr>
            <w:tcW w:w="4787" w:type="dxa"/>
            <w:vAlign w:val="center"/>
          </w:tcPr>
          <w:p w14:paraId="00509887" w14:textId="77777777" w:rsidR="00896F01" w:rsidRPr="00E368F8" w:rsidRDefault="00896F01" w:rsidP="009A3910">
            <w:pPr>
              <w:rPr>
                <w:i/>
                <w:sz w:val="22"/>
                <w:szCs w:val="22"/>
              </w:rPr>
            </w:pPr>
            <w:r w:rsidRPr="00E368F8">
              <w:rPr>
                <w:i/>
                <w:sz w:val="22"/>
                <w:szCs w:val="22"/>
              </w:rPr>
              <w:t>Gwgroupid(s)</w:t>
            </w:r>
          </w:p>
        </w:tc>
        <w:tc>
          <w:tcPr>
            <w:tcW w:w="4783" w:type="dxa"/>
            <w:vAlign w:val="center"/>
          </w:tcPr>
          <w:p w14:paraId="2EF816A3" w14:textId="77777777" w:rsidR="00896F01" w:rsidRPr="00E368F8" w:rsidRDefault="00896F01" w:rsidP="009A3910">
            <w:pPr>
              <w:rPr>
                <w:sz w:val="22"/>
                <w:szCs w:val="22"/>
              </w:rPr>
            </w:pPr>
            <w:r w:rsidRPr="00E368F8">
              <w:rPr>
                <w:sz w:val="22"/>
                <w:szCs w:val="22"/>
              </w:rPr>
              <w:t>-</w:t>
            </w:r>
          </w:p>
        </w:tc>
      </w:tr>
    </w:tbl>
    <w:p w14:paraId="6F0659DD" w14:textId="77777777" w:rsidR="00896F01" w:rsidRPr="00E368F8" w:rsidRDefault="00896F01" w:rsidP="00896F01">
      <w:pPr>
        <w:rPr>
          <w:b/>
          <w:sz w:val="22"/>
          <w:szCs w:val="22"/>
        </w:rPr>
      </w:pPr>
    </w:p>
    <w:p w14:paraId="61B26074" w14:textId="77777777" w:rsidR="00896F01" w:rsidRPr="00E368F8" w:rsidRDefault="00896F01" w:rsidP="00896F01">
      <w:pPr>
        <w:rPr>
          <w:b/>
          <w:sz w:val="22"/>
          <w:szCs w:val="22"/>
        </w:rPr>
      </w:pPr>
    </w:p>
    <w:p w14:paraId="6A976196" w14:textId="77777777" w:rsidR="00D42BC9" w:rsidRPr="00E368F8" w:rsidRDefault="00D42BC9" w:rsidP="00D42BC9">
      <w:pPr>
        <w:ind w:left="709" w:hanging="709"/>
        <w:rPr>
          <w:b/>
          <w:sz w:val="22"/>
          <w:szCs w:val="22"/>
        </w:rPr>
      </w:pPr>
      <w:r w:rsidRPr="00E368F8">
        <w:rPr>
          <w:b/>
          <w:sz w:val="22"/>
          <w:szCs w:val="22"/>
        </w:rPr>
        <w:t>Power access</w:t>
      </w:r>
    </w:p>
    <w:p w14:paraId="4C87B299" w14:textId="77777777" w:rsidR="00D42BC9" w:rsidRPr="00E368F8" w:rsidRDefault="00D42BC9" w:rsidP="00D42BC9">
      <w:pPr>
        <w:ind w:left="709" w:hanging="709"/>
        <w:rPr>
          <w:bCs/>
          <w:sz w:val="22"/>
          <w:szCs w:val="22"/>
        </w:rPr>
      </w:pPr>
    </w:p>
    <w:p w14:paraId="0CDB8222" w14:textId="112CBB06" w:rsidR="00D42BC9" w:rsidRPr="00E368F8" w:rsidRDefault="00A67A81" w:rsidP="00D42BC9">
      <w:pPr>
        <w:pStyle w:val="ListParagraph"/>
        <w:numPr>
          <w:ilvl w:val="0"/>
          <w:numId w:val="74"/>
        </w:numPr>
        <w:rPr>
          <w:rFonts w:cs="Times New Roman"/>
          <w:szCs w:val="22"/>
        </w:rPr>
      </w:pPr>
      <w:r w:rsidRPr="00E368F8">
        <w:rPr>
          <w:rFonts w:cs="Times New Roman"/>
          <w:szCs w:val="22"/>
        </w:rPr>
        <w:t xml:space="preserve">This </w:t>
      </w:r>
      <w:proofErr w:type="gramStart"/>
      <w:r w:rsidRPr="00E368F8">
        <w:rPr>
          <w:rFonts w:cs="Times New Roman"/>
          <w:szCs w:val="22"/>
        </w:rPr>
        <w:t>particular indigenous</w:t>
      </w:r>
      <w:proofErr w:type="gramEnd"/>
      <w:r w:rsidRPr="00E368F8">
        <w:rPr>
          <w:rFonts w:cs="Times New Roman"/>
          <w:szCs w:val="22"/>
        </w:rPr>
        <w:t xml:space="preserve"> group is not included in EPR, but EPR suggests that while indigenous peoples had some representation, it was overall highly limited and on therefore all indigenous groups are considered powerless.</w:t>
      </w:r>
      <w:r w:rsidR="00D42BC9" w:rsidRPr="00E368F8">
        <w:rPr>
          <w:rFonts w:cs="Times New Roman"/>
          <w:szCs w:val="22"/>
        </w:rPr>
        <w:t xml:space="preserve"> [19</w:t>
      </w:r>
      <w:r w:rsidRPr="00E368F8">
        <w:rPr>
          <w:rFonts w:cs="Times New Roman"/>
          <w:szCs w:val="22"/>
        </w:rPr>
        <w:t>73</w:t>
      </w:r>
      <w:r w:rsidR="00D42BC9" w:rsidRPr="00E368F8">
        <w:rPr>
          <w:rFonts w:cs="Times New Roman"/>
          <w:szCs w:val="22"/>
        </w:rPr>
        <w:t>-20</w:t>
      </w:r>
      <w:r w:rsidR="003A09F8" w:rsidRPr="00E368F8">
        <w:rPr>
          <w:rFonts w:cs="Times New Roman"/>
          <w:szCs w:val="22"/>
        </w:rPr>
        <w:t>20</w:t>
      </w:r>
      <w:r w:rsidR="00D42BC9" w:rsidRPr="00E368F8">
        <w:rPr>
          <w:rFonts w:cs="Times New Roman"/>
          <w:szCs w:val="22"/>
        </w:rPr>
        <w:t>: powerless]</w:t>
      </w:r>
    </w:p>
    <w:p w14:paraId="5C1C1111" w14:textId="77777777" w:rsidR="00D42BC9" w:rsidRPr="00E368F8" w:rsidRDefault="00D42BC9" w:rsidP="00D42BC9">
      <w:pPr>
        <w:ind w:left="709" w:hanging="709"/>
        <w:rPr>
          <w:bCs/>
          <w:sz w:val="22"/>
          <w:szCs w:val="22"/>
        </w:rPr>
      </w:pPr>
    </w:p>
    <w:p w14:paraId="3BC7944A" w14:textId="77777777" w:rsidR="00D42BC9" w:rsidRPr="00E368F8" w:rsidRDefault="00D42BC9" w:rsidP="00D42BC9">
      <w:pPr>
        <w:ind w:left="709" w:hanging="709"/>
        <w:rPr>
          <w:bCs/>
          <w:sz w:val="22"/>
          <w:szCs w:val="22"/>
        </w:rPr>
      </w:pPr>
    </w:p>
    <w:p w14:paraId="7290AFEC" w14:textId="77777777" w:rsidR="00D42BC9" w:rsidRPr="00E368F8" w:rsidRDefault="00D42BC9" w:rsidP="00D42BC9">
      <w:pPr>
        <w:ind w:left="709" w:hanging="709"/>
        <w:rPr>
          <w:b/>
          <w:sz w:val="22"/>
          <w:szCs w:val="22"/>
        </w:rPr>
      </w:pPr>
      <w:r w:rsidRPr="00E368F8">
        <w:rPr>
          <w:b/>
          <w:sz w:val="22"/>
          <w:szCs w:val="22"/>
        </w:rPr>
        <w:t>Group size</w:t>
      </w:r>
    </w:p>
    <w:p w14:paraId="33B9F728" w14:textId="77777777" w:rsidR="00D42BC9" w:rsidRPr="00E368F8" w:rsidRDefault="00D42BC9" w:rsidP="00D42BC9">
      <w:pPr>
        <w:rPr>
          <w:sz w:val="22"/>
          <w:szCs w:val="22"/>
        </w:rPr>
      </w:pPr>
    </w:p>
    <w:p w14:paraId="004B8E48" w14:textId="7C0F8761" w:rsidR="00D42BC9" w:rsidRPr="00E368F8" w:rsidRDefault="00A67A81" w:rsidP="00D42BC9">
      <w:pPr>
        <w:pStyle w:val="ListParagraph"/>
        <w:numPr>
          <w:ilvl w:val="0"/>
          <w:numId w:val="73"/>
        </w:numPr>
        <w:rPr>
          <w:rFonts w:cs="Times New Roman"/>
          <w:szCs w:val="22"/>
        </w:rPr>
      </w:pPr>
      <w:r w:rsidRPr="00E368F8">
        <w:rPr>
          <w:rFonts w:cs="Times New Roman"/>
          <w:szCs w:val="22"/>
        </w:rPr>
        <w:t xml:space="preserve">There </w:t>
      </w:r>
      <w:proofErr w:type="gramStart"/>
      <w:r w:rsidRPr="00E368F8">
        <w:rPr>
          <w:rFonts w:cs="Times New Roman"/>
          <w:szCs w:val="22"/>
        </w:rPr>
        <w:t>were</w:t>
      </w:r>
      <w:proofErr w:type="gramEnd"/>
      <w:r w:rsidRPr="00E368F8">
        <w:rPr>
          <w:rFonts w:cs="Times New Roman"/>
          <w:szCs w:val="22"/>
        </w:rPr>
        <w:t xml:space="preserve"> ca. 4,000 Naso according to the 2010 census, which put Panama’s population at 3.4 </w:t>
      </w:r>
      <w:proofErr w:type="spellStart"/>
      <w:r w:rsidRPr="00E368F8">
        <w:rPr>
          <w:rFonts w:cs="Times New Roman"/>
          <w:szCs w:val="22"/>
        </w:rPr>
        <w:t>mio</w:t>
      </w:r>
      <w:proofErr w:type="spellEnd"/>
      <w:r w:rsidRPr="00E368F8">
        <w:rPr>
          <w:rFonts w:cs="Times New Roman"/>
          <w:szCs w:val="22"/>
        </w:rPr>
        <w:t xml:space="preserve"> (MRGI). </w:t>
      </w:r>
      <w:r w:rsidR="00D42BC9" w:rsidRPr="00E368F8">
        <w:rPr>
          <w:rFonts w:cs="Times New Roman"/>
          <w:szCs w:val="22"/>
        </w:rPr>
        <w:t>[0.00</w:t>
      </w:r>
      <w:r w:rsidRPr="00E368F8">
        <w:rPr>
          <w:rFonts w:cs="Times New Roman"/>
          <w:szCs w:val="22"/>
        </w:rPr>
        <w:t>12</w:t>
      </w:r>
      <w:r w:rsidR="00D42BC9" w:rsidRPr="00E368F8">
        <w:rPr>
          <w:rFonts w:cs="Times New Roman"/>
          <w:szCs w:val="22"/>
        </w:rPr>
        <w:t>]</w:t>
      </w:r>
    </w:p>
    <w:p w14:paraId="6D9DFDFA" w14:textId="77777777" w:rsidR="00D42BC9" w:rsidRPr="00E368F8" w:rsidRDefault="00D42BC9" w:rsidP="00D42BC9">
      <w:pPr>
        <w:rPr>
          <w:sz w:val="22"/>
          <w:szCs w:val="22"/>
        </w:rPr>
      </w:pPr>
    </w:p>
    <w:p w14:paraId="612544E6" w14:textId="77777777" w:rsidR="00D42BC9" w:rsidRPr="00E368F8" w:rsidRDefault="00D42BC9" w:rsidP="00D42BC9">
      <w:pPr>
        <w:rPr>
          <w:sz w:val="22"/>
          <w:szCs w:val="22"/>
        </w:rPr>
      </w:pPr>
    </w:p>
    <w:p w14:paraId="3D6F9BA7" w14:textId="77777777" w:rsidR="00BD6961" w:rsidRDefault="00BD6961" w:rsidP="00D42BC9">
      <w:pPr>
        <w:rPr>
          <w:b/>
          <w:bCs/>
          <w:sz w:val="22"/>
          <w:szCs w:val="22"/>
        </w:rPr>
      </w:pPr>
    </w:p>
    <w:p w14:paraId="5E0FE173" w14:textId="77777777" w:rsidR="00BD6961" w:rsidRDefault="00BD6961" w:rsidP="00D42BC9">
      <w:pPr>
        <w:rPr>
          <w:b/>
          <w:bCs/>
          <w:sz w:val="22"/>
          <w:szCs w:val="22"/>
        </w:rPr>
      </w:pPr>
    </w:p>
    <w:p w14:paraId="6062B672" w14:textId="77777777" w:rsidR="00BD6961" w:rsidRDefault="00BD6961" w:rsidP="00D42BC9">
      <w:pPr>
        <w:rPr>
          <w:b/>
          <w:bCs/>
          <w:sz w:val="22"/>
          <w:szCs w:val="22"/>
        </w:rPr>
      </w:pPr>
    </w:p>
    <w:p w14:paraId="6DD11520" w14:textId="2248DD68" w:rsidR="00D42BC9" w:rsidRPr="00E368F8" w:rsidRDefault="00D42BC9" w:rsidP="00D42BC9">
      <w:pPr>
        <w:rPr>
          <w:b/>
          <w:bCs/>
          <w:sz w:val="22"/>
          <w:szCs w:val="22"/>
        </w:rPr>
      </w:pPr>
      <w:r w:rsidRPr="00E368F8">
        <w:rPr>
          <w:b/>
          <w:bCs/>
          <w:sz w:val="22"/>
          <w:szCs w:val="22"/>
        </w:rPr>
        <w:lastRenderedPageBreak/>
        <w:t xml:space="preserve">Regional </w:t>
      </w:r>
      <w:proofErr w:type="spellStart"/>
      <w:r w:rsidRPr="00E368F8">
        <w:rPr>
          <w:b/>
          <w:bCs/>
          <w:sz w:val="22"/>
          <w:szCs w:val="22"/>
        </w:rPr>
        <w:t>concentration</w:t>
      </w:r>
      <w:proofErr w:type="spellEnd"/>
    </w:p>
    <w:p w14:paraId="09246A35" w14:textId="77777777" w:rsidR="00D42BC9" w:rsidRPr="00E368F8" w:rsidRDefault="00D42BC9" w:rsidP="00D42BC9">
      <w:pPr>
        <w:rPr>
          <w:sz w:val="22"/>
          <w:szCs w:val="22"/>
        </w:rPr>
      </w:pPr>
    </w:p>
    <w:p w14:paraId="13328F82" w14:textId="7385DAD0" w:rsidR="007A08EB" w:rsidRPr="00E368F8" w:rsidRDefault="007A08EB" w:rsidP="006D4727">
      <w:pPr>
        <w:pStyle w:val="ListParagraph"/>
        <w:numPr>
          <w:ilvl w:val="0"/>
          <w:numId w:val="73"/>
        </w:numPr>
        <w:rPr>
          <w:rFonts w:cs="Times New Roman"/>
          <w:szCs w:val="22"/>
        </w:rPr>
      </w:pPr>
      <w:r w:rsidRPr="00E368F8">
        <w:rPr>
          <w:rFonts w:cs="Times New Roman"/>
          <w:szCs w:val="22"/>
        </w:rPr>
        <w:t>Information is scarce, but the sources we consulted suggest that most Naso live in their own territory in northwestern Panama and that the criteria for regional concentration are likely met (Kennedy</w:t>
      </w:r>
      <w:r w:rsidR="0089539E" w:rsidRPr="00E368F8">
        <w:rPr>
          <w:rFonts w:cs="Times New Roman"/>
          <w:szCs w:val="22"/>
        </w:rPr>
        <w:t>,</w:t>
      </w:r>
      <w:r w:rsidRPr="00E368F8">
        <w:rPr>
          <w:rFonts w:cs="Times New Roman"/>
          <w:szCs w:val="22"/>
        </w:rPr>
        <w:t xml:space="preserve"> 2021; Paiement</w:t>
      </w:r>
      <w:r w:rsidR="0089539E" w:rsidRPr="00E368F8">
        <w:rPr>
          <w:rFonts w:cs="Times New Roman"/>
          <w:szCs w:val="22"/>
        </w:rPr>
        <w:t>,</w:t>
      </w:r>
      <w:r w:rsidRPr="00E368F8">
        <w:rPr>
          <w:rFonts w:cs="Times New Roman"/>
          <w:szCs w:val="22"/>
        </w:rPr>
        <w:t xml:space="preserve"> 2007). [regional concentration] </w:t>
      </w:r>
    </w:p>
    <w:p w14:paraId="5647AD29" w14:textId="77777777" w:rsidR="007A08EB" w:rsidRPr="00E368F8" w:rsidRDefault="007A08EB" w:rsidP="00D42BC9">
      <w:pPr>
        <w:rPr>
          <w:sz w:val="22"/>
          <w:szCs w:val="22"/>
        </w:rPr>
      </w:pPr>
    </w:p>
    <w:p w14:paraId="7249D08B" w14:textId="77777777" w:rsidR="00281A68" w:rsidRPr="00E368F8" w:rsidRDefault="00281A68" w:rsidP="00D42BC9">
      <w:pPr>
        <w:rPr>
          <w:sz w:val="22"/>
          <w:szCs w:val="22"/>
        </w:rPr>
      </w:pPr>
    </w:p>
    <w:p w14:paraId="3B5D01DD" w14:textId="77777777" w:rsidR="00D42BC9" w:rsidRPr="00E368F8" w:rsidRDefault="00D42BC9" w:rsidP="00D42BC9">
      <w:pPr>
        <w:rPr>
          <w:b/>
          <w:sz w:val="22"/>
          <w:szCs w:val="22"/>
        </w:rPr>
      </w:pPr>
      <w:r w:rsidRPr="00E368F8">
        <w:rPr>
          <w:b/>
          <w:sz w:val="22"/>
          <w:szCs w:val="22"/>
        </w:rPr>
        <w:t>Kin</w:t>
      </w:r>
    </w:p>
    <w:p w14:paraId="7A1D3F8B" w14:textId="77777777" w:rsidR="00D42BC9" w:rsidRPr="00E368F8" w:rsidRDefault="00D42BC9" w:rsidP="00D42BC9">
      <w:pPr>
        <w:rPr>
          <w:bCs/>
          <w:sz w:val="22"/>
          <w:szCs w:val="22"/>
        </w:rPr>
      </w:pPr>
    </w:p>
    <w:p w14:paraId="4F1BA38B" w14:textId="2BC62249" w:rsidR="00D42BC9" w:rsidRPr="00E368F8" w:rsidRDefault="00D42BC9" w:rsidP="00D42BC9">
      <w:pPr>
        <w:pStyle w:val="ListParagraph"/>
        <w:numPr>
          <w:ilvl w:val="0"/>
          <w:numId w:val="74"/>
        </w:numPr>
        <w:rPr>
          <w:rFonts w:cs="Times New Roman"/>
          <w:szCs w:val="22"/>
        </w:rPr>
      </w:pPr>
      <w:r w:rsidRPr="00E368F8">
        <w:rPr>
          <w:rFonts w:cs="Times New Roman"/>
          <w:bCs/>
          <w:szCs w:val="22"/>
        </w:rPr>
        <w:t>We found no evidence for transborder ethnic kin. [no kin]</w:t>
      </w:r>
    </w:p>
    <w:p w14:paraId="5BE7A208" w14:textId="77777777" w:rsidR="008B2C7D" w:rsidRDefault="008B2C7D" w:rsidP="00D42BC9">
      <w:pPr>
        <w:spacing w:after="60"/>
        <w:ind w:left="709" w:hanging="709"/>
        <w:rPr>
          <w:bCs/>
          <w:sz w:val="22"/>
          <w:szCs w:val="22"/>
        </w:rPr>
      </w:pPr>
    </w:p>
    <w:p w14:paraId="414BE5E2" w14:textId="77777777" w:rsidR="00BD6961" w:rsidRPr="00E368F8" w:rsidRDefault="00BD6961" w:rsidP="00D42BC9">
      <w:pPr>
        <w:spacing w:after="60"/>
        <w:ind w:left="709" w:hanging="709"/>
        <w:rPr>
          <w:bCs/>
          <w:sz w:val="22"/>
          <w:szCs w:val="22"/>
        </w:rPr>
      </w:pPr>
    </w:p>
    <w:p w14:paraId="2901BC0B" w14:textId="40166D3A" w:rsidR="00D42BC9" w:rsidRPr="00E368F8" w:rsidRDefault="00D42BC9" w:rsidP="00D42BC9">
      <w:pPr>
        <w:spacing w:after="60"/>
        <w:ind w:left="709" w:hanging="709"/>
        <w:rPr>
          <w:b/>
          <w:sz w:val="22"/>
          <w:szCs w:val="22"/>
        </w:rPr>
      </w:pPr>
      <w:r w:rsidRPr="00E368F8">
        <w:rPr>
          <w:b/>
          <w:sz w:val="22"/>
          <w:szCs w:val="22"/>
        </w:rPr>
        <w:t>Sources</w:t>
      </w:r>
    </w:p>
    <w:p w14:paraId="4297BF19" w14:textId="77777777" w:rsidR="00D42BC9" w:rsidRPr="00E368F8" w:rsidRDefault="00D42BC9" w:rsidP="00D42BC9">
      <w:pPr>
        <w:rPr>
          <w:sz w:val="22"/>
          <w:szCs w:val="22"/>
        </w:rPr>
      </w:pPr>
    </w:p>
    <w:p w14:paraId="0F8CD74B" w14:textId="77777777" w:rsidR="005B17B4" w:rsidRPr="00742077" w:rsidRDefault="005B17B4" w:rsidP="00D42BC9">
      <w:pPr>
        <w:widowControl w:val="0"/>
        <w:spacing w:after="60"/>
        <w:ind w:left="709" w:hanging="709"/>
        <w:rPr>
          <w:sz w:val="22"/>
          <w:szCs w:val="22"/>
          <w:lang w:val="en-US"/>
        </w:rPr>
      </w:pPr>
      <w:proofErr w:type="spellStart"/>
      <w:r w:rsidRPr="00742077">
        <w:rPr>
          <w:sz w:val="22"/>
          <w:szCs w:val="22"/>
          <w:lang w:val="en-US"/>
        </w:rPr>
        <w:t>Cansari</w:t>
      </w:r>
      <w:proofErr w:type="spellEnd"/>
      <w:r w:rsidRPr="00742077">
        <w:rPr>
          <w:sz w:val="22"/>
          <w:szCs w:val="22"/>
          <w:lang w:val="en-US"/>
        </w:rPr>
        <w:t xml:space="preserve">, Rogelio and Quentin </w:t>
      </w:r>
      <w:proofErr w:type="spellStart"/>
      <w:r w:rsidRPr="00742077">
        <w:rPr>
          <w:sz w:val="22"/>
          <w:szCs w:val="22"/>
          <w:lang w:val="en-US"/>
        </w:rPr>
        <w:t>Gausset</w:t>
      </w:r>
      <w:proofErr w:type="spellEnd"/>
      <w:r w:rsidRPr="00742077">
        <w:rPr>
          <w:sz w:val="22"/>
          <w:szCs w:val="22"/>
          <w:lang w:val="en-US"/>
        </w:rPr>
        <w:t xml:space="preserve"> (2013). “Along the Road: The </w:t>
      </w:r>
      <w:proofErr w:type="spellStart"/>
      <w:r w:rsidRPr="00742077">
        <w:rPr>
          <w:sz w:val="22"/>
          <w:szCs w:val="22"/>
          <w:lang w:val="en-US"/>
        </w:rPr>
        <w:t>Ngäbe-Buglé</w:t>
      </w:r>
      <w:proofErr w:type="spellEnd"/>
      <w:r w:rsidRPr="00742077">
        <w:rPr>
          <w:sz w:val="22"/>
          <w:szCs w:val="22"/>
          <w:lang w:val="en-US"/>
        </w:rPr>
        <w:t xml:space="preserve"> Struggle to Protect Environmental Resources in Panama.” </w:t>
      </w:r>
      <w:r w:rsidRPr="00742077">
        <w:rPr>
          <w:i/>
          <w:iCs/>
          <w:sz w:val="22"/>
          <w:szCs w:val="22"/>
          <w:lang w:val="en-US"/>
        </w:rPr>
        <w:t>The International Indigenous Policy Journal</w:t>
      </w:r>
      <w:r w:rsidRPr="00742077">
        <w:rPr>
          <w:sz w:val="22"/>
          <w:szCs w:val="22"/>
          <w:lang w:val="en-US"/>
        </w:rPr>
        <w:t xml:space="preserve"> 4(3): 1-15.</w:t>
      </w:r>
    </w:p>
    <w:p w14:paraId="292C1C82" w14:textId="77777777" w:rsidR="005B17B4" w:rsidRPr="00130B11" w:rsidRDefault="005B17B4" w:rsidP="00D42BC9">
      <w:pPr>
        <w:spacing w:after="60"/>
        <w:ind w:left="709" w:hanging="709"/>
        <w:rPr>
          <w:sz w:val="22"/>
          <w:szCs w:val="22"/>
          <w:lang w:val="en-US"/>
        </w:rPr>
      </w:pPr>
      <w:proofErr w:type="spellStart"/>
      <w:r w:rsidRPr="00742077">
        <w:rPr>
          <w:sz w:val="22"/>
          <w:szCs w:val="22"/>
          <w:lang w:val="en-US"/>
        </w:rPr>
        <w:t>Cederman</w:t>
      </w:r>
      <w:proofErr w:type="spellEnd"/>
      <w:r w:rsidRPr="00742077">
        <w:rPr>
          <w:sz w:val="22"/>
          <w:szCs w:val="22"/>
          <w:lang w:val="en-US"/>
        </w:rPr>
        <w:t xml:space="preserve">, Lars-Erik, Andreas Wimmer, and Brian Min (2010). “Why Do Ethnic Groups Rebel: New Data and Analysis.” </w:t>
      </w:r>
      <w:r w:rsidRPr="00130B11">
        <w:rPr>
          <w:i/>
          <w:iCs/>
          <w:sz w:val="22"/>
          <w:szCs w:val="22"/>
          <w:lang w:val="en-US"/>
        </w:rPr>
        <w:t>World Politics</w:t>
      </w:r>
      <w:r w:rsidRPr="00130B11">
        <w:rPr>
          <w:sz w:val="22"/>
          <w:szCs w:val="22"/>
          <w:lang w:val="en-US"/>
        </w:rPr>
        <w:t xml:space="preserve"> </w:t>
      </w:r>
      <w:r w:rsidRPr="00130B11">
        <w:rPr>
          <w:iCs/>
          <w:sz w:val="22"/>
          <w:szCs w:val="22"/>
          <w:lang w:val="en-US"/>
        </w:rPr>
        <w:t>62</w:t>
      </w:r>
      <w:r w:rsidRPr="00130B11">
        <w:rPr>
          <w:sz w:val="22"/>
          <w:szCs w:val="22"/>
          <w:lang w:val="en-US"/>
        </w:rPr>
        <w:t>(1): 87-119.</w:t>
      </w:r>
    </w:p>
    <w:p w14:paraId="1C4E6CEA" w14:textId="77777777" w:rsidR="005B17B4" w:rsidRPr="00742077" w:rsidRDefault="005B17B4" w:rsidP="00B76A06">
      <w:pPr>
        <w:widowControl w:val="0"/>
        <w:spacing w:after="60"/>
        <w:ind w:left="709" w:hanging="709"/>
        <w:rPr>
          <w:rFonts w:cstheme="minorBidi"/>
          <w:sz w:val="22"/>
          <w:szCs w:val="22"/>
          <w:lang w:val="en-US"/>
        </w:rPr>
      </w:pPr>
      <w:r w:rsidRPr="00742077">
        <w:rPr>
          <w:sz w:val="22"/>
          <w:szCs w:val="22"/>
          <w:lang w:val="en-US"/>
        </w:rPr>
        <w:t xml:space="preserve">Cultural Survival (2019). </w:t>
      </w:r>
      <w:r w:rsidRPr="00742077">
        <w:rPr>
          <w:rFonts w:eastAsiaTheme="minorEastAsia"/>
          <w:sz w:val="22"/>
          <w:szCs w:val="22"/>
          <w:lang w:val="en-US" w:eastAsia="en-US"/>
        </w:rPr>
        <w:t>Observations on the State of Indigenous Human Rights in Panama</w:t>
      </w:r>
      <w:r w:rsidRPr="00E368F8">
        <w:rPr>
          <w:sz w:val="22"/>
          <w:szCs w:val="22"/>
          <w:lang w:val="en-US"/>
        </w:rPr>
        <w:t xml:space="preserve">. </w:t>
      </w:r>
      <w:hyperlink r:id="rId30" w:history="1">
        <w:r w:rsidRPr="00742077">
          <w:rPr>
            <w:rStyle w:val="Hyperlink"/>
            <w:sz w:val="22"/>
            <w:szCs w:val="22"/>
            <w:lang w:val="en-US"/>
          </w:rPr>
          <w:t>https://www.google.com/url?sa=t&amp;rct=j&amp;q=&amp;esrc=s&amp;source=web&amp;cd=&amp;cad=rja&amp;uact=8&amp;ved=2ahUKEwjp27aLqsb6AhUJSkEAHSxAD8AQFnoECA0QAQ&amp;url=https%3A%2F%2Fwww.culturalsurvival.org%2Fsites%2Fdefault%2Ffiles%2Fmedia%2Fpanamaupr_2014.pdf&amp;usg=AOvVaw0VbowsiEFZIPntCiI_Nb78</w:t>
        </w:r>
      </w:hyperlink>
      <w:r w:rsidRPr="00742077">
        <w:rPr>
          <w:sz w:val="22"/>
          <w:szCs w:val="22"/>
          <w:lang w:val="en-US"/>
        </w:rPr>
        <w:t xml:space="preserve"> [October 4, 2022]</w:t>
      </w:r>
    </w:p>
    <w:p w14:paraId="07B4FDA4" w14:textId="77777777" w:rsidR="005B17B4" w:rsidRPr="00E368F8" w:rsidRDefault="005B17B4" w:rsidP="00D42BC9">
      <w:pPr>
        <w:pStyle w:val="NormalWeb"/>
        <w:spacing w:before="0" w:beforeAutospacing="0" w:after="120" w:afterAutospacing="0"/>
        <w:ind w:left="475" w:hanging="475"/>
        <w:rPr>
          <w:i/>
          <w:iCs/>
          <w:sz w:val="22"/>
          <w:szCs w:val="22"/>
          <w:lang w:val="en-US"/>
        </w:rPr>
      </w:pPr>
      <w:r w:rsidRPr="00E368F8">
        <w:rPr>
          <w:sz w:val="22"/>
          <w:szCs w:val="22"/>
          <w:lang w:val="en-US"/>
        </w:rPr>
        <w:t xml:space="preserve">GADM (2019). Database of Global Administrative Boundaries, Version 3.6. </w:t>
      </w:r>
      <w:hyperlink r:id="rId31" w:history="1">
        <w:r w:rsidRPr="00E368F8">
          <w:rPr>
            <w:rStyle w:val="Hyperlink"/>
            <w:sz w:val="22"/>
            <w:szCs w:val="22"/>
            <w:lang w:val="en-US"/>
          </w:rPr>
          <w:t>https://gadm.org/</w:t>
        </w:r>
      </w:hyperlink>
      <w:r w:rsidRPr="00E368F8">
        <w:rPr>
          <w:sz w:val="22"/>
          <w:szCs w:val="22"/>
          <w:lang w:val="en-US"/>
        </w:rPr>
        <w:t xml:space="preserve"> [November 19, 2021].</w:t>
      </w:r>
    </w:p>
    <w:p w14:paraId="45732BA2" w14:textId="77777777" w:rsidR="005B17B4" w:rsidRPr="00742077" w:rsidRDefault="005B17B4" w:rsidP="004B7549">
      <w:pPr>
        <w:spacing w:after="60"/>
        <w:ind w:left="709" w:hanging="709"/>
        <w:rPr>
          <w:i/>
          <w:sz w:val="22"/>
          <w:szCs w:val="22"/>
          <w:lang w:val="en-US"/>
        </w:rPr>
      </w:pPr>
      <w:r w:rsidRPr="00742077">
        <w:rPr>
          <w:iCs/>
          <w:sz w:val="22"/>
          <w:szCs w:val="22"/>
          <w:lang w:val="en-US"/>
        </w:rPr>
        <w:t xml:space="preserve">Gaunt, Jeremy (2021). “When Big Green Projects Clash with Indigenous Rights.” </w:t>
      </w:r>
      <w:r w:rsidRPr="00742077">
        <w:rPr>
          <w:i/>
          <w:sz w:val="22"/>
          <w:szCs w:val="22"/>
          <w:lang w:val="en-US"/>
        </w:rPr>
        <w:t xml:space="preserve">Tenure Facility. </w:t>
      </w:r>
      <w:hyperlink r:id="rId32" w:history="1">
        <w:r w:rsidRPr="00742077">
          <w:rPr>
            <w:rStyle w:val="Hyperlink"/>
            <w:iCs/>
            <w:sz w:val="22"/>
            <w:szCs w:val="22"/>
            <w:lang w:val="en-US"/>
          </w:rPr>
          <w:t>https://thetenurefacility.org/article/when-big-green-projects-clash-with-indigenous-rights/</w:t>
        </w:r>
      </w:hyperlink>
      <w:r w:rsidRPr="00742077">
        <w:rPr>
          <w:iCs/>
          <w:sz w:val="22"/>
          <w:szCs w:val="22"/>
          <w:lang w:val="en-US"/>
        </w:rPr>
        <w:t xml:space="preserve"> [March 30, 2022].</w:t>
      </w:r>
    </w:p>
    <w:p w14:paraId="6E5DC263" w14:textId="77777777" w:rsidR="005B17B4" w:rsidRPr="00130B11" w:rsidRDefault="005B17B4" w:rsidP="006D4727">
      <w:pPr>
        <w:spacing w:after="60"/>
        <w:ind w:left="709" w:hanging="709"/>
        <w:rPr>
          <w:iCs/>
          <w:sz w:val="22"/>
          <w:szCs w:val="22"/>
          <w:lang w:val="en-US"/>
        </w:rPr>
      </w:pPr>
      <w:r w:rsidRPr="00742077">
        <w:rPr>
          <w:iCs/>
          <w:sz w:val="22"/>
          <w:szCs w:val="22"/>
          <w:lang w:val="en-US"/>
        </w:rPr>
        <w:t xml:space="preserve">Inspection Panel (2010). “Investigation Report: Panama: Land Administration Project (Loan No. 7045-PAN).” </w:t>
      </w:r>
      <w:r w:rsidRPr="00130B11">
        <w:rPr>
          <w:iCs/>
          <w:sz w:val="22"/>
          <w:szCs w:val="22"/>
          <w:lang w:val="en-US"/>
        </w:rPr>
        <w:t xml:space="preserve">World Bank. </w:t>
      </w:r>
    </w:p>
    <w:p w14:paraId="1DF73652" w14:textId="77777777" w:rsidR="005B17B4" w:rsidRPr="00742077" w:rsidRDefault="005B17B4" w:rsidP="004B7549">
      <w:pPr>
        <w:spacing w:after="60"/>
        <w:ind w:left="709" w:hanging="709"/>
        <w:rPr>
          <w:iCs/>
          <w:sz w:val="22"/>
          <w:szCs w:val="22"/>
          <w:lang w:val="en-US"/>
        </w:rPr>
      </w:pPr>
      <w:r w:rsidRPr="00742077">
        <w:rPr>
          <w:iCs/>
          <w:sz w:val="22"/>
          <w:szCs w:val="22"/>
          <w:lang w:val="en-US"/>
        </w:rPr>
        <w:t xml:space="preserve">IWGIA (n.d.). “Indigenous Peoples in Panama.” </w:t>
      </w:r>
      <w:hyperlink r:id="rId33" w:history="1">
        <w:r w:rsidRPr="00742077">
          <w:rPr>
            <w:rStyle w:val="Hyperlink"/>
            <w:iCs/>
            <w:sz w:val="22"/>
            <w:szCs w:val="22"/>
            <w:lang w:val="en-US"/>
          </w:rPr>
          <w:t>https://www.iwgia.org/en/panama.html</w:t>
        </w:r>
      </w:hyperlink>
      <w:r w:rsidRPr="00742077">
        <w:rPr>
          <w:iCs/>
          <w:sz w:val="22"/>
          <w:szCs w:val="22"/>
          <w:lang w:val="en-US"/>
        </w:rPr>
        <w:t xml:space="preserve"> [March 25, 2022].</w:t>
      </w:r>
    </w:p>
    <w:p w14:paraId="2FEBA010" w14:textId="77777777" w:rsidR="005B17B4" w:rsidRPr="00742077" w:rsidRDefault="005B17B4" w:rsidP="00D42BC9">
      <w:pPr>
        <w:spacing w:after="60"/>
        <w:ind w:left="709" w:hanging="709"/>
        <w:rPr>
          <w:iCs/>
          <w:sz w:val="22"/>
          <w:szCs w:val="22"/>
          <w:lang w:val="en-US"/>
        </w:rPr>
      </w:pPr>
      <w:r w:rsidRPr="00742077">
        <w:rPr>
          <w:iCs/>
          <w:sz w:val="22"/>
          <w:szCs w:val="22"/>
          <w:lang w:val="en-US"/>
        </w:rPr>
        <w:t xml:space="preserve">Kennedy, Jennifer (2021). “After Landmark Territorial Win, Naso People of Panama Look to the Future.” </w:t>
      </w:r>
      <w:r w:rsidRPr="00742077">
        <w:rPr>
          <w:i/>
          <w:sz w:val="22"/>
          <w:szCs w:val="22"/>
          <w:lang w:val="en-US"/>
        </w:rPr>
        <w:t>NACLA</w:t>
      </w:r>
      <w:r w:rsidRPr="00742077">
        <w:rPr>
          <w:iCs/>
          <w:sz w:val="22"/>
          <w:szCs w:val="22"/>
          <w:lang w:val="en-US"/>
        </w:rPr>
        <w:t xml:space="preserve">. </w:t>
      </w:r>
      <w:hyperlink r:id="rId34" w:history="1">
        <w:r w:rsidRPr="00742077">
          <w:rPr>
            <w:rStyle w:val="Hyperlink"/>
            <w:iCs/>
            <w:sz w:val="22"/>
            <w:szCs w:val="22"/>
            <w:lang w:val="en-US"/>
          </w:rPr>
          <w:t>https://nacla.org/news/2021/02/10/landmark-territorial-win-panama-naso-people</w:t>
        </w:r>
      </w:hyperlink>
      <w:r w:rsidRPr="00742077">
        <w:rPr>
          <w:iCs/>
          <w:sz w:val="22"/>
          <w:szCs w:val="22"/>
          <w:lang w:val="en-US"/>
        </w:rPr>
        <w:t xml:space="preserve"> [March 30, 2022].</w:t>
      </w:r>
    </w:p>
    <w:p w14:paraId="7D684918" w14:textId="77777777" w:rsidR="005B17B4" w:rsidRPr="00742077" w:rsidRDefault="005B17B4" w:rsidP="00D42BC9">
      <w:pPr>
        <w:spacing w:after="60"/>
        <w:ind w:left="709" w:hanging="709"/>
        <w:rPr>
          <w:iCs/>
          <w:sz w:val="22"/>
          <w:szCs w:val="22"/>
          <w:lang w:val="en-US"/>
        </w:rPr>
      </w:pPr>
      <w:r w:rsidRPr="00742077">
        <w:rPr>
          <w:iCs/>
          <w:sz w:val="22"/>
          <w:szCs w:val="22"/>
          <w:lang w:val="en-US"/>
        </w:rPr>
        <w:t xml:space="preserve">Meditz, Sandra W., and Dennis M. Hanratty (eds.) (1987). </w:t>
      </w:r>
      <w:r w:rsidRPr="00742077">
        <w:rPr>
          <w:i/>
          <w:sz w:val="22"/>
          <w:szCs w:val="22"/>
          <w:lang w:val="en-US"/>
        </w:rPr>
        <w:t>Panama: A Country Study.</w:t>
      </w:r>
      <w:r w:rsidRPr="00742077">
        <w:rPr>
          <w:iCs/>
          <w:sz w:val="22"/>
          <w:szCs w:val="22"/>
          <w:lang w:val="en-US"/>
        </w:rPr>
        <w:t xml:space="preserve"> Washington, DC: GPO for the Library of Congress.</w:t>
      </w:r>
    </w:p>
    <w:p w14:paraId="24C92245" w14:textId="77777777" w:rsidR="005B17B4" w:rsidRPr="00742077" w:rsidRDefault="005B17B4" w:rsidP="00D42BC9">
      <w:pPr>
        <w:spacing w:after="60"/>
        <w:ind w:left="709" w:hanging="709"/>
        <w:rPr>
          <w:sz w:val="22"/>
          <w:szCs w:val="22"/>
          <w:lang w:val="en-US"/>
        </w:rPr>
      </w:pPr>
      <w:r w:rsidRPr="00742077">
        <w:rPr>
          <w:iCs/>
          <w:sz w:val="22"/>
          <w:szCs w:val="22"/>
          <w:lang w:val="en-US"/>
        </w:rPr>
        <w:t>Minorities at Risk Project (MAR)</w:t>
      </w:r>
      <w:r w:rsidRPr="00742077">
        <w:rPr>
          <w:sz w:val="22"/>
          <w:szCs w:val="22"/>
          <w:lang w:val="en-US"/>
        </w:rPr>
        <w:t xml:space="preserve"> (2009). College Park, MD: University of Maryland.</w:t>
      </w:r>
    </w:p>
    <w:p w14:paraId="533470FB" w14:textId="77777777" w:rsidR="005B17B4" w:rsidRPr="00742077" w:rsidRDefault="005B17B4" w:rsidP="00D42BC9">
      <w:pPr>
        <w:widowControl w:val="0"/>
        <w:spacing w:after="60"/>
        <w:ind w:left="709" w:hanging="709"/>
        <w:rPr>
          <w:sz w:val="22"/>
          <w:szCs w:val="22"/>
          <w:lang w:val="en-US"/>
        </w:rPr>
      </w:pPr>
      <w:r w:rsidRPr="00742077">
        <w:rPr>
          <w:sz w:val="22"/>
          <w:szCs w:val="22"/>
          <w:lang w:val="en-US"/>
        </w:rPr>
        <w:t xml:space="preserve">Minority Rights Group International. </w:t>
      </w:r>
      <w:r w:rsidRPr="00742077">
        <w:rPr>
          <w:i/>
          <w:sz w:val="22"/>
          <w:szCs w:val="22"/>
          <w:lang w:val="en-US"/>
        </w:rPr>
        <w:t>World Directory of Minorities and Indigenous Groups</w:t>
      </w:r>
      <w:r w:rsidRPr="00742077">
        <w:rPr>
          <w:sz w:val="22"/>
          <w:szCs w:val="22"/>
          <w:lang w:val="en-US"/>
        </w:rPr>
        <w:t xml:space="preserve">. </w:t>
      </w:r>
      <w:hyperlink r:id="rId35" w:history="1">
        <w:r w:rsidRPr="00742077">
          <w:rPr>
            <w:sz w:val="22"/>
            <w:szCs w:val="22"/>
            <w:lang w:val="en-US"/>
          </w:rPr>
          <w:t>http://minorityrights.org/directory/</w:t>
        </w:r>
      </w:hyperlink>
      <w:r w:rsidRPr="00742077">
        <w:rPr>
          <w:sz w:val="22"/>
          <w:szCs w:val="22"/>
          <w:lang w:val="en-US"/>
        </w:rPr>
        <w:t xml:space="preserve"> [November 9, 2021].</w:t>
      </w:r>
    </w:p>
    <w:p w14:paraId="1DDF24B4" w14:textId="77777777" w:rsidR="005B17B4" w:rsidRPr="00742077" w:rsidRDefault="005B17B4" w:rsidP="004B7549">
      <w:pPr>
        <w:spacing w:after="60"/>
        <w:ind w:left="709" w:hanging="709"/>
        <w:rPr>
          <w:i/>
          <w:sz w:val="22"/>
          <w:szCs w:val="22"/>
          <w:lang w:val="en-US"/>
        </w:rPr>
      </w:pPr>
      <w:r w:rsidRPr="00742077">
        <w:rPr>
          <w:iCs/>
          <w:sz w:val="22"/>
          <w:szCs w:val="22"/>
          <w:lang w:val="en-US"/>
        </w:rPr>
        <w:t>Nexis. https:\\www.nexis.com [March 30, 2022].</w:t>
      </w:r>
    </w:p>
    <w:p w14:paraId="148FC6DD" w14:textId="77777777" w:rsidR="005B17B4" w:rsidRPr="00130B11" w:rsidRDefault="005B17B4" w:rsidP="00D42BC9">
      <w:pPr>
        <w:widowControl w:val="0"/>
        <w:spacing w:after="60"/>
        <w:ind w:left="709" w:hanging="709"/>
        <w:rPr>
          <w:sz w:val="22"/>
          <w:szCs w:val="22"/>
          <w:lang w:val="en-US"/>
        </w:rPr>
      </w:pPr>
      <w:r w:rsidRPr="00742077">
        <w:rPr>
          <w:sz w:val="22"/>
          <w:szCs w:val="22"/>
          <w:lang w:val="en-US"/>
        </w:rPr>
        <w:t xml:space="preserve">Paiement, Jason Jacques (2007). </w:t>
      </w:r>
      <w:r w:rsidRPr="00742077">
        <w:rPr>
          <w:i/>
          <w:iCs/>
          <w:sz w:val="22"/>
          <w:szCs w:val="22"/>
          <w:lang w:val="en-US"/>
        </w:rPr>
        <w:t xml:space="preserve">The Tiger and the Turbine. Indigenous Rights and Resource Management in the Naso Territory of Panama. </w:t>
      </w:r>
      <w:r w:rsidRPr="00130B11">
        <w:rPr>
          <w:sz w:val="22"/>
          <w:szCs w:val="22"/>
          <w:lang w:val="en-US"/>
        </w:rPr>
        <w:t>Phd Thesis, McGill University.</w:t>
      </w:r>
    </w:p>
    <w:p w14:paraId="145C9BCF" w14:textId="65E0E49C" w:rsidR="00BD6961" w:rsidRDefault="00BD6961" w:rsidP="00D42BC9">
      <w:pPr>
        <w:widowControl w:val="0"/>
        <w:spacing w:after="60"/>
        <w:ind w:left="709" w:hanging="709"/>
        <w:rPr>
          <w:sz w:val="22"/>
          <w:szCs w:val="22"/>
          <w:lang w:val="en-US"/>
        </w:rPr>
      </w:pPr>
      <w:r>
        <w:rPr>
          <w:sz w:val="22"/>
          <w:szCs w:val="22"/>
          <w:lang w:val="en-US"/>
        </w:rPr>
        <w:t>Solano, Milton (2022). “</w:t>
      </w:r>
      <w:r w:rsidRPr="00BD6961">
        <w:rPr>
          <w:sz w:val="22"/>
          <w:szCs w:val="22"/>
          <w:lang w:val="en-US"/>
        </w:rPr>
        <w:t>Panama Province Boundaries 2022</w:t>
      </w:r>
      <w:r>
        <w:rPr>
          <w:sz w:val="22"/>
          <w:szCs w:val="22"/>
          <w:lang w:val="en-US"/>
        </w:rPr>
        <w:t xml:space="preserve">.” </w:t>
      </w:r>
      <w:r w:rsidRPr="00BD6961">
        <w:rPr>
          <w:sz w:val="22"/>
          <w:szCs w:val="22"/>
          <w:lang w:val="en-US"/>
        </w:rPr>
        <w:t xml:space="preserve">Instituto </w:t>
      </w:r>
      <w:proofErr w:type="spellStart"/>
      <w:r w:rsidRPr="00BD6961">
        <w:rPr>
          <w:sz w:val="22"/>
          <w:szCs w:val="22"/>
          <w:lang w:val="en-US"/>
        </w:rPr>
        <w:t>Geográfico</w:t>
      </w:r>
      <w:proofErr w:type="spellEnd"/>
      <w:r w:rsidRPr="00BD6961">
        <w:rPr>
          <w:sz w:val="22"/>
          <w:szCs w:val="22"/>
          <w:lang w:val="en-US"/>
        </w:rPr>
        <w:t xml:space="preserve"> Nacional Tommy Guardia.</w:t>
      </w:r>
      <w:r>
        <w:rPr>
          <w:sz w:val="22"/>
          <w:szCs w:val="22"/>
          <w:lang w:val="en-US"/>
        </w:rPr>
        <w:t xml:space="preserve"> </w:t>
      </w:r>
      <w:r w:rsidRPr="00BD6961">
        <w:rPr>
          <w:sz w:val="22"/>
          <w:szCs w:val="22"/>
          <w:lang w:val="en-US"/>
        </w:rPr>
        <w:t>https://stridata-si.opendata.arcgis.com/datasets/b10ef3313cd448858f0a04c57fd40b89 [July 17, 2023].</w:t>
      </w:r>
    </w:p>
    <w:p w14:paraId="6ACCCBF9" w14:textId="17BEF8D4" w:rsidR="005B17B4" w:rsidRPr="00742077" w:rsidRDefault="005B17B4" w:rsidP="00D42BC9">
      <w:pPr>
        <w:widowControl w:val="0"/>
        <w:spacing w:after="60"/>
        <w:ind w:left="709" w:hanging="709"/>
        <w:rPr>
          <w:sz w:val="22"/>
          <w:szCs w:val="22"/>
          <w:lang w:val="en-US"/>
        </w:rPr>
      </w:pPr>
      <w:r w:rsidRPr="00742077">
        <w:rPr>
          <w:sz w:val="22"/>
          <w:szCs w:val="22"/>
          <w:lang w:val="en-US"/>
        </w:rPr>
        <w:t xml:space="preserve">UNICEF (2021). “Intercultural Bilingual Education in Latin America.” </w:t>
      </w:r>
      <w:hyperlink r:id="rId36" w:history="1">
        <w:r w:rsidRPr="00742077">
          <w:rPr>
            <w:rStyle w:val="Hyperlink"/>
            <w:sz w:val="22"/>
            <w:szCs w:val="22"/>
            <w:lang w:val="en-US"/>
          </w:rPr>
          <w:t>https://www.unicef.org/lac/media/23246/file/Intercultural-Bilingual-Education.pdf</w:t>
        </w:r>
      </w:hyperlink>
      <w:r w:rsidRPr="00742077">
        <w:rPr>
          <w:sz w:val="22"/>
          <w:szCs w:val="22"/>
          <w:lang w:val="en-US"/>
        </w:rPr>
        <w:t xml:space="preserve"> [March 25, 2022].</w:t>
      </w:r>
    </w:p>
    <w:p w14:paraId="4DB9F86E" w14:textId="77777777" w:rsidR="005B17B4" w:rsidRPr="00742077" w:rsidRDefault="005B17B4" w:rsidP="00D42BC9">
      <w:pPr>
        <w:widowControl w:val="0"/>
        <w:spacing w:after="60"/>
        <w:ind w:left="709" w:hanging="709"/>
        <w:rPr>
          <w:sz w:val="22"/>
          <w:szCs w:val="22"/>
          <w:lang w:val="en-US"/>
        </w:rPr>
      </w:pPr>
      <w:r w:rsidRPr="00742077">
        <w:rPr>
          <w:sz w:val="22"/>
          <w:szCs w:val="22"/>
          <w:lang w:val="en-US"/>
        </w:rPr>
        <w:t xml:space="preserve">Van Cott, Donna L. (2001). “Explaining Ethnic Autonomy Regimes in Latin America.” </w:t>
      </w:r>
      <w:r w:rsidRPr="00742077">
        <w:rPr>
          <w:i/>
          <w:iCs/>
          <w:sz w:val="22"/>
          <w:szCs w:val="22"/>
          <w:lang w:val="en-US"/>
        </w:rPr>
        <w:t xml:space="preserve">Studies in Comparative International Development </w:t>
      </w:r>
      <w:r w:rsidRPr="00742077">
        <w:rPr>
          <w:sz w:val="22"/>
          <w:szCs w:val="22"/>
          <w:lang w:val="en-US"/>
        </w:rPr>
        <w:t>35(4): 30-58.</w:t>
      </w:r>
    </w:p>
    <w:p w14:paraId="727C803B" w14:textId="77777777" w:rsidR="005B17B4" w:rsidRPr="00742077" w:rsidRDefault="005B17B4" w:rsidP="00D42BC9">
      <w:pPr>
        <w:widowControl w:val="0"/>
        <w:spacing w:after="60"/>
        <w:ind w:left="709" w:hanging="709"/>
        <w:rPr>
          <w:sz w:val="22"/>
          <w:szCs w:val="22"/>
          <w:lang w:val="en-US"/>
        </w:rPr>
      </w:pPr>
      <w:r w:rsidRPr="00742077">
        <w:rPr>
          <w:sz w:val="22"/>
          <w:szCs w:val="22"/>
          <w:lang w:val="en-US"/>
        </w:rPr>
        <w:lastRenderedPageBreak/>
        <w:t xml:space="preserve">Vogt, Manuel, Nils-Christian Bormann, Seraina Rüegger, Lars-Erik </w:t>
      </w:r>
      <w:proofErr w:type="spellStart"/>
      <w:r w:rsidRPr="00742077">
        <w:rPr>
          <w:sz w:val="22"/>
          <w:szCs w:val="22"/>
          <w:lang w:val="en-US"/>
        </w:rPr>
        <w:t>Cederman</w:t>
      </w:r>
      <w:proofErr w:type="spellEnd"/>
      <w:r w:rsidRPr="00742077">
        <w:rPr>
          <w:sz w:val="22"/>
          <w:szCs w:val="22"/>
          <w:lang w:val="en-US"/>
        </w:rPr>
        <w:t xml:space="preserve">, Philipp Hunziker, and Luc Girardin (2015). “Integrating Data on Ethnicity, Geography, and Conflict: The Ethnic Power Relations Data Set Family.” </w:t>
      </w:r>
      <w:r w:rsidRPr="00742077">
        <w:rPr>
          <w:i/>
          <w:iCs/>
          <w:sz w:val="22"/>
          <w:szCs w:val="22"/>
          <w:lang w:val="en-US"/>
        </w:rPr>
        <w:t>Journal of Conflict Resolution</w:t>
      </w:r>
      <w:r w:rsidRPr="00742077">
        <w:rPr>
          <w:sz w:val="22"/>
          <w:szCs w:val="22"/>
          <w:lang w:val="en-US"/>
        </w:rPr>
        <w:t xml:space="preserve"> 59(7): 1327-1342.</w:t>
      </w:r>
    </w:p>
    <w:p w14:paraId="2D504355" w14:textId="77777777" w:rsidR="005B17B4" w:rsidRPr="00E368F8" w:rsidRDefault="005B17B4" w:rsidP="00D42BC9">
      <w:pPr>
        <w:widowControl w:val="0"/>
        <w:spacing w:after="60"/>
        <w:ind w:left="709" w:hanging="709"/>
        <w:rPr>
          <w:sz w:val="22"/>
          <w:szCs w:val="22"/>
        </w:rPr>
      </w:pPr>
      <w:r w:rsidRPr="00742077">
        <w:rPr>
          <w:sz w:val="22"/>
          <w:szCs w:val="22"/>
          <w:lang w:val="en-US"/>
        </w:rPr>
        <w:t xml:space="preserve">Wickstrom, Stefanie (2003). “The Politics of Development in Indigenous Panama.” </w:t>
      </w:r>
      <w:r w:rsidRPr="00E368F8">
        <w:rPr>
          <w:i/>
          <w:iCs/>
          <w:sz w:val="22"/>
          <w:szCs w:val="22"/>
        </w:rPr>
        <w:t xml:space="preserve">Latin American Perspectives </w:t>
      </w:r>
      <w:r w:rsidRPr="00E368F8">
        <w:rPr>
          <w:sz w:val="22"/>
          <w:szCs w:val="22"/>
        </w:rPr>
        <w:t>30(4): 43-68.</w:t>
      </w:r>
    </w:p>
    <w:p w14:paraId="0D36F3AD" w14:textId="77777777" w:rsidR="00F84BE1" w:rsidRPr="00E368F8" w:rsidRDefault="00F84BE1">
      <w:pPr>
        <w:spacing w:after="200" w:line="276" w:lineRule="auto"/>
        <w:rPr>
          <w:rFonts w:eastAsiaTheme="majorEastAsia" w:cstheme="majorBidi"/>
          <w:b/>
          <w:bCs/>
          <w:sz w:val="22"/>
          <w:szCs w:val="22"/>
          <w:u w:val="single"/>
        </w:rPr>
      </w:pPr>
      <w:r w:rsidRPr="00E368F8">
        <w:rPr>
          <w:sz w:val="22"/>
          <w:szCs w:val="22"/>
        </w:rPr>
        <w:br w:type="page"/>
      </w:r>
    </w:p>
    <w:p w14:paraId="113E57EA" w14:textId="71219554" w:rsidR="007F5102" w:rsidRPr="00E368F8" w:rsidRDefault="00200CDF" w:rsidP="007F5102">
      <w:pPr>
        <w:pStyle w:val="Heading2"/>
        <w:rPr>
          <w:szCs w:val="22"/>
        </w:rPr>
      </w:pPr>
      <w:proofErr w:type="spellStart"/>
      <w:r w:rsidRPr="00E368F8">
        <w:rPr>
          <w:szCs w:val="22"/>
        </w:rPr>
        <w:lastRenderedPageBreak/>
        <w:t>Ng</w:t>
      </w:r>
      <w:r w:rsidR="00130B11">
        <w:rPr>
          <w:szCs w:val="22"/>
        </w:rPr>
        <w:t>oe</w:t>
      </w:r>
      <w:r w:rsidRPr="00E368F8">
        <w:rPr>
          <w:szCs w:val="22"/>
        </w:rPr>
        <w:t>be</w:t>
      </w:r>
      <w:proofErr w:type="spellEnd"/>
      <w:r w:rsidRPr="00E368F8">
        <w:rPr>
          <w:szCs w:val="22"/>
        </w:rPr>
        <w:t>-Bugle</w:t>
      </w:r>
    </w:p>
    <w:p w14:paraId="1FBF78E3" w14:textId="77777777" w:rsidR="007F5102" w:rsidRPr="00E368F8" w:rsidRDefault="007F5102" w:rsidP="007F5102">
      <w:pPr>
        <w:rPr>
          <w:sz w:val="22"/>
          <w:szCs w:val="22"/>
        </w:rPr>
      </w:pPr>
    </w:p>
    <w:p w14:paraId="0F8D5DE1" w14:textId="7BCFA8E7" w:rsidR="007F5102" w:rsidRPr="00E368F8" w:rsidRDefault="007F5102" w:rsidP="007F5102">
      <w:pPr>
        <w:rPr>
          <w:sz w:val="22"/>
          <w:szCs w:val="22"/>
          <w:lang w:val="es-ES"/>
        </w:rPr>
      </w:pPr>
      <w:r w:rsidRPr="00FD1537">
        <w:rPr>
          <w:sz w:val="22"/>
          <w:szCs w:val="22"/>
        </w:rPr>
        <w:t xml:space="preserve">Activity: </w:t>
      </w:r>
      <w:r w:rsidR="00200CDF" w:rsidRPr="00FD1537">
        <w:rPr>
          <w:sz w:val="22"/>
          <w:szCs w:val="22"/>
        </w:rPr>
        <w:t>1945-20</w:t>
      </w:r>
      <w:r w:rsidR="00142BB5" w:rsidRPr="00FD1537">
        <w:rPr>
          <w:sz w:val="22"/>
          <w:szCs w:val="22"/>
          <w:lang w:val="es-ES"/>
        </w:rPr>
        <w:t>20</w:t>
      </w:r>
    </w:p>
    <w:p w14:paraId="3D574A2B" w14:textId="77777777" w:rsidR="007F5102" w:rsidRPr="00E368F8" w:rsidRDefault="007F5102" w:rsidP="007F5102">
      <w:pPr>
        <w:rPr>
          <w:sz w:val="22"/>
          <w:szCs w:val="22"/>
        </w:rPr>
      </w:pPr>
    </w:p>
    <w:p w14:paraId="58C52DC2" w14:textId="77777777" w:rsidR="007F5102" w:rsidRPr="00E368F8" w:rsidRDefault="007F5102" w:rsidP="007F5102">
      <w:pPr>
        <w:rPr>
          <w:b/>
          <w:sz w:val="22"/>
          <w:szCs w:val="22"/>
        </w:rPr>
      </w:pPr>
    </w:p>
    <w:p w14:paraId="1F795906" w14:textId="77777777" w:rsidR="007F5102" w:rsidRPr="00E368F8" w:rsidRDefault="007F5102" w:rsidP="007F5102">
      <w:pPr>
        <w:rPr>
          <w:b/>
          <w:sz w:val="22"/>
          <w:szCs w:val="22"/>
        </w:rPr>
      </w:pPr>
      <w:r w:rsidRPr="00E368F8">
        <w:rPr>
          <w:b/>
          <w:sz w:val="22"/>
          <w:szCs w:val="22"/>
        </w:rPr>
        <w:t xml:space="preserve">General notes </w:t>
      </w:r>
    </w:p>
    <w:p w14:paraId="0D590417" w14:textId="77777777" w:rsidR="007F5102" w:rsidRPr="00E368F8" w:rsidRDefault="007F5102" w:rsidP="007F5102">
      <w:pPr>
        <w:rPr>
          <w:bCs/>
          <w:sz w:val="22"/>
          <w:szCs w:val="22"/>
        </w:rPr>
      </w:pPr>
    </w:p>
    <w:p w14:paraId="2AFE8FB8" w14:textId="00B5C6B2" w:rsidR="007F5102" w:rsidRPr="00E368F8" w:rsidRDefault="00E544F9" w:rsidP="00E84779">
      <w:pPr>
        <w:pStyle w:val="ListParagraph"/>
        <w:numPr>
          <w:ilvl w:val="0"/>
          <w:numId w:val="74"/>
        </w:numPr>
        <w:rPr>
          <w:rFonts w:cs="Times New Roman"/>
          <w:bCs/>
          <w:szCs w:val="22"/>
        </w:rPr>
      </w:pPr>
      <w:r w:rsidRPr="00E368F8">
        <w:rPr>
          <w:rFonts w:cs="Times New Roman"/>
          <w:bCs/>
          <w:szCs w:val="22"/>
        </w:rPr>
        <w:t xml:space="preserve">The </w:t>
      </w:r>
      <w:proofErr w:type="spellStart"/>
      <w:r w:rsidRPr="00E368F8">
        <w:rPr>
          <w:rFonts w:cs="Times New Roman"/>
          <w:bCs/>
          <w:szCs w:val="22"/>
        </w:rPr>
        <w:t>Ngöbe</w:t>
      </w:r>
      <w:proofErr w:type="spellEnd"/>
      <w:r w:rsidR="00E84779" w:rsidRPr="00E368F8">
        <w:rPr>
          <w:rFonts w:cs="Times New Roman"/>
          <w:bCs/>
          <w:szCs w:val="22"/>
        </w:rPr>
        <w:t xml:space="preserve"> </w:t>
      </w:r>
      <w:r w:rsidRPr="00E368F8">
        <w:rPr>
          <w:rFonts w:cs="Times New Roman"/>
          <w:bCs/>
          <w:szCs w:val="22"/>
        </w:rPr>
        <w:t xml:space="preserve">are the largest of the three </w:t>
      </w:r>
      <w:r w:rsidR="00631853" w:rsidRPr="00E368F8">
        <w:rPr>
          <w:rFonts w:cs="Times New Roman"/>
          <w:bCs/>
          <w:szCs w:val="22"/>
        </w:rPr>
        <w:t xml:space="preserve">main indigenous </w:t>
      </w:r>
      <w:r w:rsidRPr="00E368F8">
        <w:rPr>
          <w:rFonts w:cs="Times New Roman"/>
          <w:bCs/>
          <w:szCs w:val="22"/>
        </w:rPr>
        <w:t>groups in Panama</w:t>
      </w:r>
      <w:r w:rsidR="00E84779" w:rsidRPr="00E368F8">
        <w:rPr>
          <w:rFonts w:cs="Times New Roman"/>
          <w:bCs/>
          <w:szCs w:val="22"/>
        </w:rPr>
        <w:t xml:space="preserve"> (MAR</w:t>
      </w:r>
      <w:r w:rsidR="00631853" w:rsidRPr="00E368F8">
        <w:rPr>
          <w:rFonts w:cs="Times New Roman"/>
          <w:bCs/>
          <w:szCs w:val="22"/>
        </w:rPr>
        <w:t>; MRGI</w:t>
      </w:r>
      <w:r w:rsidR="00E84779" w:rsidRPr="00E368F8">
        <w:rPr>
          <w:rFonts w:cs="Times New Roman"/>
          <w:bCs/>
          <w:szCs w:val="22"/>
        </w:rPr>
        <w:t xml:space="preserve">). The </w:t>
      </w:r>
      <w:proofErr w:type="spellStart"/>
      <w:r w:rsidR="00E84779" w:rsidRPr="00E368F8">
        <w:rPr>
          <w:rFonts w:cs="Times New Roman"/>
          <w:bCs/>
          <w:szCs w:val="22"/>
        </w:rPr>
        <w:t>Ngöbe</w:t>
      </w:r>
      <w:proofErr w:type="spellEnd"/>
      <w:r w:rsidR="00E84779" w:rsidRPr="00E368F8">
        <w:rPr>
          <w:rFonts w:cs="Times New Roman"/>
          <w:bCs/>
          <w:szCs w:val="22"/>
        </w:rPr>
        <w:t xml:space="preserve"> are closely related to another group, the Bugle (MAR). In SDM the two groups are combined to one umbrella group, thus following EPR.</w:t>
      </w:r>
      <w:r w:rsidR="007D7F05" w:rsidRPr="00E368F8">
        <w:rPr>
          <w:rFonts w:cs="Times New Roman"/>
          <w:bCs/>
          <w:szCs w:val="22"/>
        </w:rPr>
        <w:t xml:space="preserve"> The term </w:t>
      </w:r>
      <w:proofErr w:type="spellStart"/>
      <w:r w:rsidR="007D7F05" w:rsidRPr="00E368F8">
        <w:rPr>
          <w:rFonts w:cs="Times New Roman"/>
          <w:bCs/>
          <w:szCs w:val="22"/>
        </w:rPr>
        <w:t>Guaymi</w:t>
      </w:r>
      <w:proofErr w:type="spellEnd"/>
      <w:r w:rsidR="007D7F05" w:rsidRPr="00E368F8">
        <w:rPr>
          <w:rFonts w:cs="Times New Roman"/>
          <w:bCs/>
          <w:szCs w:val="22"/>
        </w:rPr>
        <w:t xml:space="preserve"> used to be used to jointly refer to the two groups (MRGI).</w:t>
      </w:r>
    </w:p>
    <w:p w14:paraId="11D644A2" w14:textId="77777777" w:rsidR="00E84779" w:rsidRPr="00742077" w:rsidRDefault="00E84779" w:rsidP="007F5102">
      <w:pPr>
        <w:rPr>
          <w:bCs/>
          <w:sz w:val="22"/>
          <w:szCs w:val="22"/>
          <w:lang w:val="en-US"/>
        </w:rPr>
      </w:pPr>
    </w:p>
    <w:p w14:paraId="02DC4384" w14:textId="77777777" w:rsidR="007F5102" w:rsidRPr="00742077" w:rsidRDefault="007F5102" w:rsidP="007F5102">
      <w:pPr>
        <w:rPr>
          <w:bCs/>
          <w:sz w:val="22"/>
          <w:szCs w:val="22"/>
          <w:lang w:val="en-US"/>
        </w:rPr>
      </w:pPr>
    </w:p>
    <w:p w14:paraId="54131C9C" w14:textId="77777777" w:rsidR="000978C5" w:rsidRPr="00E368F8" w:rsidRDefault="000978C5" w:rsidP="000978C5">
      <w:pPr>
        <w:rPr>
          <w:bCs/>
          <w:sz w:val="22"/>
          <w:szCs w:val="22"/>
        </w:rPr>
      </w:pPr>
      <w:r w:rsidRPr="00E368F8">
        <w:rPr>
          <w:b/>
          <w:sz w:val="22"/>
          <w:szCs w:val="22"/>
        </w:rPr>
        <w:t>Movement start and end dates</w:t>
      </w:r>
    </w:p>
    <w:p w14:paraId="7C3D6070" w14:textId="77777777" w:rsidR="000978C5" w:rsidRPr="00E368F8" w:rsidRDefault="000978C5" w:rsidP="000978C5">
      <w:pPr>
        <w:rPr>
          <w:sz w:val="22"/>
          <w:szCs w:val="22"/>
        </w:rPr>
      </w:pPr>
    </w:p>
    <w:p w14:paraId="59A9ABBC" w14:textId="54345FE1" w:rsidR="000978C5" w:rsidRPr="00FD1537" w:rsidRDefault="003A09F8" w:rsidP="000978C5">
      <w:pPr>
        <w:pStyle w:val="ListParagraph"/>
        <w:numPr>
          <w:ilvl w:val="0"/>
          <w:numId w:val="18"/>
        </w:numPr>
        <w:rPr>
          <w:szCs w:val="22"/>
        </w:rPr>
      </w:pPr>
      <w:r w:rsidRPr="00E368F8">
        <w:rPr>
          <w:rFonts w:eastAsia="Times New Roman"/>
          <w:color w:val="000000"/>
          <w:szCs w:val="22"/>
        </w:rPr>
        <w:t xml:space="preserve">The </w:t>
      </w:r>
      <w:proofErr w:type="spellStart"/>
      <w:r w:rsidRPr="00E368F8">
        <w:rPr>
          <w:rFonts w:eastAsia="Times New Roman"/>
          <w:color w:val="000000"/>
          <w:szCs w:val="22"/>
        </w:rPr>
        <w:t>Ngöbe</w:t>
      </w:r>
      <w:proofErr w:type="spellEnd"/>
      <w:r w:rsidRPr="00E368F8">
        <w:rPr>
          <w:rFonts w:eastAsia="Times New Roman"/>
          <w:color w:val="000000"/>
          <w:szCs w:val="22"/>
        </w:rPr>
        <w:t xml:space="preserve"> and Bugle indigenous groups in Panama have long campaigned for land rights and their own reservations. The first evidence of separatist activity we found is in 1940, when the </w:t>
      </w:r>
      <w:proofErr w:type="spellStart"/>
      <w:r w:rsidRPr="00FD1537">
        <w:rPr>
          <w:rFonts w:eastAsia="Times New Roman"/>
          <w:color w:val="000000"/>
          <w:szCs w:val="22"/>
        </w:rPr>
        <w:t>Ngöbe</w:t>
      </w:r>
      <w:proofErr w:type="spellEnd"/>
      <w:r w:rsidRPr="00FD1537">
        <w:rPr>
          <w:rFonts w:eastAsia="Times New Roman"/>
          <w:color w:val="000000"/>
          <w:szCs w:val="22"/>
        </w:rPr>
        <w:t>-Bugle Congress was established (Thorne</w:t>
      </w:r>
      <w:r w:rsidR="00142BB5" w:rsidRPr="00FD1537">
        <w:rPr>
          <w:rFonts w:eastAsia="Times New Roman"/>
          <w:color w:val="000000"/>
          <w:szCs w:val="22"/>
        </w:rPr>
        <w:t>,</w:t>
      </w:r>
      <w:r w:rsidRPr="00FD1537">
        <w:rPr>
          <w:rFonts w:eastAsia="Times New Roman"/>
          <w:color w:val="000000"/>
          <w:szCs w:val="22"/>
        </w:rPr>
        <w:t xml:space="preserve"> 2004: 322), thus the start date. We begin to code the movement in 1945, though noting that the movement had been active (and non-violent) already before. The </w:t>
      </w:r>
      <w:proofErr w:type="spellStart"/>
      <w:r w:rsidRPr="00FD1537">
        <w:rPr>
          <w:rFonts w:eastAsia="Times New Roman"/>
          <w:color w:val="000000"/>
          <w:szCs w:val="22"/>
        </w:rPr>
        <w:t>Ngöbe</w:t>
      </w:r>
      <w:proofErr w:type="spellEnd"/>
      <w:r w:rsidRPr="00FD1537">
        <w:rPr>
          <w:rFonts w:eastAsia="Times New Roman"/>
          <w:color w:val="000000"/>
          <w:szCs w:val="22"/>
        </w:rPr>
        <w:t>-Bugle Comarca (reservation) was established in 1997. The Congress continues to press for increased autonomy (MAR; Thorne</w:t>
      </w:r>
      <w:r w:rsidR="00142BB5" w:rsidRPr="00FD1537">
        <w:rPr>
          <w:rFonts w:eastAsia="Times New Roman"/>
          <w:color w:val="000000"/>
          <w:szCs w:val="22"/>
        </w:rPr>
        <w:t>,</w:t>
      </w:r>
      <w:r w:rsidRPr="00FD1537">
        <w:rPr>
          <w:rFonts w:eastAsia="Times New Roman"/>
          <w:color w:val="000000"/>
          <w:szCs w:val="22"/>
        </w:rPr>
        <w:t xml:space="preserve"> 2004</w:t>
      </w:r>
      <w:r w:rsidR="00142BB5" w:rsidRPr="00FD1537">
        <w:rPr>
          <w:rFonts w:eastAsia="Times New Roman"/>
          <w:color w:val="000000"/>
          <w:szCs w:val="22"/>
        </w:rPr>
        <w:t xml:space="preserve">; </w:t>
      </w:r>
      <w:proofErr w:type="spellStart"/>
      <w:r w:rsidR="00142BB5" w:rsidRPr="00FD1537">
        <w:rPr>
          <w:rFonts w:eastAsia="Times New Roman"/>
          <w:color w:val="000000"/>
          <w:szCs w:val="22"/>
        </w:rPr>
        <w:t>Telemetro</w:t>
      </w:r>
      <w:proofErr w:type="spellEnd"/>
      <w:r w:rsidR="00142BB5" w:rsidRPr="00FD1537">
        <w:rPr>
          <w:rFonts w:eastAsia="Times New Roman"/>
          <w:color w:val="000000"/>
          <w:szCs w:val="22"/>
        </w:rPr>
        <w:t>, 2016; MRGI</w:t>
      </w:r>
      <w:r w:rsidRPr="00FD1537">
        <w:rPr>
          <w:rFonts w:eastAsia="Times New Roman"/>
          <w:color w:val="000000"/>
          <w:szCs w:val="22"/>
        </w:rPr>
        <w:t xml:space="preserve">). </w:t>
      </w:r>
      <w:proofErr w:type="gramStart"/>
      <w:r w:rsidRPr="00FD1537">
        <w:rPr>
          <w:rFonts w:eastAsia="Times New Roman"/>
          <w:color w:val="000000"/>
          <w:szCs w:val="22"/>
        </w:rPr>
        <w:t>Thus</w:t>
      </w:r>
      <w:proofErr w:type="gramEnd"/>
      <w:r w:rsidRPr="00FD1537">
        <w:rPr>
          <w:rFonts w:eastAsia="Times New Roman"/>
          <w:color w:val="000000"/>
          <w:szCs w:val="22"/>
        </w:rPr>
        <w:t xml:space="preserve"> the movement is pegged as ongoing in 20</w:t>
      </w:r>
      <w:r w:rsidR="00142BB5" w:rsidRPr="00FD1537">
        <w:rPr>
          <w:rFonts w:eastAsia="Times New Roman"/>
          <w:color w:val="000000"/>
          <w:szCs w:val="22"/>
        </w:rPr>
        <w:t>20</w:t>
      </w:r>
      <w:r w:rsidRPr="00FD1537">
        <w:rPr>
          <w:rFonts w:eastAsia="Times New Roman"/>
          <w:color w:val="000000"/>
          <w:szCs w:val="22"/>
        </w:rPr>
        <w:t xml:space="preserve">. </w:t>
      </w:r>
      <w:r w:rsidR="000978C5" w:rsidRPr="00FD1537">
        <w:rPr>
          <w:rFonts w:eastAsia="Times New Roman"/>
          <w:color w:val="000000"/>
          <w:szCs w:val="22"/>
        </w:rPr>
        <w:t>[start date: 19</w:t>
      </w:r>
      <w:r w:rsidRPr="00FD1537">
        <w:rPr>
          <w:rFonts w:eastAsia="Times New Roman"/>
          <w:color w:val="000000"/>
          <w:szCs w:val="22"/>
        </w:rPr>
        <w:t>40</w:t>
      </w:r>
      <w:r w:rsidR="000978C5" w:rsidRPr="00FD1537">
        <w:rPr>
          <w:rFonts w:eastAsia="Times New Roman"/>
          <w:color w:val="000000"/>
          <w:szCs w:val="22"/>
        </w:rPr>
        <w:t>; end date: ongoing]</w:t>
      </w:r>
      <w:r w:rsidR="000978C5" w:rsidRPr="00FD1537">
        <w:rPr>
          <w:szCs w:val="22"/>
        </w:rPr>
        <w:t xml:space="preserve"> </w:t>
      </w:r>
    </w:p>
    <w:p w14:paraId="5D2E3FA9" w14:textId="77777777" w:rsidR="000978C5" w:rsidRPr="00742077" w:rsidRDefault="000978C5" w:rsidP="000978C5">
      <w:pPr>
        <w:rPr>
          <w:sz w:val="22"/>
          <w:szCs w:val="22"/>
          <w:lang w:val="en-US"/>
        </w:rPr>
      </w:pPr>
    </w:p>
    <w:p w14:paraId="524D139B" w14:textId="77777777" w:rsidR="000978C5" w:rsidRPr="00742077" w:rsidRDefault="000978C5" w:rsidP="000978C5">
      <w:pPr>
        <w:rPr>
          <w:sz w:val="22"/>
          <w:szCs w:val="22"/>
          <w:lang w:val="en-US"/>
        </w:rPr>
      </w:pPr>
    </w:p>
    <w:p w14:paraId="2F5B5156" w14:textId="032BC7F2" w:rsidR="005B17B4" w:rsidRPr="00E368F8" w:rsidRDefault="005B17B4" w:rsidP="005B17B4">
      <w:pPr>
        <w:rPr>
          <w:b/>
          <w:sz w:val="22"/>
          <w:szCs w:val="22"/>
        </w:rPr>
      </w:pPr>
      <w:r>
        <w:rPr>
          <w:b/>
          <w:sz w:val="22"/>
          <w:szCs w:val="22"/>
        </w:rPr>
        <w:t>Dominant c</w:t>
      </w:r>
      <w:r w:rsidRPr="00E368F8">
        <w:rPr>
          <w:b/>
          <w:sz w:val="22"/>
          <w:szCs w:val="22"/>
        </w:rPr>
        <w:t>laim</w:t>
      </w:r>
    </w:p>
    <w:p w14:paraId="5D4C0AE9" w14:textId="77777777" w:rsidR="005B17B4" w:rsidRPr="00E368F8" w:rsidRDefault="005B17B4" w:rsidP="005B17B4">
      <w:pPr>
        <w:rPr>
          <w:bCs/>
          <w:sz w:val="22"/>
          <w:szCs w:val="22"/>
        </w:rPr>
      </w:pPr>
    </w:p>
    <w:p w14:paraId="494B6F1A" w14:textId="77777777" w:rsidR="005B17B4" w:rsidRPr="00FD1537" w:rsidRDefault="005B17B4" w:rsidP="005B17B4">
      <w:pPr>
        <w:pStyle w:val="ListParagraph"/>
        <w:numPr>
          <w:ilvl w:val="0"/>
          <w:numId w:val="73"/>
        </w:numPr>
        <w:rPr>
          <w:rFonts w:cs="Times New Roman"/>
          <w:bCs/>
          <w:szCs w:val="22"/>
        </w:rPr>
      </w:pPr>
      <w:r w:rsidRPr="00FD1537">
        <w:rPr>
          <w:rFonts w:cs="Times New Roman"/>
          <w:bCs/>
          <w:szCs w:val="22"/>
        </w:rPr>
        <w:t xml:space="preserve">We start to code separatist activity in 1940 with the foundation of the </w:t>
      </w:r>
      <w:proofErr w:type="spellStart"/>
      <w:r w:rsidRPr="00FD1537">
        <w:rPr>
          <w:rFonts w:cs="Times New Roman"/>
          <w:bCs/>
          <w:szCs w:val="22"/>
        </w:rPr>
        <w:t>Ngobe</w:t>
      </w:r>
      <w:proofErr w:type="spellEnd"/>
      <w:r w:rsidRPr="00FD1537">
        <w:rPr>
          <w:rFonts w:cs="Times New Roman"/>
          <w:bCs/>
          <w:szCs w:val="22"/>
        </w:rPr>
        <w:t xml:space="preserve">-Bugle Congress (Thorne, 2004: 322). The </w:t>
      </w:r>
      <w:proofErr w:type="spellStart"/>
      <w:r w:rsidRPr="00FD1537">
        <w:rPr>
          <w:rFonts w:cs="Times New Roman"/>
          <w:bCs/>
          <w:szCs w:val="22"/>
        </w:rPr>
        <w:t>Ngobe-Buglé</w:t>
      </w:r>
      <w:proofErr w:type="spellEnd"/>
      <w:r w:rsidRPr="00FD1537">
        <w:rPr>
          <w:rFonts w:cs="Times New Roman"/>
          <w:bCs/>
          <w:szCs w:val="22"/>
        </w:rPr>
        <w:t xml:space="preserve"> movement has since been demanding autonomy and the protection of their land and culture (MRGI). This is confirmed by </w:t>
      </w:r>
      <w:proofErr w:type="spellStart"/>
      <w:r w:rsidRPr="00FD1537">
        <w:rPr>
          <w:rFonts w:cs="Times New Roman"/>
          <w:bCs/>
          <w:szCs w:val="22"/>
        </w:rPr>
        <w:t>Cansari</w:t>
      </w:r>
      <w:proofErr w:type="spellEnd"/>
      <w:r w:rsidRPr="00FD1537">
        <w:rPr>
          <w:rFonts w:cs="Times New Roman"/>
          <w:bCs/>
          <w:szCs w:val="22"/>
        </w:rPr>
        <w:t xml:space="preserve"> and </w:t>
      </w:r>
      <w:proofErr w:type="spellStart"/>
      <w:r w:rsidRPr="00FD1537">
        <w:rPr>
          <w:rFonts w:cs="Times New Roman"/>
          <w:bCs/>
          <w:szCs w:val="22"/>
        </w:rPr>
        <w:t>Gausset</w:t>
      </w:r>
      <w:proofErr w:type="spellEnd"/>
      <w:r w:rsidRPr="00FD1537">
        <w:rPr>
          <w:rFonts w:cs="Times New Roman"/>
          <w:bCs/>
          <w:szCs w:val="22"/>
        </w:rPr>
        <w:t xml:space="preserve"> (2013: 8), who state that the “</w:t>
      </w:r>
      <w:proofErr w:type="spellStart"/>
      <w:r w:rsidRPr="00FD1537">
        <w:rPr>
          <w:rFonts w:cs="Times New Roman"/>
          <w:bCs/>
          <w:szCs w:val="22"/>
        </w:rPr>
        <w:t>Ngäbe-Buglé</w:t>
      </w:r>
      <w:proofErr w:type="spellEnd"/>
      <w:r w:rsidRPr="00FD1537">
        <w:rPr>
          <w:rFonts w:cs="Times New Roman"/>
          <w:bCs/>
          <w:szCs w:val="22"/>
        </w:rPr>
        <w:t xml:space="preserve"> movement is […] about the autonomy of the Indigenous territory and the protection of Indigenous culture.” In 1997 the </w:t>
      </w:r>
      <w:proofErr w:type="spellStart"/>
      <w:r w:rsidRPr="00FD1537">
        <w:rPr>
          <w:rFonts w:cs="Times New Roman"/>
          <w:bCs/>
          <w:szCs w:val="22"/>
        </w:rPr>
        <w:t>Ngöbe</w:t>
      </w:r>
      <w:proofErr w:type="spellEnd"/>
      <w:r w:rsidRPr="00FD1537">
        <w:rPr>
          <w:rFonts w:cs="Times New Roman"/>
          <w:bCs/>
          <w:szCs w:val="22"/>
        </w:rPr>
        <w:t xml:space="preserve">-Bugle were granted their own comarca (reserve) and they have since made claims for the inclusion of additional traditional </w:t>
      </w:r>
      <w:proofErr w:type="spellStart"/>
      <w:r w:rsidRPr="00FD1537">
        <w:rPr>
          <w:rFonts w:cs="Times New Roman"/>
          <w:bCs/>
          <w:szCs w:val="22"/>
        </w:rPr>
        <w:t>Ngöbe</w:t>
      </w:r>
      <w:proofErr w:type="spellEnd"/>
      <w:r w:rsidRPr="00FD1537">
        <w:rPr>
          <w:rFonts w:cs="Times New Roman"/>
          <w:bCs/>
          <w:szCs w:val="22"/>
        </w:rPr>
        <w:t>-Bugle territories and increased control over natural resource projects (</w:t>
      </w:r>
      <w:proofErr w:type="gramStart"/>
      <w:r w:rsidRPr="00FD1537">
        <w:rPr>
          <w:rFonts w:cs="Times New Roman"/>
          <w:bCs/>
          <w:szCs w:val="22"/>
        </w:rPr>
        <w:t>e.g.</w:t>
      </w:r>
      <w:proofErr w:type="gramEnd"/>
      <w:r w:rsidRPr="00FD1537">
        <w:rPr>
          <w:rFonts w:cs="Times New Roman"/>
          <w:bCs/>
          <w:szCs w:val="22"/>
        </w:rPr>
        <w:t xml:space="preserve"> Wickstrom 2003; MAR; MRGI). [1945-2020: autonomy claim]</w:t>
      </w:r>
    </w:p>
    <w:p w14:paraId="6DF205D8" w14:textId="77777777" w:rsidR="005B17B4" w:rsidRPr="00E368F8" w:rsidRDefault="005B17B4" w:rsidP="005B17B4">
      <w:pPr>
        <w:rPr>
          <w:bCs/>
          <w:sz w:val="22"/>
          <w:szCs w:val="22"/>
        </w:rPr>
      </w:pPr>
    </w:p>
    <w:p w14:paraId="78D721A8" w14:textId="77777777" w:rsidR="005B17B4" w:rsidRPr="00E368F8" w:rsidRDefault="005B17B4" w:rsidP="005B17B4">
      <w:pPr>
        <w:rPr>
          <w:bCs/>
          <w:sz w:val="22"/>
          <w:szCs w:val="22"/>
        </w:rPr>
      </w:pPr>
    </w:p>
    <w:p w14:paraId="29023D0D" w14:textId="51D0A833" w:rsidR="005B17B4" w:rsidRDefault="005B17B4" w:rsidP="005B17B4">
      <w:pPr>
        <w:rPr>
          <w:b/>
          <w:sz w:val="22"/>
          <w:szCs w:val="22"/>
        </w:rPr>
      </w:pPr>
      <w:r>
        <w:rPr>
          <w:b/>
          <w:sz w:val="22"/>
          <w:szCs w:val="22"/>
        </w:rPr>
        <w:t>Independence claims</w:t>
      </w:r>
    </w:p>
    <w:p w14:paraId="1BE343EB" w14:textId="77777777" w:rsidR="005B17B4" w:rsidRDefault="005B17B4" w:rsidP="005B17B4">
      <w:pPr>
        <w:rPr>
          <w:bCs/>
          <w:sz w:val="22"/>
          <w:szCs w:val="22"/>
        </w:rPr>
      </w:pPr>
    </w:p>
    <w:p w14:paraId="473A2556" w14:textId="6891F3BB" w:rsidR="005B17B4" w:rsidRDefault="00F065CC" w:rsidP="005B17B4">
      <w:pPr>
        <w:rPr>
          <w:bCs/>
          <w:sz w:val="22"/>
          <w:szCs w:val="22"/>
        </w:rPr>
      </w:pPr>
      <w:r>
        <w:rPr>
          <w:bCs/>
          <w:sz w:val="22"/>
          <w:szCs w:val="22"/>
        </w:rPr>
        <w:t>NA</w:t>
      </w:r>
    </w:p>
    <w:p w14:paraId="385EC519" w14:textId="77777777" w:rsidR="005B17B4" w:rsidRDefault="005B17B4" w:rsidP="005B17B4">
      <w:pPr>
        <w:rPr>
          <w:bCs/>
          <w:sz w:val="22"/>
          <w:szCs w:val="22"/>
        </w:rPr>
      </w:pPr>
    </w:p>
    <w:p w14:paraId="1A36E4B4" w14:textId="77777777" w:rsidR="005B17B4" w:rsidRDefault="005B17B4" w:rsidP="005B17B4">
      <w:pPr>
        <w:rPr>
          <w:bCs/>
          <w:sz w:val="22"/>
          <w:szCs w:val="22"/>
        </w:rPr>
      </w:pPr>
    </w:p>
    <w:p w14:paraId="168EF3AA" w14:textId="669B499A" w:rsidR="005B17B4" w:rsidRDefault="005B17B4" w:rsidP="005B17B4">
      <w:pPr>
        <w:rPr>
          <w:b/>
          <w:sz w:val="22"/>
          <w:szCs w:val="22"/>
        </w:rPr>
      </w:pPr>
      <w:r>
        <w:rPr>
          <w:b/>
          <w:sz w:val="22"/>
          <w:szCs w:val="22"/>
        </w:rPr>
        <w:t>Irredentist claims</w:t>
      </w:r>
    </w:p>
    <w:p w14:paraId="79F7C683" w14:textId="77777777" w:rsidR="005B17B4" w:rsidRDefault="005B17B4" w:rsidP="005B17B4">
      <w:pPr>
        <w:rPr>
          <w:bCs/>
          <w:sz w:val="22"/>
          <w:szCs w:val="22"/>
        </w:rPr>
      </w:pPr>
    </w:p>
    <w:p w14:paraId="39FD20F9" w14:textId="34FF0A5E" w:rsidR="005B17B4" w:rsidRDefault="00F065CC" w:rsidP="005B17B4">
      <w:pPr>
        <w:rPr>
          <w:bCs/>
          <w:sz w:val="22"/>
          <w:szCs w:val="22"/>
        </w:rPr>
      </w:pPr>
      <w:r>
        <w:rPr>
          <w:bCs/>
          <w:sz w:val="22"/>
          <w:szCs w:val="22"/>
        </w:rPr>
        <w:t>NA</w:t>
      </w:r>
    </w:p>
    <w:p w14:paraId="3886A4CA" w14:textId="77777777" w:rsidR="005B17B4" w:rsidRDefault="005B17B4" w:rsidP="005B17B4">
      <w:pPr>
        <w:rPr>
          <w:bCs/>
          <w:sz w:val="22"/>
          <w:szCs w:val="22"/>
        </w:rPr>
      </w:pPr>
    </w:p>
    <w:p w14:paraId="02FF5C16" w14:textId="77777777" w:rsidR="005B17B4" w:rsidRPr="005B17B4" w:rsidRDefault="005B17B4" w:rsidP="005B17B4">
      <w:pPr>
        <w:rPr>
          <w:bCs/>
          <w:sz w:val="22"/>
          <w:szCs w:val="22"/>
        </w:rPr>
      </w:pPr>
    </w:p>
    <w:p w14:paraId="70332356" w14:textId="2D7628A6" w:rsidR="005B17B4" w:rsidRPr="00E368F8" w:rsidRDefault="005B17B4" w:rsidP="005B17B4">
      <w:pPr>
        <w:rPr>
          <w:sz w:val="22"/>
          <w:szCs w:val="22"/>
        </w:rPr>
      </w:pPr>
      <w:r w:rsidRPr="00E368F8">
        <w:rPr>
          <w:b/>
          <w:sz w:val="22"/>
          <w:szCs w:val="22"/>
        </w:rPr>
        <w:t>Claimed territory</w:t>
      </w:r>
    </w:p>
    <w:p w14:paraId="74DF9D70" w14:textId="77777777" w:rsidR="005B17B4" w:rsidRPr="00E368F8" w:rsidRDefault="005B17B4" w:rsidP="005B17B4">
      <w:pPr>
        <w:rPr>
          <w:bCs/>
          <w:sz w:val="22"/>
          <w:szCs w:val="22"/>
        </w:rPr>
      </w:pPr>
    </w:p>
    <w:p w14:paraId="41A7D3FD" w14:textId="77777777" w:rsidR="005B17B4" w:rsidRPr="00FD1537" w:rsidRDefault="005B17B4" w:rsidP="005B17B4">
      <w:pPr>
        <w:pStyle w:val="ListParagraph"/>
        <w:numPr>
          <w:ilvl w:val="0"/>
          <w:numId w:val="73"/>
        </w:numPr>
        <w:rPr>
          <w:bCs/>
          <w:szCs w:val="22"/>
        </w:rPr>
      </w:pPr>
      <w:r w:rsidRPr="00FD1537">
        <w:rPr>
          <w:rFonts w:cs="Times New Roman"/>
          <w:bCs/>
          <w:szCs w:val="22"/>
        </w:rPr>
        <w:t xml:space="preserve">The exact contours of the territory claimed by the </w:t>
      </w:r>
      <w:proofErr w:type="spellStart"/>
      <w:r w:rsidRPr="00FD1537">
        <w:rPr>
          <w:rFonts w:cs="Times New Roman"/>
          <w:bCs/>
          <w:szCs w:val="22"/>
        </w:rPr>
        <w:t>Ngoebe</w:t>
      </w:r>
      <w:proofErr w:type="spellEnd"/>
      <w:r w:rsidRPr="00FD1537">
        <w:rPr>
          <w:rFonts w:cs="Times New Roman"/>
          <w:bCs/>
          <w:szCs w:val="22"/>
        </w:rPr>
        <w:t xml:space="preserve"> Bugle is unclear. The evidence we could find suggests that claims extend beyond the </w:t>
      </w:r>
      <w:proofErr w:type="spellStart"/>
      <w:r w:rsidRPr="00FD1537">
        <w:rPr>
          <w:rFonts w:cs="Times New Roman"/>
          <w:bCs/>
          <w:szCs w:val="22"/>
        </w:rPr>
        <w:t>Ngöbe</w:t>
      </w:r>
      <w:proofErr w:type="spellEnd"/>
      <w:r w:rsidRPr="00FD1537">
        <w:rPr>
          <w:rFonts w:cs="Times New Roman"/>
          <w:bCs/>
          <w:szCs w:val="22"/>
        </w:rPr>
        <w:t xml:space="preserve">-Bugle comarca that was established in 1997 (MAR; MRGI; Wickstrom, 2003: 58); however, we could not find any specific information on the groups’ claims beyond the </w:t>
      </w:r>
      <w:proofErr w:type="spellStart"/>
      <w:r w:rsidRPr="00FD1537">
        <w:rPr>
          <w:rFonts w:cs="Times New Roman"/>
          <w:bCs/>
          <w:szCs w:val="22"/>
        </w:rPr>
        <w:t>comaraca</w:t>
      </w:r>
      <w:proofErr w:type="spellEnd"/>
      <w:r w:rsidRPr="00FD1537">
        <w:rPr>
          <w:rFonts w:cs="Times New Roman"/>
          <w:bCs/>
          <w:szCs w:val="22"/>
        </w:rPr>
        <w:t xml:space="preserve">. We therefore flag this claim as ambiguous and use the current </w:t>
      </w:r>
      <w:proofErr w:type="spellStart"/>
      <w:r w:rsidRPr="00FD1537">
        <w:rPr>
          <w:rFonts w:cs="Times New Roman"/>
          <w:bCs/>
          <w:szCs w:val="22"/>
        </w:rPr>
        <w:t>Ngoebe</w:t>
      </w:r>
      <w:proofErr w:type="spellEnd"/>
      <w:r w:rsidRPr="00FD1537">
        <w:rPr>
          <w:rFonts w:cs="Times New Roman"/>
          <w:bCs/>
          <w:szCs w:val="22"/>
        </w:rPr>
        <w:t xml:space="preserve"> Bugle comarca as coded in the Global Administrative Areas database as an approximation. </w:t>
      </w:r>
    </w:p>
    <w:p w14:paraId="5E7C65F4" w14:textId="77777777" w:rsidR="005B17B4" w:rsidRDefault="005B17B4" w:rsidP="005B17B4">
      <w:pPr>
        <w:rPr>
          <w:bCs/>
          <w:sz w:val="22"/>
          <w:szCs w:val="22"/>
          <w:lang w:val="en-US"/>
        </w:rPr>
      </w:pPr>
    </w:p>
    <w:p w14:paraId="0A77B562" w14:textId="77777777" w:rsidR="005B17B4" w:rsidRPr="00742077" w:rsidRDefault="005B17B4" w:rsidP="005B17B4">
      <w:pPr>
        <w:rPr>
          <w:bCs/>
          <w:sz w:val="22"/>
          <w:szCs w:val="22"/>
          <w:lang w:val="en-US"/>
        </w:rPr>
      </w:pPr>
    </w:p>
    <w:p w14:paraId="656021B2" w14:textId="77777777" w:rsidR="005B17B4" w:rsidRPr="00130B11" w:rsidRDefault="005B17B4" w:rsidP="005B17B4">
      <w:pPr>
        <w:rPr>
          <w:b/>
          <w:sz w:val="22"/>
          <w:szCs w:val="22"/>
          <w:lang w:val="en-US"/>
        </w:rPr>
      </w:pPr>
      <w:r w:rsidRPr="00130B11">
        <w:rPr>
          <w:b/>
          <w:sz w:val="22"/>
          <w:szCs w:val="22"/>
          <w:lang w:val="en-US"/>
        </w:rPr>
        <w:lastRenderedPageBreak/>
        <w:t>Sovereignty declarations</w:t>
      </w:r>
    </w:p>
    <w:p w14:paraId="33F9A49F" w14:textId="77777777" w:rsidR="005B17B4" w:rsidRPr="00130B11" w:rsidRDefault="005B17B4" w:rsidP="005B17B4">
      <w:pPr>
        <w:rPr>
          <w:sz w:val="22"/>
          <w:szCs w:val="22"/>
          <w:lang w:val="en-US"/>
        </w:rPr>
      </w:pPr>
    </w:p>
    <w:p w14:paraId="0B2D4460" w14:textId="77777777" w:rsidR="005B17B4" w:rsidRPr="00130B11" w:rsidRDefault="005B17B4" w:rsidP="005B17B4">
      <w:pPr>
        <w:rPr>
          <w:sz w:val="22"/>
          <w:szCs w:val="22"/>
          <w:lang w:val="en-US"/>
        </w:rPr>
      </w:pPr>
      <w:r w:rsidRPr="00130B11">
        <w:rPr>
          <w:sz w:val="22"/>
          <w:szCs w:val="22"/>
          <w:lang w:val="en-US"/>
        </w:rPr>
        <w:t>NA</w:t>
      </w:r>
    </w:p>
    <w:p w14:paraId="62A4DDD5" w14:textId="77777777" w:rsidR="005B17B4" w:rsidRPr="00130B11" w:rsidRDefault="005B17B4" w:rsidP="005B17B4">
      <w:pPr>
        <w:ind w:left="709" w:hanging="709"/>
        <w:rPr>
          <w:sz w:val="22"/>
          <w:szCs w:val="22"/>
          <w:lang w:val="en-US"/>
        </w:rPr>
      </w:pPr>
    </w:p>
    <w:p w14:paraId="69DF0EBD" w14:textId="77777777" w:rsidR="005B17B4" w:rsidRPr="00130B11" w:rsidRDefault="005B17B4" w:rsidP="005B17B4">
      <w:pPr>
        <w:ind w:left="709" w:hanging="709"/>
        <w:rPr>
          <w:sz w:val="22"/>
          <w:szCs w:val="22"/>
          <w:lang w:val="en-US"/>
        </w:rPr>
      </w:pPr>
    </w:p>
    <w:p w14:paraId="71F5F9A5" w14:textId="77777777" w:rsidR="000978C5" w:rsidRPr="00130B11" w:rsidRDefault="000978C5" w:rsidP="000978C5">
      <w:pPr>
        <w:rPr>
          <w:b/>
          <w:sz w:val="22"/>
          <w:szCs w:val="22"/>
          <w:lang w:val="en-US"/>
        </w:rPr>
      </w:pPr>
      <w:r w:rsidRPr="00130B11">
        <w:rPr>
          <w:b/>
          <w:sz w:val="22"/>
          <w:szCs w:val="22"/>
          <w:lang w:val="en-US"/>
        </w:rPr>
        <w:t>Separatist armed conflict</w:t>
      </w:r>
    </w:p>
    <w:p w14:paraId="04773511" w14:textId="77777777" w:rsidR="000978C5" w:rsidRPr="00130B11" w:rsidRDefault="000978C5" w:rsidP="000978C5">
      <w:pPr>
        <w:rPr>
          <w:sz w:val="22"/>
          <w:szCs w:val="22"/>
          <w:lang w:val="en-US"/>
        </w:rPr>
      </w:pPr>
    </w:p>
    <w:p w14:paraId="6C3B860B" w14:textId="15343A8C" w:rsidR="000978C5" w:rsidRPr="00E368F8" w:rsidRDefault="003A09F8" w:rsidP="000978C5">
      <w:pPr>
        <w:pStyle w:val="ListParagraph"/>
        <w:numPr>
          <w:ilvl w:val="0"/>
          <w:numId w:val="18"/>
        </w:numPr>
        <w:rPr>
          <w:rFonts w:cs="Times New Roman"/>
          <w:b/>
          <w:szCs w:val="22"/>
        </w:rPr>
      </w:pPr>
      <w:r w:rsidRPr="00E368F8">
        <w:rPr>
          <w:rFonts w:eastAsia="Times New Roman"/>
          <w:color w:val="000000"/>
          <w:szCs w:val="22"/>
        </w:rPr>
        <w:t>No violent activity was found, and thus the entire movement is coded NVIOLSD.</w:t>
      </w:r>
      <w:r w:rsidRPr="00E368F8">
        <w:rPr>
          <w:szCs w:val="22"/>
        </w:rPr>
        <w:t xml:space="preserve"> </w:t>
      </w:r>
      <w:r w:rsidR="000978C5" w:rsidRPr="00E368F8">
        <w:rPr>
          <w:szCs w:val="22"/>
        </w:rPr>
        <w:t>[NVIOLSD]</w:t>
      </w:r>
    </w:p>
    <w:p w14:paraId="42924F07" w14:textId="77777777" w:rsidR="000978C5" w:rsidRPr="00E368F8" w:rsidRDefault="000978C5" w:rsidP="000978C5">
      <w:pPr>
        <w:ind w:left="709" w:hanging="709"/>
        <w:rPr>
          <w:b/>
          <w:sz w:val="22"/>
          <w:szCs w:val="22"/>
        </w:rPr>
      </w:pPr>
    </w:p>
    <w:p w14:paraId="01EEA347" w14:textId="77777777" w:rsidR="000978C5" w:rsidRPr="00E368F8" w:rsidRDefault="000978C5" w:rsidP="000978C5">
      <w:pPr>
        <w:ind w:left="709" w:hanging="709"/>
        <w:rPr>
          <w:b/>
          <w:sz w:val="22"/>
          <w:szCs w:val="22"/>
        </w:rPr>
      </w:pPr>
    </w:p>
    <w:p w14:paraId="566D4AC5" w14:textId="0A36E627" w:rsidR="007F5102" w:rsidRPr="00E368F8" w:rsidRDefault="007F5102" w:rsidP="007F5102">
      <w:pPr>
        <w:rPr>
          <w:sz w:val="22"/>
          <w:szCs w:val="22"/>
        </w:rPr>
      </w:pPr>
      <w:r w:rsidRPr="00E368F8">
        <w:rPr>
          <w:b/>
          <w:sz w:val="22"/>
          <w:szCs w:val="22"/>
        </w:rPr>
        <w:t xml:space="preserve">Historical </w:t>
      </w:r>
      <w:r w:rsidR="005B17B4">
        <w:rPr>
          <w:b/>
          <w:sz w:val="22"/>
          <w:szCs w:val="22"/>
        </w:rPr>
        <w:t>c</w:t>
      </w:r>
      <w:r w:rsidRPr="00E368F8">
        <w:rPr>
          <w:b/>
          <w:sz w:val="22"/>
          <w:szCs w:val="22"/>
        </w:rPr>
        <w:t>ontext</w:t>
      </w:r>
    </w:p>
    <w:p w14:paraId="39DA436E" w14:textId="77777777" w:rsidR="007F5102" w:rsidRPr="00E368F8" w:rsidRDefault="007F5102" w:rsidP="007F5102">
      <w:pPr>
        <w:rPr>
          <w:sz w:val="22"/>
          <w:szCs w:val="22"/>
        </w:rPr>
      </w:pPr>
    </w:p>
    <w:p w14:paraId="0559A0F7" w14:textId="0E1FD492" w:rsidR="007F5102" w:rsidRPr="00E368F8" w:rsidRDefault="005C6454" w:rsidP="00C26555">
      <w:pPr>
        <w:pStyle w:val="ListParagraph"/>
        <w:numPr>
          <w:ilvl w:val="0"/>
          <w:numId w:val="74"/>
        </w:numPr>
        <w:rPr>
          <w:rFonts w:cs="Times New Roman"/>
          <w:szCs w:val="22"/>
        </w:rPr>
      </w:pPr>
      <w:r w:rsidRPr="00E368F8">
        <w:rPr>
          <w:rFonts w:cs="Times New Roman"/>
          <w:szCs w:val="22"/>
        </w:rPr>
        <w:t xml:space="preserve">The Spanish first arrived in Panama in 1501 and shortly thereafter became a Spanish colony. </w:t>
      </w:r>
      <w:r w:rsidR="009A1507" w:rsidRPr="00E368F8">
        <w:rPr>
          <w:rFonts w:cs="Times New Roman"/>
          <w:szCs w:val="22"/>
        </w:rPr>
        <w:t xml:space="preserve">At the time, the </w:t>
      </w:r>
      <w:proofErr w:type="spellStart"/>
      <w:r w:rsidR="009A1507" w:rsidRPr="00E368F8">
        <w:rPr>
          <w:rFonts w:cs="Times New Roman"/>
          <w:szCs w:val="22"/>
        </w:rPr>
        <w:t>Ngöbe</w:t>
      </w:r>
      <w:proofErr w:type="spellEnd"/>
      <w:r w:rsidR="009A1507" w:rsidRPr="00E368F8">
        <w:rPr>
          <w:rFonts w:cs="Times New Roman"/>
          <w:szCs w:val="22"/>
        </w:rPr>
        <w:t>-Bugle inhabited a larger area touching both the Atlantic and Pacific; but o</w:t>
      </w:r>
      <w:r w:rsidR="000B22BC" w:rsidRPr="00E368F8">
        <w:rPr>
          <w:rFonts w:cs="Times New Roman"/>
          <w:szCs w:val="22"/>
        </w:rPr>
        <w:t xml:space="preserve">ver the following centuries, the </w:t>
      </w:r>
      <w:proofErr w:type="spellStart"/>
      <w:r w:rsidR="000B22BC" w:rsidRPr="00E368F8">
        <w:rPr>
          <w:rFonts w:cs="Times New Roman"/>
          <w:szCs w:val="22"/>
        </w:rPr>
        <w:t>Ngöbe</w:t>
      </w:r>
      <w:proofErr w:type="spellEnd"/>
      <w:r w:rsidR="000B22BC" w:rsidRPr="00E368F8">
        <w:rPr>
          <w:rFonts w:cs="Times New Roman"/>
          <w:szCs w:val="22"/>
        </w:rPr>
        <w:t xml:space="preserve">-Bugle were increasingly forced into the less desirable mountainous region in west Panama. </w:t>
      </w:r>
      <w:r w:rsidRPr="00E368F8">
        <w:rPr>
          <w:rFonts w:cs="Times New Roman"/>
          <w:szCs w:val="22"/>
        </w:rPr>
        <w:t xml:space="preserve">In 1821, </w:t>
      </w:r>
      <w:r w:rsidR="00126DA7" w:rsidRPr="00E368F8">
        <w:rPr>
          <w:rFonts w:cs="Times New Roman"/>
          <w:szCs w:val="22"/>
        </w:rPr>
        <w:t xml:space="preserve">Panama became part of independent Colombia. In 1903, Panama seceded from Colombia, with the support of the U.S. </w:t>
      </w:r>
      <w:r w:rsidR="009A1507" w:rsidRPr="00E368F8">
        <w:rPr>
          <w:rFonts w:cs="Times New Roman"/>
          <w:szCs w:val="22"/>
        </w:rPr>
        <w:t>(MAR; Meditz &amp; Hanratty</w:t>
      </w:r>
      <w:r w:rsidR="00142BB5" w:rsidRPr="00E368F8">
        <w:rPr>
          <w:rFonts w:cs="Times New Roman"/>
          <w:szCs w:val="22"/>
        </w:rPr>
        <w:t>,</w:t>
      </w:r>
      <w:r w:rsidR="009A1507" w:rsidRPr="00E368F8">
        <w:rPr>
          <w:rFonts w:cs="Times New Roman"/>
          <w:szCs w:val="22"/>
        </w:rPr>
        <w:t xml:space="preserve"> 1987; MRGI).</w:t>
      </w:r>
      <w:r w:rsidR="00187B99" w:rsidRPr="00E368F8">
        <w:rPr>
          <w:rFonts w:cs="Times New Roman"/>
          <w:szCs w:val="22"/>
        </w:rPr>
        <w:t xml:space="preserve"> Contrary to some other states in the region, Panama’s historic strategy towards indigenous people was one of assimilation and less of extermination</w:t>
      </w:r>
      <w:r w:rsidR="00624A85" w:rsidRPr="00E368F8">
        <w:rPr>
          <w:rFonts w:cs="Times New Roman"/>
          <w:szCs w:val="22"/>
        </w:rPr>
        <w:t xml:space="preserve">. The </w:t>
      </w:r>
      <w:proofErr w:type="spellStart"/>
      <w:r w:rsidR="00624A85" w:rsidRPr="00E368F8">
        <w:rPr>
          <w:rFonts w:cs="Times New Roman"/>
          <w:szCs w:val="22"/>
        </w:rPr>
        <w:t>Ngöbe</w:t>
      </w:r>
      <w:proofErr w:type="spellEnd"/>
      <w:r w:rsidR="00624A85" w:rsidRPr="00E368F8">
        <w:rPr>
          <w:rFonts w:cs="Times New Roman"/>
          <w:szCs w:val="22"/>
        </w:rPr>
        <w:t xml:space="preserve">-Bugle were frequent victims of land theft; and a key problem is that the central government </w:t>
      </w:r>
      <w:r w:rsidR="00E50780" w:rsidRPr="00E368F8">
        <w:rPr>
          <w:rFonts w:cs="Times New Roman"/>
          <w:szCs w:val="22"/>
        </w:rPr>
        <w:t xml:space="preserve">had historically </w:t>
      </w:r>
      <w:r w:rsidR="00624A85" w:rsidRPr="00E368F8">
        <w:rPr>
          <w:rFonts w:cs="Times New Roman"/>
          <w:szCs w:val="22"/>
        </w:rPr>
        <w:t>maintained the right to natural resources in indigenous areas</w:t>
      </w:r>
      <w:r w:rsidR="00187B99" w:rsidRPr="00E368F8">
        <w:rPr>
          <w:rFonts w:cs="Times New Roman"/>
          <w:szCs w:val="22"/>
        </w:rPr>
        <w:t xml:space="preserve"> (Wickstrom</w:t>
      </w:r>
      <w:r w:rsidR="00142BB5" w:rsidRPr="00E368F8">
        <w:rPr>
          <w:rFonts w:cs="Times New Roman"/>
          <w:szCs w:val="22"/>
        </w:rPr>
        <w:t>,</w:t>
      </w:r>
      <w:r w:rsidR="00187B99" w:rsidRPr="00E368F8">
        <w:rPr>
          <w:rFonts w:cs="Times New Roman"/>
          <w:szCs w:val="22"/>
        </w:rPr>
        <w:t xml:space="preserve"> 2003)</w:t>
      </w:r>
      <w:r w:rsidR="00E50780" w:rsidRPr="00E368F8">
        <w:rPr>
          <w:rFonts w:cs="Times New Roman"/>
          <w:szCs w:val="22"/>
        </w:rPr>
        <w:t>, a practice that had given rise to repeated land grabs and forced relocations (MRGI)</w:t>
      </w:r>
      <w:r w:rsidR="00187B99" w:rsidRPr="00E368F8">
        <w:rPr>
          <w:rFonts w:cs="Times New Roman"/>
          <w:szCs w:val="22"/>
        </w:rPr>
        <w:t xml:space="preserve">. </w:t>
      </w:r>
    </w:p>
    <w:p w14:paraId="5A80DA94" w14:textId="4733D208" w:rsidR="007F5102" w:rsidRPr="00742077" w:rsidRDefault="007F5102" w:rsidP="007F5102">
      <w:pPr>
        <w:rPr>
          <w:sz w:val="22"/>
          <w:szCs w:val="22"/>
          <w:lang w:val="en-US"/>
        </w:rPr>
      </w:pPr>
    </w:p>
    <w:p w14:paraId="2A0D5061" w14:textId="77777777" w:rsidR="00187B99" w:rsidRPr="00742077" w:rsidRDefault="00187B99" w:rsidP="007F5102">
      <w:pPr>
        <w:rPr>
          <w:sz w:val="22"/>
          <w:szCs w:val="22"/>
          <w:lang w:val="en-US"/>
        </w:rPr>
      </w:pPr>
    </w:p>
    <w:p w14:paraId="1C4E381C" w14:textId="6B4B1635" w:rsidR="007F5102" w:rsidRPr="00E368F8" w:rsidRDefault="007F5102" w:rsidP="007F5102">
      <w:pPr>
        <w:rPr>
          <w:b/>
          <w:sz w:val="22"/>
          <w:szCs w:val="22"/>
        </w:rPr>
      </w:pPr>
      <w:r w:rsidRPr="00E368F8">
        <w:rPr>
          <w:b/>
          <w:sz w:val="22"/>
          <w:szCs w:val="22"/>
        </w:rPr>
        <w:t>Concessions and restrictions</w:t>
      </w:r>
    </w:p>
    <w:p w14:paraId="137E8BA9" w14:textId="78C0815F" w:rsidR="005E5D0D" w:rsidRPr="00E368F8" w:rsidRDefault="005E5D0D" w:rsidP="007F5102">
      <w:pPr>
        <w:rPr>
          <w:sz w:val="22"/>
          <w:szCs w:val="22"/>
        </w:rPr>
      </w:pPr>
    </w:p>
    <w:p w14:paraId="7EED7A82" w14:textId="21166CC7" w:rsidR="00B5254B" w:rsidRPr="00E368F8" w:rsidRDefault="00B5254B" w:rsidP="005E5D0D">
      <w:pPr>
        <w:pStyle w:val="ListParagraph"/>
        <w:numPr>
          <w:ilvl w:val="0"/>
          <w:numId w:val="74"/>
        </w:numPr>
        <w:rPr>
          <w:szCs w:val="22"/>
        </w:rPr>
      </w:pPr>
      <w:r w:rsidRPr="00E368F8">
        <w:rPr>
          <w:szCs w:val="22"/>
        </w:rPr>
        <w:t xml:space="preserve">The 1972 constitution guarantees the right to bilingual education to indigenous peoples. </w:t>
      </w:r>
      <w:r w:rsidR="00B6020B" w:rsidRPr="00E368F8">
        <w:rPr>
          <w:szCs w:val="22"/>
        </w:rPr>
        <w:t>We could not find very good evidence on the extent of implementation, but a 2021 report by UNICEF suggests that implementation was patchy at best. We do not code a concession.</w:t>
      </w:r>
    </w:p>
    <w:p w14:paraId="0C301572" w14:textId="1E1B73D5" w:rsidR="005E5D0D" w:rsidRPr="00E368F8" w:rsidRDefault="005E5D0D" w:rsidP="005E5D0D">
      <w:pPr>
        <w:pStyle w:val="ListParagraph"/>
        <w:numPr>
          <w:ilvl w:val="0"/>
          <w:numId w:val="74"/>
        </w:numPr>
        <w:rPr>
          <w:szCs w:val="22"/>
        </w:rPr>
      </w:pPr>
      <w:r w:rsidRPr="00E368F8">
        <w:rPr>
          <w:szCs w:val="22"/>
        </w:rPr>
        <w:t xml:space="preserve">The 1972 </w:t>
      </w:r>
      <w:r w:rsidR="00B5254B" w:rsidRPr="00E368F8">
        <w:rPr>
          <w:szCs w:val="22"/>
        </w:rPr>
        <w:t>c</w:t>
      </w:r>
      <w:r w:rsidRPr="00E368F8">
        <w:rPr>
          <w:szCs w:val="22"/>
        </w:rPr>
        <w:t xml:space="preserve">onstitution </w:t>
      </w:r>
      <w:r w:rsidR="00B5254B" w:rsidRPr="00E368F8">
        <w:rPr>
          <w:szCs w:val="22"/>
        </w:rPr>
        <w:t xml:space="preserve">also </w:t>
      </w:r>
      <w:r w:rsidRPr="00E368F8">
        <w:rPr>
          <w:szCs w:val="22"/>
        </w:rPr>
        <w:t>required the government to establish ‘</w:t>
      </w:r>
      <w:proofErr w:type="gramStart"/>
      <w:r w:rsidRPr="00E368F8">
        <w:rPr>
          <w:rStyle w:val="Emphasis"/>
          <w:szCs w:val="22"/>
        </w:rPr>
        <w:t>comarcas</w:t>
      </w:r>
      <w:r w:rsidRPr="00E368F8">
        <w:rPr>
          <w:szCs w:val="22"/>
        </w:rPr>
        <w:t>‘ or</w:t>
      </w:r>
      <w:proofErr w:type="gramEnd"/>
      <w:r w:rsidRPr="00E368F8">
        <w:rPr>
          <w:szCs w:val="22"/>
        </w:rPr>
        <w:t xml:space="preserve"> reserves for indigenous peoples. However, this policy was not universally </w:t>
      </w:r>
      <w:proofErr w:type="gramStart"/>
      <w:r w:rsidRPr="00E368F8">
        <w:rPr>
          <w:szCs w:val="22"/>
        </w:rPr>
        <w:t>implemented</w:t>
      </w:r>
      <w:proofErr w:type="gramEnd"/>
      <w:r w:rsidRPr="00E368F8">
        <w:rPr>
          <w:szCs w:val="22"/>
        </w:rPr>
        <w:t xml:space="preserve"> and the </w:t>
      </w:r>
      <w:proofErr w:type="spellStart"/>
      <w:r w:rsidRPr="00E368F8">
        <w:rPr>
          <w:szCs w:val="22"/>
        </w:rPr>
        <w:t>Ngöbe</w:t>
      </w:r>
      <w:proofErr w:type="spellEnd"/>
      <w:r w:rsidRPr="00E368F8">
        <w:rPr>
          <w:szCs w:val="22"/>
        </w:rPr>
        <w:t>-Bugle were only granted their own comarca in 1997 (MRGI; MAR; EPR</w:t>
      </w:r>
      <w:r w:rsidR="00194209" w:rsidRPr="00E368F8">
        <w:rPr>
          <w:szCs w:val="22"/>
        </w:rPr>
        <w:t xml:space="preserve">; </w:t>
      </w:r>
      <w:proofErr w:type="spellStart"/>
      <w:r w:rsidR="00194209" w:rsidRPr="00E368F8">
        <w:rPr>
          <w:szCs w:val="22"/>
        </w:rPr>
        <w:t>Cansari</w:t>
      </w:r>
      <w:proofErr w:type="spellEnd"/>
      <w:r w:rsidR="00194209" w:rsidRPr="00E368F8">
        <w:rPr>
          <w:szCs w:val="22"/>
        </w:rPr>
        <w:t xml:space="preserve"> &amp; </w:t>
      </w:r>
      <w:proofErr w:type="spellStart"/>
      <w:r w:rsidR="00194209" w:rsidRPr="00E368F8">
        <w:rPr>
          <w:szCs w:val="22"/>
        </w:rPr>
        <w:t>Gausset</w:t>
      </w:r>
      <w:proofErr w:type="spellEnd"/>
      <w:r w:rsidR="00142BB5" w:rsidRPr="00E368F8">
        <w:rPr>
          <w:szCs w:val="22"/>
        </w:rPr>
        <w:t>,</w:t>
      </w:r>
      <w:r w:rsidR="00194209" w:rsidRPr="00E368F8">
        <w:rPr>
          <w:szCs w:val="22"/>
        </w:rPr>
        <w:t xml:space="preserve"> 2013</w:t>
      </w:r>
      <w:r w:rsidR="00AF07B4" w:rsidRPr="00E368F8">
        <w:rPr>
          <w:szCs w:val="22"/>
        </w:rPr>
        <w:t>; Wickstrom</w:t>
      </w:r>
      <w:r w:rsidR="00142BB5" w:rsidRPr="00E368F8">
        <w:rPr>
          <w:szCs w:val="22"/>
        </w:rPr>
        <w:t>,</w:t>
      </w:r>
      <w:r w:rsidR="00AF07B4" w:rsidRPr="00E368F8">
        <w:rPr>
          <w:szCs w:val="22"/>
        </w:rPr>
        <w:t xml:space="preserve"> 2003: 58</w:t>
      </w:r>
      <w:r w:rsidRPr="00E368F8">
        <w:rPr>
          <w:szCs w:val="22"/>
        </w:rPr>
        <w:t xml:space="preserve">). </w:t>
      </w:r>
      <w:r w:rsidR="00BC460B" w:rsidRPr="00E368F8">
        <w:rPr>
          <w:szCs w:val="22"/>
        </w:rPr>
        <w:t xml:space="preserve">Notably, </w:t>
      </w:r>
      <w:r w:rsidR="00AF5D25" w:rsidRPr="00E368F8">
        <w:rPr>
          <w:szCs w:val="22"/>
        </w:rPr>
        <w:t xml:space="preserve">though, </w:t>
      </w:r>
      <w:r w:rsidR="00BC460B" w:rsidRPr="00E368F8">
        <w:rPr>
          <w:szCs w:val="22"/>
        </w:rPr>
        <w:t xml:space="preserve">the </w:t>
      </w:r>
      <w:proofErr w:type="spellStart"/>
      <w:r w:rsidR="00BC460B" w:rsidRPr="00E368F8">
        <w:rPr>
          <w:szCs w:val="22"/>
        </w:rPr>
        <w:t>Ngöbe</w:t>
      </w:r>
      <w:proofErr w:type="spellEnd"/>
      <w:r w:rsidR="00BC460B" w:rsidRPr="00E368F8">
        <w:rPr>
          <w:szCs w:val="22"/>
        </w:rPr>
        <w:t xml:space="preserve">-Bugle reserve </w:t>
      </w:r>
      <w:r w:rsidR="00AF5D25" w:rsidRPr="00E368F8">
        <w:rPr>
          <w:szCs w:val="22"/>
        </w:rPr>
        <w:t>covers only around half of</w:t>
      </w:r>
      <w:r w:rsidR="00BC460B" w:rsidRPr="00E368F8">
        <w:rPr>
          <w:szCs w:val="22"/>
        </w:rPr>
        <w:t xml:space="preserve"> all </w:t>
      </w:r>
      <w:r w:rsidR="00AF5D25" w:rsidRPr="00E368F8">
        <w:rPr>
          <w:szCs w:val="22"/>
        </w:rPr>
        <w:t xml:space="preserve">traditional </w:t>
      </w:r>
      <w:proofErr w:type="spellStart"/>
      <w:r w:rsidR="00BC460B" w:rsidRPr="00E368F8">
        <w:rPr>
          <w:szCs w:val="22"/>
        </w:rPr>
        <w:t>Ngöbe</w:t>
      </w:r>
      <w:proofErr w:type="spellEnd"/>
      <w:r w:rsidR="00BC460B" w:rsidRPr="00E368F8">
        <w:rPr>
          <w:szCs w:val="22"/>
        </w:rPr>
        <w:t>-Bugle lands</w:t>
      </w:r>
      <w:r w:rsidR="00AF5D25" w:rsidRPr="00E368F8">
        <w:rPr>
          <w:szCs w:val="22"/>
        </w:rPr>
        <w:t xml:space="preserve"> (Wickstrom</w:t>
      </w:r>
      <w:r w:rsidR="00142BB5" w:rsidRPr="00E368F8">
        <w:rPr>
          <w:szCs w:val="22"/>
        </w:rPr>
        <w:t>,</w:t>
      </w:r>
      <w:r w:rsidR="00AF5D25" w:rsidRPr="00E368F8">
        <w:rPr>
          <w:szCs w:val="22"/>
        </w:rPr>
        <w:t xml:space="preserve"> 2003)</w:t>
      </w:r>
      <w:r w:rsidR="00BC460B" w:rsidRPr="00E368F8">
        <w:rPr>
          <w:szCs w:val="22"/>
        </w:rPr>
        <w:t xml:space="preserve">. </w:t>
      </w:r>
      <w:r w:rsidRPr="00E368F8">
        <w:rPr>
          <w:szCs w:val="22"/>
        </w:rPr>
        <w:t>[19</w:t>
      </w:r>
      <w:r w:rsidR="00194209" w:rsidRPr="00E368F8">
        <w:rPr>
          <w:szCs w:val="22"/>
        </w:rPr>
        <w:t>97</w:t>
      </w:r>
      <w:r w:rsidRPr="00E368F8">
        <w:rPr>
          <w:szCs w:val="22"/>
        </w:rPr>
        <w:t>: autonomy concession]</w:t>
      </w:r>
    </w:p>
    <w:p w14:paraId="7D853F13" w14:textId="02A3E856" w:rsidR="001D73E5" w:rsidRPr="00E368F8" w:rsidRDefault="001D73E5" w:rsidP="005E5D0D">
      <w:pPr>
        <w:pStyle w:val="ListParagraph"/>
        <w:numPr>
          <w:ilvl w:val="0"/>
          <w:numId w:val="74"/>
        </w:numPr>
        <w:rPr>
          <w:szCs w:val="22"/>
        </w:rPr>
      </w:pPr>
      <w:r w:rsidRPr="00E368F8">
        <w:rPr>
          <w:szCs w:val="22"/>
        </w:rPr>
        <w:t xml:space="preserve">A 1998 law increased indigenous control over natural resources, guaranteeing their rights to control and develop lands and resources, engage in autonomous development, and to retain profits from development carried by others within comarcas. However, the extent of actual implementation is questionable </w:t>
      </w:r>
      <w:r w:rsidR="00AF5D25" w:rsidRPr="00E368F8">
        <w:rPr>
          <w:szCs w:val="22"/>
        </w:rPr>
        <w:t>as the Panam</w:t>
      </w:r>
      <w:r w:rsidR="00142BB5" w:rsidRPr="00E368F8">
        <w:rPr>
          <w:szCs w:val="22"/>
        </w:rPr>
        <w:t>an</w:t>
      </w:r>
      <w:r w:rsidR="00AF5D25" w:rsidRPr="00E368F8">
        <w:rPr>
          <w:szCs w:val="22"/>
        </w:rPr>
        <w:t xml:space="preserve">ian government continued to approve several controversial projects that severely impacted on indigenous communities in the country </w:t>
      </w:r>
      <w:r w:rsidRPr="00E368F8">
        <w:rPr>
          <w:szCs w:val="22"/>
        </w:rPr>
        <w:t>(Wickstrom</w:t>
      </w:r>
      <w:r w:rsidR="00142BB5" w:rsidRPr="00E368F8">
        <w:rPr>
          <w:szCs w:val="22"/>
        </w:rPr>
        <w:t>,</w:t>
      </w:r>
      <w:r w:rsidRPr="00E368F8">
        <w:rPr>
          <w:szCs w:val="22"/>
        </w:rPr>
        <w:t xml:space="preserve"> 2003: 46</w:t>
      </w:r>
      <w:r w:rsidR="00E66300" w:rsidRPr="00E368F8">
        <w:rPr>
          <w:szCs w:val="22"/>
        </w:rPr>
        <w:t>, 59</w:t>
      </w:r>
      <w:r w:rsidR="00E50780" w:rsidRPr="00E368F8">
        <w:rPr>
          <w:szCs w:val="22"/>
        </w:rPr>
        <w:t xml:space="preserve">; MRGI; </w:t>
      </w:r>
      <w:r w:rsidR="00E66300" w:rsidRPr="00E368F8">
        <w:rPr>
          <w:szCs w:val="22"/>
        </w:rPr>
        <w:t>also see below</w:t>
      </w:r>
      <w:r w:rsidRPr="00E368F8">
        <w:rPr>
          <w:szCs w:val="22"/>
        </w:rPr>
        <w:t>). We do not code a concession.</w:t>
      </w:r>
    </w:p>
    <w:p w14:paraId="77F84EFA" w14:textId="6C0A5204" w:rsidR="00BC460B" w:rsidRPr="00E368F8" w:rsidRDefault="00194209" w:rsidP="002C48A8">
      <w:pPr>
        <w:pStyle w:val="ListParagraph"/>
        <w:numPr>
          <w:ilvl w:val="0"/>
          <w:numId w:val="74"/>
        </w:numPr>
        <w:rPr>
          <w:szCs w:val="22"/>
        </w:rPr>
      </w:pPr>
      <w:r w:rsidRPr="00E368F8">
        <w:rPr>
          <w:szCs w:val="22"/>
        </w:rPr>
        <w:t>In 2003, the Panam</w:t>
      </w:r>
      <w:r w:rsidR="00142BB5" w:rsidRPr="00E368F8">
        <w:rPr>
          <w:szCs w:val="22"/>
        </w:rPr>
        <w:t>an</w:t>
      </w:r>
      <w:r w:rsidRPr="00E368F8">
        <w:rPr>
          <w:szCs w:val="22"/>
        </w:rPr>
        <w:t>ian government repealed environmental laws</w:t>
      </w:r>
      <w:r w:rsidR="00975F47" w:rsidRPr="00E368F8">
        <w:rPr>
          <w:szCs w:val="22"/>
        </w:rPr>
        <w:t xml:space="preserve"> that had “recognized Indigenous people’s right to use and manage natural resources in their lands and comarcas, that [had] required authorization for the industrial and commercial use of Indigenous resources and agreement with Indigenous representatives for any project on Indigenous land, and that [had] necessitated obtaining prior consent before Indigenous people could be relocated. There was no process of consultation with interest groups such as Indigenous people” (</w:t>
      </w:r>
      <w:proofErr w:type="spellStart"/>
      <w:r w:rsidR="00975F47" w:rsidRPr="00E368F8">
        <w:rPr>
          <w:szCs w:val="22"/>
        </w:rPr>
        <w:t>Cansari</w:t>
      </w:r>
      <w:proofErr w:type="spellEnd"/>
      <w:r w:rsidR="00975F47" w:rsidRPr="00E368F8">
        <w:rPr>
          <w:szCs w:val="22"/>
        </w:rPr>
        <w:t xml:space="preserve"> &amp; </w:t>
      </w:r>
      <w:proofErr w:type="spellStart"/>
      <w:r w:rsidR="00975F47" w:rsidRPr="00E368F8">
        <w:rPr>
          <w:szCs w:val="22"/>
        </w:rPr>
        <w:t>Gausset</w:t>
      </w:r>
      <w:proofErr w:type="spellEnd"/>
      <w:r w:rsidR="00142BB5" w:rsidRPr="00E368F8">
        <w:rPr>
          <w:szCs w:val="22"/>
        </w:rPr>
        <w:t>,</w:t>
      </w:r>
      <w:r w:rsidR="00975F47" w:rsidRPr="00E368F8">
        <w:rPr>
          <w:szCs w:val="22"/>
        </w:rPr>
        <w:t xml:space="preserve"> 2013: 3).</w:t>
      </w:r>
      <w:r w:rsidR="00AF5D25" w:rsidRPr="00E368F8">
        <w:rPr>
          <w:szCs w:val="22"/>
        </w:rPr>
        <w:t xml:space="preserve"> This change appears to have further eroded indigenous control over natural resource projects in their areas, so we code a restriction.</w:t>
      </w:r>
      <w:r w:rsidR="00975F47" w:rsidRPr="00E368F8">
        <w:rPr>
          <w:szCs w:val="22"/>
        </w:rPr>
        <w:t xml:space="preserve"> [2003: autonomy restriction]</w:t>
      </w:r>
    </w:p>
    <w:p w14:paraId="0D2E493D" w14:textId="47B7F7FA" w:rsidR="00D23A66" w:rsidRPr="00E368F8" w:rsidRDefault="00D23A66" w:rsidP="002C48A8">
      <w:pPr>
        <w:pStyle w:val="ListParagraph"/>
        <w:numPr>
          <w:ilvl w:val="0"/>
          <w:numId w:val="74"/>
        </w:numPr>
        <w:rPr>
          <w:szCs w:val="22"/>
        </w:rPr>
      </w:pPr>
      <w:r w:rsidRPr="00E368F8">
        <w:rPr>
          <w:szCs w:val="22"/>
        </w:rPr>
        <w:t xml:space="preserve">In 2008, Panama adopted Law 72, which set out </w:t>
      </w:r>
      <w:r w:rsidR="00257B40" w:rsidRPr="00E368F8">
        <w:rPr>
          <w:szCs w:val="22"/>
        </w:rPr>
        <w:t>a special procedure for awarding collective titles to lands of indigenous peoples outside of the comarcas (reserves). Implementation has been patchy at best, but there have been some steps. By ca. 2020-2022, a total of five territories had been titled under the law; 25 more claims are outstanding (IWGIA</w:t>
      </w:r>
      <w:r w:rsidR="00142BB5" w:rsidRPr="00E368F8">
        <w:rPr>
          <w:szCs w:val="22"/>
        </w:rPr>
        <w:t>, n.d.</w:t>
      </w:r>
      <w:r w:rsidR="00257B40" w:rsidRPr="00E368F8">
        <w:rPr>
          <w:szCs w:val="22"/>
        </w:rPr>
        <w:t>). We code a land rights concession but note that this is an ambiguous case. [2008: autonomy concession]</w:t>
      </w:r>
    </w:p>
    <w:p w14:paraId="37191561" w14:textId="061CB036" w:rsidR="00975F47" w:rsidRPr="00E368F8" w:rsidRDefault="00B40555" w:rsidP="0091304D">
      <w:pPr>
        <w:pStyle w:val="ListParagraph"/>
        <w:numPr>
          <w:ilvl w:val="0"/>
          <w:numId w:val="74"/>
        </w:numPr>
        <w:rPr>
          <w:szCs w:val="22"/>
        </w:rPr>
      </w:pPr>
      <w:r w:rsidRPr="00E368F8">
        <w:rPr>
          <w:szCs w:val="22"/>
        </w:rPr>
        <w:t>In 2011, the Panam</w:t>
      </w:r>
      <w:r w:rsidR="00142BB5" w:rsidRPr="00E368F8">
        <w:rPr>
          <w:szCs w:val="22"/>
        </w:rPr>
        <w:t>an</w:t>
      </w:r>
      <w:r w:rsidRPr="00E368F8">
        <w:rPr>
          <w:szCs w:val="22"/>
        </w:rPr>
        <w:t>ian government reformed the 1963 mining code</w:t>
      </w:r>
      <w:r w:rsidR="00FE633E" w:rsidRPr="00E368F8">
        <w:rPr>
          <w:szCs w:val="22"/>
        </w:rPr>
        <w:t xml:space="preserve">. The changes further eroded indigenous control over natural resources in their comarcas, potentially paving the road for mining projects in </w:t>
      </w:r>
      <w:proofErr w:type="spellStart"/>
      <w:r w:rsidR="00FE633E" w:rsidRPr="00E368F8">
        <w:rPr>
          <w:szCs w:val="22"/>
        </w:rPr>
        <w:t>comaracas</w:t>
      </w:r>
      <w:proofErr w:type="spellEnd"/>
      <w:r w:rsidR="00FE633E" w:rsidRPr="00E368F8">
        <w:rPr>
          <w:szCs w:val="22"/>
        </w:rPr>
        <w:t xml:space="preserve"> without prior consent by indigenous peoples. T</w:t>
      </w:r>
      <w:r w:rsidRPr="00E368F8">
        <w:rPr>
          <w:szCs w:val="22"/>
        </w:rPr>
        <w:t xml:space="preserve">he change led to </w:t>
      </w:r>
      <w:r w:rsidRPr="00E368F8">
        <w:rPr>
          <w:szCs w:val="22"/>
        </w:rPr>
        <w:lastRenderedPageBreak/>
        <w:t>large-scale protests among indigenous peoples (</w:t>
      </w:r>
      <w:proofErr w:type="spellStart"/>
      <w:r w:rsidRPr="00E368F8">
        <w:rPr>
          <w:szCs w:val="22"/>
        </w:rPr>
        <w:t>Cansari</w:t>
      </w:r>
      <w:proofErr w:type="spellEnd"/>
      <w:r w:rsidRPr="00E368F8">
        <w:rPr>
          <w:szCs w:val="22"/>
        </w:rPr>
        <w:t xml:space="preserve"> &amp; </w:t>
      </w:r>
      <w:proofErr w:type="spellStart"/>
      <w:r w:rsidRPr="00E368F8">
        <w:rPr>
          <w:szCs w:val="22"/>
        </w:rPr>
        <w:t>Gausset</w:t>
      </w:r>
      <w:proofErr w:type="spellEnd"/>
      <w:r w:rsidR="00142BB5" w:rsidRPr="00E368F8">
        <w:rPr>
          <w:szCs w:val="22"/>
        </w:rPr>
        <w:t>,</w:t>
      </w:r>
      <w:r w:rsidRPr="00E368F8">
        <w:rPr>
          <w:szCs w:val="22"/>
        </w:rPr>
        <w:t xml:space="preserve"> 2013).</w:t>
      </w:r>
      <w:r w:rsidR="00FE633E" w:rsidRPr="00E368F8">
        <w:rPr>
          <w:szCs w:val="22"/>
        </w:rPr>
        <w:t xml:space="preserve"> [2011: autonomy restriction]</w:t>
      </w:r>
    </w:p>
    <w:p w14:paraId="1935B5EC" w14:textId="3B888664" w:rsidR="00142BB5" w:rsidRPr="00FD1537" w:rsidRDefault="00F72CC9" w:rsidP="00F72CC9">
      <w:pPr>
        <w:pStyle w:val="ListParagraph"/>
        <w:numPr>
          <w:ilvl w:val="1"/>
          <w:numId w:val="74"/>
        </w:numPr>
        <w:rPr>
          <w:color w:val="000000"/>
          <w:szCs w:val="22"/>
        </w:rPr>
      </w:pPr>
      <w:r>
        <w:rPr>
          <w:szCs w:val="22"/>
        </w:rPr>
        <w:t xml:space="preserve">There was a second </w:t>
      </w:r>
      <w:proofErr w:type="gramStart"/>
      <w:r>
        <w:rPr>
          <w:szCs w:val="22"/>
        </w:rPr>
        <w:t>restriction in</w:t>
      </w:r>
      <w:proofErr w:type="gramEnd"/>
      <w:r>
        <w:rPr>
          <w:szCs w:val="22"/>
        </w:rPr>
        <w:t xml:space="preserve"> because </w:t>
      </w:r>
      <w:r w:rsidR="00142BB5" w:rsidRPr="00FD1537">
        <w:rPr>
          <w:rFonts w:eastAsia="Times New Roman"/>
          <w:color w:val="000000"/>
          <w:szCs w:val="22"/>
        </w:rPr>
        <w:t xml:space="preserve">a hydroelectric project in the Bocas del Toro province was completed. Because the dam’s operation deviated the </w:t>
      </w:r>
      <w:r w:rsidR="00142BB5" w:rsidRPr="00FD1537">
        <w:rPr>
          <w:color w:val="000000"/>
          <w:szCs w:val="22"/>
        </w:rPr>
        <w:t xml:space="preserve">Changuinola river that provided the </w:t>
      </w:r>
      <w:proofErr w:type="spellStart"/>
      <w:r w:rsidR="00142BB5" w:rsidRPr="00FD1537">
        <w:rPr>
          <w:rFonts w:eastAsia="Times New Roman"/>
          <w:color w:val="000000"/>
          <w:szCs w:val="22"/>
        </w:rPr>
        <w:t>Ngöbe</w:t>
      </w:r>
      <w:proofErr w:type="spellEnd"/>
      <w:r w:rsidR="00142BB5" w:rsidRPr="00FD1537">
        <w:rPr>
          <w:rFonts w:eastAsia="Times New Roman"/>
          <w:color w:val="000000"/>
          <w:szCs w:val="22"/>
        </w:rPr>
        <w:t xml:space="preserve">-Bugle </w:t>
      </w:r>
      <w:r w:rsidR="00142BB5" w:rsidRPr="00FD1537">
        <w:rPr>
          <w:color w:val="000000"/>
          <w:szCs w:val="22"/>
        </w:rPr>
        <w:t xml:space="preserve">with drinking water, many indigenous people were displaced from their homes </w:t>
      </w:r>
      <w:r w:rsidR="00142BB5" w:rsidRPr="00FD1537">
        <w:rPr>
          <w:rFonts w:eastAsia="Times New Roman"/>
          <w:color w:val="000000"/>
          <w:szCs w:val="22"/>
        </w:rPr>
        <w:t xml:space="preserve">(MRGI). </w:t>
      </w:r>
      <w:r w:rsidR="00FD1537" w:rsidRPr="00FD1537">
        <w:rPr>
          <w:rFonts w:eastAsia="Times New Roman"/>
          <w:color w:val="000000"/>
          <w:szCs w:val="22"/>
        </w:rPr>
        <w:t xml:space="preserve">We code an autonomy/land rights restriction. </w:t>
      </w:r>
    </w:p>
    <w:p w14:paraId="63ABA8EC" w14:textId="0C2707BB" w:rsidR="00E66300" w:rsidRPr="00E368F8" w:rsidRDefault="00142BB5" w:rsidP="00E50780">
      <w:pPr>
        <w:pStyle w:val="ListParagraph"/>
        <w:numPr>
          <w:ilvl w:val="0"/>
          <w:numId w:val="74"/>
        </w:numPr>
        <w:rPr>
          <w:szCs w:val="22"/>
        </w:rPr>
      </w:pPr>
      <w:r w:rsidRPr="00E368F8">
        <w:rPr>
          <w:szCs w:val="22"/>
        </w:rPr>
        <w:t>Also i</w:t>
      </w:r>
      <w:r w:rsidR="00E66300" w:rsidRPr="00E368F8">
        <w:rPr>
          <w:szCs w:val="22"/>
        </w:rPr>
        <w:t>n 2011, an agreement was finally reached with the Panam</w:t>
      </w:r>
      <w:r w:rsidRPr="00E368F8">
        <w:rPr>
          <w:szCs w:val="22"/>
        </w:rPr>
        <w:t>an</w:t>
      </w:r>
      <w:r w:rsidR="00E66300" w:rsidRPr="00E368F8">
        <w:rPr>
          <w:szCs w:val="22"/>
        </w:rPr>
        <w:t>ian government regarding natural resource projects in</w:t>
      </w:r>
      <w:r w:rsidR="007670C2" w:rsidRPr="00E368F8">
        <w:rPr>
          <w:szCs w:val="22"/>
        </w:rPr>
        <w:t xml:space="preserve"> the </w:t>
      </w:r>
      <w:proofErr w:type="spellStart"/>
      <w:r w:rsidR="007670C2" w:rsidRPr="00E368F8">
        <w:rPr>
          <w:szCs w:val="22"/>
        </w:rPr>
        <w:t>Ngöbe</w:t>
      </w:r>
      <w:proofErr w:type="spellEnd"/>
      <w:r w:rsidR="007670C2" w:rsidRPr="00E368F8">
        <w:rPr>
          <w:szCs w:val="22"/>
        </w:rPr>
        <w:t>-Bugle</w:t>
      </w:r>
      <w:r w:rsidR="00E66300" w:rsidRPr="00E368F8">
        <w:rPr>
          <w:szCs w:val="22"/>
        </w:rPr>
        <w:t xml:space="preserve"> comarca. The agreement abolished a 1975 law providing for copper mining in the Cerro Colorado area, which lies within the </w:t>
      </w:r>
      <w:proofErr w:type="spellStart"/>
      <w:r w:rsidR="00E66300" w:rsidRPr="00E368F8">
        <w:rPr>
          <w:szCs w:val="22"/>
        </w:rPr>
        <w:t>Ngöbe</w:t>
      </w:r>
      <w:proofErr w:type="spellEnd"/>
      <w:r w:rsidR="00E66300" w:rsidRPr="00E368F8">
        <w:rPr>
          <w:szCs w:val="22"/>
        </w:rPr>
        <w:t xml:space="preserve">-Bugle area, thereby cancelling any mining there. The law also cancelled and required that future hydroelectric projects required the approval of the General Comarca of the </w:t>
      </w:r>
      <w:proofErr w:type="spellStart"/>
      <w:r w:rsidR="00E66300" w:rsidRPr="00E368F8">
        <w:rPr>
          <w:szCs w:val="22"/>
        </w:rPr>
        <w:t>Ngöbe</w:t>
      </w:r>
      <w:proofErr w:type="spellEnd"/>
      <w:r w:rsidR="00E66300" w:rsidRPr="00E368F8">
        <w:rPr>
          <w:szCs w:val="22"/>
        </w:rPr>
        <w:t xml:space="preserve">-Bugle comarca. Furthermore, people forced to move </w:t>
      </w:r>
      <w:proofErr w:type="gramStart"/>
      <w:r w:rsidR="00E66300" w:rsidRPr="00E368F8">
        <w:rPr>
          <w:szCs w:val="22"/>
        </w:rPr>
        <w:t>as a result of</w:t>
      </w:r>
      <w:proofErr w:type="gramEnd"/>
      <w:r w:rsidR="00E66300" w:rsidRPr="00E368F8">
        <w:rPr>
          <w:szCs w:val="22"/>
        </w:rPr>
        <w:t xml:space="preserve"> a dam project would be given compensation and relocated to land of comparable quality (</w:t>
      </w:r>
      <w:proofErr w:type="spellStart"/>
      <w:r w:rsidR="00E66300" w:rsidRPr="00E368F8">
        <w:rPr>
          <w:szCs w:val="22"/>
        </w:rPr>
        <w:t>Cansari</w:t>
      </w:r>
      <w:proofErr w:type="spellEnd"/>
      <w:r w:rsidR="00E66300" w:rsidRPr="00E368F8">
        <w:rPr>
          <w:szCs w:val="22"/>
        </w:rPr>
        <w:t xml:space="preserve"> &amp; </w:t>
      </w:r>
      <w:proofErr w:type="spellStart"/>
      <w:r w:rsidR="00E66300" w:rsidRPr="00E368F8">
        <w:rPr>
          <w:szCs w:val="22"/>
        </w:rPr>
        <w:t>Gausset</w:t>
      </w:r>
      <w:proofErr w:type="spellEnd"/>
      <w:r w:rsidRPr="00E368F8">
        <w:rPr>
          <w:szCs w:val="22"/>
        </w:rPr>
        <w:t>,</w:t>
      </w:r>
      <w:r w:rsidR="00E66300" w:rsidRPr="00E368F8">
        <w:rPr>
          <w:szCs w:val="22"/>
        </w:rPr>
        <w:t xml:space="preserve"> 2013). </w:t>
      </w:r>
      <w:r w:rsidR="00E50780" w:rsidRPr="00E368F8">
        <w:rPr>
          <w:szCs w:val="22"/>
        </w:rPr>
        <w:t xml:space="preserve">However, implementation remains questionable. MRGI reports that a dam project (Barro Blanco dam) was approved in 2016 despite the </w:t>
      </w:r>
      <w:proofErr w:type="spellStart"/>
      <w:r w:rsidR="00E50780" w:rsidRPr="00E368F8">
        <w:rPr>
          <w:szCs w:val="22"/>
        </w:rPr>
        <w:t>Ngöbe</w:t>
      </w:r>
      <w:proofErr w:type="spellEnd"/>
      <w:r w:rsidR="00E50780" w:rsidRPr="00E368F8">
        <w:rPr>
          <w:szCs w:val="22"/>
        </w:rPr>
        <w:t>-Bugle General Congress voting against it. We do not code a concession.</w:t>
      </w:r>
    </w:p>
    <w:p w14:paraId="6BEE5DCC" w14:textId="77777777" w:rsidR="00742077" w:rsidRDefault="00742077" w:rsidP="00742077">
      <w:pPr>
        <w:pStyle w:val="ListParagraph"/>
        <w:numPr>
          <w:ilvl w:val="0"/>
          <w:numId w:val="74"/>
        </w:numPr>
        <w:rPr>
          <w:szCs w:val="22"/>
        </w:rPr>
      </w:pPr>
      <w:r w:rsidRPr="00742077">
        <w:rPr>
          <w:szCs w:val="22"/>
        </w:rPr>
        <w:t xml:space="preserve">In 2016, the government passed Law 37, </w:t>
      </w:r>
      <w:r w:rsidRPr="00E368F8">
        <w:rPr>
          <w:szCs w:val="22"/>
        </w:rPr>
        <w:t xml:space="preserve">which established mechanisms for prior, </w:t>
      </w:r>
      <w:proofErr w:type="gramStart"/>
      <w:r w:rsidRPr="00E368F8">
        <w:rPr>
          <w:szCs w:val="22"/>
        </w:rPr>
        <w:t>free</w:t>
      </w:r>
      <w:proofErr w:type="gramEnd"/>
      <w:r w:rsidRPr="00E368F8">
        <w:rPr>
          <w:szCs w:val="22"/>
        </w:rPr>
        <w:t xml:space="preserve"> and informed consent of indigenous peoples</w:t>
      </w:r>
      <w:r w:rsidRPr="00742077">
        <w:rPr>
          <w:szCs w:val="22"/>
        </w:rPr>
        <w:t xml:space="preserve">. According to Cultural Survival (2019), “This is a nominally positive </w:t>
      </w:r>
      <w:proofErr w:type="gramStart"/>
      <w:r w:rsidRPr="00742077">
        <w:rPr>
          <w:szCs w:val="22"/>
        </w:rPr>
        <w:t>step,</w:t>
      </w:r>
      <w:proofErr w:type="gramEnd"/>
      <w:r w:rsidRPr="00742077">
        <w:rPr>
          <w:szCs w:val="22"/>
        </w:rPr>
        <w:t xml:space="preserve"> however, Indigenous communities were not consulted in the process of developing the law itself, and better efforts need to be made to include Indigenous communities in the regulation of this law and its implementation.”</w:t>
      </w:r>
      <w:r>
        <w:rPr>
          <w:szCs w:val="22"/>
        </w:rPr>
        <w:t xml:space="preserve"> Overall, implementation of Law 37 seems to have been patchy at best, and we could not find evidence to suggest that Law 37 led to a material change in the protection of indigenous groups’ land rights. We do not code a concession.</w:t>
      </w:r>
    </w:p>
    <w:p w14:paraId="17C69F31" w14:textId="0E615EB6" w:rsidR="00142BB5" w:rsidRPr="00FD1537" w:rsidRDefault="00142BB5" w:rsidP="00142BB5">
      <w:pPr>
        <w:pStyle w:val="ListParagraph"/>
        <w:numPr>
          <w:ilvl w:val="0"/>
          <w:numId w:val="74"/>
        </w:numPr>
        <w:rPr>
          <w:szCs w:val="22"/>
        </w:rPr>
      </w:pPr>
      <w:r w:rsidRPr="00FD1537">
        <w:rPr>
          <w:szCs w:val="22"/>
        </w:rPr>
        <w:t xml:space="preserve">Construction work for the Barro Blanco dam was approved in 2011 without the consent of the </w:t>
      </w:r>
      <w:proofErr w:type="spellStart"/>
      <w:r w:rsidRPr="00FD1537">
        <w:rPr>
          <w:szCs w:val="22"/>
        </w:rPr>
        <w:t>Ngöbe</w:t>
      </w:r>
      <w:proofErr w:type="spellEnd"/>
      <w:r w:rsidRPr="00FD1537">
        <w:rPr>
          <w:szCs w:val="22"/>
        </w:rPr>
        <w:t xml:space="preserve">-Bugle communities that inhabit and claim the territories where the dam was to be built. In 2016, the </w:t>
      </w:r>
      <w:proofErr w:type="spellStart"/>
      <w:r w:rsidRPr="00FD1537">
        <w:rPr>
          <w:szCs w:val="22"/>
        </w:rPr>
        <w:t>Ngöbe</w:t>
      </w:r>
      <w:proofErr w:type="spellEnd"/>
      <w:r w:rsidRPr="00FD1537">
        <w:rPr>
          <w:szCs w:val="22"/>
        </w:rPr>
        <w:t xml:space="preserve">-Bugle General Congress formally rejected the dam’s completion, but Panama’s Supreme Court ruled in </w:t>
      </w:r>
      <w:proofErr w:type="spellStart"/>
      <w:r w:rsidRPr="00FD1537">
        <w:rPr>
          <w:szCs w:val="22"/>
        </w:rPr>
        <w:t>favour</w:t>
      </w:r>
      <w:proofErr w:type="spellEnd"/>
      <w:r w:rsidRPr="00FD1537">
        <w:rPr>
          <w:szCs w:val="22"/>
        </w:rPr>
        <w:t xml:space="preserve"> of the project, allowing it to begin operating later that year (MRGI). According to IWGIA (n.d.), “Indigenous communities were forcibly evicted from the project area in order to begin a test fill of its reservoir, which flooded sacred sites, farmland and houses” (see also, </w:t>
      </w:r>
      <w:proofErr w:type="spellStart"/>
      <w:r w:rsidRPr="00FD1537">
        <w:rPr>
          <w:szCs w:val="22"/>
        </w:rPr>
        <w:t>Telemetro</w:t>
      </w:r>
      <w:proofErr w:type="spellEnd"/>
      <w:r w:rsidRPr="00FD1537">
        <w:rPr>
          <w:szCs w:val="22"/>
        </w:rPr>
        <w:t xml:space="preserve">, 2016). MRGI equally reports that the dam’s operations have “caused severe inundations, mass fish killings and destroyed the crops upon which the </w:t>
      </w:r>
      <w:proofErr w:type="spellStart"/>
      <w:r w:rsidRPr="00FD1537">
        <w:rPr>
          <w:szCs w:val="22"/>
        </w:rPr>
        <w:t>Ngäbe-Buglé</w:t>
      </w:r>
      <w:proofErr w:type="spellEnd"/>
      <w:r w:rsidRPr="00FD1537">
        <w:rPr>
          <w:szCs w:val="22"/>
        </w:rPr>
        <w:t xml:space="preserve"> community relies.” Moreover, there are reports that in 2018, the </w:t>
      </w:r>
      <w:proofErr w:type="spellStart"/>
      <w:r w:rsidRPr="00FD1537">
        <w:rPr>
          <w:szCs w:val="22"/>
        </w:rPr>
        <w:t>Tabasará</w:t>
      </w:r>
      <w:proofErr w:type="spellEnd"/>
      <w:r w:rsidRPr="00FD1537">
        <w:rPr>
          <w:szCs w:val="22"/>
        </w:rPr>
        <w:t xml:space="preserve"> river was drained for maintenance work in the dam, which wiped out local fish stocks that feed the </w:t>
      </w:r>
      <w:proofErr w:type="spellStart"/>
      <w:r w:rsidRPr="00FD1537">
        <w:rPr>
          <w:szCs w:val="22"/>
        </w:rPr>
        <w:t>Ngöbe</w:t>
      </w:r>
      <w:proofErr w:type="spellEnd"/>
      <w:r w:rsidRPr="00FD1537">
        <w:rPr>
          <w:szCs w:val="22"/>
        </w:rPr>
        <w:t xml:space="preserve">-Bugle (MRGI). We code a </w:t>
      </w:r>
      <w:r w:rsidR="00FD1537" w:rsidRPr="00FD1537">
        <w:rPr>
          <w:szCs w:val="22"/>
        </w:rPr>
        <w:t xml:space="preserve">land rights/autonomy </w:t>
      </w:r>
      <w:r w:rsidRPr="00FD1537">
        <w:rPr>
          <w:szCs w:val="22"/>
        </w:rPr>
        <w:t>restriction in 2016, the year the dam began operating. [2016: autonomy restriction]</w:t>
      </w:r>
    </w:p>
    <w:p w14:paraId="74B271D7" w14:textId="7CC646F4" w:rsidR="0074645E" w:rsidRPr="00E368F8" w:rsidRDefault="0074645E" w:rsidP="007F5102">
      <w:pPr>
        <w:rPr>
          <w:sz w:val="22"/>
          <w:szCs w:val="22"/>
        </w:rPr>
      </w:pPr>
    </w:p>
    <w:p w14:paraId="49868414" w14:textId="77777777" w:rsidR="00ED2FE6" w:rsidRPr="00E368F8" w:rsidRDefault="00ED2FE6" w:rsidP="007F5102">
      <w:pPr>
        <w:rPr>
          <w:sz w:val="22"/>
          <w:szCs w:val="22"/>
        </w:rPr>
      </w:pPr>
    </w:p>
    <w:p w14:paraId="39B0BFBB" w14:textId="77777777" w:rsidR="007F5102" w:rsidRPr="00E368F8" w:rsidRDefault="007F5102" w:rsidP="007F5102">
      <w:pPr>
        <w:rPr>
          <w:b/>
          <w:sz w:val="22"/>
          <w:szCs w:val="22"/>
        </w:rPr>
      </w:pPr>
      <w:r w:rsidRPr="00E368F8">
        <w:rPr>
          <w:b/>
          <w:sz w:val="22"/>
          <w:szCs w:val="22"/>
        </w:rPr>
        <w:t xml:space="preserve">Regional autonomy </w:t>
      </w:r>
    </w:p>
    <w:p w14:paraId="4CB84D43" w14:textId="77777777" w:rsidR="007F5102" w:rsidRPr="00E368F8" w:rsidRDefault="007F5102" w:rsidP="007F5102">
      <w:pPr>
        <w:rPr>
          <w:sz w:val="22"/>
          <w:szCs w:val="22"/>
        </w:rPr>
      </w:pPr>
    </w:p>
    <w:p w14:paraId="5578E57F" w14:textId="4E673F77" w:rsidR="007F5102" w:rsidRPr="00FD1537" w:rsidRDefault="00370CBC" w:rsidP="00BC460B">
      <w:pPr>
        <w:pStyle w:val="ListParagraph"/>
        <w:numPr>
          <w:ilvl w:val="0"/>
          <w:numId w:val="74"/>
        </w:numPr>
        <w:rPr>
          <w:rFonts w:cs="Times New Roman"/>
          <w:szCs w:val="22"/>
        </w:rPr>
      </w:pPr>
      <w:r w:rsidRPr="00FD1537">
        <w:rPr>
          <w:rFonts w:cs="Times New Roman"/>
          <w:szCs w:val="22"/>
        </w:rPr>
        <w:t xml:space="preserve">The </w:t>
      </w:r>
      <w:proofErr w:type="spellStart"/>
      <w:r w:rsidRPr="00FD1537">
        <w:rPr>
          <w:rFonts w:cs="Times New Roman"/>
          <w:szCs w:val="22"/>
        </w:rPr>
        <w:t>Ngöbe</w:t>
      </w:r>
      <w:proofErr w:type="spellEnd"/>
      <w:r w:rsidRPr="00FD1537">
        <w:rPr>
          <w:rFonts w:cs="Times New Roman"/>
          <w:szCs w:val="22"/>
        </w:rPr>
        <w:t xml:space="preserve">-Bugle received their own comarca (reserve) in 1997. Several sources suggest that this gave rise to meaningful autonomy. </w:t>
      </w:r>
      <w:r w:rsidR="00BC460B" w:rsidRPr="00FD1537">
        <w:rPr>
          <w:rFonts w:cs="Times New Roman"/>
          <w:szCs w:val="22"/>
        </w:rPr>
        <w:t>According to MRGI, the comarcas</w:t>
      </w:r>
      <w:r w:rsidR="00BC460B" w:rsidRPr="00FD1537">
        <w:rPr>
          <w:szCs w:val="22"/>
        </w:rPr>
        <w:t xml:space="preserve"> “have a significant degree of autonomy and are free from taxation.”</w:t>
      </w:r>
      <w:r w:rsidR="007A6BDA" w:rsidRPr="00FD1537">
        <w:rPr>
          <w:szCs w:val="22"/>
        </w:rPr>
        <w:t xml:space="preserve"> According to van Cott (2001: 33), the extent of regional autonomy enjoyed by indigenous groups in Latin America is greatest in Colombia and Panama, “where indigenous authority structures are well-institutionalized and widely supported among the indigenous population.”</w:t>
      </w:r>
      <w:r w:rsidRPr="00FD1537">
        <w:rPr>
          <w:szCs w:val="22"/>
        </w:rPr>
        <w:t xml:space="preserve"> Finally, EPR codes the </w:t>
      </w:r>
      <w:proofErr w:type="spellStart"/>
      <w:r w:rsidRPr="00FD1537">
        <w:rPr>
          <w:szCs w:val="22"/>
        </w:rPr>
        <w:t>Ngöbe</w:t>
      </w:r>
      <w:proofErr w:type="spellEnd"/>
      <w:r w:rsidRPr="00FD1537">
        <w:rPr>
          <w:szCs w:val="22"/>
        </w:rPr>
        <w:t xml:space="preserve">-Bugle with autonomy from 1998 onwards. </w:t>
      </w:r>
      <w:r w:rsidR="00643845" w:rsidRPr="00FD1537">
        <w:rPr>
          <w:szCs w:val="22"/>
        </w:rPr>
        <w:t xml:space="preserve">It should be noted though that </w:t>
      </w:r>
      <w:proofErr w:type="spellStart"/>
      <w:r w:rsidR="00643845" w:rsidRPr="00FD1537">
        <w:rPr>
          <w:szCs w:val="22"/>
        </w:rPr>
        <w:t>Cansari</w:t>
      </w:r>
      <w:proofErr w:type="spellEnd"/>
      <w:r w:rsidR="00643845" w:rsidRPr="00FD1537">
        <w:rPr>
          <w:szCs w:val="22"/>
        </w:rPr>
        <w:t xml:space="preserve"> &amp; </w:t>
      </w:r>
      <w:proofErr w:type="spellStart"/>
      <w:r w:rsidR="00643845" w:rsidRPr="00FD1537">
        <w:rPr>
          <w:szCs w:val="22"/>
        </w:rPr>
        <w:t>Gausset</w:t>
      </w:r>
      <w:proofErr w:type="spellEnd"/>
      <w:r w:rsidR="00643845" w:rsidRPr="00FD1537">
        <w:rPr>
          <w:szCs w:val="22"/>
        </w:rPr>
        <w:t xml:space="preserve"> (2013) clarify that autonomy is not “full” because indigenous comarcas have control over surface resource but not underground resources. </w:t>
      </w:r>
      <w:r w:rsidRPr="00FD1537">
        <w:rPr>
          <w:szCs w:val="22"/>
        </w:rPr>
        <w:t>[1998-20</w:t>
      </w:r>
      <w:r w:rsidR="00C96813" w:rsidRPr="00FD1537">
        <w:rPr>
          <w:szCs w:val="22"/>
        </w:rPr>
        <w:t>20</w:t>
      </w:r>
      <w:r w:rsidRPr="00FD1537">
        <w:rPr>
          <w:szCs w:val="22"/>
        </w:rPr>
        <w:t>: regional autonomy]</w:t>
      </w:r>
    </w:p>
    <w:p w14:paraId="307A5109" w14:textId="3E43CC66" w:rsidR="00142BB5" w:rsidRPr="00E368F8" w:rsidRDefault="00142BB5" w:rsidP="00142BB5">
      <w:pPr>
        <w:rPr>
          <w:sz w:val="22"/>
          <w:szCs w:val="22"/>
        </w:rPr>
      </w:pPr>
    </w:p>
    <w:p w14:paraId="4A0534EE" w14:textId="77777777" w:rsidR="00142BB5" w:rsidRPr="00E368F8" w:rsidRDefault="00142BB5" w:rsidP="00142BB5">
      <w:pPr>
        <w:rPr>
          <w:sz w:val="22"/>
          <w:szCs w:val="22"/>
        </w:rPr>
      </w:pPr>
    </w:p>
    <w:p w14:paraId="68DF15DA" w14:textId="77777777" w:rsidR="007F5102" w:rsidRPr="00E368F8" w:rsidRDefault="007F5102" w:rsidP="007F5102">
      <w:pPr>
        <w:rPr>
          <w:b/>
          <w:sz w:val="22"/>
          <w:szCs w:val="22"/>
        </w:rPr>
      </w:pPr>
      <w:r w:rsidRPr="00E368F8">
        <w:rPr>
          <w:b/>
          <w:sz w:val="22"/>
          <w:szCs w:val="22"/>
        </w:rPr>
        <w:t>De facto independence</w:t>
      </w:r>
    </w:p>
    <w:p w14:paraId="51564401" w14:textId="77777777" w:rsidR="007F5102" w:rsidRPr="00E368F8" w:rsidRDefault="007F5102" w:rsidP="007F5102">
      <w:pPr>
        <w:rPr>
          <w:bCs/>
          <w:sz w:val="22"/>
          <w:szCs w:val="22"/>
        </w:rPr>
      </w:pPr>
    </w:p>
    <w:p w14:paraId="757BC535" w14:textId="1607E868" w:rsidR="007F5102" w:rsidRPr="00E368F8" w:rsidRDefault="00370CBC" w:rsidP="007F5102">
      <w:pPr>
        <w:rPr>
          <w:bCs/>
          <w:sz w:val="22"/>
          <w:szCs w:val="22"/>
        </w:rPr>
      </w:pPr>
      <w:r w:rsidRPr="00E368F8">
        <w:rPr>
          <w:bCs/>
          <w:sz w:val="22"/>
          <w:szCs w:val="22"/>
        </w:rPr>
        <w:t>NA</w:t>
      </w:r>
    </w:p>
    <w:p w14:paraId="28498335" w14:textId="486BA111" w:rsidR="007F5102" w:rsidRPr="00E368F8" w:rsidRDefault="007F5102" w:rsidP="007F5102">
      <w:pPr>
        <w:rPr>
          <w:bCs/>
          <w:sz w:val="22"/>
          <w:szCs w:val="22"/>
        </w:rPr>
      </w:pPr>
    </w:p>
    <w:p w14:paraId="640EE75C" w14:textId="77777777" w:rsidR="00370CBC" w:rsidRDefault="00370CBC" w:rsidP="007F5102">
      <w:pPr>
        <w:rPr>
          <w:bCs/>
          <w:sz w:val="22"/>
          <w:szCs w:val="22"/>
        </w:rPr>
      </w:pPr>
    </w:p>
    <w:p w14:paraId="2FB5E57D" w14:textId="77777777" w:rsidR="00F065CC" w:rsidRDefault="00F065CC" w:rsidP="007F5102">
      <w:pPr>
        <w:rPr>
          <w:bCs/>
          <w:sz w:val="22"/>
          <w:szCs w:val="22"/>
        </w:rPr>
      </w:pPr>
    </w:p>
    <w:p w14:paraId="3EFA0928" w14:textId="77777777" w:rsidR="00F065CC" w:rsidRPr="00E368F8" w:rsidRDefault="00F065CC" w:rsidP="007F5102">
      <w:pPr>
        <w:rPr>
          <w:bCs/>
          <w:sz w:val="22"/>
          <w:szCs w:val="22"/>
        </w:rPr>
      </w:pPr>
    </w:p>
    <w:p w14:paraId="273B52F6" w14:textId="77777777" w:rsidR="007F5102" w:rsidRPr="00E368F8" w:rsidRDefault="007F5102" w:rsidP="007F5102">
      <w:pPr>
        <w:rPr>
          <w:b/>
          <w:sz w:val="22"/>
          <w:szCs w:val="22"/>
        </w:rPr>
      </w:pPr>
      <w:r w:rsidRPr="00E368F8">
        <w:rPr>
          <w:b/>
          <w:sz w:val="22"/>
          <w:szCs w:val="22"/>
        </w:rPr>
        <w:lastRenderedPageBreak/>
        <w:t>Major territorial changes</w:t>
      </w:r>
    </w:p>
    <w:p w14:paraId="29EA5E84" w14:textId="77777777" w:rsidR="007F5102" w:rsidRPr="00E368F8" w:rsidRDefault="007F5102" w:rsidP="007F5102">
      <w:pPr>
        <w:rPr>
          <w:bCs/>
          <w:sz w:val="22"/>
          <w:szCs w:val="22"/>
        </w:rPr>
      </w:pPr>
    </w:p>
    <w:p w14:paraId="1F38BBCE" w14:textId="52D116B4" w:rsidR="007F5102" w:rsidRPr="00E368F8" w:rsidRDefault="00370CBC" w:rsidP="00370CBC">
      <w:pPr>
        <w:pStyle w:val="ListParagraph"/>
        <w:numPr>
          <w:ilvl w:val="0"/>
          <w:numId w:val="74"/>
        </w:numPr>
        <w:rPr>
          <w:rFonts w:cs="Times New Roman"/>
          <w:bCs/>
          <w:szCs w:val="22"/>
        </w:rPr>
      </w:pPr>
      <w:r w:rsidRPr="00E368F8">
        <w:rPr>
          <w:rFonts w:cs="Times New Roman"/>
          <w:bCs/>
          <w:szCs w:val="22"/>
        </w:rPr>
        <w:t>[1997: establishment of regional autonomy]</w:t>
      </w:r>
    </w:p>
    <w:p w14:paraId="5E899D1C" w14:textId="3A60C937" w:rsidR="007F5102" w:rsidRPr="00E368F8" w:rsidRDefault="007F5102" w:rsidP="007F5102">
      <w:pPr>
        <w:rPr>
          <w:bCs/>
          <w:sz w:val="22"/>
          <w:szCs w:val="22"/>
        </w:rPr>
      </w:pPr>
    </w:p>
    <w:p w14:paraId="2E1403F2" w14:textId="77777777" w:rsidR="00370CBC" w:rsidRPr="00E368F8" w:rsidRDefault="00370CBC" w:rsidP="007F5102">
      <w:pPr>
        <w:rPr>
          <w:bCs/>
          <w:sz w:val="22"/>
          <w:szCs w:val="22"/>
        </w:rPr>
      </w:pPr>
    </w:p>
    <w:p w14:paraId="7909A3E6" w14:textId="77777777" w:rsidR="005B17B4" w:rsidRPr="00E368F8" w:rsidRDefault="005B17B4" w:rsidP="005B17B4">
      <w:pPr>
        <w:ind w:left="709" w:hanging="709"/>
        <w:rPr>
          <w:b/>
          <w:sz w:val="22"/>
          <w:szCs w:val="22"/>
        </w:rPr>
      </w:pPr>
      <w:r w:rsidRPr="00E368F8">
        <w:rPr>
          <w:b/>
          <w:sz w:val="22"/>
          <w:szCs w:val="22"/>
        </w:rPr>
        <w:t>EPR2SDM</w:t>
      </w:r>
    </w:p>
    <w:p w14:paraId="01E1B0EF" w14:textId="77777777" w:rsidR="005B17B4" w:rsidRPr="00E368F8" w:rsidRDefault="005B17B4" w:rsidP="005B17B4">
      <w:pPr>
        <w:ind w:left="709" w:hanging="709"/>
        <w:rPr>
          <w:b/>
          <w:sz w:val="22"/>
          <w:szCs w:val="22"/>
        </w:rPr>
      </w:pPr>
    </w:p>
    <w:tbl>
      <w:tblPr>
        <w:tblStyle w:val="Tabellenraster1"/>
        <w:tblW w:w="5000" w:type="pct"/>
        <w:tblLook w:val="04A0" w:firstRow="1" w:lastRow="0" w:firstColumn="1" w:lastColumn="0" w:noHBand="0" w:noVBand="1"/>
      </w:tblPr>
      <w:tblGrid>
        <w:gridCol w:w="4680"/>
        <w:gridCol w:w="4664"/>
      </w:tblGrid>
      <w:tr w:rsidR="005B17B4" w:rsidRPr="00E368F8" w14:paraId="31A86246" w14:textId="77777777" w:rsidTr="002D1E29">
        <w:trPr>
          <w:trHeight w:val="284"/>
        </w:trPr>
        <w:tc>
          <w:tcPr>
            <w:tcW w:w="4787" w:type="dxa"/>
            <w:vAlign w:val="center"/>
          </w:tcPr>
          <w:p w14:paraId="4A4D7666" w14:textId="77777777" w:rsidR="005B17B4" w:rsidRPr="00E368F8" w:rsidRDefault="005B17B4" w:rsidP="002D1E29">
            <w:pPr>
              <w:rPr>
                <w:i/>
                <w:sz w:val="22"/>
                <w:szCs w:val="22"/>
              </w:rPr>
            </w:pPr>
            <w:r w:rsidRPr="00E368F8">
              <w:rPr>
                <w:i/>
                <w:sz w:val="22"/>
                <w:szCs w:val="22"/>
              </w:rPr>
              <w:t>Movement</w:t>
            </w:r>
          </w:p>
        </w:tc>
        <w:tc>
          <w:tcPr>
            <w:tcW w:w="4783" w:type="dxa"/>
            <w:vAlign w:val="center"/>
          </w:tcPr>
          <w:p w14:paraId="18C3FC07" w14:textId="77777777" w:rsidR="005B17B4" w:rsidRPr="00E368F8" w:rsidRDefault="005B17B4" w:rsidP="002D1E29">
            <w:pPr>
              <w:rPr>
                <w:sz w:val="22"/>
                <w:szCs w:val="22"/>
              </w:rPr>
            </w:pPr>
            <w:r w:rsidRPr="00E368F8">
              <w:rPr>
                <w:sz w:val="22"/>
                <w:szCs w:val="22"/>
              </w:rPr>
              <w:t>Ngöbe-Bugle</w:t>
            </w:r>
          </w:p>
        </w:tc>
      </w:tr>
      <w:tr w:rsidR="005B17B4" w:rsidRPr="00E368F8" w14:paraId="0182ABEC" w14:textId="77777777" w:rsidTr="002D1E29">
        <w:trPr>
          <w:trHeight w:val="284"/>
        </w:trPr>
        <w:tc>
          <w:tcPr>
            <w:tcW w:w="4787" w:type="dxa"/>
            <w:vAlign w:val="center"/>
          </w:tcPr>
          <w:p w14:paraId="23CEE715" w14:textId="77777777" w:rsidR="005B17B4" w:rsidRPr="00E368F8" w:rsidRDefault="005B17B4" w:rsidP="002D1E29">
            <w:pPr>
              <w:rPr>
                <w:i/>
                <w:sz w:val="22"/>
                <w:szCs w:val="22"/>
              </w:rPr>
            </w:pPr>
            <w:r w:rsidRPr="00E368F8">
              <w:rPr>
                <w:i/>
                <w:sz w:val="22"/>
                <w:szCs w:val="22"/>
              </w:rPr>
              <w:t>Scenario</w:t>
            </w:r>
          </w:p>
        </w:tc>
        <w:tc>
          <w:tcPr>
            <w:tcW w:w="4783" w:type="dxa"/>
            <w:vAlign w:val="center"/>
          </w:tcPr>
          <w:p w14:paraId="5383C753" w14:textId="77777777" w:rsidR="005B17B4" w:rsidRPr="00E368F8" w:rsidRDefault="005B17B4" w:rsidP="002D1E29">
            <w:pPr>
              <w:rPr>
                <w:sz w:val="22"/>
                <w:szCs w:val="22"/>
              </w:rPr>
            </w:pPr>
            <w:r w:rsidRPr="00E368F8">
              <w:rPr>
                <w:sz w:val="22"/>
                <w:szCs w:val="22"/>
              </w:rPr>
              <w:t>No match/1:1</w:t>
            </w:r>
          </w:p>
        </w:tc>
      </w:tr>
      <w:tr w:rsidR="005B17B4" w:rsidRPr="00E368F8" w14:paraId="08B27E1D" w14:textId="77777777" w:rsidTr="002D1E29">
        <w:trPr>
          <w:trHeight w:val="284"/>
        </w:trPr>
        <w:tc>
          <w:tcPr>
            <w:tcW w:w="4787" w:type="dxa"/>
            <w:vAlign w:val="center"/>
          </w:tcPr>
          <w:p w14:paraId="0D0A3E60" w14:textId="77777777" w:rsidR="005B17B4" w:rsidRPr="00E368F8" w:rsidRDefault="005B17B4" w:rsidP="002D1E29">
            <w:pPr>
              <w:rPr>
                <w:i/>
                <w:sz w:val="22"/>
                <w:szCs w:val="22"/>
              </w:rPr>
            </w:pPr>
            <w:r w:rsidRPr="00E368F8">
              <w:rPr>
                <w:i/>
                <w:sz w:val="22"/>
                <w:szCs w:val="22"/>
              </w:rPr>
              <w:t>EPR group(s)</w:t>
            </w:r>
          </w:p>
        </w:tc>
        <w:tc>
          <w:tcPr>
            <w:tcW w:w="4783" w:type="dxa"/>
            <w:vAlign w:val="center"/>
          </w:tcPr>
          <w:p w14:paraId="5D07A0D9" w14:textId="77777777" w:rsidR="005B17B4" w:rsidRPr="00E368F8" w:rsidRDefault="005B17B4" w:rsidP="002D1E29">
            <w:pPr>
              <w:rPr>
                <w:sz w:val="22"/>
                <w:szCs w:val="22"/>
              </w:rPr>
            </w:pPr>
            <w:r w:rsidRPr="00E368F8">
              <w:rPr>
                <w:sz w:val="22"/>
                <w:szCs w:val="22"/>
              </w:rPr>
              <w:t>Ngäbe-Buglé</w:t>
            </w:r>
          </w:p>
        </w:tc>
      </w:tr>
      <w:tr w:rsidR="005B17B4" w:rsidRPr="00E368F8" w14:paraId="5C84867E" w14:textId="77777777" w:rsidTr="002D1E29">
        <w:trPr>
          <w:trHeight w:val="284"/>
        </w:trPr>
        <w:tc>
          <w:tcPr>
            <w:tcW w:w="4787" w:type="dxa"/>
            <w:vAlign w:val="center"/>
          </w:tcPr>
          <w:p w14:paraId="429CCF17" w14:textId="77777777" w:rsidR="005B17B4" w:rsidRPr="00E368F8" w:rsidRDefault="005B17B4" w:rsidP="002D1E29">
            <w:pPr>
              <w:rPr>
                <w:i/>
                <w:sz w:val="22"/>
                <w:szCs w:val="22"/>
              </w:rPr>
            </w:pPr>
            <w:r w:rsidRPr="00E368F8">
              <w:rPr>
                <w:i/>
                <w:sz w:val="22"/>
                <w:szCs w:val="22"/>
              </w:rPr>
              <w:t>Gwgroupid(s)</w:t>
            </w:r>
          </w:p>
        </w:tc>
        <w:tc>
          <w:tcPr>
            <w:tcW w:w="4783" w:type="dxa"/>
            <w:vAlign w:val="center"/>
          </w:tcPr>
          <w:p w14:paraId="14C173CF" w14:textId="77777777" w:rsidR="005B17B4" w:rsidRPr="00E368F8" w:rsidRDefault="005B17B4" w:rsidP="002D1E29">
            <w:pPr>
              <w:rPr>
                <w:sz w:val="22"/>
                <w:szCs w:val="22"/>
              </w:rPr>
            </w:pPr>
            <w:r w:rsidRPr="00E368F8">
              <w:rPr>
                <w:sz w:val="22"/>
                <w:szCs w:val="22"/>
              </w:rPr>
              <w:t>9503000</w:t>
            </w:r>
          </w:p>
        </w:tc>
      </w:tr>
    </w:tbl>
    <w:p w14:paraId="632875C0" w14:textId="77777777" w:rsidR="005B17B4" w:rsidRPr="00E368F8" w:rsidRDefault="005B17B4" w:rsidP="005B17B4">
      <w:pPr>
        <w:rPr>
          <w:b/>
          <w:sz w:val="22"/>
          <w:szCs w:val="22"/>
        </w:rPr>
      </w:pPr>
    </w:p>
    <w:p w14:paraId="223A28C2" w14:textId="77777777" w:rsidR="005B17B4" w:rsidRPr="00E368F8" w:rsidRDefault="005B17B4" w:rsidP="005B17B4">
      <w:pPr>
        <w:rPr>
          <w:b/>
          <w:sz w:val="22"/>
          <w:szCs w:val="22"/>
        </w:rPr>
      </w:pPr>
    </w:p>
    <w:p w14:paraId="7658CE15" w14:textId="77777777" w:rsidR="007F5102" w:rsidRPr="00E368F8" w:rsidRDefault="007F5102" w:rsidP="007F5102">
      <w:pPr>
        <w:ind w:left="709" w:hanging="709"/>
        <w:rPr>
          <w:b/>
          <w:sz w:val="22"/>
          <w:szCs w:val="22"/>
        </w:rPr>
      </w:pPr>
      <w:r w:rsidRPr="00E368F8">
        <w:rPr>
          <w:b/>
          <w:sz w:val="22"/>
          <w:szCs w:val="22"/>
        </w:rPr>
        <w:t>Power access</w:t>
      </w:r>
    </w:p>
    <w:p w14:paraId="47E6E1D5" w14:textId="77777777" w:rsidR="007F5102" w:rsidRPr="00E368F8" w:rsidRDefault="007F5102" w:rsidP="007F5102">
      <w:pPr>
        <w:ind w:left="709" w:hanging="709"/>
        <w:rPr>
          <w:bCs/>
          <w:sz w:val="22"/>
          <w:szCs w:val="22"/>
        </w:rPr>
      </w:pPr>
    </w:p>
    <w:p w14:paraId="7F7278EC" w14:textId="7CC3068A" w:rsidR="007F5102" w:rsidRPr="00E368F8" w:rsidRDefault="00E43E06" w:rsidP="00E43E06">
      <w:pPr>
        <w:pStyle w:val="ListParagraph"/>
        <w:numPr>
          <w:ilvl w:val="0"/>
          <w:numId w:val="73"/>
        </w:numPr>
        <w:rPr>
          <w:rFonts w:cs="Times New Roman"/>
          <w:bCs/>
          <w:szCs w:val="22"/>
        </w:rPr>
      </w:pPr>
      <w:r w:rsidRPr="00E368F8">
        <w:rPr>
          <w:rFonts w:cs="Times New Roman"/>
          <w:bCs/>
          <w:szCs w:val="22"/>
        </w:rPr>
        <w:t xml:space="preserve">EPR considers the </w:t>
      </w:r>
      <w:proofErr w:type="spellStart"/>
      <w:r w:rsidRPr="00E368F8">
        <w:rPr>
          <w:rFonts w:cs="Times New Roman"/>
          <w:bCs/>
          <w:szCs w:val="22"/>
        </w:rPr>
        <w:t>Ngobe</w:t>
      </w:r>
      <w:proofErr w:type="spellEnd"/>
      <w:r w:rsidRPr="00E368F8">
        <w:rPr>
          <w:rFonts w:cs="Times New Roman"/>
          <w:bCs/>
          <w:szCs w:val="22"/>
        </w:rPr>
        <w:t xml:space="preserve">-Bugle politically irrelevant from 1946-59, but SDM suggests an active </w:t>
      </w:r>
      <w:r w:rsidRPr="00FD1537">
        <w:rPr>
          <w:rFonts w:cs="Times New Roman"/>
          <w:bCs/>
          <w:szCs w:val="22"/>
        </w:rPr>
        <w:t xml:space="preserve">separatist movement during these years (as well as in 1945). Following information provided in the EPR coding notes we code the group as powerless </w:t>
      </w:r>
      <w:r w:rsidR="0018277F" w:rsidRPr="00FD1537">
        <w:rPr>
          <w:rFonts w:cs="Times New Roman"/>
          <w:bCs/>
          <w:szCs w:val="22"/>
        </w:rPr>
        <w:t>for all years this movement has been active</w:t>
      </w:r>
      <w:r w:rsidRPr="00FD1537">
        <w:rPr>
          <w:rFonts w:cs="Times New Roman"/>
          <w:bCs/>
          <w:szCs w:val="22"/>
        </w:rPr>
        <w:t xml:space="preserve">. According to the EPR coding notes, “although some indigenous leaders have achieved political posts at the national level, and a few seats are reserved for them in the National Assembly (World Directory of Minorities and Indigenous Peoples 2005b), indigenous groups remain mostly powerless at the national level.” </w:t>
      </w:r>
      <w:r w:rsidR="005E5D0D" w:rsidRPr="00FD1537">
        <w:rPr>
          <w:rFonts w:cs="Times New Roman"/>
          <w:bCs/>
          <w:szCs w:val="22"/>
        </w:rPr>
        <w:t>The powerless code is supported by MRGI, which states that: “</w:t>
      </w:r>
      <w:r w:rsidR="005E5D0D" w:rsidRPr="00FD1537">
        <w:rPr>
          <w:szCs w:val="22"/>
        </w:rPr>
        <w:t xml:space="preserve">While the National Assembly has now dedicated three seats for </w:t>
      </w:r>
      <w:proofErr w:type="spellStart"/>
      <w:r w:rsidR="005E5D0D" w:rsidRPr="00FD1537">
        <w:rPr>
          <w:szCs w:val="22"/>
        </w:rPr>
        <w:t>Ngäbe-Buglé</w:t>
      </w:r>
      <w:proofErr w:type="spellEnd"/>
      <w:r w:rsidR="005E5D0D" w:rsidRPr="00FD1537">
        <w:rPr>
          <w:szCs w:val="22"/>
        </w:rPr>
        <w:t xml:space="preserve"> legislators, community members continue to be sidelined from major decision making, including various developments that impact directly on the community.”</w:t>
      </w:r>
      <w:r w:rsidR="005E5D0D" w:rsidRPr="00FD1537">
        <w:rPr>
          <w:rFonts w:cs="Times New Roman"/>
          <w:bCs/>
          <w:szCs w:val="22"/>
        </w:rPr>
        <w:t xml:space="preserve"> </w:t>
      </w:r>
      <w:r w:rsidRPr="00FD1537">
        <w:rPr>
          <w:rFonts w:cs="Times New Roman"/>
          <w:bCs/>
          <w:szCs w:val="22"/>
        </w:rPr>
        <w:t>[1945-</w:t>
      </w:r>
      <w:r w:rsidR="0018277F" w:rsidRPr="00FD1537">
        <w:rPr>
          <w:rFonts w:cs="Times New Roman"/>
          <w:bCs/>
          <w:szCs w:val="22"/>
        </w:rPr>
        <w:t>20</w:t>
      </w:r>
      <w:r w:rsidR="000A70EC" w:rsidRPr="00FD1537">
        <w:rPr>
          <w:rFonts w:cs="Times New Roman"/>
          <w:bCs/>
          <w:szCs w:val="22"/>
        </w:rPr>
        <w:t>20</w:t>
      </w:r>
      <w:r w:rsidRPr="00FD1537">
        <w:rPr>
          <w:rFonts w:cs="Times New Roman"/>
          <w:bCs/>
          <w:szCs w:val="22"/>
        </w:rPr>
        <w:t>: powerless]</w:t>
      </w:r>
    </w:p>
    <w:p w14:paraId="6596000D" w14:textId="048A73EE" w:rsidR="007F5102" w:rsidRPr="00E368F8" w:rsidRDefault="007F5102" w:rsidP="007F5102">
      <w:pPr>
        <w:ind w:left="709" w:hanging="709"/>
        <w:rPr>
          <w:bCs/>
          <w:sz w:val="22"/>
          <w:szCs w:val="22"/>
        </w:rPr>
      </w:pPr>
    </w:p>
    <w:p w14:paraId="4E8E20BD" w14:textId="77777777" w:rsidR="00E43E06" w:rsidRPr="00E368F8" w:rsidRDefault="00E43E06" w:rsidP="007F5102">
      <w:pPr>
        <w:ind w:left="709" w:hanging="709"/>
        <w:rPr>
          <w:bCs/>
          <w:sz w:val="22"/>
          <w:szCs w:val="22"/>
        </w:rPr>
      </w:pPr>
    </w:p>
    <w:p w14:paraId="468CD88D" w14:textId="77777777" w:rsidR="007F5102" w:rsidRPr="00E368F8" w:rsidRDefault="007F5102" w:rsidP="007F5102">
      <w:pPr>
        <w:ind w:left="709" w:hanging="709"/>
        <w:rPr>
          <w:b/>
          <w:sz w:val="22"/>
          <w:szCs w:val="22"/>
        </w:rPr>
      </w:pPr>
      <w:r w:rsidRPr="00E368F8">
        <w:rPr>
          <w:b/>
          <w:sz w:val="22"/>
          <w:szCs w:val="22"/>
        </w:rPr>
        <w:t>Group size</w:t>
      </w:r>
    </w:p>
    <w:p w14:paraId="245C6D4B" w14:textId="77777777" w:rsidR="007F5102" w:rsidRPr="00E368F8" w:rsidRDefault="007F5102" w:rsidP="007F5102">
      <w:pPr>
        <w:rPr>
          <w:sz w:val="22"/>
          <w:szCs w:val="22"/>
        </w:rPr>
      </w:pPr>
    </w:p>
    <w:p w14:paraId="7B9FE0C4" w14:textId="0E7E47BA" w:rsidR="009C1FBE" w:rsidRPr="00FD1537" w:rsidRDefault="0018277F" w:rsidP="009C1FBE">
      <w:pPr>
        <w:pStyle w:val="ListParagraph"/>
        <w:numPr>
          <w:ilvl w:val="0"/>
          <w:numId w:val="73"/>
        </w:numPr>
        <w:rPr>
          <w:rFonts w:cs="Times New Roman"/>
          <w:szCs w:val="22"/>
        </w:rPr>
      </w:pPr>
      <w:r w:rsidRPr="00FD1537">
        <w:rPr>
          <w:rFonts w:cs="Times New Roman"/>
          <w:szCs w:val="22"/>
        </w:rPr>
        <w:t xml:space="preserve">EPR suggests a group size of 4% until 1997 and 9% thereafter. This broadly matches with MRGI, which cites the 2010 census which </w:t>
      </w:r>
      <w:r w:rsidR="007D7F05" w:rsidRPr="00FD1537">
        <w:rPr>
          <w:rFonts w:cs="Times New Roman"/>
          <w:szCs w:val="22"/>
        </w:rPr>
        <w:t xml:space="preserve">counted 260,000 </w:t>
      </w:r>
      <w:proofErr w:type="spellStart"/>
      <w:r w:rsidR="007D7F05" w:rsidRPr="00FD1537">
        <w:rPr>
          <w:rFonts w:cs="Times New Roman"/>
          <w:szCs w:val="22"/>
        </w:rPr>
        <w:t>Ngöbe</w:t>
      </w:r>
      <w:proofErr w:type="spellEnd"/>
      <w:r w:rsidR="007D7F05" w:rsidRPr="00FD1537">
        <w:rPr>
          <w:rFonts w:cs="Times New Roman"/>
          <w:szCs w:val="22"/>
        </w:rPr>
        <w:t xml:space="preserve"> and 25,000 </w:t>
      </w:r>
      <w:proofErr w:type="spellStart"/>
      <w:r w:rsidR="007D7F05" w:rsidRPr="00FD1537">
        <w:rPr>
          <w:rFonts w:cs="Times New Roman"/>
          <w:szCs w:val="22"/>
        </w:rPr>
        <w:t>Ngöbe</w:t>
      </w:r>
      <w:proofErr w:type="spellEnd"/>
      <w:r w:rsidR="007D7F05" w:rsidRPr="00FD1537">
        <w:rPr>
          <w:rFonts w:cs="Times New Roman"/>
          <w:szCs w:val="22"/>
        </w:rPr>
        <w:t>, which in combination suggests a relative group size of 8</w:t>
      </w:r>
      <w:r w:rsidR="00AD101B" w:rsidRPr="00FD1537">
        <w:rPr>
          <w:rFonts w:cs="Times New Roman"/>
          <w:szCs w:val="22"/>
        </w:rPr>
        <w:t>.4</w:t>
      </w:r>
      <w:r w:rsidR="007D7F05" w:rsidRPr="00FD1537">
        <w:rPr>
          <w:rFonts w:cs="Times New Roman"/>
          <w:szCs w:val="22"/>
        </w:rPr>
        <w:t xml:space="preserve">% of Panama’s population in 2010 (3.4 </w:t>
      </w:r>
      <w:proofErr w:type="spellStart"/>
      <w:r w:rsidR="007D7F05" w:rsidRPr="00FD1537">
        <w:rPr>
          <w:rFonts w:cs="Times New Roman"/>
          <w:szCs w:val="22"/>
        </w:rPr>
        <w:t>mio</w:t>
      </w:r>
      <w:proofErr w:type="spellEnd"/>
      <w:r w:rsidR="007D7F05" w:rsidRPr="00FD1537">
        <w:rPr>
          <w:rFonts w:cs="Times New Roman"/>
          <w:szCs w:val="22"/>
        </w:rPr>
        <w:t>).</w:t>
      </w:r>
      <w:r w:rsidR="00AD101B" w:rsidRPr="00FD1537">
        <w:rPr>
          <w:rFonts w:cs="Times New Roman"/>
          <w:szCs w:val="22"/>
        </w:rPr>
        <w:t xml:space="preserve"> </w:t>
      </w:r>
      <w:r w:rsidR="003A7462" w:rsidRPr="00FD1537">
        <w:rPr>
          <w:rFonts w:cs="Times New Roman"/>
          <w:szCs w:val="22"/>
        </w:rPr>
        <w:t xml:space="preserve">Furthermore, </w:t>
      </w:r>
      <w:proofErr w:type="spellStart"/>
      <w:r w:rsidR="003A7462" w:rsidRPr="00FD1537">
        <w:rPr>
          <w:rFonts w:cs="Times New Roman"/>
          <w:szCs w:val="22"/>
        </w:rPr>
        <w:t>Cansari</w:t>
      </w:r>
      <w:proofErr w:type="spellEnd"/>
      <w:r w:rsidR="003A7462" w:rsidRPr="00FD1537">
        <w:rPr>
          <w:rFonts w:cs="Times New Roman"/>
          <w:szCs w:val="22"/>
        </w:rPr>
        <w:t xml:space="preserve"> &amp; </w:t>
      </w:r>
      <w:proofErr w:type="spellStart"/>
      <w:r w:rsidR="003A7462" w:rsidRPr="00FD1537">
        <w:rPr>
          <w:rFonts w:cs="Times New Roman"/>
          <w:szCs w:val="22"/>
        </w:rPr>
        <w:t>Gausset</w:t>
      </w:r>
      <w:proofErr w:type="spellEnd"/>
      <w:r w:rsidR="003A7462" w:rsidRPr="00FD1537">
        <w:rPr>
          <w:rFonts w:cs="Times New Roman"/>
          <w:szCs w:val="22"/>
        </w:rPr>
        <w:t xml:space="preserve"> (2013: 7f) </w:t>
      </w:r>
      <w:r w:rsidR="009D311C" w:rsidRPr="00FD1537">
        <w:rPr>
          <w:rFonts w:cs="Times New Roman"/>
          <w:szCs w:val="22"/>
        </w:rPr>
        <w:t xml:space="preserve">and Wickstrom (2003) </w:t>
      </w:r>
      <w:r w:rsidR="003A7462" w:rsidRPr="00FD1537">
        <w:rPr>
          <w:rFonts w:cs="Times New Roman"/>
          <w:szCs w:val="22"/>
        </w:rPr>
        <w:t xml:space="preserve">report that indigenous groups in </w:t>
      </w:r>
      <w:r w:rsidR="0011267F" w:rsidRPr="00FD1537">
        <w:rPr>
          <w:rFonts w:cs="Times New Roman"/>
          <w:szCs w:val="22"/>
        </w:rPr>
        <w:t xml:space="preserve">Panama have been growing demographically in recent years, consistent with EPR. </w:t>
      </w:r>
      <w:r w:rsidR="009C1FBE" w:rsidRPr="00FD1537">
        <w:rPr>
          <w:rFonts w:cs="Times New Roman"/>
          <w:szCs w:val="22"/>
        </w:rPr>
        <w:t>We follow EPR. [1945-1997: 0.04; 1998-20</w:t>
      </w:r>
      <w:r w:rsidR="000A70EC" w:rsidRPr="00FD1537">
        <w:rPr>
          <w:rFonts w:cs="Times New Roman"/>
          <w:szCs w:val="22"/>
        </w:rPr>
        <w:t>20</w:t>
      </w:r>
      <w:r w:rsidR="009C1FBE" w:rsidRPr="00FD1537">
        <w:rPr>
          <w:rFonts w:cs="Times New Roman"/>
          <w:szCs w:val="22"/>
        </w:rPr>
        <w:t>: 0.09]</w:t>
      </w:r>
    </w:p>
    <w:p w14:paraId="3CBDAB77" w14:textId="28FECA07" w:rsidR="00E43E06" w:rsidRPr="00E368F8" w:rsidRDefault="00E43E06" w:rsidP="007F5102">
      <w:pPr>
        <w:rPr>
          <w:sz w:val="22"/>
          <w:szCs w:val="22"/>
        </w:rPr>
      </w:pPr>
    </w:p>
    <w:p w14:paraId="51993619" w14:textId="77777777" w:rsidR="00AD101B" w:rsidRPr="00E368F8" w:rsidRDefault="00AD101B" w:rsidP="007F5102">
      <w:pPr>
        <w:rPr>
          <w:sz w:val="22"/>
          <w:szCs w:val="22"/>
        </w:rPr>
      </w:pPr>
    </w:p>
    <w:p w14:paraId="5E1BDB4C" w14:textId="77777777" w:rsidR="007F5102" w:rsidRPr="00E368F8" w:rsidRDefault="007F5102" w:rsidP="007F5102">
      <w:pPr>
        <w:rPr>
          <w:b/>
          <w:bCs/>
          <w:sz w:val="22"/>
          <w:szCs w:val="22"/>
        </w:rPr>
      </w:pPr>
      <w:r w:rsidRPr="00E368F8">
        <w:rPr>
          <w:b/>
          <w:bCs/>
          <w:sz w:val="22"/>
          <w:szCs w:val="22"/>
        </w:rPr>
        <w:t>Regional concentration</w:t>
      </w:r>
    </w:p>
    <w:p w14:paraId="6DB8E758" w14:textId="77777777" w:rsidR="007F5102" w:rsidRPr="00E368F8" w:rsidRDefault="007F5102" w:rsidP="007F5102">
      <w:pPr>
        <w:rPr>
          <w:sz w:val="22"/>
          <w:szCs w:val="22"/>
        </w:rPr>
      </w:pPr>
    </w:p>
    <w:p w14:paraId="7BA7DA52" w14:textId="63A15733" w:rsidR="0066717E" w:rsidRPr="00E368F8" w:rsidRDefault="00BD35B0" w:rsidP="00BD35B0">
      <w:pPr>
        <w:pStyle w:val="ListParagraph"/>
        <w:numPr>
          <w:ilvl w:val="0"/>
          <w:numId w:val="73"/>
        </w:numPr>
        <w:rPr>
          <w:rFonts w:cs="Times New Roman"/>
          <w:szCs w:val="22"/>
        </w:rPr>
      </w:pPr>
      <w:r w:rsidRPr="00E368F8">
        <w:rPr>
          <w:rFonts w:cs="Times New Roman"/>
          <w:szCs w:val="22"/>
        </w:rPr>
        <w:t xml:space="preserve">Data from Panama’s National Statistical Institute suggests that &gt;95% of the </w:t>
      </w:r>
      <w:proofErr w:type="spellStart"/>
      <w:r w:rsidRPr="00E368F8">
        <w:rPr>
          <w:rFonts w:cs="Times New Roman"/>
          <w:szCs w:val="22"/>
        </w:rPr>
        <w:t>Ngöbe</w:t>
      </w:r>
      <w:proofErr w:type="spellEnd"/>
      <w:r w:rsidRPr="00E368F8">
        <w:rPr>
          <w:rFonts w:cs="Times New Roman"/>
          <w:szCs w:val="22"/>
        </w:rPr>
        <w:t xml:space="preserve">-Bugle comarca were indigenous (predominantly </w:t>
      </w:r>
      <w:proofErr w:type="spellStart"/>
      <w:r w:rsidRPr="00E368F8">
        <w:rPr>
          <w:rFonts w:cs="Times New Roman"/>
          <w:szCs w:val="22"/>
        </w:rPr>
        <w:t>Ngöbe</w:t>
      </w:r>
      <w:proofErr w:type="spellEnd"/>
      <w:r w:rsidRPr="00E368F8">
        <w:rPr>
          <w:rFonts w:cs="Times New Roman"/>
          <w:szCs w:val="22"/>
        </w:rPr>
        <w:t xml:space="preserve">-Bugle) in 2010, and that a little over 50% of all ca. 285,000 </w:t>
      </w:r>
      <w:proofErr w:type="spellStart"/>
      <w:r w:rsidRPr="00E368F8">
        <w:rPr>
          <w:rFonts w:cs="Times New Roman"/>
          <w:szCs w:val="22"/>
        </w:rPr>
        <w:t>Ngöbe</w:t>
      </w:r>
      <w:proofErr w:type="spellEnd"/>
      <w:r w:rsidRPr="00E368F8">
        <w:rPr>
          <w:rFonts w:cs="Times New Roman"/>
          <w:szCs w:val="22"/>
        </w:rPr>
        <w:t xml:space="preserve">-Bugles lived in the reservation (see p. 40). EPR also codes regional concentration, though EPR applies a lower bar. </w:t>
      </w:r>
      <w:r w:rsidR="0066717E" w:rsidRPr="00E368F8">
        <w:rPr>
          <w:rFonts w:cs="Times New Roman"/>
          <w:szCs w:val="22"/>
        </w:rPr>
        <w:t xml:space="preserve">Vakis &amp; Lindert (2000) suggest that the </w:t>
      </w:r>
      <w:proofErr w:type="spellStart"/>
      <w:r w:rsidR="0066717E" w:rsidRPr="00E368F8">
        <w:rPr>
          <w:rFonts w:cs="Times New Roman"/>
          <w:szCs w:val="22"/>
        </w:rPr>
        <w:t>Ngöbe</w:t>
      </w:r>
      <w:proofErr w:type="spellEnd"/>
      <w:r w:rsidR="0066717E" w:rsidRPr="00E368F8">
        <w:rPr>
          <w:rFonts w:cs="Times New Roman"/>
          <w:szCs w:val="22"/>
        </w:rPr>
        <w:t xml:space="preserve">-Bugle primarily live in the western provinces of Bocas del Toro and </w:t>
      </w:r>
      <w:proofErr w:type="spellStart"/>
      <w:r w:rsidR="0066717E" w:rsidRPr="00E368F8">
        <w:rPr>
          <w:rFonts w:cs="Times New Roman"/>
          <w:szCs w:val="22"/>
        </w:rPr>
        <w:t>Chiriqui</w:t>
      </w:r>
      <w:proofErr w:type="spellEnd"/>
      <w:r w:rsidR="0066717E" w:rsidRPr="00E368F8">
        <w:rPr>
          <w:rFonts w:cs="Times New Roman"/>
          <w:szCs w:val="22"/>
        </w:rPr>
        <w:t>.</w:t>
      </w:r>
      <w:r w:rsidR="009D311C" w:rsidRPr="00E368F8">
        <w:rPr>
          <w:rFonts w:cs="Times New Roman"/>
          <w:szCs w:val="22"/>
        </w:rPr>
        <w:t xml:space="preserve"> </w:t>
      </w:r>
      <w:proofErr w:type="gramStart"/>
      <w:r w:rsidR="009D311C" w:rsidRPr="00E368F8">
        <w:rPr>
          <w:rFonts w:cs="Times New Roman"/>
          <w:szCs w:val="22"/>
        </w:rPr>
        <w:t>Similarly</w:t>
      </w:r>
      <w:proofErr w:type="gramEnd"/>
      <w:r w:rsidR="009D311C" w:rsidRPr="00E368F8">
        <w:rPr>
          <w:rFonts w:cs="Times New Roman"/>
          <w:szCs w:val="22"/>
        </w:rPr>
        <w:t xml:space="preserve"> MRGI suggests that most </w:t>
      </w:r>
      <w:proofErr w:type="spellStart"/>
      <w:r w:rsidR="009D311C" w:rsidRPr="00E368F8">
        <w:rPr>
          <w:rFonts w:cs="Times New Roman"/>
          <w:szCs w:val="22"/>
        </w:rPr>
        <w:t>Ngöbe</w:t>
      </w:r>
      <w:proofErr w:type="spellEnd"/>
      <w:r w:rsidR="009D311C" w:rsidRPr="00E368F8">
        <w:rPr>
          <w:rFonts w:cs="Times New Roman"/>
          <w:szCs w:val="22"/>
        </w:rPr>
        <w:t xml:space="preserve">-bugle live in the </w:t>
      </w:r>
      <w:proofErr w:type="spellStart"/>
      <w:r w:rsidR="009D311C" w:rsidRPr="00E368F8">
        <w:rPr>
          <w:rFonts w:cs="Times New Roman"/>
          <w:szCs w:val="22"/>
        </w:rPr>
        <w:t>the</w:t>
      </w:r>
      <w:proofErr w:type="spellEnd"/>
      <w:r w:rsidR="009D311C" w:rsidRPr="00E368F8">
        <w:rPr>
          <w:rFonts w:cs="Times New Roman"/>
          <w:szCs w:val="22"/>
        </w:rPr>
        <w:t xml:space="preserve"> western provinces of Bocas del Toro, Veraguas and Chiriquí, but that a considerable number have also migrated to other parts of Panama in search of employment.</w:t>
      </w:r>
      <w:r w:rsidR="000A70EC" w:rsidRPr="00E368F8">
        <w:rPr>
          <w:rFonts w:cs="Times New Roman"/>
          <w:szCs w:val="22"/>
        </w:rPr>
        <w:t xml:space="preserve"> </w:t>
      </w:r>
      <w:r w:rsidRPr="00E368F8">
        <w:rPr>
          <w:rFonts w:cs="Times New Roman"/>
          <w:szCs w:val="22"/>
        </w:rPr>
        <w:t>[regional concentration]</w:t>
      </w:r>
    </w:p>
    <w:p w14:paraId="0C641600" w14:textId="77777777" w:rsidR="008E23D6" w:rsidRPr="00E368F8" w:rsidRDefault="008E23D6" w:rsidP="007F5102">
      <w:pPr>
        <w:rPr>
          <w:sz w:val="22"/>
          <w:szCs w:val="22"/>
        </w:rPr>
      </w:pPr>
    </w:p>
    <w:p w14:paraId="586978FD" w14:textId="77777777" w:rsidR="007F5102" w:rsidRPr="00E368F8" w:rsidRDefault="007F5102" w:rsidP="007F5102">
      <w:pPr>
        <w:rPr>
          <w:sz w:val="22"/>
          <w:szCs w:val="22"/>
        </w:rPr>
      </w:pPr>
    </w:p>
    <w:p w14:paraId="61536A82" w14:textId="77777777" w:rsidR="007F5102" w:rsidRPr="00E368F8" w:rsidRDefault="007F5102" w:rsidP="007F5102">
      <w:pPr>
        <w:rPr>
          <w:b/>
          <w:sz w:val="22"/>
          <w:szCs w:val="22"/>
        </w:rPr>
      </w:pPr>
      <w:r w:rsidRPr="00E368F8">
        <w:rPr>
          <w:b/>
          <w:sz w:val="22"/>
          <w:szCs w:val="22"/>
        </w:rPr>
        <w:t>Kin</w:t>
      </w:r>
    </w:p>
    <w:p w14:paraId="5829ECF2" w14:textId="77777777" w:rsidR="007F5102" w:rsidRPr="00E368F8" w:rsidRDefault="007F5102" w:rsidP="007F5102">
      <w:pPr>
        <w:rPr>
          <w:bCs/>
          <w:sz w:val="22"/>
          <w:szCs w:val="22"/>
        </w:rPr>
      </w:pPr>
    </w:p>
    <w:p w14:paraId="5B73D315" w14:textId="3F9B24E8" w:rsidR="007F5102" w:rsidRPr="00E368F8" w:rsidRDefault="008E23D6" w:rsidP="008E23D6">
      <w:pPr>
        <w:pStyle w:val="ListParagraph"/>
        <w:numPr>
          <w:ilvl w:val="0"/>
          <w:numId w:val="73"/>
        </w:numPr>
        <w:spacing w:after="60"/>
        <w:rPr>
          <w:rFonts w:cs="Times New Roman"/>
          <w:bCs/>
          <w:szCs w:val="22"/>
        </w:rPr>
      </w:pPr>
      <w:r w:rsidRPr="00E368F8">
        <w:rPr>
          <w:rFonts w:cs="Times New Roman"/>
          <w:bCs/>
          <w:szCs w:val="22"/>
        </w:rPr>
        <w:t>We found no evidence for transborder ethnic kin.</w:t>
      </w:r>
      <w:r w:rsidR="000A70EC" w:rsidRPr="00E368F8">
        <w:rPr>
          <w:rFonts w:cs="Times New Roman"/>
          <w:bCs/>
          <w:szCs w:val="22"/>
        </w:rPr>
        <w:t xml:space="preserve"> </w:t>
      </w:r>
      <w:r w:rsidRPr="00E368F8">
        <w:rPr>
          <w:rFonts w:cs="Times New Roman"/>
          <w:bCs/>
          <w:szCs w:val="22"/>
        </w:rPr>
        <w:t>[no kin]</w:t>
      </w:r>
    </w:p>
    <w:p w14:paraId="0575BE4D" w14:textId="3FBF7A59" w:rsidR="007F5102" w:rsidRPr="00E368F8" w:rsidRDefault="007F5102" w:rsidP="007F5102">
      <w:pPr>
        <w:spacing w:after="60"/>
        <w:ind w:left="709" w:hanging="709"/>
        <w:rPr>
          <w:bCs/>
          <w:sz w:val="22"/>
          <w:szCs w:val="22"/>
        </w:rPr>
      </w:pPr>
    </w:p>
    <w:p w14:paraId="2FC578F5" w14:textId="77777777" w:rsidR="00B01F7A" w:rsidRDefault="00B01F7A" w:rsidP="007F5102">
      <w:pPr>
        <w:spacing w:after="60"/>
        <w:ind w:left="709" w:hanging="709"/>
        <w:rPr>
          <w:bCs/>
          <w:sz w:val="22"/>
          <w:szCs w:val="22"/>
        </w:rPr>
      </w:pPr>
    </w:p>
    <w:p w14:paraId="7FC2CE21" w14:textId="77777777" w:rsidR="00F065CC" w:rsidRPr="00E368F8" w:rsidRDefault="00F065CC" w:rsidP="007F5102">
      <w:pPr>
        <w:spacing w:after="60"/>
        <w:ind w:left="709" w:hanging="709"/>
        <w:rPr>
          <w:bCs/>
          <w:sz w:val="22"/>
          <w:szCs w:val="22"/>
        </w:rPr>
      </w:pPr>
    </w:p>
    <w:p w14:paraId="5E1E6559" w14:textId="77777777" w:rsidR="007F5102" w:rsidRPr="00E368F8" w:rsidRDefault="007F5102" w:rsidP="007F5102">
      <w:pPr>
        <w:spacing w:after="60"/>
        <w:ind w:left="709" w:hanging="709"/>
        <w:rPr>
          <w:b/>
          <w:sz w:val="22"/>
          <w:szCs w:val="22"/>
        </w:rPr>
      </w:pPr>
      <w:r w:rsidRPr="00E368F8">
        <w:rPr>
          <w:b/>
          <w:sz w:val="22"/>
          <w:szCs w:val="22"/>
        </w:rPr>
        <w:lastRenderedPageBreak/>
        <w:t>Sources</w:t>
      </w:r>
    </w:p>
    <w:p w14:paraId="4F22F374" w14:textId="77777777" w:rsidR="007F5102" w:rsidRPr="00E368F8" w:rsidRDefault="007F5102" w:rsidP="007F5102">
      <w:pPr>
        <w:rPr>
          <w:sz w:val="22"/>
          <w:szCs w:val="22"/>
        </w:rPr>
      </w:pPr>
    </w:p>
    <w:p w14:paraId="58F23BAA" w14:textId="77777777" w:rsidR="00F065CC" w:rsidRPr="00742077" w:rsidRDefault="00F065CC" w:rsidP="007F5102">
      <w:pPr>
        <w:widowControl w:val="0"/>
        <w:spacing w:after="60"/>
        <w:ind w:left="709" w:hanging="709"/>
        <w:rPr>
          <w:sz w:val="22"/>
          <w:szCs w:val="22"/>
          <w:lang w:val="en-US"/>
        </w:rPr>
      </w:pPr>
      <w:proofErr w:type="spellStart"/>
      <w:r w:rsidRPr="00742077">
        <w:rPr>
          <w:sz w:val="22"/>
          <w:szCs w:val="22"/>
          <w:lang w:val="en-US"/>
        </w:rPr>
        <w:t>Cansari</w:t>
      </w:r>
      <w:proofErr w:type="spellEnd"/>
      <w:r w:rsidRPr="00742077">
        <w:rPr>
          <w:sz w:val="22"/>
          <w:szCs w:val="22"/>
          <w:lang w:val="en-US"/>
        </w:rPr>
        <w:t xml:space="preserve">, Rogelio and Quentin </w:t>
      </w:r>
      <w:proofErr w:type="spellStart"/>
      <w:r w:rsidRPr="00742077">
        <w:rPr>
          <w:sz w:val="22"/>
          <w:szCs w:val="22"/>
          <w:lang w:val="en-US"/>
        </w:rPr>
        <w:t>Gausset</w:t>
      </w:r>
      <w:proofErr w:type="spellEnd"/>
      <w:r w:rsidRPr="00742077">
        <w:rPr>
          <w:sz w:val="22"/>
          <w:szCs w:val="22"/>
          <w:lang w:val="en-US"/>
        </w:rPr>
        <w:t xml:space="preserve"> (2013). “Along the Road: The </w:t>
      </w:r>
      <w:proofErr w:type="spellStart"/>
      <w:r w:rsidRPr="00742077">
        <w:rPr>
          <w:sz w:val="22"/>
          <w:szCs w:val="22"/>
          <w:lang w:val="en-US"/>
        </w:rPr>
        <w:t>Ngäbe-Buglé</w:t>
      </w:r>
      <w:proofErr w:type="spellEnd"/>
      <w:r w:rsidRPr="00742077">
        <w:rPr>
          <w:sz w:val="22"/>
          <w:szCs w:val="22"/>
          <w:lang w:val="en-US"/>
        </w:rPr>
        <w:t xml:space="preserve"> Struggle to Protect Environmental Resources in Panama.” </w:t>
      </w:r>
      <w:r w:rsidRPr="00742077">
        <w:rPr>
          <w:i/>
          <w:iCs/>
          <w:sz w:val="22"/>
          <w:szCs w:val="22"/>
          <w:lang w:val="en-US"/>
        </w:rPr>
        <w:t>The International Indigenous Policy Journal</w:t>
      </w:r>
      <w:r w:rsidRPr="00742077">
        <w:rPr>
          <w:sz w:val="22"/>
          <w:szCs w:val="22"/>
          <w:lang w:val="en-US"/>
        </w:rPr>
        <w:t xml:space="preserve"> 4(3): 1-15.</w:t>
      </w:r>
    </w:p>
    <w:p w14:paraId="5FE7D614" w14:textId="77777777" w:rsidR="00F065CC" w:rsidRPr="00742077" w:rsidRDefault="00F065CC" w:rsidP="007F5102">
      <w:pPr>
        <w:spacing w:after="60"/>
        <w:ind w:left="709" w:hanging="709"/>
        <w:rPr>
          <w:sz w:val="22"/>
          <w:szCs w:val="22"/>
          <w:lang w:val="en-US"/>
        </w:rPr>
      </w:pPr>
      <w:proofErr w:type="spellStart"/>
      <w:r w:rsidRPr="00742077">
        <w:rPr>
          <w:sz w:val="22"/>
          <w:szCs w:val="22"/>
          <w:lang w:val="en-US"/>
        </w:rPr>
        <w:t>Cederman</w:t>
      </w:r>
      <w:proofErr w:type="spellEnd"/>
      <w:r w:rsidRPr="00742077">
        <w:rPr>
          <w:sz w:val="22"/>
          <w:szCs w:val="22"/>
          <w:lang w:val="en-US"/>
        </w:rPr>
        <w:t xml:space="preserve">, Lars-Erik, Andreas Wimmer, and Brian Min (2010). “Why Do Ethnic Groups Rebel: New Data and Analysis.” </w:t>
      </w:r>
      <w:r w:rsidRPr="00742077">
        <w:rPr>
          <w:i/>
          <w:iCs/>
          <w:sz w:val="22"/>
          <w:szCs w:val="22"/>
          <w:lang w:val="en-US"/>
        </w:rPr>
        <w:t>World Politics</w:t>
      </w:r>
      <w:r w:rsidRPr="00742077">
        <w:rPr>
          <w:sz w:val="22"/>
          <w:szCs w:val="22"/>
          <w:lang w:val="en-US"/>
        </w:rPr>
        <w:t xml:space="preserve"> </w:t>
      </w:r>
      <w:r w:rsidRPr="00742077">
        <w:rPr>
          <w:iCs/>
          <w:sz w:val="22"/>
          <w:szCs w:val="22"/>
          <w:lang w:val="en-US"/>
        </w:rPr>
        <w:t>62</w:t>
      </w:r>
      <w:r w:rsidRPr="00742077">
        <w:rPr>
          <w:sz w:val="22"/>
          <w:szCs w:val="22"/>
          <w:lang w:val="en-US"/>
        </w:rPr>
        <w:t>(1): 87-119.</w:t>
      </w:r>
    </w:p>
    <w:p w14:paraId="5C0C97A1" w14:textId="77777777" w:rsidR="00F065CC" w:rsidRPr="00742077" w:rsidRDefault="00F065CC" w:rsidP="00142BB5">
      <w:pPr>
        <w:widowControl w:val="0"/>
        <w:spacing w:after="60"/>
        <w:ind w:left="709" w:hanging="709"/>
        <w:rPr>
          <w:sz w:val="22"/>
          <w:szCs w:val="22"/>
          <w:lang w:val="en-US"/>
        </w:rPr>
      </w:pPr>
      <w:r w:rsidRPr="00742077">
        <w:rPr>
          <w:sz w:val="22"/>
          <w:szCs w:val="22"/>
          <w:lang w:val="en-US"/>
        </w:rPr>
        <w:t xml:space="preserve">Cultural Survival (2019). </w:t>
      </w:r>
      <w:r w:rsidRPr="00742077">
        <w:rPr>
          <w:rFonts w:eastAsiaTheme="minorEastAsia"/>
          <w:sz w:val="22"/>
          <w:szCs w:val="22"/>
          <w:lang w:val="en-US" w:eastAsia="en-US"/>
        </w:rPr>
        <w:t>Observations on the State of Indigenous Human Rights in Panama</w:t>
      </w:r>
      <w:r w:rsidRPr="00E368F8">
        <w:rPr>
          <w:sz w:val="22"/>
          <w:szCs w:val="22"/>
          <w:lang w:val="en-US"/>
        </w:rPr>
        <w:t xml:space="preserve">. </w:t>
      </w:r>
      <w:hyperlink r:id="rId37" w:history="1">
        <w:r w:rsidRPr="00742077">
          <w:rPr>
            <w:rStyle w:val="Hyperlink"/>
            <w:sz w:val="22"/>
            <w:szCs w:val="22"/>
            <w:lang w:val="en-US"/>
          </w:rPr>
          <w:t>https://www.google.com/url?sa=t&amp;rct=j&amp;q=&amp;esrc=s&amp;source=web&amp;cd=&amp;cad=rja&amp;uact=8&amp;ved=2ahUKEwjp27aLqsb6AhUJSkEAHSxAD8AQFnoECA0QAQ&amp;url=https%3A%2F%2Fwww.culturalsurvival.org%2Fsites%2Fdefault%2Ffiles%2Fmedia%2Fpanamaupr_2014.pdf&amp;usg=AOvVaw0VbowsiEFZIPntCiI_Nb78</w:t>
        </w:r>
      </w:hyperlink>
      <w:r w:rsidRPr="00742077">
        <w:rPr>
          <w:sz w:val="22"/>
          <w:szCs w:val="22"/>
          <w:lang w:val="en-US"/>
        </w:rPr>
        <w:t xml:space="preserve"> [October 4, 2022]</w:t>
      </w:r>
    </w:p>
    <w:p w14:paraId="6A21D793" w14:textId="77777777" w:rsidR="00F065CC" w:rsidRPr="00E368F8" w:rsidRDefault="00F065CC" w:rsidP="00257EC4">
      <w:pPr>
        <w:pStyle w:val="NormalWeb"/>
        <w:spacing w:before="0" w:beforeAutospacing="0" w:after="120" w:afterAutospacing="0"/>
        <w:ind w:left="475" w:hanging="475"/>
        <w:rPr>
          <w:i/>
          <w:iCs/>
          <w:sz w:val="22"/>
          <w:szCs w:val="22"/>
        </w:rPr>
      </w:pPr>
      <w:r w:rsidRPr="00E368F8">
        <w:rPr>
          <w:sz w:val="22"/>
          <w:szCs w:val="22"/>
          <w:lang w:val="en-US"/>
        </w:rPr>
        <w:t xml:space="preserve">GADM (2019). Database of Global Administrative Boundaries, Version 3.6. </w:t>
      </w:r>
      <w:hyperlink r:id="rId38" w:history="1">
        <w:r w:rsidRPr="00E368F8">
          <w:rPr>
            <w:rStyle w:val="Hyperlink"/>
            <w:sz w:val="22"/>
            <w:szCs w:val="22"/>
          </w:rPr>
          <w:t>https://gadm.org/</w:t>
        </w:r>
      </w:hyperlink>
      <w:r w:rsidRPr="00E368F8">
        <w:rPr>
          <w:sz w:val="22"/>
          <w:szCs w:val="22"/>
        </w:rPr>
        <w:t xml:space="preserve"> [November 19, 2021].</w:t>
      </w:r>
    </w:p>
    <w:p w14:paraId="2F58054F" w14:textId="77777777" w:rsidR="00F065CC" w:rsidRPr="00742077" w:rsidRDefault="00F065CC" w:rsidP="00CA5A31">
      <w:pPr>
        <w:widowControl w:val="0"/>
        <w:spacing w:after="60"/>
        <w:ind w:left="709" w:hanging="709"/>
        <w:rPr>
          <w:sz w:val="22"/>
          <w:szCs w:val="22"/>
          <w:lang w:val="en-US"/>
        </w:rPr>
      </w:pPr>
      <w:r w:rsidRPr="00E368F8">
        <w:rPr>
          <w:sz w:val="22"/>
          <w:szCs w:val="22"/>
          <w:lang w:val="es-ES"/>
        </w:rPr>
        <w:t xml:space="preserve">Instituto Nacional de </w:t>
      </w:r>
      <w:proofErr w:type="spellStart"/>
      <w:r w:rsidRPr="00E368F8">
        <w:rPr>
          <w:sz w:val="22"/>
          <w:szCs w:val="22"/>
          <w:lang w:val="es-ES"/>
        </w:rPr>
        <w:t>Estadrita</w:t>
      </w:r>
      <w:proofErr w:type="spellEnd"/>
      <w:r w:rsidRPr="00E368F8">
        <w:rPr>
          <w:sz w:val="22"/>
          <w:szCs w:val="22"/>
          <w:lang w:val="es-ES"/>
        </w:rPr>
        <w:t xml:space="preserve"> y Censo </w:t>
      </w:r>
      <w:proofErr w:type="spellStart"/>
      <w:r w:rsidRPr="00E368F8">
        <w:rPr>
          <w:sz w:val="22"/>
          <w:szCs w:val="22"/>
          <w:lang w:val="es-ES"/>
        </w:rPr>
        <w:t>Panama</w:t>
      </w:r>
      <w:proofErr w:type="spellEnd"/>
      <w:r w:rsidRPr="00E368F8">
        <w:rPr>
          <w:sz w:val="22"/>
          <w:szCs w:val="22"/>
          <w:lang w:val="es-ES"/>
        </w:rPr>
        <w:t xml:space="preserve"> (</w:t>
      </w:r>
      <w:proofErr w:type="spellStart"/>
      <w:r w:rsidRPr="00E368F8">
        <w:rPr>
          <w:sz w:val="22"/>
          <w:szCs w:val="22"/>
          <w:lang w:val="es-ES"/>
        </w:rPr>
        <w:t>n.d</w:t>
      </w:r>
      <w:proofErr w:type="spellEnd"/>
      <w:r w:rsidRPr="00E368F8">
        <w:rPr>
          <w:sz w:val="22"/>
          <w:szCs w:val="22"/>
          <w:lang w:val="es-ES"/>
        </w:rPr>
        <w:t xml:space="preserve">.). “Diagnóstico de la Población Indígena de Panamá con base en los Censos de Población y Vivienda de 2010.” </w:t>
      </w:r>
      <w:hyperlink r:id="rId39" w:history="1">
        <w:r w:rsidRPr="00742077">
          <w:rPr>
            <w:rStyle w:val="Hyperlink"/>
            <w:sz w:val="22"/>
            <w:szCs w:val="22"/>
            <w:lang w:val="en-US"/>
          </w:rPr>
          <w:t>https://www.inec.gob.pa/archivos/P6571INDIGENA_FINAL_FINAL.pdf [25</w:t>
        </w:r>
      </w:hyperlink>
      <w:r w:rsidRPr="00742077">
        <w:rPr>
          <w:sz w:val="22"/>
          <w:szCs w:val="22"/>
          <w:lang w:val="en-US"/>
        </w:rPr>
        <w:t xml:space="preserve"> March 2022].</w:t>
      </w:r>
    </w:p>
    <w:p w14:paraId="5ED0788C" w14:textId="77777777" w:rsidR="00F065CC" w:rsidRPr="00742077" w:rsidRDefault="00F065CC" w:rsidP="002C668C">
      <w:pPr>
        <w:spacing w:after="60"/>
        <w:ind w:left="709" w:hanging="709"/>
        <w:rPr>
          <w:iCs/>
          <w:sz w:val="22"/>
          <w:szCs w:val="22"/>
          <w:lang w:val="en-US"/>
        </w:rPr>
      </w:pPr>
      <w:r w:rsidRPr="00742077">
        <w:rPr>
          <w:iCs/>
          <w:sz w:val="22"/>
          <w:szCs w:val="22"/>
          <w:lang w:val="en-US"/>
        </w:rPr>
        <w:t xml:space="preserve">IWGIA (n.d.). “Indigenous Peoples in Panama.” </w:t>
      </w:r>
      <w:hyperlink r:id="rId40" w:history="1">
        <w:r w:rsidRPr="00742077">
          <w:rPr>
            <w:rStyle w:val="Hyperlink"/>
            <w:iCs/>
            <w:sz w:val="22"/>
            <w:szCs w:val="22"/>
            <w:lang w:val="en-US"/>
          </w:rPr>
          <w:t>https://www.iwgia.org/en/panama.html</w:t>
        </w:r>
      </w:hyperlink>
      <w:r w:rsidRPr="00742077">
        <w:rPr>
          <w:iCs/>
          <w:sz w:val="22"/>
          <w:szCs w:val="22"/>
          <w:lang w:val="en-US"/>
        </w:rPr>
        <w:t xml:space="preserve"> [March 25, 2022].</w:t>
      </w:r>
    </w:p>
    <w:p w14:paraId="7EAD6C52" w14:textId="77777777" w:rsidR="00F065CC" w:rsidRPr="00742077" w:rsidRDefault="00F065CC" w:rsidP="002C668C">
      <w:pPr>
        <w:spacing w:after="60"/>
        <w:ind w:left="709" w:hanging="709"/>
        <w:rPr>
          <w:iCs/>
          <w:sz w:val="22"/>
          <w:szCs w:val="22"/>
          <w:lang w:val="en-US"/>
        </w:rPr>
      </w:pPr>
      <w:r w:rsidRPr="00742077">
        <w:rPr>
          <w:iCs/>
          <w:sz w:val="22"/>
          <w:szCs w:val="22"/>
          <w:lang w:val="en-US"/>
        </w:rPr>
        <w:t xml:space="preserve">Meditz, Sandra W., and Dennis M. Hanratty (eds.) (1987). </w:t>
      </w:r>
      <w:r w:rsidRPr="00742077">
        <w:rPr>
          <w:i/>
          <w:sz w:val="22"/>
          <w:szCs w:val="22"/>
          <w:lang w:val="en-US"/>
        </w:rPr>
        <w:t>Panama: A Country Study.</w:t>
      </w:r>
      <w:r w:rsidRPr="00742077">
        <w:rPr>
          <w:iCs/>
          <w:sz w:val="22"/>
          <w:szCs w:val="22"/>
          <w:lang w:val="en-US"/>
        </w:rPr>
        <w:t xml:space="preserve"> Washington, DC: GPO for the Library of Congress.</w:t>
      </w:r>
    </w:p>
    <w:p w14:paraId="5E218158" w14:textId="77777777" w:rsidR="00F065CC" w:rsidRPr="00742077" w:rsidRDefault="00F065CC" w:rsidP="002C668C">
      <w:pPr>
        <w:spacing w:after="60"/>
        <w:ind w:left="709" w:hanging="709"/>
        <w:rPr>
          <w:sz w:val="22"/>
          <w:szCs w:val="22"/>
          <w:lang w:val="en-US"/>
        </w:rPr>
      </w:pPr>
      <w:bookmarkStart w:id="1" w:name="_Hlk99037390"/>
      <w:r w:rsidRPr="00742077">
        <w:rPr>
          <w:iCs/>
          <w:sz w:val="22"/>
          <w:szCs w:val="22"/>
          <w:lang w:val="en-US"/>
        </w:rPr>
        <w:t>Minorities at Risk Project</w:t>
      </w:r>
      <w:r w:rsidRPr="00742077">
        <w:rPr>
          <w:sz w:val="22"/>
          <w:szCs w:val="22"/>
          <w:lang w:val="en-US"/>
        </w:rPr>
        <w:t xml:space="preserve"> (2009). College Park, MD: University of Maryland.</w:t>
      </w:r>
    </w:p>
    <w:p w14:paraId="466BFB0A" w14:textId="77777777" w:rsidR="00F065CC" w:rsidRPr="00742077" w:rsidRDefault="00F065CC" w:rsidP="003A09F8">
      <w:pPr>
        <w:widowControl w:val="0"/>
        <w:spacing w:after="60"/>
        <w:ind w:left="709" w:hanging="709"/>
        <w:rPr>
          <w:sz w:val="22"/>
          <w:szCs w:val="22"/>
          <w:lang w:val="en-US"/>
        </w:rPr>
      </w:pPr>
      <w:r w:rsidRPr="00742077">
        <w:rPr>
          <w:sz w:val="22"/>
          <w:szCs w:val="22"/>
          <w:lang w:val="en-US"/>
        </w:rPr>
        <w:t xml:space="preserve">Minority Rights Group International. </w:t>
      </w:r>
      <w:r w:rsidRPr="00742077">
        <w:rPr>
          <w:i/>
          <w:sz w:val="22"/>
          <w:szCs w:val="22"/>
          <w:lang w:val="en-US"/>
        </w:rPr>
        <w:t>World Directory of Minorities and Indigenous Groups</w:t>
      </w:r>
      <w:r w:rsidRPr="00742077">
        <w:rPr>
          <w:sz w:val="22"/>
          <w:szCs w:val="22"/>
          <w:lang w:val="en-US"/>
        </w:rPr>
        <w:t xml:space="preserve">. </w:t>
      </w:r>
      <w:hyperlink r:id="rId41" w:history="1">
        <w:r w:rsidRPr="00742077">
          <w:rPr>
            <w:sz w:val="22"/>
            <w:szCs w:val="22"/>
            <w:lang w:val="en-US"/>
          </w:rPr>
          <w:t>http://minorityrights.org/directory/</w:t>
        </w:r>
      </w:hyperlink>
      <w:r w:rsidRPr="00742077">
        <w:rPr>
          <w:sz w:val="22"/>
          <w:szCs w:val="22"/>
          <w:lang w:val="en-US"/>
        </w:rPr>
        <w:t xml:space="preserve"> [November 9, 2021].</w:t>
      </w:r>
    </w:p>
    <w:p w14:paraId="378A81F4" w14:textId="77777777" w:rsidR="00F065CC" w:rsidRPr="00E368F8" w:rsidRDefault="00F065CC" w:rsidP="00142BB5">
      <w:pPr>
        <w:widowControl w:val="0"/>
        <w:spacing w:after="60"/>
        <w:ind w:left="709" w:hanging="709"/>
        <w:rPr>
          <w:sz w:val="22"/>
          <w:szCs w:val="22"/>
          <w:lang w:val="en-US"/>
        </w:rPr>
      </w:pPr>
      <w:r w:rsidRPr="00E368F8">
        <w:rPr>
          <w:sz w:val="22"/>
          <w:szCs w:val="22"/>
          <w:lang w:val="es-ES"/>
        </w:rPr>
        <w:t xml:space="preserve">Telemetro (2016). </w:t>
      </w:r>
      <w:proofErr w:type="spellStart"/>
      <w:r w:rsidRPr="00742077">
        <w:rPr>
          <w:sz w:val="22"/>
          <w:szCs w:val="22"/>
          <w:lang w:val="en-US"/>
        </w:rPr>
        <w:t>Indígenas</w:t>
      </w:r>
      <w:proofErr w:type="spellEnd"/>
      <w:r w:rsidRPr="00742077">
        <w:rPr>
          <w:sz w:val="22"/>
          <w:szCs w:val="22"/>
          <w:lang w:val="en-US"/>
        </w:rPr>
        <w:t xml:space="preserve"> </w:t>
      </w:r>
      <w:proofErr w:type="spellStart"/>
      <w:r w:rsidRPr="00742077">
        <w:rPr>
          <w:sz w:val="22"/>
          <w:szCs w:val="22"/>
          <w:lang w:val="en-US"/>
        </w:rPr>
        <w:t>presentan</w:t>
      </w:r>
      <w:proofErr w:type="spellEnd"/>
      <w:r w:rsidRPr="00742077">
        <w:rPr>
          <w:sz w:val="22"/>
          <w:szCs w:val="22"/>
          <w:lang w:val="en-US"/>
        </w:rPr>
        <w:t xml:space="preserve"> </w:t>
      </w:r>
      <w:proofErr w:type="spellStart"/>
      <w:r w:rsidRPr="00742077">
        <w:rPr>
          <w:sz w:val="22"/>
          <w:szCs w:val="22"/>
          <w:lang w:val="en-US"/>
        </w:rPr>
        <w:t>denuncia</w:t>
      </w:r>
      <w:proofErr w:type="spellEnd"/>
      <w:r w:rsidRPr="00742077">
        <w:rPr>
          <w:sz w:val="22"/>
          <w:szCs w:val="22"/>
          <w:lang w:val="en-US"/>
        </w:rPr>
        <w:t xml:space="preserve"> contra ASEP </w:t>
      </w:r>
      <w:proofErr w:type="spellStart"/>
      <w:r w:rsidRPr="00742077">
        <w:rPr>
          <w:sz w:val="22"/>
          <w:szCs w:val="22"/>
          <w:lang w:val="en-US"/>
        </w:rPr>
        <w:t>por</w:t>
      </w:r>
      <w:proofErr w:type="spellEnd"/>
      <w:r w:rsidRPr="00742077">
        <w:rPr>
          <w:sz w:val="22"/>
          <w:szCs w:val="22"/>
          <w:lang w:val="en-US"/>
        </w:rPr>
        <w:t xml:space="preserve"> </w:t>
      </w:r>
      <w:proofErr w:type="spellStart"/>
      <w:r w:rsidRPr="00742077">
        <w:rPr>
          <w:sz w:val="22"/>
          <w:szCs w:val="22"/>
          <w:lang w:val="en-US"/>
        </w:rPr>
        <w:t>llenado</w:t>
      </w:r>
      <w:proofErr w:type="spellEnd"/>
      <w:r w:rsidRPr="00742077">
        <w:rPr>
          <w:sz w:val="22"/>
          <w:szCs w:val="22"/>
          <w:lang w:val="en-US"/>
        </w:rPr>
        <w:t xml:space="preserve"> de </w:t>
      </w:r>
      <w:proofErr w:type="spellStart"/>
      <w:r w:rsidRPr="00742077">
        <w:rPr>
          <w:sz w:val="22"/>
          <w:szCs w:val="22"/>
          <w:lang w:val="en-US"/>
        </w:rPr>
        <w:t>proyecto</w:t>
      </w:r>
      <w:proofErr w:type="spellEnd"/>
      <w:r w:rsidRPr="00742077">
        <w:rPr>
          <w:sz w:val="22"/>
          <w:szCs w:val="22"/>
          <w:lang w:val="en-US"/>
        </w:rPr>
        <w:t xml:space="preserve"> Barro Blanco</w:t>
      </w:r>
      <w:r w:rsidRPr="00E368F8">
        <w:rPr>
          <w:sz w:val="22"/>
          <w:szCs w:val="22"/>
          <w:lang w:val="es-ES"/>
        </w:rPr>
        <w:t xml:space="preserve">. </w:t>
      </w:r>
      <w:hyperlink r:id="rId42" w:history="1">
        <w:r w:rsidRPr="00E368F8">
          <w:rPr>
            <w:rStyle w:val="Hyperlink"/>
            <w:sz w:val="22"/>
            <w:szCs w:val="22"/>
            <w:lang w:val="en-US"/>
          </w:rPr>
          <w:t>https://www.telemetro.com/nacionales/2016/05/31/indigenas-presentan-asep-barro-blanco/1427750.html</w:t>
        </w:r>
      </w:hyperlink>
      <w:r w:rsidRPr="00E368F8">
        <w:rPr>
          <w:sz w:val="22"/>
          <w:szCs w:val="22"/>
          <w:lang w:val="en-US"/>
        </w:rPr>
        <w:t xml:space="preserve"> [October 5, 2022]</w:t>
      </w:r>
    </w:p>
    <w:p w14:paraId="57A846E1" w14:textId="77777777" w:rsidR="00F065CC" w:rsidRPr="00742077" w:rsidRDefault="00F065CC" w:rsidP="003A09F8">
      <w:pPr>
        <w:widowControl w:val="0"/>
        <w:spacing w:after="60"/>
        <w:ind w:left="709" w:hanging="709"/>
        <w:rPr>
          <w:sz w:val="22"/>
          <w:szCs w:val="22"/>
          <w:lang w:val="en-US"/>
        </w:rPr>
      </w:pPr>
      <w:r w:rsidRPr="00742077">
        <w:rPr>
          <w:sz w:val="22"/>
          <w:szCs w:val="22"/>
          <w:lang w:val="en-US"/>
        </w:rPr>
        <w:t xml:space="preserve">Thorne, Eva T. (2004). Ethnic and Racial Political Organization in Latin America. In Maria </w:t>
      </w:r>
      <w:proofErr w:type="spellStart"/>
      <w:r w:rsidRPr="00742077">
        <w:rPr>
          <w:sz w:val="22"/>
          <w:szCs w:val="22"/>
          <w:lang w:val="en-US"/>
        </w:rPr>
        <w:t>Buvinic</w:t>
      </w:r>
      <w:proofErr w:type="spellEnd"/>
      <w:r w:rsidRPr="00742077">
        <w:rPr>
          <w:sz w:val="22"/>
          <w:szCs w:val="22"/>
          <w:lang w:val="en-US"/>
        </w:rPr>
        <w:t xml:space="preserve">, Jacqueline Mazza, Ruthanne Deutsch (eds.), </w:t>
      </w:r>
      <w:r w:rsidRPr="00742077">
        <w:rPr>
          <w:i/>
          <w:iCs/>
          <w:sz w:val="22"/>
          <w:szCs w:val="22"/>
          <w:lang w:val="en-US"/>
        </w:rPr>
        <w:t>Social Inclusion and Economic Development in Latin America</w:t>
      </w:r>
      <w:r w:rsidRPr="00742077">
        <w:rPr>
          <w:iCs/>
          <w:sz w:val="22"/>
          <w:szCs w:val="22"/>
          <w:lang w:val="en-US"/>
        </w:rPr>
        <w:t>, 307-334</w:t>
      </w:r>
      <w:r w:rsidRPr="00742077">
        <w:rPr>
          <w:sz w:val="22"/>
          <w:szCs w:val="22"/>
          <w:lang w:val="en-US"/>
        </w:rPr>
        <w:t xml:space="preserve">. Baltimore, MD: John Hopkins University Press. </w:t>
      </w:r>
    </w:p>
    <w:p w14:paraId="6DB40C63" w14:textId="77777777" w:rsidR="00F065CC" w:rsidRPr="00742077" w:rsidRDefault="00F065CC" w:rsidP="004A6494">
      <w:pPr>
        <w:widowControl w:val="0"/>
        <w:spacing w:after="60"/>
        <w:ind w:left="709" w:hanging="709"/>
        <w:rPr>
          <w:sz w:val="22"/>
          <w:szCs w:val="22"/>
          <w:lang w:val="en-US"/>
        </w:rPr>
      </w:pPr>
      <w:r w:rsidRPr="00742077">
        <w:rPr>
          <w:sz w:val="22"/>
          <w:szCs w:val="22"/>
          <w:lang w:val="en-US"/>
        </w:rPr>
        <w:t xml:space="preserve">UNICEF (2021). “Intercultural Bilingual Education in Latin America.” </w:t>
      </w:r>
      <w:hyperlink r:id="rId43" w:history="1">
        <w:r w:rsidRPr="00742077">
          <w:rPr>
            <w:rStyle w:val="Hyperlink"/>
            <w:sz w:val="22"/>
            <w:szCs w:val="22"/>
            <w:lang w:val="en-US"/>
          </w:rPr>
          <w:t>https://www.unicef.org/lac/media/23246/file/Intercultural-Bilingual-Education.pdf</w:t>
        </w:r>
      </w:hyperlink>
      <w:r w:rsidRPr="00742077">
        <w:rPr>
          <w:sz w:val="22"/>
          <w:szCs w:val="22"/>
          <w:lang w:val="en-US"/>
        </w:rPr>
        <w:t xml:space="preserve"> [March 25, 2022].</w:t>
      </w:r>
    </w:p>
    <w:bookmarkEnd w:id="1"/>
    <w:p w14:paraId="2F4C2C53" w14:textId="77777777" w:rsidR="00F065CC" w:rsidRPr="00742077" w:rsidRDefault="00F065CC" w:rsidP="004A6494">
      <w:pPr>
        <w:widowControl w:val="0"/>
        <w:spacing w:after="60"/>
        <w:ind w:left="709" w:hanging="709"/>
        <w:rPr>
          <w:sz w:val="22"/>
          <w:szCs w:val="22"/>
          <w:lang w:val="en-US"/>
        </w:rPr>
      </w:pPr>
      <w:r w:rsidRPr="00742077">
        <w:rPr>
          <w:sz w:val="22"/>
          <w:szCs w:val="22"/>
          <w:lang w:val="en-US"/>
        </w:rPr>
        <w:t xml:space="preserve">Vakis, Renos, and Kathy Lindert (2000). “Poverty in Indigenous Populations in Panama: A Study Using LSMS Data.” </w:t>
      </w:r>
      <w:r w:rsidRPr="00742077">
        <w:rPr>
          <w:i/>
          <w:iCs/>
          <w:sz w:val="22"/>
          <w:szCs w:val="22"/>
          <w:lang w:val="en-US"/>
        </w:rPr>
        <w:t>LCSHD Paper Series.</w:t>
      </w:r>
      <w:r w:rsidRPr="00742077">
        <w:rPr>
          <w:sz w:val="22"/>
          <w:szCs w:val="22"/>
          <w:lang w:val="en-US"/>
        </w:rPr>
        <w:t xml:space="preserve"> World Bank.</w:t>
      </w:r>
    </w:p>
    <w:p w14:paraId="184D3775" w14:textId="77777777" w:rsidR="00F065CC" w:rsidRPr="00742077" w:rsidRDefault="00F065CC" w:rsidP="004A6494">
      <w:pPr>
        <w:widowControl w:val="0"/>
        <w:spacing w:after="60"/>
        <w:ind w:left="709" w:hanging="709"/>
        <w:rPr>
          <w:sz w:val="22"/>
          <w:szCs w:val="22"/>
          <w:lang w:val="en-US"/>
        </w:rPr>
      </w:pPr>
      <w:r w:rsidRPr="00742077">
        <w:rPr>
          <w:sz w:val="22"/>
          <w:szCs w:val="22"/>
          <w:lang w:val="en-US"/>
        </w:rPr>
        <w:t xml:space="preserve">Van Cott, Donna L. (2001). “Explaining Ethnic Autonomy Regimes in Latin America.” </w:t>
      </w:r>
      <w:r w:rsidRPr="00742077">
        <w:rPr>
          <w:i/>
          <w:iCs/>
          <w:sz w:val="22"/>
          <w:szCs w:val="22"/>
          <w:lang w:val="en-US"/>
        </w:rPr>
        <w:t xml:space="preserve">Studies in Comparative International Development </w:t>
      </w:r>
      <w:r w:rsidRPr="00742077">
        <w:rPr>
          <w:sz w:val="22"/>
          <w:szCs w:val="22"/>
          <w:lang w:val="en-US"/>
        </w:rPr>
        <w:t>35(4): 30-58.</w:t>
      </w:r>
    </w:p>
    <w:p w14:paraId="65554C08" w14:textId="77777777" w:rsidR="00F065CC" w:rsidRPr="00742077" w:rsidRDefault="00F065CC" w:rsidP="007F5102">
      <w:pPr>
        <w:widowControl w:val="0"/>
        <w:spacing w:after="60"/>
        <w:ind w:left="709" w:hanging="709"/>
        <w:rPr>
          <w:sz w:val="22"/>
          <w:szCs w:val="22"/>
          <w:lang w:val="en-US"/>
        </w:rPr>
      </w:pPr>
      <w:r w:rsidRPr="00742077">
        <w:rPr>
          <w:sz w:val="22"/>
          <w:szCs w:val="22"/>
          <w:lang w:val="en-US"/>
        </w:rPr>
        <w:t xml:space="preserve">Vogt, Manuel, Nils-Christian Bormann, Seraina Rüegger, Lars-Erik </w:t>
      </w:r>
      <w:proofErr w:type="spellStart"/>
      <w:r w:rsidRPr="00742077">
        <w:rPr>
          <w:sz w:val="22"/>
          <w:szCs w:val="22"/>
          <w:lang w:val="en-US"/>
        </w:rPr>
        <w:t>Cederman</w:t>
      </w:r>
      <w:proofErr w:type="spellEnd"/>
      <w:r w:rsidRPr="00742077">
        <w:rPr>
          <w:sz w:val="22"/>
          <w:szCs w:val="22"/>
          <w:lang w:val="en-US"/>
        </w:rPr>
        <w:t xml:space="preserve">, Philipp Hunziker, and Luc Girardin (2015). “Integrating Data on Ethnicity, Geography, and Conflict: The Ethnic Power Relations Data Set Family.” </w:t>
      </w:r>
      <w:r w:rsidRPr="00742077">
        <w:rPr>
          <w:i/>
          <w:iCs/>
          <w:sz w:val="22"/>
          <w:szCs w:val="22"/>
          <w:lang w:val="en-US"/>
        </w:rPr>
        <w:t>Journal of Conflict Resolution</w:t>
      </w:r>
      <w:r w:rsidRPr="00742077">
        <w:rPr>
          <w:sz w:val="22"/>
          <w:szCs w:val="22"/>
          <w:lang w:val="en-US"/>
        </w:rPr>
        <w:t xml:space="preserve"> 59(7): 1327-1342.</w:t>
      </w:r>
    </w:p>
    <w:p w14:paraId="1452C885" w14:textId="77777777" w:rsidR="00F065CC" w:rsidRPr="00E368F8" w:rsidRDefault="00F065CC" w:rsidP="007F5102">
      <w:pPr>
        <w:widowControl w:val="0"/>
        <w:spacing w:after="60"/>
        <w:ind w:left="709" w:hanging="709"/>
        <w:rPr>
          <w:sz w:val="22"/>
          <w:szCs w:val="22"/>
        </w:rPr>
      </w:pPr>
      <w:r w:rsidRPr="00742077">
        <w:rPr>
          <w:sz w:val="22"/>
          <w:szCs w:val="22"/>
          <w:lang w:val="en-US"/>
        </w:rPr>
        <w:t xml:space="preserve">Wickstrom, Stefanie (2003). “The Politics of Development in Indigenous Panama.” </w:t>
      </w:r>
      <w:r w:rsidRPr="00E368F8">
        <w:rPr>
          <w:i/>
          <w:iCs/>
          <w:sz w:val="22"/>
          <w:szCs w:val="22"/>
        </w:rPr>
        <w:t xml:space="preserve">Latin American Perspectives </w:t>
      </w:r>
      <w:r w:rsidRPr="00E368F8">
        <w:rPr>
          <w:sz w:val="22"/>
          <w:szCs w:val="22"/>
        </w:rPr>
        <w:t>30(4): 43-68.</w:t>
      </w:r>
    </w:p>
    <w:p w14:paraId="1FDF425D" w14:textId="38EE301C" w:rsidR="00FC5D56" w:rsidRPr="00E368F8" w:rsidRDefault="00FC5D56">
      <w:pPr>
        <w:spacing w:after="200" w:line="276" w:lineRule="auto"/>
        <w:rPr>
          <w:sz w:val="22"/>
          <w:szCs w:val="22"/>
        </w:rPr>
      </w:pPr>
    </w:p>
    <w:sectPr w:rsidR="00FC5D56" w:rsidRPr="00E368F8" w:rsidSect="00377142">
      <w:footerReference w:type="default" r:id="rId44"/>
      <w:headerReference w:type="first" r:id="rId45"/>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F3CC0" w14:textId="77777777" w:rsidR="00875370" w:rsidRDefault="00875370" w:rsidP="00A76598">
      <w:r>
        <w:separator/>
      </w:r>
    </w:p>
  </w:endnote>
  <w:endnote w:type="continuationSeparator" w:id="0">
    <w:p w14:paraId="698BBC5F" w14:textId="77777777" w:rsidR="00875370" w:rsidRDefault="00875370"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E8A00" w14:textId="77777777" w:rsidR="00875370" w:rsidRPr="00ED0D02" w:rsidRDefault="00875370" w:rsidP="00ED0D02">
      <w:pPr>
        <w:pStyle w:val="Footer"/>
      </w:pPr>
      <w:r>
        <w:separator/>
      </w:r>
    </w:p>
  </w:footnote>
  <w:footnote w:type="continuationSeparator" w:id="0">
    <w:p w14:paraId="3E8A644A" w14:textId="77777777" w:rsidR="00875370" w:rsidRDefault="00875370"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1301B1C"/>
    <w:multiLevelType w:val="hybridMultilevel"/>
    <w:tmpl w:val="0B9498D6"/>
    <w:lvl w:ilvl="0" w:tplc="95CC421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5E209EC"/>
    <w:multiLevelType w:val="hybridMultilevel"/>
    <w:tmpl w:val="955C8C00"/>
    <w:lvl w:ilvl="0" w:tplc="9216EE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C047C1"/>
    <w:multiLevelType w:val="hybridMultilevel"/>
    <w:tmpl w:val="228A6140"/>
    <w:lvl w:ilvl="0" w:tplc="2736CE2C">
      <w:start w:val="19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1"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7110B11"/>
    <w:multiLevelType w:val="hybridMultilevel"/>
    <w:tmpl w:val="770C6B4A"/>
    <w:lvl w:ilvl="0" w:tplc="474476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8"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81506575">
    <w:abstractNumId w:val="48"/>
  </w:num>
  <w:num w:numId="2" w16cid:durableId="976764405">
    <w:abstractNumId w:val="65"/>
  </w:num>
  <w:num w:numId="3" w16cid:durableId="1168643077">
    <w:abstractNumId w:val="32"/>
  </w:num>
  <w:num w:numId="4" w16cid:durableId="2108887672">
    <w:abstractNumId w:val="51"/>
  </w:num>
  <w:num w:numId="5" w16cid:durableId="23219007">
    <w:abstractNumId w:val="22"/>
  </w:num>
  <w:num w:numId="6" w16cid:durableId="1910073832">
    <w:abstractNumId w:val="20"/>
  </w:num>
  <w:num w:numId="7" w16cid:durableId="1211259005">
    <w:abstractNumId w:val="49"/>
  </w:num>
  <w:num w:numId="8" w16cid:durableId="546600174">
    <w:abstractNumId w:val="57"/>
  </w:num>
  <w:num w:numId="9" w16cid:durableId="1392120314">
    <w:abstractNumId w:val="56"/>
  </w:num>
  <w:num w:numId="10" w16cid:durableId="174615408">
    <w:abstractNumId w:val="52"/>
  </w:num>
  <w:num w:numId="11" w16cid:durableId="2053530650">
    <w:abstractNumId w:val="46"/>
  </w:num>
  <w:num w:numId="12" w16cid:durableId="944112595">
    <w:abstractNumId w:val="4"/>
  </w:num>
  <w:num w:numId="13" w16cid:durableId="1827553034">
    <w:abstractNumId w:val="42"/>
  </w:num>
  <w:num w:numId="14" w16cid:durableId="1036546478">
    <w:abstractNumId w:val="35"/>
  </w:num>
  <w:num w:numId="15" w16cid:durableId="1364287670">
    <w:abstractNumId w:val="39"/>
  </w:num>
  <w:num w:numId="16" w16cid:durableId="1709791358">
    <w:abstractNumId w:val="41"/>
  </w:num>
  <w:num w:numId="17" w16cid:durableId="295256989">
    <w:abstractNumId w:val="70"/>
  </w:num>
  <w:num w:numId="18" w16cid:durableId="527375511">
    <w:abstractNumId w:val="36"/>
  </w:num>
  <w:num w:numId="19" w16cid:durableId="1497575255">
    <w:abstractNumId w:val="17"/>
  </w:num>
  <w:num w:numId="20" w16cid:durableId="1760759559">
    <w:abstractNumId w:val="10"/>
  </w:num>
  <w:num w:numId="21" w16cid:durableId="1042749794">
    <w:abstractNumId w:val="71"/>
  </w:num>
  <w:num w:numId="22" w16cid:durableId="477260207">
    <w:abstractNumId w:val="25"/>
  </w:num>
  <w:num w:numId="23" w16cid:durableId="1344211678">
    <w:abstractNumId w:val="38"/>
  </w:num>
  <w:num w:numId="24" w16cid:durableId="968508453">
    <w:abstractNumId w:val="14"/>
  </w:num>
  <w:num w:numId="25" w16cid:durableId="204373242">
    <w:abstractNumId w:val="6"/>
  </w:num>
  <w:num w:numId="26" w16cid:durableId="1091589354">
    <w:abstractNumId w:val="67"/>
  </w:num>
  <w:num w:numId="27" w16cid:durableId="1037395192">
    <w:abstractNumId w:val="12"/>
  </w:num>
  <w:num w:numId="28" w16cid:durableId="484510581">
    <w:abstractNumId w:val="23"/>
  </w:num>
  <w:num w:numId="29" w16cid:durableId="210310058">
    <w:abstractNumId w:val="18"/>
  </w:num>
  <w:num w:numId="30" w16cid:durableId="1334793298">
    <w:abstractNumId w:val="44"/>
  </w:num>
  <w:num w:numId="31" w16cid:durableId="1713312273">
    <w:abstractNumId w:val="68"/>
  </w:num>
  <w:num w:numId="32" w16cid:durableId="138155517">
    <w:abstractNumId w:val="11"/>
  </w:num>
  <w:num w:numId="33" w16cid:durableId="1355770867">
    <w:abstractNumId w:val="3"/>
  </w:num>
  <w:num w:numId="34" w16cid:durableId="1082144526">
    <w:abstractNumId w:val="19"/>
  </w:num>
  <w:num w:numId="35" w16cid:durableId="1381322921">
    <w:abstractNumId w:val="9"/>
  </w:num>
  <w:num w:numId="36" w16cid:durableId="588583162">
    <w:abstractNumId w:val="0"/>
  </w:num>
  <w:num w:numId="37" w16cid:durableId="1888878954">
    <w:abstractNumId w:val="61"/>
  </w:num>
  <w:num w:numId="38" w16cid:durableId="1686204616">
    <w:abstractNumId w:val="8"/>
  </w:num>
  <w:num w:numId="39" w16cid:durableId="1155339672">
    <w:abstractNumId w:val="47"/>
  </w:num>
  <w:num w:numId="40" w16cid:durableId="469323142">
    <w:abstractNumId w:val="37"/>
  </w:num>
  <w:num w:numId="41" w16cid:durableId="1778014803">
    <w:abstractNumId w:val="15"/>
  </w:num>
  <w:num w:numId="42" w16cid:durableId="763257793">
    <w:abstractNumId w:val="21"/>
  </w:num>
  <w:num w:numId="43" w16cid:durableId="39477150">
    <w:abstractNumId w:val="16"/>
  </w:num>
  <w:num w:numId="44" w16cid:durableId="2089692243">
    <w:abstractNumId w:val="62"/>
  </w:num>
  <w:num w:numId="45" w16cid:durableId="1190141779">
    <w:abstractNumId w:val="24"/>
  </w:num>
  <w:num w:numId="46" w16cid:durableId="258409729">
    <w:abstractNumId w:val="7"/>
  </w:num>
  <w:num w:numId="47" w16cid:durableId="1882014286">
    <w:abstractNumId w:val="53"/>
  </w:num>
  <w:num w:numId="48" w16cid:durableId="116724285">
    <w:abstractNumId w:val="26"/>
  </w:num>
  <w:num w:numId="49" w16cid:durableId="764157155">
    <w:abstractNumId w:val="34"/>
  </w:num>
  <w:num w:numId="50" w16cid:durableId="180821099">
    <w:abstractNumId w:val="60"/>
  </w:num>
  <w:num w:numId="51" w16cid:durableId="1649937747">
    <w:abstractNumId w:val="53"/>
  </w:num>
  <w:num w:numId="52" w16cid:durableId="1003321017">
    <w:abstractNumId w:val="63"/>
  </w:num>
  <w:num w:numId="53" w16cid:durableId="1243560898">
    <w:abstractNumId w:val="54"/>
  </w:num>
  <w:num w:numId="54" w16cid:durableId="863903832">
    <w:abstractNumId w:val="69"/>
  </w:num>
  <w:num w:numId="55" w16cid:durableId="1911882067">
    <w:abstractNumId w:val="2"/>
  </w:num>
  <w:num w:numId="56" w16cid:durableId="1009679702">
    <w:abstractNumId w:val="30"/>
  </w:num>
  <w:num w:numId="57" w16cid:durableId="1581257978">
    <w:abstractNumId w:val="50"/>
  </w:num>
  <w:num w:numId="58" w16cid:durableId="1652906149">
    <w:abstractNumId w:val="28"/>
  </w:num>
  <w:num w:numId="59" w16cid:durableId="152256130">
    <w:abstractNumId w:val="43"/>
  </w:num>
  <w:num w:numId="60" w16cid:durableId="616251416">
    <w:abstractNumId w:val="40"/>
  </w:num>
  <w:num w:numId="61" w16cid:durableId="505708220">
    <w:abstractNumId w:val="64"/>
  </w:num>
  <w:num w:numId="62" w16cid:durableId="1166364522">
    <w:abstractNumId w:val="29"/>
  </w:num>
  <w:num w:numId="63" w16cid:durableId="1438599373">
    <w:abstractNumId w:val="73"/>
  </w:num>
  <w:num w:numId="64" w16cid:durableId="1448232459">
    <w:abstractNumId w:val="5"/>
  </w:num>
  <w:num w:numId="65" w16cid:durableId="954218540">
    <w:abstractNumId w:val="1"/>
  </w:num>
  <w:num w:numId="66" w16cid:durableId="1048728468">
    <w:abstractNumId w:val="27"/>
  </w:num>
  <w:num w:numId="67" w16cid:durableId="1433866254">
    <w:abstractNumId w:val="59"/>
  </w:num>
  <w:num w:numId="68" w16cid:durableId="791247611">
    <w:abstractNumId w:val="33"/>
  </w:num>
  <w:num w:numId="69" w16cid:durableId="1511141412">
    <w:abstractNumId w:val="4"/>
  </w:num>
  <w:num w:numId="70" w16cid:durableId="1431506024">
    <w:abstractNumId w:val="58"/>
  </w:num>
  <w:num w:numId="71" w16cid:durableId="1330255658">
    <w:abstractNumId w:val="13"/>
  </w:num>
  <w:num w:numId="72" w16cid:durableId="1312903677">
    <w:abstractNumId w:val="72"/>
  </w:num>
  <w:num w:numId="73" w16cid:durableId="140003537">
    <w:abstractNumId w:val="66"/>
  </w:num>
  <w:num w:numId="74" w16cid:durableId="586426989">
    <w:abstractNumId w:val="31"/>
  </w:num>
  <w:num w:numId="75" w16cid:durableId="384839636">
    <w:abstractNumId w:val="45"/>
  </w:num>
  <w:num w:numId="76" w16cid:durableId="21177658">
    <w:abstractNumId w:val="5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2542"/>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38A5"/>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5C47"/>
    <w:rsid w:val="0004631A"/>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5B2"/>
    <w:rsid w:val="00077F93"/>
    <w:rsid w:val="0008091D"/>
    <w:rsid w:val="00081EF6"/>
    <w:rsid w:val="0008222E"/>
    <w:rsid w:val="000838C5"/>
    <w:rsid w:val="00084D1E"/>
    <w:rsid w:val="0008568F"/>
    <w:rsid w:val="00085A60"/>
    <w:rsid w:val="00086458"/>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978C5"/>
    <w:rsid w:val="000A20BD"/>
    <w:rsid w:val="000A2A4F"/>
    <w:rsid w:val="000A3447"/>
    <w:rsid w:val="000A3C19"/>
    <w:rsid w:val="000A3C5C"/>
    <w:rsid w:val="000A3FC3"/>
    <w:rsid w:val="000A42E4"/>
    <w:rsid w:val="000A5A81"/>
    <w:rsid w:val="000A5B27"/>
    <w:rsid w:val="000A6439"/>
    <w:rsid w:val="000A6A0F"/>
    <w:rsid w:val="000A70EC"/>
    <w:rsid w:val="000A7508"/>
    <w:rsid w:val="000A79BA"/>
    <w:rsid w:val="000A7B8E"/>
    <w:rsid w:val="000B0AE4"/>
    <w:rsid w:val="000B0EE6"/>
    <w:rsid w:val="000B1D8D"/>
    <w:rsid w:val="000B1ED6"/>
    <w:rsid w:val="000B22BC"/>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736"/>
    <w:rsid w:val="00106EAE"/>
    <w:rsid w:val="0010735A"/>
    <w:rsid w:val="00107E12"/>
    <w:rsid w:val="00111534"/>
    <w:rsid w:val="00111763"/>
    <w:rsid w:val="00112262"/>
    <w:rsid w:val="0011267F"/>
    <w:rsid w:val="0011357D"/>
    <w:rsid w:val="00113774"/>
    <w:rsid w:val="001138B3"/>
    <w:rsid w:val="001147A0"/>
    <w:rsid w:val="001149D2"/>
    <w:rsid w:val="00114D57"/>
    <w:rsid w:val="0011501C"/>
    <w:rsid w:val="00115174"/>
    <w:rsid w:val="00115A52"/>
    <w:rsid w:val="001174AD"/>
    <w:rsid w:val="0011768F"/>
    <w:rsid w:val="001176F4"/>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6DA7"/>
    <w:rsid w:val="0012776D"/>
    <w:rsid w:val="00130086"/>
    <w:rsid w:val="0013027D"/>
    <w:rsid w:val="001309E5"/>
    <w:rsid w:val="00130B11"/>
    <w:rsid w:val="00132834"/>
    <w:rsid w:val="001334D3"/>
    <w:rsid w:val="001338B9"/>
    <w:rsid w:val="00133BBA"/>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2BB5"/>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77F"/>
    <w:rsid w:val="00182C12"/>
    <w:rsid w:val="00184261"/>
    <w:rsid w:val="0018463E"/>
    <w:rsid w:val="00184A75"/>
    <w:rsid w:val="00184DA5"/>
    <w:rsid w:val="00185186"/>
    <w:rsid w:val="0018662F"/>
    <w:rsid w:val="00187192"/>
    <w:rsid w:val="00187474"/>
    <w:rsid w:val="00187B99"/>
    <w:rsid w:val="00187C57"/>
    <w:rsid w:val="00190B84"/>
    <w:rsid w:val="0019179C"/>
    <w:rsid w:val="0019346B"/>
    <w:rsid w:val="00194209"/>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079"/>
    <w:rsid w:val="001C79E4"/>
    <w:rsid w:val="001C7A25"/>
    <w:rsid w:val="001D03E4"/>
    <w:rsid w:val="001D0A81"/>
    <w:rsid w:val="001D1088"/>
    <w:rsid w:val="001D1122"/>
    <w:rsid w:val="001D1DC7"/>
    <w:rsid w:val="001D1DEA"/>
    <w:rsid w:val="001D1EA3"/>
    <w:rsid w:val="001D1F01"/>
    <w:rsid w:val="001D23C9"/>
    <w:rsid w:val="001D2A13"/>
    <w:rsid w:val="001D2E0B"/>
    <w:rsid w:val="001D2E2E"/>
    <w:rsid w:val="001D37E3"/>
    <w:rsid w:val="001D3EF2"/>
    <w:rsid w:val="001D3FE2"/>
    <w:rsid w:val="001D480B"/>
    <w:rsid w:val="001D5661"/>
    <w:rsid w:val="001D56E2"/>
    <w:rsid w:val="001D5CE3"/>
    <w:rsid w:val="001D6999"/>
    <w:rsid w:val="001D699E"/>
    <w:rsid w:val="001D6EC4"/>
    <w:rsid w:val="001D7196"/>
    <w:rsid w:val="001D722B"/>
    <w:rsid w:val="001D73E5"/>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0CDF"/>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221"/>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57B40"/>
    <w:rsid w:val="00257EC4"/>
    <w:rsid w:val="00262985"/>
    <w:rsid w:val="002638BE"/>
    <w:rsid w:val="002639E3"/>
    <w:rsid w:val="00263C3D"/>
    <w:rsid w:val="00263F17"/>
    <w:rsid w:val="002645B3"/>
    <w:rsid w:val="00264C10"/>
    <w:rsid w:val="00264FE4"/>
    <w:rsid w:val="00265398"/>
    <w:rsid w:val="002653BA"/>
    <w:rsid w:val="00265EAD"/>
    <w:rsid w:val="00267A69"/>
    <w:rsid w:val="002703BF"/>
    <w:rsid w:val="00270A40"/>
    <w:rsid w:val="00270E4C"/>
    <w:rsid w:val="002712CA"/>
    <w:rsid w:val="002716D0"/>
    <w:rsid w:val="00272612"/>
    <w:rsid w:val="00274787"/>
    <w:rsid w:val="00274A07"/>
    <w:rsid w:val="0027573F"/>
    <w:rsid w:val="00275873"/>
    <w:rsid w:val="00275F34"/>
    <w:rsid w:val="00276285"/>
    <w:rsid w:val="0027650D"/>
    <w:rsid w:val="00276683"/>
    <w:rsid w:val="00276796"/>
    <w:rsid w:val="00277382"/>
    <w:rsid w:val="00277AAC"/>
    <w:rsid w:val="00277EF9"/>
    <w:rsid w:val="002800CD"/>
    <w:rsid w:val="002809D2"/>
    <w:rsid w:val="00280F45"/>
    <w:rsid w:val="002811E0"/>
    <w:rsid w:val="00281315"/>
    <w:rsid w:val="00281A68"/>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4901"/>
    <w:rsid w:val="00296050"/>
    <w:rsid w:val="0029605A"/>
    <w:rsid w:val="002970BB"/>
    <w:rsid w:val="00297EC8"/>
    <w:rsid w:val="002A07F6"/>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68C"/>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5F8"/>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10D"/>
    <w:rsid w:val="00365779"/>
    <w:rsid w:val="00366206"/>
    <w:rsid w:val="00367333"/>
    <w:rsid w:val="00370392"/>
    <w:rsid w:val="003703A2"/>
    <w:rsid w:val="00370CBC"/>
    <w:rsid w:val="00371068"/>
    <w:rsid w:val="00371595"/>
    <w:rsid w:val="00371A7A"/>
    <w:rsid w:val="00371B4F"/>
    <w:rsid w:val="00371BDD"/>
    <w:rsid w:val="00371E7D"/>
    <w:rsid w:val="00372395"/>
    <w:rsid w:val="003725C8"/>
    <w:rsid w:val="00372E0E"/>
    <w:rsid w:val="0037356F"/>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656"/>
    <w:rsid w:val="00396D40"/>
    <w:rsid w:val="00396E6C"/>
    <w:rsid w:val="003975F8"/>
    <w:rsid w:val="003977E0"/>
    <w:rsid w:val="00397B21"/>
    <w:rsid w:val="003A08C6"/>
    <w:rsid w:val="003A09F8"/>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462"/>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1B01"/>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60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5CC5"/>
    <w:rsid w:val="004161FD"/>
    <w:rsid w:val="004167AE"/>
    <w:rsid w:val="00416C14"/>
    <w:rsid w:val="00416DC4"/>
    <w:rsid w:val="00420EFB"/>
    <w:rsid w:val="00420F57"/>
    <w:rsid w:val="00421B26"/>
    <w:rsid w:val="00421D25"/>
    <w:rsid w:val="0042295F"/>
    <w:rsid w:val="00423719"/>
    <w:rsid w:val="00423E04"/>
    <w:rsid w:val="00423F30"/>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494"/>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549"/>
    <w:rsid w:val="004B7DFB"/>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0E01"/>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83A"/>
    <w:rsid w:val="00521E4A"/>
    <w:rsid w:val="00521FB1"/>
    <w:rsid w:val="00522AF5"/>
    <w:rsid w:val="00522BF2"/>
    <w:rsid w:val="00522C00"/>
    <w:rsid w:val="005234EA"/>
    <w:rsid w:val="00523811"/>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90A"/>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048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77CC0"/>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908"/>
    <w:rsid w:val="005A5D84"/>
    <w:rsid w:val="005A5E71"/>
    <w:rsid w:val="005A632D"/>
    <w:rsid w:val="005A761F"/>
    <w:rsid w:val="005B05A4"/>
    <w:rsid w:val="005B08F0"/>
    <w:rsid w:val="005B0DE5"/>
    <w:rsid w:val="005B1247"/>
    <w:rsid w:val="005B17B4"/>
    <w:rsid w:val="005B310C"/>
    <w:rsid w:val="005B311C"/>
    <w:rsid w:val="005B3843"/>
    <w:rsid w:val="005B388D"/>
    <w:rsid w:val="005B3D1E"/>
    <w:rsid w:val="005B4C9F"/>
    <w:rsid w:val="005B4CD5"/>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6454"/>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5D0D"/>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1EA6"/>
    <w:rsid w:val="00622FB9"/>
    <w:rsid w:val="00624114"/>
    <w:rsid w:val="00624A85"/>
    <w:rsid w:val="00626250"/>
    <w:rsid w:val="00626EB9"/>
    <w:rsid w:val="00626EDB"/>
    <w:rsid w:val="0062792C"/>
    <w:rsid w:val="00627FB9"/>
    <w:rsid w:val="00631853"/>
    <w:rsid w:val="00631E41"/>
    <w:rsid w:val="00633644"/>
    <w:rsid w:val="00633A4F"/>
    <w:rsid w:val="00633A7B"/>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845"/>
    <w:rsid w:val="006439AF"/>
    <w:rsid w:val="00643FF2"/>
    <w:rsid w:val="00644AB0"/>
    <w:rsid w:val="006453B3"/>
    <w:rsid w:val="00645471"/>
    <w:rsid w:val="00645C3E"/>
    <w:rsid w:val="00645D8A"/>
    <w:rsid w:val="006467B2"/>
    <w:rsid w:val="00647489"/>
    <w:rsid w:val="00647731"/>
    <w:rsid w:val="00650E1B"/>
    <w:rsid w:val="00650EC6"/>
    <w:rsid w:val="00651D83"/>
    <w:rsid w:val="00652922"/>
    <w:rsid w:val="00654EAB"/>
    <w:rsid w:val="00657926"/>
    <w:rsid w:val="00657D87"/>
    <w:rsid w:val="00661DEA"/>
    <w:rsid w:val="0066280A"/>
    <w:rsid w:val="00662BA2"/>
    <w:rsid w:val="00663093"/>
    <w:rsid w:val="006636C9"/>
    <w:rsid w:val="006637A3"/>
    <w:rsid w:val="00664856"/>
    <w:rsid w:val="00664FAF"/>
    <w:rsid w:val="0066717E"/>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0D"/>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2F6"/>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4727"/>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6936"/>
    <w:rsid w:val="007170F4"/>
    <w:rsid w:val="00722EBB"/>
    <w:rsid w:val="00722EFD"/>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2077"/>
    <w:rsid w:val="00743038"/>
    <w:rsid w:val="0074405D"/>
    <w:rsid w:val="0074422C"/>
    <w:rsid w:val="00744A6C"/>
    <w:rsid w:val="007451A3"/>
    <w:rsid w:val="00745249"/>
    <w:rsid w:val="00745C63"/>
    <w:rsid w:val="0074645E"/>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78A"/>
    <w:rsid w:val="00762A41"/>
    <w:rsid w:val="00763236"/>
    <w:rsid w:val="0076349C"/>
    <w:rsid w:val="0076407D"/>
    <w:rsid w:val="00764960"/>
    <w:rsid w:val="00765274"/>
    <w:rsid w:val="00766AA9"/>
    <w:rsid w:val="007670C2"/>
    <w:rsid w:val="00767600"/>
    <w:rsid w:val="00767D72"/>
    <w:rsid w:val="00770105"/>
    <w:rsid w:val="00770E93"/>
    <w:rsid w:val="00770F47"/>
    <w:rsid w:val="007712A0"/>
    <w:rsid w:val="00771405"/>
    <w:rsid w:val="007722E0"/>
    <w:rsid w:val="00772B7A"/>
    <w:rsid w:val="00772F48"/>
    <w:rsid w:val="0077316D"/>
    <w:rsid w:val="00774CE4"/>
    <w:rsid w:val="00775647"/>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5AF"/>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8EB"/>
    <w:rsid w:val="007A0A08"/>
    <w:rsid w:val="007A121E"/>
    <w:rsid w:val="007A12FF"/>
    <w:rsid w:val="007A20A1"/>
    <w:rsid w:val="007A24BB"/>
    <w:rsid w:val="007A2626"/>
    <w:rsid w:val="007A2D8C"/>
    <w:rsid w:val="007A352A"/>
    <w:rsid w:val="007A3EA1"/>
    <w:rsid w:val="007A4C24"/>
    <w:rsid w:val="007A4C8A"/>
    <w:rsid w:val="007A518F"/>
    <w:rsid w:val="007A6BDA"/>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05"/>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102"/>
    <w:rsid w:val="007F546B"/>
    <w:rsid w:val="007F6AEB"/>
    <w:rsid w:val="007F74C4"/>
    <w:rsid w:val="007F75E0"/>
    <w:rsid w:val="007F7790"/>
    <w:rsid w:val="007F7A3A"/>
    <w:rsid w:val="00800259"/>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3A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42D5"/>
    <w:rsid w:val="00855B35"/>
    <w:rsid w:val="00856097"/>
    <w:rsid w:val="00856C4C"/>
    <w:rsid w:val="008570B5"/>
    <w:rsid w:val="00860755"/>
    <w:rsid w:val="00860C87"/>
    <w:rsid w:val="00861295"/>
    <w:rsid w:val="0086176B"/>
    <w:rsid w:val="00861C73"/>
    <w:rsid w:val="00862BDE"/>
    <w:rsid w:val="00863718"/>
    <w:rsid w:val="0086441E"/>
    <w:rsid w:val="0086490F"/>
    <w:rsid w:val="00864E1D"/>
    <w:rsid w:val="00865447"/>
    <w:rsid w:val="00865F1B"/>
    <w:rsid w:val="00866347"/>
    <w:rsid w:val="00866416"/>
    <w:rsid w:val="00866643"/>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370"/>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1ED3"/>
    <w:rsid w:val="008923F2"/>
    <w:rsid w:val="0089265E"/>
    <w:rsid w:val="00892F0B"/>
    <w:rsid w:val="00893674"/>
    <w:rsid w:val="00894624"/>
    <w:rsid w:val="0089464E"/>
    <w:rsid w:val="00894BC5"/>
    <w:rsid w:val="00894D6B"/>
    <w:rsid w:val="00894F29"/>
    <w:rsid w:val="008950EA"/>
    <w:rsid w:val="0089539E"/>
    <w:rsid w:val="008955C2"/>
    <w:rsid w:val="00895BAD"/>
    <w:rsid w:val="00896E75"/>
    <w:rsid w:val="00896F01"/>
    <w:rsid w:val="0089708E"/>
    <w:rsid w:val="00897D69"/>
    <w:rsid w:val="00897E8F"/>
    <w:rsid w:val="008A015E"/>
    <w:rsid w:val="008A0A9A"/>
    <w:rsid w:val="008A1A5D"/>
    <w:rsid w:val="008A1CD1"/>
    <w:rsid w:val="008A207C"/>
    <w:rsid w:val="008A2415"/>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2C7D"/>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3D6"/>
    <w:rsid w:val="008E25C5"/>
    <w:rsid w:val="008E281A"/>
    <w:rsid w:val="008E3B1F"/>
    <w:rsid w:val="008E3C41"/>
    <w:rsid w:val="008E3E82"/>
    <w:rsid w:val="008E4B92"/>
    <w:rsid w:val="008E4CB3"/>
    <w:rsid w:val="008E5699"/>
    <w:rsid w:val="008E5CFF"/>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157"/>
    <w:rsid w:val="00967803"/>
    <w:rsid w:val="00967A2D"/>
    <w:rsid w:val="0097015D"/>
    <w:rsid w:val="00971411"/>
    <w:rsid w:val="00971A3B"/>
    <w:rsid w:val="009723BB"/>
    <w:rsid w:val="00972545"/>
    <w:rsid w:val="0097449D"/>
    <w:rsid w:val="00974E21"/>
    <w:rsid w:val="00974F5C"/>
    <w:rsid w:val="009756A3"/>
    <w:rsid w:val="00975F47"/>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507"/>
    <w:rsid w:val="009A1829"/>
    <w:rsid w:val="009A1DC6"/>
    <w:rsid w:val="009A1E59"/>
    <w:rsid w:val="009A23FA"/>
    <w:rsid w:val="009A2D73"/>
    <w:rsid w:val="009A2DB3"/>
    <w:rsid w:val="009A4F9D"/>
    <w:rsid w:val="009A4FF0"/>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1FBE"/>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11C"/>
    <w:rsid w:val="009D3876"/>
    <w:rsid w:val="009D43CA"/>
    <w:rsid w:val="009D4D63"/>
    <w:rsid w:val="009D503B"/>
    <w:rsid w:val="009D65FB"/>
    <w:rsid w:val="009D6B49"/>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06E1"/>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566"/>
    <w:rsid w:val="00A42FFB"/>
    <w:rsid w:val="00A43CBC"/>
    <w:rsid w:val="00A440BB"/>
    <w:rsid w:val="00A44FE5"/>
    <w:rsid w:val="00A45A4E"/>
    <w:rsid w:val="00A45C75"/>
    <w:rsid w:val="00A46688"/>
    <w:rsid w:val="00A4676A"/>
    <w:rsid w:val="00A46BB6"/>
    <w:rsid w:val="00A4745B"/>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67A81"/>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57"/>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7BB"/>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01B"/>
    <w:rsid w:val="00AD13F8"/>
    <w:rsid w:val="00AD1539"/>
    <w:rsid w:val="00AD1641"/>
    <w:rsid w:val="00AD2072"/>
    <w:rsid w:val="00AD5731"/>
    <w:rsid w:val="00AD600E"/>
    <w:rsid w:val="00AD69B2"/>
    <w:rsid w:val="00AD6F5B"/>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01"/>
    <w:rsid w:val="00AE6E65"/>
    <w:rsid w:val="00AE7565"/>
    <w:rsid w:val="00AE7DA1"/>
    <w:rsid w:val="00AF02F5"/>
    <w:rsid w:val="00AF07B4"/>
    <w:rsid w:val="00AF0939"/>
    <w:rsid w:val="00AF0DD6"/>
    <w:rsid w:val="00AF0DD9"/>
    <w:rsid w:val="00AF159B"/>
    <w:rsid w:val="00AF1BF9"/>
    <w:rsid w:val="00AF22A9"/>
    <w:rsid w:val="00AF3A83"/>
    <w:rsid w:val="00AF4AC9"/>
    <w:rsid w:val="00AF50A1"/>
    <w:rsid w:val="00AF5D25"/>
    <w:rsid w:val="00AF7756"/>
    <w:rsid w:val="00AF798D"/>
    <w:rsid w:val="00B00516"/>
    <w:rsid w:val="00B007C3"/>
    <w:rsid w:val="00B00FCA"/>
    <w:rsid w:val="00B01B78"/>
    <w:rsid w:val="00B01F7A"/>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1ADA"/>
    <w:rsid w:val="00B3205D"/>
    <w:rsid w:val="00B33046"/>
    <w:rsid w:val="00B33577"/>
    <w:rsid w:val="00B33939"/>
    <w:rsid w:val="00B3431B"/>
    <w:rsid w:val="00B354A6"/>
    <w:rsid w:val="00B35C8A"/>
    <w:rsid w:val="00B36EE0"/>
    <w:rsid w:val="00B3712E"/>
    <w:rsid w:val="00B379E9"/>
    <w:rsid w:val="00B37D00"/>
    <w:rsid w:val="00B404D5"/>
    <w:rsid w:val="00B40555"/>
    <w:rsid w:val="00B40873"/>
    <w:rsid w:val="00B412DF"/>
    <w:rsid w:val="00B4190E"/>
    <w:rsid w:val="00B426D7"/>
    <w:rsid w:val="00B42949"/>
    <w:rsid w:val="00B42D93"/>
    <w:rsid w:val="00B43901"/>
    <w:rsid w:val="00B43A13"/>
    <w:rsid w:val="00B43BF3"/>
    <w:rsid w:val="00B43E8B"/>
    <w:rsid w:val="00B441CA"/>
    <w:rsid w:val="00B452CF"/>
    <w:rsid w:val="00B455BA"/>
    <w:rsid w:val="00B45796"/>
    <w:rsid w:val="00B46D20"/>
    <w:rsid w:val="00B4725D"/>
    <w:rsid w:val="00B47430"/>
    <w:rsid w:val="00B475DA"/>
    <w:rsid w:val="00B50139"/>
    <w:rsid w:val="00B50462"/>
    <w:rsid w:val="00B505D7"/>
    <w:rsid w:val="00B5112B"/>
    <w:rsid w:val="00B51EAB"/>
    <w:rsid w:val="00B51EB4"/>
    <w:rsid w:val="00B524E4"/>
    <w:rsid w:val="00B5254B"/>
    <w:rsid w:val="00B533D1"/>
    <w:rsid w:val="00B534BF"/>
    <w:rsid w:val="00B54128"/>
    <w:rsid w:val="00B5420F"/>
    <w:rsid w:val="00B548FB"/>
    <w:rsid w:val="00B54F49"/>
    <w:rsid w:val="00B55291"/>
    <w:rsid w:val="00B55842"/>
    <w:rsid w:val="00B56191"/>
    <w:rsid w:val="00B56263"/>
    <w:rsid w:val="00B567EF"/>
    <w:rsid w:val="00B6020B"/>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A06"/>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850"/>
    <w:rsid w:val="00BA0FF0"/>
    <w:rsid w:val="00BA1742"/>
    <w:rsid w:val="00BA2E89"/>
    <w:rsid w:val="00BA4688"/>
    <w:rsid w:val="00BA4A69"/>
    <w:rsid w:val="00BA4CF3"/>
    <w:rsid w:val="00BA653D"/>
    <w:rsid w:val="00BA66B1"/>
    <w:rsid w:val="00BA7179"/>
    <w:rsid w:val="00BA71B5"/>
    <w:rsid w:val="00BA74AF"/>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11"/>
    <w:rsid w:val="00BC2741"/>
    <w:rsid w:val="00BC33F2"/>
    <w:rsid w:val="00BC38EE"/>
    <w:rsid w:val="00BC4248"/>
    <w:rsid w:val="00BC460B"/>
    <w:rsid w:val="00BC55FE"/>
    <w:rsid w:val="00BC5C5B"/>
    <w:rsid w:val="00BC668F"/>
    <w:rsid w:val="00BC6F71"/>
    <w:rsid w:val="00BC7759"/>
    <w:rsid w:val="00BD1B1F"/>
    <w:rsid w:val="00BD2537"/>
    <w:rsid w:val="00BD26FD"/>
    <w:rsid w:val="00BD2C54"/>
    <w:rsid w:val="00BD31D5"/>
    <w:rsid w:val="00BD35B0"/>
    <w:rsid w:val="00BD3AD2"/>
    <w:rsid w:val="00BD4BC7"/>
    <w:rsid w:val="00BD54F6"/>
    <w:rsid w:val="00BD6961"/>
    <w:rsid w:val="00BD72E9"/>
    <w:rsid w:val="00BE004E"/>
    <w:rsid w:val="00BE13F4"/>
    <w:rsid w:val="00BE1A6F"/>
    <w:rsid w:val="00BE22FB"/>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6EDD"/>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1A8F"/>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6813"/>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5A31"/>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08B"/>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061"/>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3A66"/>
    <w:rsid w:val="00D241E6"/>
    <w:rsid w:val="00D24CBD"/>
    <w:rsid w:val="00D251AC"/>
    <w:rsid w:val="00D25289"/>
    <w:rsid w:val="00D2546C"/>
    <w:rsid w:val="00D25635"/>
    <w:rsid w:val="00D2604F"/>
    <w:rsid w:val="00D2606E"/>
    <w:rsid w:val="00D2793B"/>
    <w:rsid w:val="00D27E20"/>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2BC9"/>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2D9"/>
    <w:rsid w:val="00D73365"/>
    <w:rsid w:val="00D73698"/>
    <w:rsid w:val="00D738C9"/>
    <w:rsid w:val="00D742C8"/>
    <w:rsid w:val="00D74776"/>
    <w:rsid w:val="00D76D2E"/>
    <w:rsid w:val="00D7710D"/>
    <w:rsid w:val="00D775C5"/>
    <w:rsid w:val="00D778C6"/>
    <w:rsid w:val="00D778D9"/>
    <w:rsid w:val="00D809BD"/>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6F3"/>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6E66"/>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6D14"/>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8F8"/>
    <w:rsid w:val="00E36BD6"/>
    <w:rsid w:val="00E37048"/>
    <w:rsid w:val="00E373D1"/>
    <w:rsid w:val="00E37583"/>
    <w:rsid w:val="00E3784C"/>
    <w:rsid w:val="00E37C6D"/>
    <w:rsid w:val="00E37EA4"/>
    <w:rsid w:val="00E404F0"/>
    <w:rsid w:val="00E408B9"/>
    <w:rsid w:val="00E40A3C"/>
    <w:rsid w:val="00E41C35"/>
    <w:rsid w:val="00E41E8A"/>
    <w:rsid w:val="00E41F2C"/>
    <w:rsid w:val="00E4268D"/>
    <w:rsid w:val="00E43791"/>
    <w:rsid w:val="00E43AD0"/>
    <w:rsid w:val="00E43E06"/>
    <w:rsid w:val="00E44513"/>
    <w:rsid w:val="00E44A3D"/>
    <w:rsid w:val="00E44ACF"/>
    <w:rsid w:val="00E45118"/>
    <w:rsid w:val="00E47322"/>
    <w:rsid w:val="00E50208"/>
    <w:rsid w:val="00E50780"/>
    <w:rsid w:val="00E51314"/>
    <w:rsid w:val="00E5212F"/>
    <w:rsid w:val="00E527E0"/>
    <w:rsid w:val="00E52A0D"/>
    <w:rsid w:val="00E53ED7"/>
    <w:rsid w:val="00E54213"/>
    <w:rsid w:val="00E544F9"/>
    <w:rsid w:val="00E55220"/>
    <w:rsid w:val="00E55B94"/>
    <w:rsid w:val="00E573EC"/>
    <w:rsid w:val="00E57493"/>
    <w:rsid w:val="00E60925"/>
    <w:rsid w:val="00E60ABF"/>
    <w:rsid w:val="00E60C6E"/>
    <w:rsid w:val="00E60F3A"/>
    <w:rsid w:val="00E626BF"/>
    <w:rsid w:val="00E62790"/>
    <w:rsid w:val="00E62B39"/>
    <w:rsid w:val="00E62C22"/>
    <w:rsid w:val="00E630C4"/>
    <w:rsid w:val="00E63357"/>
    <w:rsid w:val="00E640C3"/>
    <w:rsid w:val="00E643D1"/>
    <w:rsid w:val="00E64A70"/>
    <w:rsid w:val="00E6537E"/>
    <w:rsid w:val="00E65730"/>
    <w:rsid w:val="00E6630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4779"/>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336"/>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169A"/>
    <w:rsid w:val="00ED2A4F"/>
    <w:rsid w:val="00ED2A51"/>
    <w:rsid w:val="00ED2DF5"/>
    <w:rsid w:val="00ED2FE6"/>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65CC"/>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97A"/>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46557"/>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0E5E"/>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CC9"/>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4BE1"/>
    <w:rsid w:val="00F8556D"/>
    <w:rsid w:val="00F85790"/>
    <w:rsid w:val="00F858FB"/>
    <w:rsid w:val="00F85D37"/>
    <w:rsid w:val="00F862B4"/>
    <w:rsid w:val="00F864ED"/>
    <w:rsid w:val="00F86938"/>
    <w:rsid w:val="00F86D1F"/>
    <w:rsid w:val="00F919DD"/>
    <w:rsid w:val="00F93A66"/>
    <w:rsid w:val="00F941FF"/>
    <w:rsid w:val="00F94728"/>
    <w:rsid w:val="00F95A51"/>
    <w:rsid w:val="00F9668F"/>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5D56"/>
    <w:rsid w:val="00FC6A67"/>
    <w:rsid w:val="00FC7244"/>
    <w:rsid w:val="00FC778E"/>
    <w:rsid w:val="00FC7CDF"/>
    <w:rsid w:val="00FD1468"/>
    <w:rsid w:val="00FD1537"/>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33E"/>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BB5"/>
    <w:pPr>
      <w:spacing w:after="0" w:line="240" w:lineRule="auto"/>
    </w:pPr>
    <w:rPr>
      <w:rFonts w:ascii="Times New Roman" w:eastAsia="Times New Roman" w:hAnsi="Times New Roman" w:cs="Times New Roman"/>
      <w:sz w:val="24"/>
      <w:szCs w:val="24"/>
      <w:lang w:eastAsia="es-ES_tradnl"/>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Cs w:val="28"/>
      <w:lang w:val="en-US" w:eastAsia="en-US"/>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 w:val="22"/>
      <w:szCs w:val="26"/>
      <w:u w:val="single"/>
      <w:lang w:val="en-US" w:eastAsia="en-US"/>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sz w:val="22"/>
      <w:lang w:val="en-US" w:eastAsia="en-US"/>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sz w:val="22"/>
      <w:lang w:eastAsia="en-US"/>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sz w:val="22"/>
      <w:lang w:eastAsia="en-US"/>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sz w:val="22"/>
      <w:lang w:eastAsia="en-US"/>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sz w:val="22"/>
      <w:lang w:eastAsia="en-US"/>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eastAsia="en-US"/>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eastAsiaTheme="minorEastAsia" w:hAnsi="Tahoma" w:cs="Tahoma"/>
      <w:sz w:val="16"/>
      <w:szCs w:val="16"/>
      <w:lang w:val="en-US" w:eastAsia="en-US"/>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rPr>
      <w:rFonts w:eastAsiaTheme="minorEastAsia" w:cstheme="minorBidi"/>
      <w:sz w:val="22"/>
      <w:lang w:val="en-US" w:eastAsia="en-US"/>
    </w:r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rFonts w:eastAsiaTheme="minorEastAsia" w:cstheme="minorBidi"/>
      <w:sz w:val="16"/>
      <w:lang w:val="en-US" w:eastAsia="en-US"/>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rPr>
      <w:rFonts w:eastAsiaTheme="minorEastAsia" w:cstheme="minorBidi"/>
      <w:sz w:val="22"/>
      <w:lang w:val="en-US" w:eastAsia="en-US"/>
    </w:r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rPr>
      <w:rFonts w:eastAsiaTheme="minorEastAsia" w:cstheme="minorBidi"/>
      <w:sz w:val="22"/>
      <w:lang w:val="en-US" w:eastAsia="en-US"/>
    </w:r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rPr>
      <w:rFonts w:eastAsiaTheme="minorEastAsia" w:cstheme="minorBidi"/>
      <w:sz w:val="22"/>
      <w:lang w:val="en-US" w:eastAsia="en-US"/>
    </w:r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rPr>
      <w:rFonts w:eastAsiaTheme="minorEastAsia" w:cstheme="minorBidi"/>
      <w:sz w:val="22"/>
      <w:lang w:val="en-US" w:eastAsia="en-US"/>
    </w:r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rPr>
      <w:rFonts w:eastAsiaTheme="minorEastAsia" w:cstheme="minorBidi"/>
      <w:sz w:val="22"/>
      <w:lang w:val="en-US" w:eastAsia="en-US"/>
    </w:rPr>
  </w:style>
  <w:style w:type="paragraph" w:styleId="FootnoteText">
    <w:name w:val="footnote text"/>
    <w:basedOn w:val="Normal"/>
    <w:link w:val="FootnoteTextChar"/>
    <w:uiPriority w:val="99"/>
    <w:semiHidden/>
    <w:unhideWhenUsed/>
    <w:rsid w:val="00952F27"/>
    <w:rPr>
      <w:rFonts w:eastAsiaTheme="minorEastAsia" w:cstheme="minorBidi"/>
      <w:sz w:val="16"/>
      <w:szCs w:val="20"/>
      <w:lang w:val="en-US" w:eastAsia="en-US"/>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rPr>
      <w:rFonts w:eastAsiaTheme="minorEastAsia" w:cstheme="minorBidi"/>
      <w:sz w:val="22"/>
      <w:lang w:val="en-US" w:eastAsia="en-US"/>
    </w:rPr>
  </w:style>
  <w:style w:type="paragraph" w:styleId="ListBullet2">
    <w:name w:val="List Bullet 2"/>
    <w:basedOn w:val="Normal"/>
    <w:uiPriority w:val="99"/>
    <w:rsid w:val="00DF7D0C"/>
    <w:pPr>
      <w:tabs>
        <w:tab w:val="left" w:pos="1134"/>
      </w:tabs>
      <w:contextualSpacing/>
    </w:pPr>
    <w:rPr>
      <w:rFonts w:eastAsiaTheme="minorEastAsia" w:cstheme="minorBidi"/>
      <w:sz w:val="22"/>
      <w:lang w:val="en-US" w:eastAsia="en-US"/>
    </w:rPr>
  </w:style>
  <w:style w:type="paragraph" w:styleId="ListBullet3">
    <w:name w:val="List Bullet 3"/>
    <w:basedOn w:val="Normal"/>
    <w:uiPriority w:val="99"/>
    <w:rsid w:val="00DF7D0C"/>
    <w:pPr>
      <w:contextualSpacing/>
    </w:pPr>
    <w:rPr>
      <w:rFonts w:eastAsiaTheme="minorEastAsia" w:cstheme="minorBidi"/>
      <w:sz w:val="22"/>
      <w:lang w:val="en-US" w:eastAsia="en-US"/>
    </w:r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lang w:eastAsia="en-US"/>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rPr>
      <w:rFonts w:eastAsiaTheme="minorEastAsia" w:cstheme="minorBidi"/>
      <w:sz w:val="22"/>
      <w:lang w:val="en-US" w:eastAsia="en-US"/>
    </w:rPr>
  </w:style>
  <w:style w:type="paragraph" w:customStyle="1" w:styleId="Copyright">
    <w:name w:val="Copyright"/>
    <w:basedOn w:val="Normal"/>
    <w:rsid w:val="009E67A7"/>
    <w:pPr>
      <w:keepNext/>
    </w:pPr>
    <w:rPr>
      <w:sz w:val="16"/>
      <w:lang w:val="en-US"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rFonts w:eastAsiaTheme="minorEastAsia" w:cstheme="minorBidi"/>
      <w:noProof/>
      <w:sz w:val="22"/>
      <w:lang w:val="en-US" w:eastAsia="en-US"/>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rPr>
      <w:rFonts w:eastAsiaTheme="minorEastAsia" w:cstheme="minorBidi"/>
      <w:sz w:val="22"/>
      <w:lang w:val="en-US" w:eastAsia="en-US"/>
    </w:r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rPr>
      <w:rFonts w:eastAsiaTheme="minorEastAsia" w:cstheme="minorBidi"/>
      <w:sz w:val="22"/>
      <w:lang w:val="en-US" w:eastAsia="en-US"/>
    </w:r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rPr>
      <w:rFonts w:eastAsiaTheme="minorEastAsia" w:cstheme="minorBidi"/>
      <w:sz w:val="22"/>
      <w:lang w:val="en-US" w:eastAsia="en-US"/>
    </w:rPr>
  </w:style>
  <w:style w:type="paragraph" w:styleId="ListBullet5">
    <w:name w:val="List Bullet 5"/>
    <w:basedOn w:val="Normal"/>
    <w:uiPriority w:val="99"/>
    <w:semiHidden/>
    <w:unhideWhenUsed/>
    <w:rsid w:val="00DF7D0C"/>
    <w:pPr>
      <w:contextualSpacing/>
    </w:pPr>
    <w:rPr>
      <w:rFonts w:eastAsiaTheme="minorEastAsia" w:cstheme="minorBidi"/>
      <w:sz w:val="22"/>
      <w:lang w:val="en-US" w:eastAsia="en-US"/>
    </w:r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rFonts w:eastAsiaTheme="minorEastAsia" w:cstheme="minorBidi"/>
      <w:b/>
      <w:bCs/>
      <w:color w:val="4F81BD" w:themeColor="accent1"/>
      <w:sz w:val="18"/>
      <w:szCs w:val="18"/>
      <w:lang w:val="en-US" w:eastAsia="en-US"/>
    </w:rPr>
  </w:style>
  <w:style w:type="paragraph" w:styleId="TableofFigures">
    <w:name w:val="table of figures"/>
    <w:basedOn w:val="Normal"/>
    <w:next w:val="Normal"/>
    <w:uiPriority w:val="99"/>
    <w:unhideWhenUsed/>
    <w:rsid w:val="00595194"/>
    <w:pPr>
      <w:tabs>
        <w:tab w:val="right" w:pos="9356"/>
      </w:tabs>
    </w:pPr>
    <w:rPr>
      <w:rFonts w:eastAsiaTheme="minorEastAsia" w:cstheme="minorBidi"/>
      <w:sz w:val="22"/>
      <w:lang w:val="en-US" w:eastAsia="en-US"/>
    </w:r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eastAsiaTheme="minorEastAsia" w:hAnsiTheme="minorHAnsi" w:cstheme="minorBidi"/>
      <w:i/>
      <w:iCs/>
      <w:color w:val="000000" w:themeColor="text1"/>
      <w:sz w:val="22"/>
      <w:lang w:eastAsia="en-US"/>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eastAsiaTheme="minorEastAsia" w:hAnsiTheme="minorHAnsi" w:cstheme="minorBidi"/>
      <w:b/>
      <w:bCs/>
      <w:i/>
      <w:iCs/>
      <w:color w:val="4F81BD" w:themeColor="accent1"/>
      <w:sz w:val="22"/>
      <w:lang w:eastAsia="en-US"/>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rFonts w:eastAsiaTheme="minorEastAsia" w:cstheme="minorBidi"/>
      <w:sz w:val="20"/>
      <w:szCs w:val="20"/>
      <w:lang w:val="en-US" w:eastAsia="en-US"/>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lang w:eastAsia="de-CH"/>
    </w:rPr>
  </w:style>
  <w:style w:type="paragraph" w:customStyle="1" w:styleId="articlecategory">
    <w:name w:val="articlecategory"/>
    <w:basedOn w:val="Normal"/>
    <w:rsid w:val="00DC1BC3"/>
    <w:pPr>
      <w:spacing w:before="100" w:beforeAutospacing="1" w:after="100" w:afterAutospacing="1"/>
    </w:pPr>
    <w:rPr>
      <w:lang w:eastAsia="de-CH"/>
    </w:rPr>
  </w:style>
  <w:style w:type="paragraph" w:customStyle="1" w:styleId="articledetails">
    <w:name w:val="articledetails"/>
    <w:basedOn w:val="Normal"/>
    <w:rsid w:val="00DC1BC3"/>
    <w:pPr>
      <w:spacing w:before="100" w:beforeAutospacing="1" w:after="100" w:afterAutospacing="1"/>
    </w:pPr>
    <w:rPr>
      <w:lang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rPr>
      <w:rFonts w:eastAsiaTheme="minorEastAsia" w:cstheme="minorBidi"/>
      <w:sz w:val="22"/>
      <w:lang w:val="en-US" w:eastAsia="en-US"/>
    </w:r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lang w:val="en-US" w:eastAsia="en-US"/>
    </w:rPr>
  </w:style>
  <w:style w:type="paragraph" w:styleId="PlainText">
    <w:name w:val="Plain Text"/>
    <w:basedOn w:val="Normal"/>
    <w:link w:val="PlainTextChar"/>
    <w:uiPriority w:val="99"/>
    <w:rsid w:val="00D90823"/>
    <w:rPr>
      <w:rFonts w:ascii="Courier New" w:eastAsia="Times" w:hAnsi="Courier New"/>
      <w:sz w:val="20"/>
      <w:szCs w:val="20"/>
      <w:lang w:val="en-US" w:eastAsia="en-US"/>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apple-converted-space">
    <w:name w:val="apple-converted-space"/>
    <w:basedOn w:val="DefaultParagraphFont"/>
    <w:rsid w:val="001D7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5">
      <w:bodyDiv w:val="1"/>
      <w:marLeft w:val="0"/>
      <w:marRight w:val="0"/>
      <w:marTop w:val="0"/>
      <w:marBottom w:val="0"/>
      <w:divBdr>
        <w:top w:val="none" w:sz="0" w:space="0" w:color="auto"/>
        <w:left w:val="none" w:sz="0" w:space="0" w:color="auto"/>
        <w:bottom w:val="none" w:sz="0" w:space="0" w:color="auto"/>
        <w:right w:val="none" w:sz="0" w:space="0" w:color="auto"/>
      </w:divBdr>
    </w:div>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29378589">
      <w:bodyDiv w:val="1"/>
      <w:marLeft w:val="0"/>
      <w:marRight w:val="0"/>
      <w:marTop w:val="0"/>
      <w:marBottom w:val="0"/>
      <w:divBdr>
        <w:top w:val="none" w:sz="0" w:space="0" w:color="auto"/>
        <w:left w:val="none" w:sz="0" w:space="0" w:color="auto"/>
        <w:bottom w:val="none" w:sz="0" w:space="0" w:color="auto"/>
        <w:right w:val="none" w:sz="0" w:space="0" w:color="auto"/>
      </w:divBdr>
    </w:div>
    <w:div w:id="38359645">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24541777">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1189742">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01134297">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16152012">
      <w:bodyDiv w:val="1"/>
      <w:marLeft w:val="0"/>
      <w:marRight w:val="0"/>
      <w:marTop w:val="0"/>
      <w:marBottom w:val="0"/>
      <w:divBdr>
        <w:top w:val="none" w:sz="0" w:space="0" w:color="auto"/>
        <w:left w:val="none" w:sz="0" w:space="0" w:color="auto"/>
        <w:bottom w:val="none" w:sz="0" w:space="0" w:color="auto"/>
        <w:right w:val="none" w:sz="0" w:space="0" w:color="auto"/>
      </w:divBdr>
      <w:divsChild>
        <w:div w:id="2042167326">
          <w:marLeft w:val="0"/>
          <w:marRight w:val="0"/>
          <w:marTop w:val="0"/>
          <w:marBottom w:val="0"/>
          <w:divBdr>
            <w:top w:val="none" w:sz="0" w:space="0" w:color="auto"/>
            <w:left w:val="none" w:sz="0" w:space="0" w:color="auto"/>
            <w:bottom w:val="none" w:sz="0" w:space="0" w:color="auto"/>
            <w:right w:val="none" w:sz="0" w:space="0" w:color="auto"/>
          </w:divBdr>
          <w:divsChild>
            <w:div w:id="701593475">
              <w:marLeft w:val="0"/>
              <w:marRight w:val="0"/>
              <w:marTop w:val="0"/>
              <w:marBottom w:val="0"/>
              <w:divBdr>
                <w:top w:val="none" w:sz="0" w:space="0" w:color="auto"/>
                <w:left w:val="none" w:sz="0" w:space="0" w:color="auto"/>
                <w:bottom w:val="none" w:sz="0" w:space="0" w:color="auto"/>
                <w:right w:val="none" w:sz="0" w:space="0" w:color="auto"/>
              </w:divBdr>
              <w:divsChild>
                <w:div w:id="4885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57969104">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2627238">
      <w:bodyDiv w:val="1"/>
      <w:marLeft w:val="0"/>
      <w:marRight w:val="0"/>
      <w:marTop w:val="0"/>
      <w:marBottom w:val="0"/>
      <w:divBdr>
        <w:top w:val="none" w:sz="0" w:space="0" w:color="auto"/>
        <w:left w:val="none" w:sz="0" w:space="0" w:color="auto"/>
        <w:bottom w:val="none" w:sz="0" w:space="0" w:color="auto"/>
        <w:right w:val="none" w:sz="0" w:space="0" w:color="auto"/>
      </w:divBdr>
      <w:divsChild>
        <w:div w:id="869950351">
          <w:marLeft w:val="0"/>
          <w:marRight w:val="0"/>
          <w:marTop w:val="0"/>
          <w:marBottom w:val="0"/>
          <w:divBdr>
            <w:top w:val="none" w:sz="0" w:space="0" w:color="auto"/>
            <w:left w:val="none" w:sz="0" w:space="0" w:color="auto"/>
            <w:bottom w:val="none" w:sz="0" w:space="0" w:color="auto"/>
            <w:right w:val="none" w:sz="0" w:space="0" w:color="auto"/>
          </w:divBdr>
          <w:divsChild>
            <w:div w:id="582496551">
              <w:marLeft w:val="0"/>
              <w:marRight w:val="0"/>
              <w:marTop w:val="0"/>
              <w:marBottom w:val="0"/>
              <w:divBdr>
                <w:top w:val="none" w:sz="0" w:space="0" w:color="auto"/>
                <w:left w:val="none" w:sz="0" w:space="0" w:color="auto"/>
                <w:bottom w:val="none" w:sz="0" w:space="0" w:color="auto"/>
                <w:right w:val="none" w:sz="0" w:space="0" w:color="auto"/>
              </w:divBdr>
              <w:divsChild>
                <w:div w:id="5777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595482870">
      <w:bodyDiv w:val="1"/>
      <w:marLeft w:val="0"/>
      <w:marRight w:val="0"/>
      <w:marTop w:val="0"/>
      <w:marBottom w:val="0"/>
      <w:divBdr>
        <w:top w:val="none" w:sz="0" w:space="0" w:color="auto"/>
        <w:left w:val="none" w:sz="0" w:space="0" w:color="auto"/>
        <w:bottom w:val="none" w:sz="0" w:space="0" w:color="auto"/>
        <w:right w:val="none" w:sz="0" w:space="0" w:color="auto"/>
      </w:divBdr>
    </w:div>
    <w:div w:id="601494486">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11618044">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4842205">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776559244">
      <w:bodyDiv w:val="1"/>
      <w:marLeft w:val="0"/>
      <w:marRight w:val="0"/>
      <w:marTop w:val="0"/>
      <w:marBottom w:val="0"/>
      <w:divBdr>
        <w:top w:val="none" w:sz="0" w:space="0" w:color="auto"/>
        <w:left w:val="none" w:sz="0" w:space="0" w:color="auto"/>
        <w:bottom w:val="none" w:sz="0" w:space="0" w:color="auto"/>
        <w:right w:val="none" w:sz="0" w:space="0" w:color="auto"/>
      </w:divBdr>
    </w:div>
    <w:div w:id="80323564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4637006">
      <w:bodyDiv w:val="1"/>
      <w:marLeft w:val="0"/>
      <w:marRight w:val="0"/>
      <w:marTop w:val="0"/>
      <w:marBottom w:val="0"/>
      <w:divBdr>
        <w:top w:val="none" w:sz="0" w:space="0" w:color="auto"/>
        <w:left w:val="none" w:sz="0" w:space="0" w:color="auto"/>
        <w:bottom w:val="none" w:sz="0" w:space="0" w:color="auto"/>
        <w:right w:val="none" w:sz="0" w:space="0" w:color="auto"/>
      </w:divBdr>
      <w:divsChild>
        <w:div w:id="519316827">
          <w:marLeft w:val="0"/>
          <w:marRight w:val="0"/>
          <w:marTop w:val="0"/>
          <w:marBottom w:val="0"/>
          <w:divBdr>
            <w:top w:val="none" w:sz="0" w:space="0" w:color="auto"/>
            <w:left w:val="none" w:sz="0" w:space="0" w:color="auto"/>
            <w:bottom w:val="none" w:sz="0" w:space="0" w:color="auto"/>
            <w:right w:val="none" w:sz="0" w:space="0" w:color="auto"/>
          </w:divBdr>
          <w:divsChild>
            <w:div w:id="1074934862">
              <w:marLeft w:val="0"/>
              <w:marRight w:val="0"/>
              <w:marTop w:val="0"/>
              <w:marBottom w:val="0"/>
              <w:divBdr>
                <w:top w:val="none" w:sz="0" w:space="0" w:color="auto"/>
                <w:left w:val="none" w:sz="0" w:space="0" w:color="auto"/>
                <w:bottom w:val="none" w:sz="0" w:space="0" w:color="auto"/>
                <w:right w:val="none" w:sz="0" w:space="0" w:color="auto"/>
              </w:divBdr>
              <w:divsChild>
                <w:div w:id="17048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896282854">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76958284">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26371537">
      <w:bodyDiv w:val="1"/>
      <w:marLeft w:val="0"/>
      <w:marRight w:val="0"/>
      <w:marTop w:val="0"/>
      <w:marBottom w:val="0"/>
      <w:divBdr>
        <w:top w:val="none" w:sz="0" w:space="0" w:color="auto"/>
        <w:left w:val="none" w:sz="0" w:space="0" w:color="auto"/>
        <w:bottom w:val="none" w:sz="0" w:space="0" w:color="auto"/>
        <w:right w:val="none" w:sz="0" w:space="0" w:color="auto"/>
      </w:divBdr>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36007253">
      <w:bodyDiv w:val="1"/>
      <w:marLeft w:val="0"/>
      <w:marRight w:val="0"/>
      <w:marTop w:val="0"/>
      <w:marBottom w:val="0"/>
      <w:divBdr>
        <w:top w:val="none" w:sz="0" w:space="0" w:color="auto"/>
        <w:left w:val="none" w:sz="0" w:space="0" w:color="auto"/>
        <w:bottom w:val="none" w:sz="0" w:space="0" w:color="auto"/>
        <w:right w:val="none" w:sz="0" w:space="0" w:color="auto"/>
      </w:divBdr>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46297724">
      <w:bodyDiv w:val="1"/>
      <w:marLeft w:val="0"/>
      <w:marRight w:val="0"/>
      <w:marTop w:val="0"/>
      <w:marBottom w:val="0"/>
      <w:divBdr>
        <w:top w:val="none" w:sz="0" w:space="0" w:color="auto"/>
        <w:left w:val="none" w:sz="0" w:space="0" w:color="auto"/>
        <w:bottom w:val="none" w:sz="0" w:space="0" w:color="auto"/>
        <w:right w:val="none" w:sz="0" w:space="0" w:color="auto"/>
      </w:divBdr>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85610095">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097824566">
      <w:bodyDiv w:val="1"/>
      <w:marLeft w:val="0"/>
      <w:marRight w:val="0"/>
      <w:marTop w:val="0"/>
      <w:marBottom w:val="0"/>
      <w:divBdr>
        <w:top w:val="none" w:sz="0" w:space="0" w:color="auto"/>
        <w:left w:val="none" w:sz="0" w:space="0" w:color="auto"/>
        <w:bottom w:val="none" w:sz="0" w:space="0" w:color="auto"/>
        <w:right w:val="none" w:sz="0" w:space="0" w:color="auto"/>
      </w:divBdr>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1120580">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04908016">
      <w:bodyDiv w:val="1"/>
      <w:marLeft w:val="0"/>
      <w:marRight w:val="0"/>
      <w:marTop w:val="0"/>
      <w:marBottom w:val="0"/>
      <w:divBdr>
        <w:top w:val="none" w:sz="0" w:space="0" w:color="auto"/>
        <w:left w:val="none" w:sz="0" w:space="0" w:color="auto"/>
        <w:bottom w:val="none" w:sz="0" w:space="0" w:color="auto"/>
        <w:right w:val="none" w:sz="0" w:space="0" w:color="auto"/>
      </w:divBdr>
      <w:divsChild>
        <w:div w:id="850604064">
          <w:marLeft w:val="0"/>
          <w:marRight w:val="0"/>
          <w:marTop w:val="0"/>
          <w:marBottom w:val="0"/>
          <w:divBdr>
            <w:top w:val="none" w:sz="0" w:space="0" w:color="auto"/>
            <w:left w:val="none" w:sz="0" w:space="0" w:color="auto"/>
            <w:bottom w:val="none" w:sz="0" w:space="0" w:color="auto"/>
            <w:right w:val="none" w:sz="0" w:space="0" w:color="auto"/>
          </w:divBdr>
        </w:div>
        <w:div w:id="1091854795">
          <w:marLeft w:val="0"/>
          <w:marRight w:val="0"/>
          <w:marTop w:val="0"/>
          <w:marBottom w:val="0"/>
          <w:divBdr>
            <w:top w:val="single" w:sz="2" w:space="30" w:color="6DB286"/>
            <w:left w:val="single" w:sz="2" w:space="30" w:color="6DB286"/>
            <w:bottom w:val="single" w:sz="2" w:space="30" w:color="6DB286"/>
            <w:right w:val="single" w:sz="2" w:space="30" w:color="6DB286"/>
          </w:divBdr>
        </w:div>
      </w:divsChild>
    </w:div>
    <w:div w:id="1208567832">
      <w:bodyDiv w:val="1"/>
      <w:marLeft w:val="0"/>
      <w:marRight w:val="0"/>
      <w:marTop w:val="0"/>
      <w:marBottom w:val="0"/>
      <w:divBdr>
        <w:top w:val="none" w:sz="0" w:space="0" w:color="auto"/>
        <w:left w:val="none" w:sz="0" w:space="0" w:color="auto"/>
        <w:bottom w:val="none" w:sz="0" w:space="0" w:color="auto"/>
        <w:right w:val="none" w:sz="0" w:space="0" w:color="auto"/>
      </w:divBdr>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298798905">
      <w:bodyDiv w:val="1"/>
      <w:marLeft w:val="0"/>
      <w:marRight w:val="0"/>
      <w:marTop w:val="0"/>
      <w:marBottom w:val="0"/>
      <w:divBdr>
        <w:top w:val="none" w:sz="0" w:space="0" w:color="auto"/>
        <w:left w:val="none" w:sz="0" w:space="0" w:color="auto"/>
        <w:bottom w:val="none" w:sz="0" w:space="0" w:color="auto"/>
        <w:right w:val="none" w:sz="0" w:space="0" w:color="auto"/>
      </w:divBdr>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3001872">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37072192">
      <w:bodyDiv w:val="1"/>
      <w:marLeft w:val="0"/>
      <w:marRight w:val="0"/>
      <w:marTop w:val="0"/>
      <w:marBottom w:val="0"/>
      <w:divBdr>
        <w:top w:val="none" w:sz="0" w:space="0" w:color="auto"/>
        <w:left w:val="none" w:sz="0" w:space="0" w:color="auto"/>
        <w:bottom w:val="none" w:sz="0" w:space="0" w:color="auto"/>
        <w:right w:val="none" w:sz="0" w:space="0" w:color="auto"/>
      </w:divBdr>
      <w:divsChild>
        <w:div w:id="1880363572">
          <w:marLeft w:val="0"/>
          <w:marRight w:val="0"/>
          <w:marTop w:val="0"/>
          <w:marBottom w:val="0"/>
          <w:divBdr>
            <w:top w:val="none" w:sz="0" w:space="0" w:color="auto"/>
            <w:left w:val="none" w:sz="0" w:space="0" w:color="auto"/>
            <w:bottom w:val="none" w:sz="0" w:space="0" w:color="auto"/>
            <w:right w:val="none" w:sz="0" w:space="0" w:color="auto"/>
          </w:divBdr>
          <w:divsChild>
            <w:div w:id="248084101">
              <w:marLeft w:val="0"/>
              <w:marRight w:val="0"/>
              <w:marTop w:val="0"/>
              <w:marBottom w:val="0"/>
              <w:divBdr>
                <w:top w:val="none" w:sz="0" w:space="0" w:color="auto"/>
                <w:left w:val="none" w:sz="0" w:space="0" w:color="auto"/>
                <w:bottom w:val="none" w:sz="0" w:space="0" w:color="auto"/>
                <w:right w:val="none" w:sz="0" w:space="0" w:color="auto"/>
              </w:divBdr>
              <w:divsChild>
                <w:div w:id="19079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6757508">
      <w:bodyDiv w:val="1"/>
      <w:marLeft w:val="0"/>
      <w:marRight w:val="0"/>
      <w:marTop w:val="0"/>
      <w:marBottom w:val="0"/>
      <w:divBdr>
        <w:top w:val="none" w:sz="0" w:space="0" w:color="auto"/>
        <w:left w:val="none" w:sz="0" w:space="0" w:color="auto"/>
        <w:bottom w:val="none" w:sz="0" w:space="0" w:color="auto"/>
        <w:right w:val="none" w:sz="0" w:space="0" w:color="auto"/>
      </w:divBdr>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32780535">
      <w:bodyDiv w:val="1"/>
      <w:marLeft w:val="0"/>
      <w:marRight w:val="0"/>
      <w:marTop w:val="0"/>
      <w:marBottom w:val="0"/>
      <w:divBdr>
        <w:top w:val="none" w:sz="0" w:space="0" w:color="auto"/>
        <w:left w:val="none" w:sz="0" w:space="0" w:color="auto"/>
        <w:bottom w:val="none" w:sz="0" w:space="0" w:color="auto"/>
        <w:right w:val="none" w:sz="0" w:space="0" w:color="auto"/>
      </w:divBdr>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74980579">
      <w:bodyDiv w:val="1"/>
      <w:marLeft w:val="0"/>
      <w:marRight w:val="0"/>
      <w:marTop w:val="0"/>
      <w:marBottom w:val="0"/>
      <w:divBdr>
        <w:top w:val="none" w:sz="0" w:space="0" w:color="auto"/>
        <w:left w:val="none" w:sz="0" w:space="0" w:color="auto"/>
        <w:bottom w:val="none" w:sz="0" w:space="0" w:color="auto"/>
        <w:right w:val="none" w:sz="0" w:space="0" w:color="auto"/>
      </w:divBdr>
      <w:divsChild>
        <w:div w:id="1972783875">
          <w:marLeft w:val="0"/>
          <w:marRight w:val="0"/>
          <w:marTop w:val="0"/>
          <w:marBottom w:val="0"/>
          <w:divBdr>
            <w:top w:val="none" w:sz="0" w:space="0" w:color="auto"/>
            <w:left w:val="none" w:sz="0" w:space="0" w:color="auto"/>
            <w:bottom w:val="none" w:sz="0" w:space="0" w:color="auto"/>
            <w:right w:val="none" w:sz="0" w:space="0" w:color="auto"/>
          </w:divBdr>
          <w:divsChild>
            <w:div w:id="514804200">
              <w:marLeft w:val="0"/>
              <w:marRight w:val="0"/>
              <w:marTop w:val="0"/>
              <w:marBottom w:val="0"/>
              <w:divBdr>
                <w:top w:val="none" w:sz="0" w:space="0" w:color="auto"/>
                <w:left w:val="none" w:sz="0" w:space="0" w:color="auto"/>
                <w:bottom w:val="none" w:sz="0" w:space="0" w:color="auto"/>
                <w:right w:val="none" w:sz="0" w:space="0" w:color="auto"/>
              </w:divBdr>
              <w:divsChild>
                <w:div w:id="1953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5964107">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7027019">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76346034">
      <w:bodyDiv w:val="1"/>
      <w:marLeft w:val="0"/>
      <w:marRight w:val="0"/>
      <w:marTop w:val="0"/>
      <w:marBottom w:val="0"/>
      <w:divBdr>
        <w:top w:val="none" w:sz="0" w:space="0" w:color="auto"/>
        <w:left w:val="none" w:sz="0" w:space="0" w:color="auto"/>
        <w:bottom w:val="none" w:sz="0" w:space="0" w:color="auto"/>
        <w:right w:val="none" w:sz="0" w:space="0" w:color="auto"/>
      </w:divBdr>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18964947">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33960528">
      <w:bodyDiv w:val="1"/>
      <w:marLeft w:val="0"/>
      <w:marRight w:val="0"/>
      <w:marTop w:val="0"/>
      <w:marBottom w:val="0"/>
      <w:divBdr>
        <w:top w:val="none" w:sz="0" w:space="0" w:color="auto"/>
        <w:left w:val="none" w:sz="0" w:space="0" w:color="auto"/>
        <w:bottom w:val="none" w:sz="0" w:space="0" w:color="auto"/>
        <w:right w:val="none" w:sz="0" w:space="0" w:color="auto"/>
      </w:divBdr>
      <w:divsChild>
        <w:div w:id="739331650">
          <w:marLeft w:val="0"/>
          <w:marRight w:val="0"/>
          <w:marTop w:val="0"/>
          <w:marBottom w:val="0"/>
          <w:divBdr>
            <w:top w:val="none" w:sz="0" w:space="0" w:color="auto"/>
            <w:left w:val="none" w:sz="0" w:space="0" w:color="auto"/>
            <w:bottom w:val="none" w:sz="0" w:space="0" w:color="auto"/>
            <w:right w:val="none" w:sz="0" w:space="0" w:color="auto"/>
          </w:divBdr>
          <w:divsChild>
            <w:div w:id="1379862403">
              <w:marLeft w:val="0"/>
              <w:marRight w:val="0"/>
              <w:marTop w:val="0"/>
              <w:marBottom w:val="0"/>
              <w:divBdr>
                <w:top w:val="none" w:sz="0" w:space="0" w:color="auto"/>
                <w:left w:val="none" w:sz="0" w:space="0" w:color="auto"/>
                <w:bottom w:val="none" w:sz="0" w:space="0" w:color="auto"/>
                <w:right w:val="none" w:sz="0" w:space="0" w:color="auto"/>
              </w:divBdr>
              <w:divsChild>
                <w:div w:id="4954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7826">
      <w:bodyDiv w:val="1"/>
      <w:marLeft w:val="0"/>
      <w:marRight w:val="0"/>
      <w:marTop w:val="0"/>
      <w:marBottom w:val="0"/>
      <w:divBdr>
        <w:top w:val="none" w:sz="0" w:space="0" w:color="auto"/>
        <w:left w:val="none" w:sz="0" w:space="0" w:color="auto"/>
        <w:bottom w:val="none" w:sz="0" w:space="0" w:color="auto"/>
        <w:right w:val="none" w:sz="0" w:space="0" w:color="auto"/>
      </w:divBdr>
      <w:divsChild>
        <w:div w:id="1402405352">
          <w:marLeft w:val="0"/>
          <w:marRight w:val="0"/>
          <w:marTop w:val="0"/>
          <w:marBottom w:val="0"/>
          <w:divBdr>
            <w:top w:val="none" w:sz="0" w:space="0" w:color="auto"/>
            <w:left w:val="none" w:sz="0" w:space="0" w:color="auto"/>
            <w:bottom w:val="none" w:sz="0" w:space="0" w:color="auto"/>
            <w:right w:val="none" w:sz="0" w:space="0" w:color="auto"/>
          </w:divBdr>
        </w:div>
        <w:div w:id="821581496">
          <w:marLeft w:val="0"/>
          <w:marRight w:val="0"/>
          <w:marTop w:val="0"/>
          <w:marBottom w:val="0"/>
          <w:divBdr>
            <w:top w:val="single" w:sz="2" w:space="30" w:color="6DB286"/>
            <w:left w:val="single" w:sz="2" w:space="30" w:color="6DB286"/>
            <w:bottom w:val="single" w:sz="2" w:space="30" w:color="6DB286"/>
            <w:right w:val="single" w:sz="2" w:space="30" w:color="6DB286"/>
          </w:divBdr>
        </w:div>
      </w:divsChild>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79325401">
      <w:bodyDiv w:val="1"/>
      <w:marLeft w:val="0"/>
      <w:marRight w:val="0"/>
      <w:marTop w:val="0"/>
      <w:marBottom w:val="0"/>
      <w:divBdr>
        <w:top w:val="none" w:sz="0" w:space="0" w:color="auto"/>
        <w:left w:val="none" w:sz="0" w:space="0" w:color="auto"/>
        <w:bottom w:val="none" w:sz="0" w:space="0" w:color="auto"/>
        <w:right w:val="none" w:sz="0" w:space="0" w:color="auto"/>
      </w:divBdr>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894072859">
      <w:bodyDiv w:val="1"/>
      <w:marLeft w:val="0"/>
      <w:marRight w:val="0"/>
      <w:marTop w:val="0"/>
      <w:marBottom w:val="0"/>
      <w:divBdr>
        <w:top w:val="none" w:sz="0" w:space="0" w:color="auto"/>
        <w:left w:val="none" w:sz="0" w:space="0" w:color="auto"/>
        <w:bottom w:val="none" w:sz="0" w:space="0" w:color="auto"/>
        <w:right w:val="none" w:sz="0" w:space="0" w:color="auto"/>
      </w:divBdr>
    </w:div>
    <w:div w:id="1909262408">
      <w:bodyDiv w:val="1"/>
      <w:marLeft w:val="0"/>
      <w:marRight w:val="0"/>
      <w:marTop w:val="0"/>
      <w:marBottom w:val="0"/>
      <w:divBdr>
        <w:top w:val="none" w:sz="0" w:space="0" w:color="auto"/>
        <w:left w:val="none" w:sz="0" w:space="0" w:color="auto"/>
        <w:bottom w:val="none" w:sz="0" w:space="0" w:color="auto"/>
        <w:right w:val="none" w:sz="0" w:space="0" w:color="auto"/>
      </w:divBdr>
      <w:divsChild>
        <w:div w:id="1045060671">
          <w:marLeft w:val="0"/>
          <w:marRight w:val="0"/>
          <w:marTop w:val="0"/>
          <w:marBottom w:val="0"/>
          <w:divBdr>
            <w:top w:val="none" w:sz="0" w:space="0" w:color="auto"/>
            <w:left w:val="none" w:sz="0" w:space="0" w:color="auto"/>
            <w:bottom w:val="none" w:sz="0" w:space="0" w:color="auto"/>
            <w:right w:val="none" w:sz="0" w:space="0" w:color="auto"/>
          </w:divBdr>
          <w:divsChild>
            <w:div w:id="695430637">
              <w:marLeft w:val="0"/>
              <w:marRight w:val="0"/>
              <w:marTop w:val="0"/>
              <w:marBottom w:val="0"/>
              <w:divBdr>
                <w:top w:val="none" w:sz="0" w:space="0" w:color="auto"/>
                <w:left w:val="none" w:sz="0" w:space="0" w:color="auto"/>
                <w:bottom w:val="none" w:sz="0" w:space="0" w:color="auto"/>
                <w:right w:val="none" w:sz="0" w:space="0" w:color="auto"/>
              </w:divBdr>
              <w:divsChild>
                <w:div w:id="1380058687">
                  <w:marLeft w:val="0"/>
                  <w:marRight w:val="0"/>
                  <w:marTop w:val="0"/>
                  <w:marBottom w:val="0"/>
                  <w:divBdr>
                    <w:top w:val="none" w:sz="0" w:space="0" w:color="auto"/>
                    <w:left w:val="none" w:sz="0" w:space="0" w:color="auto"/>
                    <w:bottom w:val="none" w:sz="0" w:space="0" w:color="auto"/>
                    <w:right w:val="none" w:sz="0" w:space="0" w:color="auto"/>
                  </w:divBdr>
                  <w:divsChild>
                    <w:div w:id="15032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41060651">
      <w:bodyDiv w:val="1"/>
      <w:marLeft w:val="0"/>
      <w:marRight w:val="0"/>
      <w:marTop w:val="0"/>
      <w:marBottom w:val="0"/>
      <w:divBdr>
        <w:top w:val="none" w:sz="0" w:space="0" w:color="auto"/>
        <w:left w:val="none" w:sz="0" w:space="0" w:color="auto"/>
        <w:bottom w:val="none" w:sz="0" w:space="0" w:color="auto"/>
        <w:right w:val="none" w:sz="0" w:space="0" w:color="auto"/>
      </w:divBdr>
    </w:div>
    <w:div w:id="1947039676">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62761005">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3457819">
      <w:bodyDiv w:val="1"/>
      <w:marLeft w:val="0"/>
      <w:marRight w:val="0"/>
      <w:marTop w:val="0"/>
      <w:marBottom w:val="0"/>
      <w:divBdr>
        <w:top w:val="none" w:sz="0" w:space="0" w:color="auto"/>
        <w:left w:val="none" w:sz="0" w:space="0" w:color="auto"/>
        <w:bottom w:val="none" w:sz="0" w:space="0" w:color="auto"/>
        <w:right w:val="none" w:sz="0" w:space="0" w:color="auto"/>
      </w:divBdr>
      <w:divsChild>
        <w:div w:id="839543685">
          <w:marLeft w:val="0"/>
          <w:marRight w:val="0"/>
          <w:marTop w:val="0"/>
          <w:marBottom w:val="0"/>
          <w:divBdr>
            <w:top w:val="none" w:sz="0" w:space="0" w:color="auto"/>
            <w:left w:val="none" w:sz="0" w:space="0" w:color="auto"/>
            <w:bottom w:val="none" w:sz="0" w:space="0" w:color="auto"/>
            <w:right w:val="none" w:sz="0" w:space="0" w:color="auto"/>
          </w:divBdr>
          <w:divsChild>
            <w:div w:id="416901959">
              <w:marLeft w:val="0"/>
              <w:marRight w:val="0"/>
              <w:marTop w:val="0"/>
              <w:marBottom w:val="0"/>
              <w:divBdr>
                <w:top w:val="none" w:sz="0" w:space="0" w:color="auto"/>
                <w:left w:val="none" w:sz="0" w:space="0" w:color="auto"/>
                <w:bottom w:val="none" w:sz="0" w:space="0" w:color="auto"/>
                <w:right w:val="none" w:sz="0" w:space="0" w:color="auto"/>
              </w:divBdr>
              <w:divsChild>
                <w:div w:id="1244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59041436">
      <w:bodyDiv w:val="1"/>
      <w:marLeft w:val="0"/>
      <w:marRight w:val="0"/>
      <w:marTop w:val="0"/>
      <w:marBottom w:val="0"/>
      <w:divBdr>
        <w:top w:val="none" w:sz="0" w:space="0" w:color="auto"/>
        <w:left w:val="none" w:sz="0" w:space="0" w:color="auto"/>
        <w:bottom w:val="none" w:sz="0" w:space="0" w:color="auto"/>
        <w:right w:val="none" w:sz="0" w:space="0" w:color="auto"/>
      </w:divBdr>
      <w:divsChild>
        <w:div w:id="1425423267">
          <w:marLeft w:val="0"/>
          <w:marRight w:val="0"/>
          <w:marTop w:val="0"/>
          <w:marBottom w:val="0"/>
          <w:divBdr>
            <w:top w:val="none" w:sz="0" w:space="0" w:color="auto"/>
            <w:left w:val="none" w:sz="0" w:space="0" w:color="auto"/>
            <w:bottom w:val="none" w:sz="0" w:space="0" w:color="auto"/>
            <w:right w:val="none" w:sz="0" w:space="0" w:color="auto"/>
          </w:divBdr>
          <w:divsChild>
            <w:div w:id="1716269712">
              <w:marLeft w:val="0"/>
              <w:marRight w:val="0"/>
              <w:marTop w:val="0"/>
              <w:marBottom w:val="0"/>
              <w:divBdr>
                <w:top w:val="none" w:sz="0" w:space="0" w:color="auto"/>
                <w:left w:val="none" w:sz="0" w:space="0" w:color="auto"/>
                <w:bottom w:val="none" w:sz="0" w:space="0" w:color="auto"/>
                <w:right w:val="none" w:sz="0" w:space="0" w:color="auto"/>
              </w:divBdr>
              <w:divsChild>
                <w:div w:id="13940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72533441">
      <w:bodyDiv w:val="1"/>
      <w:marLeft w:val="0"/>
      <w:marRight w:val="0"/>
      <w:marTop w:val="0"/>
      <w:marBottom w:val="0"/>
      <w:divBdr>
        <w:top w:val="none" w:sz="0" w:space="0" w:color="auto"/>
        <w:left w:val="none" w:sz="0" w:space="0" w:color="auto"/>
        <w:bottom w:val="none" w:sz="0" w:space="0" w:color="auto"/>
        <w:right w:val="none" w:sz="0" w:space="0" w:color="auto"/>
      </w:divBdr>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 w:id="214500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hyperlink" Target="about:blank" TargetMode="External"/><Relationship Id="rId21" Type="http://schemas.openxmlformats.org/officeDocument/2006/relationships/hyperlink" Target="about:blank" TargetMode="External"/><Relationship Id="rId34"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hyperlink" Target="about:blank"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fontTable" Target="fontTable.xml"/><Relationship Id="rId20" Type="http://schemas.openxmlformats.org/officeDocument/2006/relationships/hyperlink" Target="about:blank" TargetMode="External"/><Relationship Id="rId41" Type="http://schemas.openxmlformats.org/officeDocument/2006/relationships/hyperlink" Target="about:bla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22</Pages>
  <Words>9014</Words>
  <Characters>51380</Characters>
  <Application>Microsoft Office Word</Application>
  <DocSecurity>0</DocSecurity>
  <Lines>428</Lines>
  <Paragraphs>120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Alejandro Posada Tellez</dc:creator>
  <cp:lastModifiedBy>Micha Germann</cp:lastModifiedBy>
  <cp:revision>33</cp:revision>
  <dcterms:created xsi:type="dcterms:W3CDTF">2022-10-03T10:03:00Z</dcterms:created>
  <dcterms:modified xsi:type="dcterms:W3CDTF">2023-11-16T13:56:00Z</dcterms:modified>
</cp:coreProperties>
</file>