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1AEBA71" w:rsidR="00453A9D" w:rsidRDefault="002B4395" w:rsidP="00453A9D">
      <w:pPr>
        <w:pStyle w:val="Heading1"/>
        <w:rPr>
          <w:rFonts w:cs="Times New Roman"/>
          <w:szCs w:val="22"/>
        </w:rPr>
      </w:pPr>
      <w:r>
        <w:rPr>
          <w:rFonts w:cs="Times New Roman"/>
          <w:szCs w:val="22"/>
        </w:rPr>
        <w:t>PAPUA NEW GUINEA</w:t>
      </w:r>
    </w:p>
    <w:p w14:paraId="19E6285B" w14:textId="17334503" w:rsidR="00AB3DBC" w:rsidRDefault="00AB3DBC" w:rsidP="00AB3DBC"/>
    <w:p w14:paraId="2DA6E953" w14:textId="474CEBF0" w:rsidR="00453A9D" w:rsidRPr="008473DC" w:rsidRDefault="002B4395" w:rsidP="00453A9D">
      <w:pPr>
        <w:pStyle w:val="Heading2"/>
      </w:pPr>
      <w:proofErr w:type="spellStart"/>
      <w:r w:rsidRPr="008473DC">
        <w:t>Bougainvilleans</w:t>
      </w:r>
      <w:proofErr w:type="spellEnd"/>
    </w:p>
    <w:p w14:paraId="7751ECD1" w14:textId="77777777" w:rsidR="00453A9D" w:rsidRPr="008473DC" w:rsidRDefault="00453A9D" w:rsidP="00453A9D"/>
    <w:p w14:paraId="1CF6FBB3" w14:textId="2E2C37B7" w:rsidR="00453A9D" w:rsidRPr="00F83BF0" w:rsidRDefault="00453A9D" w:rsidP="001315FD">
      <w:pPr>
        <w:rPr>
          <w:rFonts w:cs="Times New Roman"/>
        </w:rPr>
      </w:pPr>
      <w:r w:rsidRPr="008473DC">
        <w:rPr>
          <w:rFonts w:cs="Times New Roman"/>
        </w:rPr>
        <w:t xml:space="preserve">Activity: </w:t>
      </w:r>
      <w:r w:rsidR="002B4395" w:rsidRPr="008473DC">
        <w:rPr>
          <w:rFonts w:cs="Times New Roman"/>
        </w:rPr>
        <w:t>1975-</w:t>
      </w:r>
      <w:r w:rsidR="00055CBC">
        <w:rPr>
          <w:rFonts w:cs="Times New Roman"/>
        </w:rPr>
        <w:t>1976; 1988-2020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478256C8" w14:textId="77777777" w:rsidR="002B4395" w:rsidRPr="00595C2D" w:rsidRDefault="002B4395" w:rsidP="002B4395">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6F33A426" w14:textId="7DEBD1BE" w:rsidR="002B4395" w:rsidRPr="008473DC" w:rsidRDefault="002B4395" w:rsidP="00AF5547">
      <w:pPr>
        <w:pStyle w:val="ListParagraph"/>
        <w:numPr>
          <w:ilvl w:val="0"/>
          <w:numId w:val="73"/>
        </w:numPr>
        <w:rPr>
          <w:rFonts w:cs="Times New Roman"/>
          <w:szCs w:val="22"/>
        </w:rPr>
      </w:pPr>
      <w:r w:rsidRPr="008473DC">
        <w:rPr>
          <w:rFonts w:cs="Times New Roman"/>
          <w:szCs w:val="22"/>
        </w:rPr>
        <w:t>Already prior to Papua New Guinea</w:t>
      </w:r>
      <w:r w:rsidR="007E0033" w:rsidRPr="008473DC">
        <w:rPr>
          <w:rFonts w:cs="Times New Roman"/>
          <w:szCs w:val="22"/>
        </w:rPr>
        <w:t xml:space="preserve"> (PNG)</w:t>
      </w:r>
      <w:r w:rsidRPr="008473DC">
        <w:rPr>
          <w:rFonts w:cs="Times New Roman"/>
          <w:szCs w:val="22"/>
        </w:rPr>
        <w:t xml:space="preserve">’s independence in 1975, Bougainville had announced its intentions to secede, following increased environmental degradation due to the exploitation of natural resources as of the 1960s. </w:t>
      </w:r>
      <w:proofErr w:type="spellStart"/>
      <w:r w:rsidRPr="008473DC">
        <w:rPr>
          <w:rFonts w:cs="Times New Roman"/>
          <w:szCs w:val="22"/>
        </w:rPr>
        <w:t>Napidakoe</w:t>
      </w:r>
      <w:proofErr w:type="spellEnd"/>
      <w:r w:rsidRPr="008473DC">
        <w:rPr>
          <w:rFonts w:cs="Times New Roman"/>
          <w:szCs w:val="22"/>
        </w:rPr>
        <w:t xml:space="preserve"> </w:t>
      </w:r>
      <w:proofErr w:type="spellStart"/>
      <w:r w:rsidRPr="008473DC">
        <w:rPr>
          <w:rFonts w:cs="Times New Roman"/>
          <w:szCs w:val="22"/>
        </w:rPr>
        <w:t>Navitu</w:t>
      </w:r>
      <w:proofErr w:type="spellEnd"/>
      <w:r w:rsidRPr="008473DC">
        <w:rPr>
          <w:rFonts w:cs="Times New Roman"/>
          <w:szCs w:val="22"/>
        </w:rPr>
        <w:t xml:space="preserve">, formed in 1969, was the first </w:t>
      </w:r>
      <w:proofErr w:type="spellStart"/>
      <w:r w:rsidRPr="008473DC">
        <w:rPr>
          <w:rFonts w:cs="Times New Roman"/>
          <w:szCs w:val="22"/>
        </w:rPr>
        <w:t>Bougainvillean</w:t>
      </w:r>
      <w:proofErr w:type="spellEnd"/>
      <w:r w:rsidRPr="008473DC">
        <w:rPr>
          <w:rFonts w:cs="Times New Roman"/>
          <w:szCs w:val="22"/>
        </w:rPr>
        <w:t xml:space="preserve"> nationalist movement (Regan </w:t>
      </w:r>
      <w:r w:rsidR="00AF5547">
        <w:rPr>
          <w:rFonts w:cs="Times New Roman"/>
          <w:szCs w:val="22"/>
        </w:rPr>
        <w:t>&amp;</w:t>
      </w:r>
      <w:r w:rsidRPr="008473DC">
        <w:rPr>
          <w:rFonts w:cs="Times New Roman"/>
          <w:szCs w:val="22"/>
        </w:rPr>
        <w:t xml:space="preserve"> Griffin 2005: 480) and demanded a referendum on whether Bougainville should remain within </w:t>
      </w:r>
      <w:r w:rsidR="00832370" w:rsidRPr="008473DC">
        <w:rPr>
          <w:rFonts w:cs="Times New Roman"/>
          <w:szCs w:val="22"/>
        </w:rPr>
        <w:t>PNG</w:t>
      </w:r>
      <w:r w:rsidRPr="008473DC">
        <w:rPr>
          <w:rFonts w:cs="Times New Roman"/>
          <w:szCs w:val="22"/>
        </w:rPr>
        <w:t xml:space="preserve"> (Minority Rights Group International). Only days before </w:t>
      </w:r>
      <w:r w:rsidR="00832370" w:rsidRPr="008473DC">
        <w:rPr>
          <w:rFonts w:cs="Times New Roman"/>
          <w:szCs w:val="22"/>
        </w:rPr>
        <w:t>PNG</w:t>
      </w:r>
      <w:r w:rsidRPr="008473DC">
        <w:rPr>
          <w:rFonts w:cs="Times New Roman"/>
          <w:szCs w:val="22"/>
        </w:rPr>
        <w:t xml:space="preserve"> gained its independence from Australia, the Bougainville provincial government voted in favor of a separate state and proclaimed the independence of Bougainville (Republic of the North Solomons</w:t>
      </w:r>
      <w:r w:rsidR="00832370" w:rsidRPr="008473DC">
        <w:rPr>
          <w:rFonts w:cs="Times New Roman"/>
          <w:szCs w:val="22"/>
        </w:rPr>
        <w:t>, also called Republic of Bougainville</w:t>
      </w:r>
      <w:r w:rsidRPr="008473DC">
        <w:rPr>
          <w:rFonts w:cs="Times New Roman"/>
          <w:szCs w:val="22"/>
        </w:rPr>
        <w:t xml:space="preserve">). We peg the start date of the movement </w:t>
      </w:r>
      <w:proofErr w:type="gramStart"/>
      <w:r w:rsidRPr="008473DC">
        <w:rPr>
          <w:rFonts w:cs="Times New Roman"/>
          <w:szCs w:val="22"/>
        </w:rPr>
        <w:t>at</w:t>
      </w:r>
      <w:proofErr w:type="gramEnd"/>
      <w:r w:rsidRPr="008473DC">
        <w:rPr>
          <w:rFonts w:cs="Times New Roman"/>
          <w:szCs w:val="22"/>
        </w:rPr>
        <w:t xml:space="preserve"> 1969 but only code the movement from 1975, the year of PNG’s independence. </w:t>
      </w:r>
      <w:r w:rsidR="00F81D45">
        <w:rPr>
          <w:rFonts w:cs="Times New Roman"/>
          <w:szCs w:val="22"/>
        </w:rPr>
        <w:t xml:space="preserve">We found </w:t>
      </w:r>
      <w:r w:rsidRPr="008473DC">
        <w:rPr>
          <w:rFonts w:cs="Times New Roman"/>
          <w:szCs w:val="22"/>
        </w:rPr>
        <w:t xml:space="preserve">no evidence of separatist violence before 1975. </w:t>
      </w:r>
    </w:p>
    <w:p w14:paraId="0E4327DA" w14:textId="76D2A147" w:rsidR="002B4395" w:rsidRPr="00055CBC" w:rsidRDefault="002B4395" w:rsidP="003F00A8">
      <w:pPr>
        <w:pStyle w:val="ListParagraph"/>
        <w:numPr>
          <w:ilvl w:val="0"/>
          <w:numId w:val="73"/>
        </w:numPr>
        <w:rPr>
          <w:rFonts w:cs="Times New Roman"/>
          <w:szCs w:val="22"/>
        </w:rPr>
      </w:pPr>
      <w:proofErr w:type="spellStart"/>
      <w:r w:rsidRPr="00055CBC">
        <w:rPr>
          <w:rFonts w:cs="Times New Roman"/>
          <w:szCs w:val="22"/>
        </w:rPr>
        <w:t>Bougainvillean</w:t>
      </w:r>
      <w:proofErr w:type="spellEnd"/>
      <w:r w:rsidRPr="00055CBC">
        <w:rPr>
          <w:rFonts w:cs="Times New Roman"/>
          <w:szCs w:val="22"/>
        </w:rPr>
        <w:t xml:space="preserve"> independence was rejected by both the Australian government and the soon to be PNG government. When PNG finally gained independence, it suspended the Bougainville provincial government and dispatched troops. After months of negotiations following violent clashes, Bougainville was granted autonomy in 1976. Minahan (2002)</w:t>
      </w:r>
      <w:r w:rsidR="00AF5547" w:rsidRPr="00055CBC">
        <w:rPr>
          <w:rFonts w:cs="Times New Roman"/>
          <w:szCs w:val="22"/>
        </w:rPr>
        <w:t>, Ghai &amp; Regan (2002)</w:t>
      </w:r>
      <w:r w:rsidRPr="00055CBC">
        <w:rPr>
          <w:rFonts w:cs="Times New Roman"/>
          <w:szCs w:val="22"/>
        </w:rPr>
        <w:t xml:space="preserve"> and Minority Rights Group International argue that separatist sentiment declined after the 1976 autonomy grant. </w:t>
      </w:r>
      <w:r w:rsidR="00055CBC">
        <w:rPr>
          <w:rFonts w:cs="Times New Roman"/>
          <w:szCs w:val="22"/>
        </w:rPr>
        <w:t xml:space="preserve">We code an end to the first phase in 1976 on this basis. </w:t>
      </w:r>
      <w:r w:rsidR="00055CBC" w:rsidRPr="008473DC">
        <w:rPr>
          <w:rFonts w:cs="Times New Roman"/>
          <w:szCs w:val="22"/>
        </w:rPr>
        <w:t>[start date</w:t>
      </w:r>
      <w:r w:rsidR="00055CBC">
        <w:rPr>
          <w:rFonts w:cs="Times New Roman"/>
          <w:szCs w:val="22"/>
        </w:rPr>
        <w:t xml:space="preserve"> 1</w:t>
      </w:r>
      <w:r w:rsidR="00055CBC" w:rsidRPr="008473DC">
        <w:rPr>
          <w:rFonts w:cs="Times New Roman"/>
          <w:szCs w:val="22"/>
        </w:rPr>
        <w:t>: 19</w:t>
      </w:r>
      <w:r w:rsidR="00055CBC">
        <w:rPr>
          <w:rFonts w:cs="Times New Roman"/>
          <w:szCs w:val="22"/>
        </w:rPr>
        <w:t>69</w:t>
      </w:r>
      <w:r w:rsidR="00055CBC" w:rsidRPr="008473DC">
        <w:rPr>
          <w:rFonts w:cs="Times New Roman"/>
          <w:szCs w:val="22"/>
        </w:rPr>
        <w:t>; end date</w:t>
      </w:r>
      <w:r w:rsidR="00055CBC">
        <w:rPr>
          <w:rFonts w:cs="Times New Roman"/>
          <w:szCs w:val="22"/>
        </w:rPr>
        <w:t xml:space="preserve"> 1</w:t>
      </w:r>
      <w:r w:rsidR="00055CBC" w:rsidRPr="008473DC">
        <w:rPr>
          <w:rFonts w:cs="Times New Roman"/>
          <w:szCs w:val="22"/>
        </w:rPr>
        <w:t xml:space="preserve">: </w:t>
      </w:r>
      <w:r w:rsidR="00055CBC">
        <w:rPr>
          <w:rFonts w:cs="Times New Roman"/>
          <w:szCs w:val="22"/>
        </w:rPr>
        <w:t>1976</w:t>
      </w:r>
      <w:r w:rsidR="00055CBC" w:rsidRPr="008473DC">
        <w:rPr>
          <w:rFonts w:cs="Times New Roman"/>
          <w:szCs w:val="22"/>
        </w:rPr>
        <w:t>]</w:t>
      </w:r>
    </w:p>
    <w:p w14:paraId="2C514FC0" w14:textId="127360B8" w:rsidR="00055CBC" w:rsidRDefault="00055CBC" w:rsidP="002B4395">
      <w:pPr>
        <w:pStyle w:val="ListParagraph"/>
        <w:numPr>
          <w:ilvl w:val="0"/>
          <w:numId w:val="73"/>
        </w:numPr>
        <w:rPr>
          <w:rFonts w:cs="Times New Roman"/>
          <w:szCs w:val="22"/>
        </w:rPr>
      </w:pPr>
      <w:r>
        <w:rPr>
          <w:rFonts w:cs="Times New Roman"/>
          <w:szCs w:val="22"/>
        </w:rPr>
        <w:t xml:space="preserve">Discontent flared again in Bougainville in the 1980s in connection to working conditions at, and environmental effects of, a copper mine run by an Australian company (Roth 2015: 394). In 1988, the Bougainville Revolutionary Army (BRA) was </w:t>
      </w:r>
      <w:proofErr w:type="gramStart"/>
      <w:r>
        <w:rPr>
          <w:rFonts w:cs="Times New Roman"/>
          <w:szCs w:val="22"/>
        </w:rPr>
        <w:t>formed</w:t>
      </w:r>
      <w:proofErr w:type="gramEnd"/>
      <w:r>
        <w:rPr>
          <w:rFonts w:cs="Times New Roman"/>
          <w:szCs w:val="22"/>
        </w:rPr>
        <w:t xml:space="preserve"> and a civil war broke out </w:t>
      </w:r>
      <w:r w:rsidR="00151ECD">
        <w:rPr>
          <w:rFonts w:cs="Times New Roman"/>
          <w:szCs w:val="22"/>
        </w:rPr>
        <w:t xml:space="preserve">soon thereafter </w:t>
      </w:r>
      <w:r>
        <w:rPr>
          <w:rFonts w:cs="Times New Roman"/>
          <w:szCs w:val="22"/>
        </w:rPr>
        <w:t xml:space="preserve">(Sambanis &amp; </w:t>
      </w:r>
      <w:proofErr w:type="spellStart"/>
      <w:r>
        <w:rPr>
          <w:rFonts w:cs="Times New Roman"/>
          <w:szCs w:val="22"/>
        </w:rPr>
        <w:t>Schulhofer</w:t>
      </w:r>
      <w:proofErr w:type="spellEnd"/>
      <w:r>
        <w:rPr>
          <w:rFonts w:cs="Times New Roman"/>
          <w:szCs w:val="22"/>
        </w:rPr>
        <w:t>-Wohl 2019). In 1990, an organization called the Bougainville Interim Government (BIG) unilaterally declared independence (Roth 2015: 394).</w:t>
      </w:r>
      <w:r w:rsidRPr="00055CBC">
        <w:t xml:space="preserve"> </w:t>
      </w:r>
      <w:r w:rsidRPr="00595C2D">
        <w:t>In 1998 a cease-fire was signed.</w:t>
      </w:r>
      <w:r>
        <w:t xml:space="preserve"> We code the second start date with the formation of the BRA in 1988. According to Minahan (2002: 320), there were protests before that, but they were focused on the mine and not self-rule.</w:t>
      </w:r>
    </w:p>
    <w:p w14:paraId="32CCCFC5" w14:textId="1625C46B" w:rsidR="008473DC" w:rsidRPr="008473DC" w:rsidRDefault="00055CBC" w:rsidP="00E15532">
      <w:pPr>
        <w:pStyle w:val="ListParagraph"/>
        <w:numPr>
          <w:ilvl w:val="0"/>
          <w:numId w:val="73"/>
        </w:numPr>
        <w:rPr>
          <w:rFonts w:cs="Times New Roman"/>
          <w:szCs w:val="22"/>
        </w:rPr>
      </w:pPr>
      <w:r>
        <w:rPr>
          <w:rFonts w:cs="Times New Roman"/>
          <w:szCs w:val="22"/>
        </w:rPr>
        <w:t xml:space="preserve">A peace agreement was signed in 2001 which gave </w:t>
      </w:r>
      <w:proofErr w:type="spellStart"/>
      <w:r w:rsidR="002B4395" w:rsidRPr="008473DC">
        <w:rPr>
          <w:rFonts w:cs="Times New Roman"/>
          <w:szCs w:val="22"/>
        </w:rPr>
        <w:t>Bougainvilleans</w:t>
      </w:r>
      <w:proofErr w:type="spellEnd"/>
      <w:r w:rsidR="002B4395" w:rsidRPr="008473DC">
        <w:rPr>
          <w:rFonts w:cs="Times New Roman"/>
          <w:szCs w:val="22"/>
        </w:rPr>
        <w:t xml:space="preserve"> broad autonomy, but full implementation of the agreement is contingent on completion of a UN-sponsored weapons disposal program. A referendum on independence was also scheduled to be held </w:t>
      </w:r>
      <w:r>
        <w:rPr>
          <w:rFonts w:cs="Times New Roman"/>
          <w:szCs w:val="22"/>
        </w:rPr>
        <w:t xml:space="preserve">within </w:t>
      </w:r>
      <w:r w:rsidR="002B4395" w:rsidRPr="008473DC">
        <w:rPr>
          <w:rFonts w:cs="Times New Roman"/>
          <w:szCs w:val="22"/>
        </w:rPr>
        <w:t>in 10-15 years. In 2005, the people elected the first autonomous go</w:t>
      </w:r>
      <w:r w:rsidR="00285518" w:rsidRPr="008473DC">
        <w:rPr>
          <w:rFonts w:cs="Times New Roman"/>
          <w:szCs w:val="22"/>
        </w:rPr>
        <w:t>vernment</w:t>
      </w:r>
      <w:r w:rsidR="008473DC" w:rsidRPr="008473DC">
        <w:rPr>
          <w:rFonts w:cs="Times New Roman"/>
          <w:szCs w:val="22"/>
        </w:rPr>
        <w:t xml:space="preserve">. </w:t>
      </w:r>
    </w:p>
    <w:p w14:paraId="5279DB19" w14:textId="26D40925" w:rsidR="00E17E6D" w:rsidRPr="008473DC" w:rsidRDefault="008473DC" w:rsidP="00E15532">
      <w:pPr>
        <w:pStyle w:val="ListParagraph"/>
        <w:numPr>
          <w:ilvl w:val="0"/>
          <w:numId w:val="73"/>
        </w:numPr>
        <w:rPr>
          <w:rFonts w:cs="Times New Roman"/>
          <w:szCs w:val="22"/>
        </w:rPr>
      </w:pPr>
      <w:r w:rsidRPr="008473DC">
        <w:rPr>
          <w:rFonts w:cs="Times New Roman"/>
          <w:szCs w:val="22"/>
        </w:rPr>
        <w:t xml:space="preserve">Nationalists continued to make claims for a referendum on full independence. </w:t>
      </w:r>
      <w:r w:rsidR="00E15532" w:rsidRPr="008473DC">
        <w:rPr>
          <w:rFonts w:cs="Times New Roman"/>
          <w:szCs w:val="22"/>
        </w:rPr>
        <w:t xml:space="preserve">In November 2019, </w:t>
      </w:r>
      <w:r w:rsidRPr="008473DC">
        <w:rPr>
          <w:rFonts w:cs="Times New Roman"/>
          <w:szCs w:val="22"/>
        </w:rPr>
        <w:t>an</w:t>
      </w:r>
      <w:r w:rsidR="00E15532" w:rsidRPr="008473DC">
        <w:rPr>
          <w:rFonts w:cs="Times New Roman"/>
          <w:szCs w:val="22"/>
        </w:rPr>
        <w:t xml:space="preserve"> independence referendum was conducted and over 98% of valid ballots were cast in favor of independence. </w:t>
      </w:r>
      <w:r w:rsidRPr="008473DC">
        <w:rPr>
          <w:rFonts w:cs="Times New Roman"/>
          <w:szCs w:val="22"/>
        </w:rPr>
        <w:t>On this basis, we code the movement as ongoing as of 2020</w:t>
      </w:r>
      <w:r w:rsidR="00DA6D1F" w:rsidRPr="008473DC">
        <w:rPr>
          <w:rFonts w:cs="Times New Roman"/>
          <w:szCs w:val="22"/>
        </w:rPr>
        <w:t xml:space="preserve"> </w:t>
      </w:r>
      <w:r w:rsidR="002B4395" w:rsidRPr="008473DC">
        <w:rPr>
          <w:rFonts w:cs="Times New Roman"/>
          <w:szCs w:val="22"/>
        </w:rPr>
        <w:t>(Bougainville Freedom Fighters; Ghai &amp; Regan 2006; Hewitt &amp; Cheetham 2000; Lexis Nexis; Marshall &amp; Gurr 2003; Minahan 1996, 2002</w:t>
      </w:r>
      <w:r w:rsidR="00B217C2" w:rsidRPr="008473DC">
        <w:rPr>
          <w:rFonts w:cs="Times New Roman"/>
          <w:szCs w:val="22"/>
        </w:rPr>
        <w:t>, 2016</w:t>
      </w:r>
      <w:r w:rsidR="002B4395" w:rsidRPr="008473DC">
        <w:rPr>
          <w:rFonts w:cs="Times New Roman"/>
          <w:szCs w:val="22"/>
        </w:rPr>
        <w:t>; MAR; Regan &amp; Griffin 2005; TRAC</w:t>
      </w:r>
      <w:r w:rsidR="00DA6D1F" w:rsidRPr="008473DC">
        <w:rPr>
          <w:rFonts w:cs="Times New Roman"/>
          <w:szCs w:val="22"/>
        </w:rPr>
        <w:t xml:space="preserve">; </w:t>
      </w:r>
      <w:r w:rsidR="00E15532" w:rsidRPr="008473DC">
        <w:rPr>
          <w:rFonts w:cs="Times New Roman"/>
          <w:szCs w:val="22"/>
        </w:rPr>
        <w:t xml:space="preserve">CNN 2019; </w:t>
      </w:r>
      <w:r w:rsidR="00DA6D1F" w:rsidRPr="008473DC">
        <w:rPr>
          <w:rFonts w:cs="Times New Roman"/>
          <w:szCs w:val="22"/>
        </w:rPr>
        <w:t>Minority Rights Group International</w:t>
      </w:r>
      <w:r w:rsidR="002B4395" w:rsidRPr="008473DC">
        <w:rPr>
          <w:rFonts w:cs="Times New Roman"/>
          <w:szCs w:val="22"/>
        </w:rPr>
        <w:t>).</w:t>
      </w:r>
      <w:r w:rsidR="00D27E50" w:rsidRPr="008473DC">
        <w:rPr>
          <w:rFonts w:cs="Times New Roman"/>
          <w:szCs w:val="22"/>
        </w:rPr>
        <w:t xml:space="preserve"> [start date</w:t>
      </w:r>
      <w:r w:rsidR="00055CBC">
        <w:rPr>
          <w:rFonts w:cs="Times New Roman"/>
          <w:szCs w:val="22"/>
        </w:rPr>
        <w:t xml:space="preserve"> 2</w:t>
      </w:r>
      <w:r w:rsidR="00D27E50" w:rsidRPr="008473DC">
        <w:rPr>
          <w:rFonts w:cs="Times New Roman"/>
          <w:szCs w:val="22"/>
        </w:rPr>
        <w:t>: 19</w:t>
      </w:r>
      <w:r w:rsidR="00055CBC">
        <w:rPr>
          <w:rFonts w:cs="Times New Roman"/>
          <w:szCs w:val="22"/>
        </w:rPr>
        <w:t>88</w:t>
      </w:r>
      <w:r w:rsidR="00D27E50" w:rsidRPr="008473DC">
        <w:rPr>
          <w:rFonts w:cs="Times New Roman"/>
          <w:szCs w:val="22"/>
        </w:rPr>
        <w:t>; end date</w:t>
      </w:r>
      <w:r w:rsidR="00055CBC">
        <w:rPr>
          <w:rFonts w:cs="Times New Roman"/>
          <w:szCs w:val="22"/>
        </w:rPr>
        <w:t xml:space="preserve"> 2</w:t>
      </w:r>
      <w:r w:rsidR="00D27E50" w:rsidRPr="008473DC">
        <w:rPr>
          <w:rFonts w:cs="Times New Roman"/>
          <w:szCs w:val="22"/>
        </w:rPr>
        <w:t>: ongoing]</w:t>
      </w:r>
    </w:p>
    <w:p w14:paraId="27D72D78" w14:textId="56E92FCC" w:rsidR="00E17E6D" w:rsidRDefault="00E17E6D" w:rsidP="00E17E6D">
      <w:pPr>
        <w:rPr>
          <w:rFonts w:cs="Times New Roman"/>
          <w:szCs w:val="22"/>
        </w:rPr>
      </w:pPr>
    </w:p>
    <w:p w14:paraId="4ADB8923" w14:textId="77777777" w:rsidR="002B4395" w:rsidRPr="006F657B" w:rsidRDefault="002B4395" w:rsidP="00E17E6D">
      <w:pPr>
        <w:rPr>
          <w:rFonts w:cs="Times New Roman"/>
          <w:szCs w:val="22"/>
        </w:rPr>
      </w:pPr>
    </w:p>
    <w:p w14:paraId="3A21F0A7" w14:textId="77777777" w:rsidR="00C2339A" w:rsidRDefault="00C2339A" w:rsidP="00B2616E">
      <w:pPr>
        <w:rPr>
          <w:rFonts w:cs="Times New Roman"/>
          <w:b/>
          <w:szCs w:val="22"/>
        </w:rPr>
      </w:pPr>
    </w:p>
    <w:p w14:paraId="58B90B41" w14:textId="77777777" w:rsidR="00C2339A" w:rsidRDefault="00C2339A" w:rsidP="00B2616E">
      <w:pPr>
        <w:rPr>
          <w:rFonts w:cs="Times New Roman"/>
          <w:b/>
          <w:szCs w:val="22"/>
        </w:rPr>
      </w:pPr>
    </w:p>
    <w:p w14:paraId="6D5FABC1" w14:textId="77777777" w:rsidR="00C2339A" w:rsidRDefault="00C2339A" w:rsidP="00B2616E">
      <w:pPr>
        <w:rPr>
          <w:rFonts w:cs="Times New Roman"/>
          <w:b/>
          <w:szCs w:val="22"/>
        </w:rPr>
      </w:pPr>
    </w:p>
    <w:p w14:paraId="44FABF50" w14:textId="77777777" w:rsidR="00C2339A" w:rsidRDefault="00C2339A" w:rsidP="00B2616E">
      <w:pPr>
        <w:rPr>
          <w:rFonts w:cs="Times New Roman"/>
          <w:b/>
          <w:szCs w:val="22"/>
        </w:rPr>
      </w:pPr>
    </w:p>
    <w:p w14:paraId="55109F09" w14:textId="0A4CF25E" w:rsidR="00B2616E" w:rsidRPr="00BE5168" w:rsidRDefault="00B2616E" w:rsidP="00B2616E">
      <w:pPr>
        <w:rPr>
          <w:rFonts w:cs="Times New Roman"/>
          <w:b/>
          <w:szCs w:val="22"/>
        </w:rPr>
      </w:pPr>
      <w:r>
        <w:rPr>
          <w:rFonts w:cs="Times New Roman"/>
          <w:b/>
          <w:szCs w:val="22"/>
        </w:rPr>
        <w:lastRenderedPageBreak/>
        <w:t>Dominant c</w:t>
      </w:r>
      <w:r w:rsidRPr="00BE5168">
        <w:rPr>
          <w:rFonts w:cs="Times New Roman"/>
          <w:b/>
          <w:szCs w:val="22"/>
        </w:rPr>
        <w:t>laim</w:t>
      </w:r>
    </w:p>
    <w:p w14:paraId="79B210A1" w14:textId="77777777" w:rsidR="00B2616E" w:rsidRDefault="00B2616E" w:rsidP="00B2616E">
      <w:pPr>
        <w:rPr>
          <w:rFonts w:cs="Times New Roman"/>
          <w:bCs/>
          <w:szCs w:val="22"/>
        </w:rPr>
      </w:pPr>
    </w:p>
    <w:p w14:paraId="6CC23869" w14:textId="77777777" w:rsidR="00E83BDE" w:rsidRDefault="00B2616E" w:rsidP="00B2616E">
      <w:pPr>
        <w:numPr>
          <w:ilvl w:val="0"/>
          <w:numId w:val="40"/>
        </w:numPr>
        <w:contextualSpacing/>
        <w:rPr>
          <w:rFonts w:cs="Times New Roman"/>
          <w:szCs w:val="22"/>
        </w:rPr>
      </w:pPr>
      <w:r w:rsidRPr="007D7FBE">
        <w:rPr>
          <w:rFonts w:cs="Times New Roman"/>
          <w:szCs w:val="22"/>
        </w:rPr>
        <w:t xml:space="preserve">Two weeks before Papua New Guinea gained its independence from Australia in 1975, the Bougainville provincial government voted in favor of a separate state and proclaimed the independence of Bougainville (Republic of the North Solomons). </w:t>
      </w:r>
    </w:p>
    <w:p w14:paraId="3F34F410" w14:textId="56944B14" w:rsidR="00B2616E" w:rsidRPr="007D7FBE" w:rsidRDefault="00B2616E" w:rsidP="00B2616E">
      <w:pPr>
        <w:numPr>
          <w:ilvl w:val="0"/>
          <w:numId w:val="40"/>
        </w:numPr>
        <w:contextualSpacing/>
        <w:rPr>
          <w:rFonts w:cs="Times New Roman"/>
          <w:szCs w:val="22"/>
        </w:rPr>
      </w:pPr>
      <w:r w:rsidRPr="007D7FBE">
        <w:rPr>
          <w:rFonts w:cs="Times New Roman"/>
          <w:szCs w:val="22"/>
        </w:rPr>
        <w:t xml:space="preserve">Secessionism revived and resurfaced in 1988 when dissatisfaction over the limited benefits from the mining industries combined with protests against environmental degradation escalated and the Bougainville Revolutionary Army (BRA) was established. Its goal was outright secession from the state of Papua New Guinea, as the declaration of independence in 1990 illustrates (Ghai &amp; Regan 2006; Minahan 2002, UCDP Conflict Encyclopedia). In the peace process starting in mid-1997, the Bougainville movement was divided. One faction was led by Joseph Kabui and advocated secession. It was opposed by a coalition of groups that supported stronger autonomy within PNG and was led by John Momis. The two rival groups reached a compromise in June 1999 which involved dropping the demand for early independence in return for an agreement that this issue will be dealt with through a referendum among </w:t>
      </w:r>
      <w:proofErr w:type="spellStart"/>
      <w:r w:rsidRPr="007D7FBE">
        <w:rPr>
          <w:rFonts w:cs="Times New Roman"/>
          <w:szCs w:val="22"/>
        </w:rPr>
        <w:t>Bougainvilleans</w:t>
      </w:r>
      <w:proofErr w:type="spellEnd"/>
      <w:r w:rsidRPr="007D7FBE">
        <w:rPr>
          <w:rFonts w:cs="Times New Roman"/>
          <w:szCs w:val="22"/>
        </w:rPr>
        <w:t xml:space="preserve"> </w:t>
      </w:r>
      <w:proofErr w:type="gramStart"/>
      <w:r w:rsidRPr="007D7FBE">
        <w:rPr>
          <w:rFonts w:cs="Times New Roman"/>
          <w:szCs w:val="22"/>
        </w:rPr>
        <w:t>later on</w:t>
      </w:r>
      <w:proofErr w:type="gramEnd"/>
      <w:r w:rsidRPr="007D7FBE">
        <w:rPr>
          <w:rFonts w:cs="Times New Roman"/>
          <w:szCs w:val="22"/>
        </w:rPr>
        <w:t xml:space="preserve"> (Regan 2002; Ghai &amp; Regan 2006). However, the claim for independence was never dropped; we hence continue to code independence as the dominant claim. The currently still active secessionist Bougainville Independence Movement, led by Francis Ona who has refused to join the peace process, has only limited popular support (Ghai &amp; Regan 2006). However, despite agreeing on it, also moderate nationalists do not see autonomy as a lasting solution (Minahan 2002). We therefore code secession as the dominant claim throughout. We hereby follow Ghai &amp; Regan (2006), who claim that the peace agreement was only reached because the PNG movement conceded that “the issue of independence would be kept alive and revisited through a referendum”. [independence claim]</w:t>
      </w:r>
    </w:p>
    <w:p w14:paraId="6D83E227" w14:textId="77777777" w:rsidR="00B2616E" w:rsidRPr="009C6C8D" w:rsidRDefault="00B2616E" w:rsidP="00B2616E">
      <w:pPr>
        <w:rPr>
          <w:rFonts w:cs="Times New Roman"/>
          <w:bCs/>
          <w:szCs w:val="22"/>
        </w:rPr>
      </w:pPr>
    </w:p>
    <w:p w14:paraId="7787D1EC" w14:textId="77777777" w:rsidR="00B2616E" w:rsidRPr="009C6C8D" w:rsidRDefault="00B2616E" w:rsidP="00B2616E">
      <w:pPr>
        <w:rPr>
          <w:rFonts w:cs="Times New Roman"/>
          <w:bCs/>
          <w:szCs w:val="22"/>
        </w:rPr>
      </w:pPr>
    </w:p>
    <w:p w14:paraId="000E4B71" w14:textId="3AACCBA1" w:rsidR="00B2616E" w:rsidRDefault="00B2616E" w:rsidP="00B2616E">
      <w:pPr>
        <w:rPr>
          <w:rFonts w:cs="Times New Roman"/>
          <w:b/>
        </w:rPr>
      </w:pPr>
      <w:r>
        <w:rPr>
          <w:rFonts w:cs="Times New Roman"/>
          <w:b/>
        </w:rPr>
        <w:t>Independence claims</w:t>
      </w:r>
    </w:p>
    <w:p w14:paraId="0EC6CAD4" w14:textId="77777777" w:rsidR="00B2616E" w:rsidRDefault="00B2616E" w:rsidP="00B2616E">
      <w:pPr>
        <w:rPr>
          <w:rFonts w:cs="Times New Roman"/>
          <w:bCs/>
        </w:rPr>
      </w:pPr>
    </w:p>
    <w:p w14:paraId="25C6F709" w14:textId="73777946" w:rsidR="00B2616E" w:rsidRPr="00150C89" w:rsidRDefault="00150C89" w:rsidP="00150C89">
      <w:pPr>
        <w:pStyle w:val="ListParagraph"/>
        <w:numPr>
          <w:ilvl w:val="0"/>
          <w:numId w:val="74"/>
        </w:numPr>
        <w:rPr>
          <w:rFonts w:cs="Times New Roman"/>
          <w:bCs/>
        </w:rPr>
      </w:pPr>
      <w:r>
        <w:rPr>
          <w:rFonts w:cs="Times New Roman"/>
          <w:bCs/>
        </w:rPr>
        <w:t>See above. [</w:t>
      </w:r>
      <w:r w:rsidRPr="008473DC">
        <w:rPr>
          <w:rFonts w:cs="Times New Roman"/>
          <w:szCs w:val="22"/>
        </w:rPr>
        <w:t>start date</w:t>
      </w:r>
      <w:r>
        <w:rPr>
          <w:rFonts w:cs="Times New Roman"/>
          <w:szCs w:val="22"/>
        </w:rPr>
        <w:t xml:space="preserve"> 1</w:t>
      </w:r>
      <w:r w:rsidRPr="008473DC">
        <w:rPr>
          <w:rFonts w:cs="Times New Roman"/>
          <w:szCs w:val="22"/>
        </w:rPr>
        <w:t>: 19</w:t>
      </w:r>
      <w:r>
        <w:rPr>
          <w:rFonts w:cs="Times New Roman"/>
          <w:szCs w:val="22"/>
        </w:rPr>
        <w:t>69</w:t>
      </w:r>
      <w:r w:rsidRPr="008473DC">
        <w:rPr>
          <w:rFonts w:cs="Times New Roman"/>
          <w:szCs w:val="22"/>
        </w:rPr>
        <w:t>; end date</w:t>
      </w:r>
      <w:r>
        <w:rPr>
          <w:rFonts w:cs="Times New Roman"/>
          <w:szCs w:val="22"/>
        </w:rPr>
        <w:t xml:space="preserve"> 1</w:t>
      </w:r>
      <w:r w:rsidRPr="008473DC">
        <w:rPr>
          <w:rFonts w:cs="Times New Roman"/>
          <w:szCs w:val="22"/>
        </w:rPr>
        <w:t xml:space="preserve">: </w:t>
      </w:r>
      <w:r>
        <w:rPr>
          <w:rFonts w:cs="Times New Roman"/>
          <w:szCs w:val="22"/>
        </w:rPr>
        <w:t xml:space="preserve">1976; </w:t>
      </w:r>
      <w:r w:rsidRPr="008473DC">
        <w:rPr>
          <w:rFonts w:cs="Times New Roman"/>
          <w:szCs w:val="22"/>
        </w:rPr>
        <w:t>start date</w:t>
      </w:r>
      <w:r>
        <w:rPr>
          <w:rFonts w:cs="Times New Roman"/>
          <w:szCs w:val="22"/>
        </w:rPr>
        <w:t xml:space="preserve"> 2</w:t>
      </w:r>
      <w:r w:rsidRPr="008473DC">
        <w:rPr>
          <w:rFonts w:cs="Times New Roman"/>
          <w:szCs w:val="22"/>
        </w:rPr>
        <w:t>: 19</w:t>
      </w:r>
      <w:r>
        <w:rPr>
          <w:rFonts w:cs="Times New Roman"/>
          <w:szCs w:val="22"/>
        </w:rPr>
        <w:t>88</w:t>
      </w:r>
      <w:r w:rsidRPr="008473DC">
        <w:rPr>
          <w:rFonts w:cs="Times New Roman"/>
          <w:szCs w:val="22"/>
        </w:rPr>
        <w:t>; end date</w:t>
      </w:r>
      <w:r>
        <w:rPr>
          <w:rFonts w:cs="Times New Roman"/>
          <w:szCs w:val="22"/>
        </w:rPr>
        <w:t xml:space="preserve"> 2</w:t>
      </w:r>
      <w:r w:rsidRPr="008473DC">
        <w:rPr>
          <w:rFonts w:cs="Times New Roman"/>
          <w:szCs w:val="22"/>
        </w:rPr>
        <w:t>: ongoing</w:t>
      </w:r>
      <w:r>
        <w:rPr>
          <w:rFonts w:cs="Times New Roman"/>
          <w:szCs w:val="22"/>
        </w:rPr>
        <w:t>]</w:t>
      </w:r>
    </w:p>
    <w:p w14:paraId="5F14143A" w14:textId="77777777" w:rsidR="00B2616E" w:rsidRDefault="00B2616E" w:rsidP="00B2616E">
      <w:pPr>
        <w:rPr>
          <w:rFonts w:cs="Times New Roman"/>
          <w:bCs/>
        </w:rPr>
      </w:pPr>
    </w:p>
    <w:p w14:paraId="0976D8C9" w14:textId="77777777" w:rsidR="00B2616E" w:rsidRDefault="00B2616E" w:rsidP="00B2616E">
      <w:pPr>
        <w:rPr>
          <w:rFonts w:cs="Times New Roman"/>
          <w:bCs/>
        </w:rPr>
      </w:pPr>
    </w:p>
    <w:p w14:paraId="2AB2A404" w14:textId="19E9762E" w:rsidR="00B2616E" w:rsidRDefault="00B2616E" w:rsidP="00B2616E">
      <w:pPr>
        <w:rPr>
          <w:rFonts w:cs="Times New Roman"/>
          <w:b/>
        </w:rPr>
      </w:pPr>
      <w:r>
        <w:rPr>
          <w:rFonts w:cs="Times New Roman"/>
          <w:b/>
        </w:rPr>
        <w:t>Irredentist claims</w:t>
      </w:r>
    </w:p>
    <w:p w14:paraId="25FC00E2" w14:textId="77777777" w:rsidR="00B2616E" w:rsidRDefault="00B2616E" w:rsidP="00B2616E">
      <w:pPr>
        <w:rPr>
          <w:rFonts w:cs="Times New Roman"/>
          <w:bCs/>
        </w:rPr>
      </w:pPr>
    </w:p>
    <w:p w14:paraId="0B778F45" w14:textId="0EE95605" w:rsidR="00B2616E" w:rsidRDefault="00150C89" w:rsidP="00B2616E">
      <w:pPr>
        <w:rPr>
          <w:rFonts w:cs="Times New Roman"/>
          <w:bCs/>
        </w:rPr>
      </w:pPr>
      <w:r>
        <w:rPr>
          <w:rFonts w:cs="Times New Roman"/>
          <w:bCs/>
        </w:rPr>
        <w:t>NA</w:t>
      </w:r>
    </w:p>
    <w:p w14:paraId="439DAA5E" w14:textId="77777777" w:rsidR="00B2616E" w:rsidRDefault="00B2616E" w:rsidP="00B2616E">
      <w:pPr>
        <w:rPr>
          <w:rFonts w:cs="Times New Roman"/>
          <w:bCs/>
        </w:rPr>
      </w:pPr>
    </w:p>
    <w:p w14:paraId="484EB6BC" w14:textId="77777777" w:rsidR="00B2616E" w:rsidRPr="00B2616E" w:rsidRDefault="00B2616E" w:rsidP="00B2616E">
      <w:pPr>
        <w:rPr>
          <w:rFonts w:cs="Times New Roman"/>
          <w:bCs/>
        </w:rPr>
      </w:pPr>
    </w:p>
    <w:p w14:paraId="308D5055" w14:textId="5EE7DCCB" w:rsidR="00B2616E" w:rsidRPr="00904609" w:rsidRDefault="00B2616E" w:rsidP="00B2616E">
      <w:pPr>
        <w:rPr>
          <w:rFonts w:cs="Times New Roman"/>
        </w:rPr>
      </w:pPr>
      <w:r>
        <w:rPr>
          <w:rFonts w:cs="Times New Roman"/>
          <w:b/>
        </w:rPr>
        <w:t>Claimed territory</w:t>
      </w:r>
    </w:p>
    <w:p w14:paraId="384FA1A0" w14:textId="77777777" w:rsidR="00B2616E" w:rsidRPr="006F657B" w:rsidRDefault="00B2616E" w:rsidP="00B2616E">
      <w:pPr>
        <w:rPr>
          <w:rFonts w:cs="Times New Roman"/>
          <w:bCs/>
          <w:szCs w:val="22"/>
        </w:rPr>
      </w:pPr>
    </w:p>
    <w:p w14:paraId="61F83B4F" w14:textId="77777777" w:rsidR="00B2616E" w:rsidRDefault="00B2616E" w:rsidP="00B2616E">
      <w:pPr>
        <w:pStyle w:val="ListParagraph"/>
        <w:numPr>
          <w:ilvl w:val="0"/>
          <w:numId w:val="73"/>
        </w:numPr>
        <w:rPr>
          <w:rFonts w:cs="Times New Roman"/>
          <w:bCs/>
          <w:szCs w:val="22"/>
        </w:rPr>
      </w:pPr>
      <w:r w:rsidRPr="00D27E50">
        <w:rPr>
          <w:rFonts w:cs="Times New Roman"/>
          <w:bCs/>
          <w:szCs w:val="22"/>
        </w:rPr>
        <w:t xml:space="preserve">The territory claimed by the </w:t>
      </w:r>
      <w:proofErr w:type="spellStart"/>
      <w:r w:rsidRPr="00D27E50">
        <w:rPr>
          <w:rFonts w:cs="Times New Roman"/>
          <w:bCs/>
          <w:szCs w:val="22"/>
        </w:rPr>
        <w:t>Bougainvilleans</w:t>
      </w:r>
      <w:proofErr w:type="spellEnd"/>
      <w:r w:rsidRPr="00D27E50">
        <w:rPr>
          <w:rFonts w:cs="Times New Roman"/>
          <w:bCs/>
          <w:szCs w:val="22"/>
        </w:rPr>
        <w:t xml:space="preserve"> consists of </w:t>
      </w:r>
      <w:proofErr w:type="gramStart"/>
      <w:r w:rsidRPr="00D27E50">
        <w:rPr>
          <w:rFonts w:cs="Times New Roman"/>
          <w:bCs/>
          <w:szCs w:val="22"/>
        </w:rPr>
        <w:t>Bougainville island</w:t>
      </w:r>
      <w:proofErr w:type="gramEnd"/>
      <w:r w:rsidRPr="00D27E50">
        <w:rPr>
          <w:rFonts w:cs="Times New Roman"/>
          <w:bCs/>
          <w:szCs w:val="22"/>
        </w:rPr>
        <w:t>, which forms a part of the Solomon Islands archipelago in the southwestern Pacific Ocean</w:t>
      </w:r>
      <w:r>
        <w:rPr>
          <w:rFonts w:cs="Times New Roman"/>
          <w:bCs/>
          <w:szCs w:val="22"/>
        </w:rPr>
        <w:t xml:space="preserve"> (Minahan 2002: 317). </w:t>
      </w:r>
      <w:r w:rsidRPr="00D27E50">
        <w:rPr>
          <w:rFonts w:cs="Times New Roman"/>
          <w:bCs/>
          <w:szCs w:val="22"/>
        </w:rPr>
        <w:t>We code this claim based on the Global Administrative Areas database</w:t>
      </w:r>
      <w:r>
        <w:rPr>
          <w:rFonts w:cs="Times New Roman"/>
          <w:bCs/>
          <w:szCs w:val="22"/>
        </w:rPr>
        <w:t>.</w:t>
      </w:r>
    </w:p>
    <w:p w14:paraId="0B082AC8" w14:textId="77777777" w:rsidR="00B2616E" w:rsidRPr="00D27E50" w:rsidRDefault="00B2616E" w:rsidP="00B2616E">
      <w:pPr>
        <w:rPr>
          <w:rFonts w:cs="Times New Roman"/>
          <w:bCs/>
          <w:szCs w:val="22"/>
        </w:rPr>
      </w:pPr>
    </w:p>
    <w:p w14:paraId="535DEF68" w14:textId="77777777" w:rsidR="00B2616E" w:rsidRPr="006F657B" w:rsidRDefault="00B2616E" w:rsidP="00B2616E">
      <w:pPr>
        <w:rPr>
          <w:rFonts w:cs="Times New Roman"/>
          <w:bCs/>
          <w:szCs w:val="22"/>
        </w:rPr>
      </w:pPr>
    </w:p>
    <w:p w14:paraId="55B63DD3" w14:textId="77777777" w:rsidR="00B2616E" w:rsidRPr="00BE5168" w:rsidRDefault="00B2616E" w:rsidP="00B2616E">
      <w:pPr>
        <w:rPr>
          <w:rFonts w:cs="Times New Roman"/>
          <w:b/>
          <w:szCs w:val="22"/>
        </w:rPr>
      </w:pPr>
      <w:r w:rsidRPr="00BE5168">
        <w:rPr>
          <w:rFonts w:cs="Times New Roman"/>
          <w:b/>
          <w:szCs w:val="22"/>
        </w:rPr>
        <w:t>Sovereignty declarations</w:t>
      </w:r>
    </w:p>
    <w:p w14:paraId="4B6EA7B6" w14:textId="77777777" w:rsidR="00B2616E" w:rsidRPr="006F657B" w:rsidRDefault="00B2616E" w:rsidP="00B2616E">
      <w:pPr>
        <w:rPr>
          <w:rFonts w:cs="Times New Roman"/>
          <w:szCs w:val="22"/>
        </w:rPr>
      </w:pPr>
    </w:p>
    <w:p w14:paraId="6F24C5B5" w14:textId="77777777" w:rsidR="00B2616E" w:rsidRPr="007D7FBE" w:rsidRDefault="00B2616E" w:rsidP="00B2616E">
      <w:pPr>
        <w:numPr>
          <w:ilvl w:val="0"/>
          <w:numId w:val="40"/>
        </w:numPr>
        <w:contextualSpacing/>
        <w:rPr>
          <w:rFonts w:cs="Times New Roman"/>
          <w:szCs w:val="22"/>
          <w:lang w:eastAsia="de-DE"/>
        </w:rPr>
      </w:pPr>
      <w:r w:rsidRPr="007D7FBE">
        <w:rPr>
          <w:rFonts w:cs="Times New Roman"/>
          <w:szCs w:val="22"/>
        </w:rPr>
        <w:t xml:space="preserve">Two weeks before Papua New Guinea (PNG) gained its independence from Australia in 1975, the Bougainville provincial government voted in favor of a separate state (Republic of the North Solomons) and proclaimed the independence of Bougainville. Although, technically, the proclamation happened prior to independence, we code this event since PNG by that time had been effectively independent. [1975: independence </w:t>
      </w:r>
      <w:r w:rsidRPr="007D7FBE">
        <w:rPr>
          <w:rFonts w:eastAsia="Times New Roman" w:cs="Times New Roman"/>
          <w:szCs w:val="22"/>
        </w:rPr>
        <w:t>declaration</w:t>
      </w:r>
      <w:r w:rsidRPr="007D7FBE">
        <w:rPr>
          <w:rFonts w:cs="Times New Roman"/>
          <w:szCs w:val="22"/>
        </w:rPr>
        <w:t>]</w:t>
      </w:r>
    </w:p>
    <w:p w14:paraId="70C1B3BA" w14:textId="77777777" w:rsidR="00B2616E" w:rsidRDefault="00B2616E" w:rsidP="00B2616E">
      <w:pPr>
        <w:numPr>
          <w:ilvl w:val="0"/>
          <w:numId w:val="40"/>
        </w:numPr>
        <w:contextualSpacing/>
        <w:rPr>
          <w:rFonts w:cs="Times New Roman"/>
          <w:szCs w:val="22"/>
          <w:lang w:eastAsia="de-DE"/>
        </w:rPr>
      </w:pPr>
      <w:r w:rsidRPr="007D7FBE">
        <w:rPr>
          <w:rFonts w:cs="Times New Roman"/>
          <w:szCs w:val="22"/>
          <w:lang w:eastAsia="de-DE"/>
        </w:rPr>
        <w:t xml:space="preserve">In 1990 the </w:t>
      </w:r>
      <w:r w:rsidRPr="007D7FBE">
        <w:rPr>
          <w:rFonts w:cs="Times New Roman"/>
          <w:szCs w:val="22"/>
        </w:rPr>
        <w:t>Bougainville Revolutionary Army and the Bougainville Interim Government again unilaterally declared</w:t>
      </w:r>
      <w:r w:rsidRPr="007D7FBE">
        <w:rPr>
          <w:rFonts w:cs="Times New Roman"/>
          <w:szCs w:val="22"/>
          <w:lang w:eastAsia="de-DE"/>
        </w:rPr>
        <w:t xml:space="preserve"> independence (</w:t>
      </w:r>
      <w:r w:rsidRPr="007D7FBE">
        <w:rPr>
          <w:rFonts w:cs="Times New Roman"/>
          <w:szCs w:val="22"/>
        </w:rPr>
        <w:t xml:space="preserve">Ghai &amp; Regan 2006; Minahan 2002; Minority Rights Group International). [1990: independence </w:t>
      </w:r>
      <w:r w:rsidRPr="007D7FBE">
        <w:rPr>
          <w:rFonts w:eastAsia="Times New Roman" w:cs="Times New Roman"/>
          <w:szCs w:val="22"/>
        </w:rPr>
        <w:t>declaration</w:t>
      </w:r>
      <w:r w:rsidRPr="007D7FBE">
        <w:rPr>
          <w:rFonts w:cs="Times New Roman"/>
          <w:szCs w:val="22"/>
        </w:rPr>
        <w:t>]</w:t>
      </w:r>
    </w:p>
    <w:p w14:paraId="720B6A0B" w14:textId="12112C90" w:rsidR="008E34FB" w:rsidRDefault="008E34FB" w:rsidP="00B2616E">
      <w:pPr>
        <w:contextualSpacing/>
        <w:rPr>
          <w:rFonts w:cs="Times New Roman"/>
          <w:szCs w:val="22"/>
          <w:lang w:eastAsia="de-DE"/>
        </w:rPr>
      </w:pPr>
    </w:p>
    <w:p w14:paraId="37E7522D" w14:textId="40485539" w:rsidR="00E83BDE" w:rsidRDefault="00E83BDE" w:rsidP="00B2616E">
      <w:pPr>
        <w:contextualSpacing/>
        <w:rPr>
          <w:rFonts w:cs="Times New Roman"/>
          <w:szCs w:val="22"/>
          <w:lang w:eastAsia="de-DE"/>
        </w:rPr>
      </w:pPr>
    </w:p>
    <w:p w14:paraId="31FA537C" w14:textId="6B618579" w:rsidR="00E83BDE" w:rsidRDefault="00E83BDE" w:rsidP="00B2616E">
      <w:pPr>
        <w:contextualSpacing/>
        <w:rPr>
          <w:rFonts w:cs="Times New Roman"/>
          <w:szCs w:val="22"/>
          <w:lang w:eastAsia="de-DE"/>
        </w:rPr>
      </w:pPr>
    </w:p>
    <w:p w14:paraId="3BAABD15" w14:textId="77777777" w:rsidR="00E17E6D" w:rsidRDefault="00E17E6D" w:rsidP="00E17E6D">
      <w:pPr>
        <w:rPr>
          <w:rFonts w:cs="Times New Roman"/>
          <w:b/>
          <w:szCs w:val="22"/>
        </w:rPr>
      </w:pPr>
      <w:r>
        <w:rPr>
          <w:rFonts w:cs="Times New Roman"/>
          <w:b/>
          <w:szCs w:val="22"/>
        </w:rPr>
        <w:lastRenderedPageBreak/>
        <w:t>Separatist armed conflict</w:t>
      </w:r>
    </w:p>
    <w:p w14:paraId="4334316E" w14:textId="77777777" w:rsidR="00E17E6D" w:rsidRPr="006F657B" w:rsidRDefault="00E17E6D" w:rsidP="00E17E6D">
      <w:pPr>
        <w:rPr>
          <w:rFonts w:cs="Times New Roman"/>
          <w:szCs w:val="22"/>
        </w:rPr>
      </w:pPr>
    </w:p>
    <w:p w14:paraId="3FFE37C5" w14:textId="6351524D" w:rsidR="008473DC" w:rsidRDefault="008473DC" w:rsidP="007D1986">
      <w:pPr>
        <w:pStyle w:val="ListParagraph"/>
        <w:numPr>
          <w:ilvl w:val="0"/>
          <w:numId w:val="73"/>
        </w:numPr>
        <w:rPr>
          <w:rFonts w:cs="Times New Roman"/>
          <w:szCs w:val="22"/>
        </w:rPr>
      </w:pPr>
      <w:r>
        <w:rPr>
          <w:rFonts w:cs="Times New Roman"/>
          <w:szCs w:val="22"/>
        </w:rPr>
        <w:t>There were violent clashes in 1975. We found evidence of injuries but not casualties (Lexis Nexis).</w:t>
      </w:r>
    </w:p>
    <w:p w14:paraId="6BF7D75D" w14:textId="00732CBB" w:rsidR="002B4395" w:rsidRPr="00151ECD" w:rsidRDefault="002B4395" w:rsidP="007D1986">
      <w:pPr>
        <w:pStyle w:val="ListParagraph"/>
        <w:numPr>
          <w:ilvl w:val="0"/>
          <w:numId w:val="73"/>
        </w:numPr>
        <w:rPr>
          <w:rFonts w:cs="Times New Roman"/>
          <w:szCs w:val="22"/>
        </w:rPr>
      </w:pPr>
      <w:r w:rsidRPr="00151ECD">
        <w:rPr>
          <w:rFonts w:cs="Times New Roman"/>
          <w:szCs w:val="22"/>
        </w:rPr>
        <w:t xml:space="preserve">Sambanis &amp; </w:t>
      </w:r>
      <w:proofErr w:type="spellStart"/>
      <w:r w:rsidRPr="00151ECD">
        <w:rPr>
          <w:rFonts w:cs="Times New Roman"/>
          <w:szCs w:val="22"/>
        </w:rPr>
        <w:t>Schulhofer</w:t>
      </w:r>
      <w:proofErr w:type="spellEnd"/>
      <w:r w:rsidRPr="00151ECD">
        <w:rPr>
          <w:rFonts w:cs="Times New Roman"/>
          <w:szCs w:val="22"/>
        </w:rPr>
        <w:t>-Wohl (2019)</w:t>
      </w:r>
      <w:r w:rsidR="00151ECD" w:rsidRPr="00151ECD">
        <w:rPr>
          <w:rFonts w:cs="Times New Roman"/>
          <w:szCs w:val="22"/>
        </w:rPr>
        <w:t xml:space="preserve"> code a civil war between</w:t>
      </w:r>
      <w:r w:rsidR="00151ECD">
        <w:rPr>
          <w:rFonts w:cs="Times New Roman"/>
          <w:szCs w:val="22"/>
        </w:rPr>
        <w:t xml:space="preserve"> 1988 and 19</w:t>
      </w:r>
      <w:r w:rsidR="00BB030D">
        <w:rPr>
          <w:rFonts w:cs="Times New Roman"/>
          <w:szCs w:val="22"/>
        </w:rPr>
        <w:t>98</w:t>
      </w:r>
      <w:r w:rsidR="00151ECD">
        <w:rPr>
          <w:rFonts w:cs="Times New Roman"/>
          <w:szCs w:val="22"/>
        </w:rPr>
        <w:t xml:space="preserve">. However, according to UCDP/PRIO the armed struggle was initiated only in 1989 (12 deaths) and only crossed the 25 deaths threshold for the first time in 1990. According to SSW, the number of killed between 1989 and 1998 exceeded 10,000 while UCDP/PRIO suggests a much lower number of battle-related deaths (300). The University of Central Arkansas conflict database, on the other hand, suggests a much higher figure (15,000), in keeping with SSW. The discrepancy appears to emerge as SSW also include indirect deaths due to famine and disease (Australian Parliament House n.d.). </w:t>
      </w:r>
      <w:r w:rsidR="00AF3F5B">
        <w:rPr>
          <w:rFonts w:cs="Times New Roman"/>
          <w:szCs w:val="22"/>
        </w:rPr>
        <w:t xml:space="preserve">The latter report corroborates that violence </w:t>
      </w:r>
      <w:r w:rsidR="00F21C4F">
        <w:rPr>
          <w:rFonts w:cs="Times New Roman"/>
          <w:szCs w:val="22"/>
        </w:rPr>
        <w:t>started in 1988</w:t>
      </w:r>
      <w:r w:rsidR="00AF3F5B">
        <w:rPr>
          <w:rFonts w:cs="Times New Roman"/>
          <w:szCs w:val="22"/>
        </w:rPr>
        <w:t xml:space="preserve">, picked up in 1989, and fully escalated in early 1990, after which PNG established a blockade (see below). (The report does not report specific casualty numbers). While the rebels did demand secession, the violence in the initial stages was mostly related to the </w:t>
      </w:r>
      <w:proofErr w:type="spellStart"/>
      <w:r w:rsidR="00AF3F5B">
        <w:rPr>
          <w:rFonts w:cs="Times New Roman"/>
          <w:szCs w:val="22"/>
        </w:rPr>
        <w:t>Pangua</w:t>
      </w:r>
      <w:proofErr w:type="spellEnd"/>
      <w:r w:rsidR="00AF3F5B">
        <w:rPr>
          <w:rFonts w:cs="Times New Roman"/>
          <w:szCs w:val="22"/>
        </w:rPr>
        <w:t xml:space="preserve"> mine. Based on this, we code HVIOLSD, in line with SSW,</w:t>
      </w:r>
      <w:r w:rsidR="00F21C4F">
        <w:rPr>
          <w:rFonts w:cs="Times New Roman"/>
          <w:szCs w:val="22"/>
        </w:rPr>
        <w:t xml:space="preserve"> from 1988-1998. </w:t>
      </w:r>
    </w:p>
    <w:p w14:paraId="7443DCFA" w14:textId="7BEA62EF" w:rsidR="00D27E50" w:rsidRPr="008473DC" w:rsidRDefault="002B4395" w:rsidP="00832370">
      <w:pPr>
        <w:pStyle w:val="ListParagraph"/>
        <w:numPr>
          <w:ilvl w:val="0"/>
          <w:numId w:val="73"/>
        </w:numPr>
        <w:rPr>
          <w:rFonts w:cs="Times New Roman"/>
          <w:szCs w:val="22"/>
        </w:rPr>
      </w:pPr>
      <w:r w:rsidRPr="008473DC">
        <w:rPr>
          <w:rFonts w:cs="Times New Roman"/>
          <w:szCs w:val="22"/>
        </w:rPr>
        <w:t xml:space="preserve">We found no evidence for separatist violence above the threshold after 1998. In 2006, there were 8 deaths attributed to the Bougainville Freedom Fighters, a new rebel group, but attacks were aimed at businessman Noah </w:t>
      </w:r>
      <w:proofErr w:type="spellStart"/>
      <w:r w:rsidRPr="008473DC">
        <w:rPr>
          <w:rFonts w:cs="Times New Roman"/>
          <w:szCs w:val="22"/>
        </w:rPr>
        <w:t>Musingku</w:t>
      </w:r>
      <w:proofErr w:type="spellEnd"/>
      <w:r w:rsidRPr="008473DC">
        <w:rPr>
          <w:rFonts w:cs="Times New Roman"/>
          <w:szCs w:val="22"/>
        </w:rPr>
        <w:t xml:space="preserve"> rather than govern</w:t>
      </w:r>
      <w:r w:rsidR="00832370" w:rsidRPr="008473DC">
        <w:rPr>
          <w:rFonts w:cs="Times New Roman"/>
          <w:szCs w:val="22"/>
        </w:rPr>
        <w:t xml:space="preserve">ment soldiers (ABC Premium News, </w:t>
      </w:r>
      <w:r w:rsidRPr="008473DC">
        <w:rPr>
          <w:rFonts w:cs="Times New Roman"/>
          <w:szCs w:val="22"/>
        </w:rPr>
        <w:t>2006).</w:t>
      </w:r>
      <w:r w:rsidR="00D27E50" w:rsidRPr="008473DC">
        <w:rPr>
          <w:rFonts w:cs="Times New Roman"/>
          <w:szCs w:val="22"/>
        </w:rPr>
        <w:t xml:space="preserve"> [1975-19</w:t>
      </w:r>
      <w:r w:rsidR="008502DF">
        <w:rPr>
          <w:rFonts w:cs="Times New Roman"/>
          <w:szCs w:val="22"/>
        </w:rPr>
        <w:t>76</w:t>
      </w:r>
      <w:r w:rsidR="00D27E50" w:rsidRPr="008473DC">
        <w:rPr>
          <w:rFonts w:cs="Times New Roman"/>
          <w:szCs w:val="22"/>
        </w:rPr>
        <w:t>: NVIOLSD; 198</w:t>
      </w:r>
      <w:r w:rsidR="00026E63">
        <w:rPr>
          <w:rFonts w:cs="Times New Roman"/>
          <w:szCs w:val="22"/>
        </w:rPr>
        <w:t>8</w:t>
      </w:r>
      <w:r w:rsidR="00D27E50" w:rsidRPr="008473DC">
        <w:rPr>
          <w:rFonts w:cs="Times New Roman"/>
          <w:szCs w:val="22"/>
        </w:rPr>
        <w:t>-1998: HVIOLSD; 1999-</w:t>
      </w:r>
      <w:r w:rsidR="004822B6" w:rsidRPr="008473DC">
        <w:rPr>
          <w:rFonts w:cs="Times New Roman"/>
          <w:szCs w:val="22"/>
        </w:rPr>
        <w:t>2020</w:t>
      </w:r>
      <w:r w:rsidR="00D27E50" w:rsidRPr="008473DC">
        <w:rPr>
          <w:rFonts w:cs="Times New Roman"/>
          <w:szCs w:val="22"/>
        </w:rPr>
        <w:t>: NVIOLSD]</w:t>
      </w:r>
    </w:p>
    <w:p w14:paraId="6690B9B9" w14:textId="6F9C2F3A" w:rsidR="001000FE" w:rsidRDefault="001000FE" w:rsidP="001000FE"/>
    <w:p w14:paraId="55CCBDFA" w14:textId="77777777" w:rsidR="001000FE" w:rsidRPr="001000FE" w:rsidRDefault="001000FE" w:rsidP="001000FE">
      <w:pPr>
        <w:rPr>
          <w:rFonts w:cs="Times New Roman"/>
          <w:szCs w:val="22"/>
        </w:rPr>
      </w:pPr>
    </w:p>
    <w:p w14:paraId="639A59D5" w14:textId="00414122" w:rsidR="00794F7B" w:rsidRPr="00BE5168" w:rsidRDefault="002D73D5" w:rsidP="00794F7B">
      <w:pPr>
        <w:rPr>
          <w:rFonts w:cs="Times New Roman"/>
          <w:szCs w:val="22"/>
        </w:rPr>
      </w:pPr>
      <w:r>
        <w:rPr>
          <w:rFonts w:cs="Times New Roman"/>
          <w:b/>
          <w:szCs w:val="22"/>
        </w:rPr>
        <w:t xml:space="preserve">Historical </w:t>
      </w:r>
      <w:r w:rsidR="00B2616E">
        <w:rPr>
          <w:rFonts w:cs="Times New Roman"/>
          <w:b/>
          <w:szCs w:val="22"/>
        </w:rPr>
        <w:t>c</w:t>
      </w:r>
      <w:r>
        <w:rPr>
          <w:rFonts w:cs="Times New Roman"/>
          <w:b/>
          <w:szCs w:val="22"/>
        </w:rPr>
        <w:t>ontext</w:t>
      </w:r>
    </w:p>
    <w:p w14:paraId="0EE1BFE8" w14:textId="77777777" w:rsidR="00D27E50" w:rsidRPr="00595C2D" w:rsidRDefault="00D27E50" w:rsidP="00D27E50">
      <w:pPr>
        <w:rPr>
          <w:rFonts w:cs="Times New Roman"/>
          <w:b/>
          <w:szCs w:val="22"/>
        </w:rPr>
      </w:pPr>
    </w:p>
    <w:p w14:paraId="058BECE5" w14:textId="77777777" w:rsidR="00D27E50" w:rsidRPr="00595C2D" w:rsidRDefault="00D27E50" w:rsidP="00D27E50">
      <w:pPr>
        <w:numPr>
          <w:ilvl w:val="0"/>
          <w:numId w:val="40"/>
        </w:numPr>
        <w:contextualSpacing/>
        <w:rPr>
          <w:rFonts w:cs="Times New Roman"/>
          <w:szCs w:val="22"/>
        </w:rPr>
      </w:pPr>
      <w:r w:rsidRPr="00595C2D">
        <w:rPr>
          <w:rFonts w:cs="Times New Roman"/>
          <w:szCs w:val="22"/>
        </w:rPr>
        <w:t xml:space="preserve">After World War II, the islands of Bougainville and Buka, both former German colonies and occupied by Japanese forces during the war, were returned to Australian administration. Bougainville had already been ruled by the Australians in the interwar period (Minahan 2002).  </w:t>
      </w:r>
    </w:p>
    <w:p w14:paraId="640BB6DA" w14:textId="77777777" w:rsidR="00D27E50" w:rsidRPr="00595C2D" w:rsidRDefault="00D27E50" w:rsidP="00D27E50">
      <w:pPr>
        <w:numPr>
          <w:ilvl w:val="0"/>
          <w:numId w:val="40"/>
        </w:numPr>
        <w:contextualSpacing/>
        <w:rPr>
          <w:rFonts w:cs="Times New Roman"/>
          <w:szCs w:val="22"/>
        </w:rPr>
      </w:pPr>
      <w:r w:rsidRPr="00595C2D">
        <w:rPr>
          <w:rFonts w:cs="Times New Roman"/>
          <w:szCs w:val="22"/>
        </w:rPr>
        <w:t xml:space="preserve">Exploitation of natural resources and environmental degradation caused grievances among the </w:t>
      </w:r>
      <w:proofErr w:type="spellStart"/>
      <w:r w:rsidRPr="00595C2D">
        <w:rPr>
          <w:rFonts w:cs="Times New Roman"/>
          <w:szCs w:val="22"/>
        </w:rPr>
        <w:t>Bougainvilleans</w:t>
      </w:r>
      <w:proofErr w:type="spellEnd"/>
      <w:r w:rsidRPr="00595C2D">
        <w:rPr>
          <w:rFonts w:cs="Times New Roman"/>
          <w:szCs w:val="22"/>
        </w:rPr>
        <w:t xml:space="preserve">, who opposed the mining operations stipulated in the 1967 Bougainville Copper Agreement (Minahan 2002).   </w:t>
      </w:r>
    </w:p>
    <w:p w14:paraId="3072A2BC" w14:textId="26628D5A" w:rsidR="00D27E50" w:rsidRPr="008473DC" w:rsidRDefault="00D27E50" w:rsidP="00832370">
      <w:pPr>
        <w:numPr>
          <w:ilvl w:val="0"/>
          <w:numId w:val="40"/>
        </w:numPr>
        <w:contextualSpacing/>
        <w:rPr>
          <w:rFonts w:cs="Times New Roman"/>
          <w:szCs w:val="22"/>
        </w:rPr>
      </w:pPr>
      <w:r w:rsidRPr="008473DC">
        <w:rPr>
          <w:rFonts w:cs="Times New Roman"/>
          <w:szCs w:val="22"/>
        </w:rPr>
        <w:t xml:space="preserve">With independence within reach and </w:t>
      </w:r>
      <w:proofErr w:type="gramStart"/>
      <w:r w:rsidRPr="008473DC">
        <w:rPr>
          <w:rFonts w:cs="Times New Roman"/>
          <w:szCs w:val="22"/>
        </w:rPr>
        <w:t>protest against</w:t>
      </w:r>
      <w:proofErr w:type="gramEnd"/>
      <w:r w:rsidRPr="008473DC">
        <w:rPr>
          <w:rFonts w:cs="Times New Roman"/>
          <w:szCs w:val="22"/>
        </w:rPr>
        <w:t xml:space="preserve"> the highly centralized Australian colonial government and its mining industry increasing, there was growing talk about a possible secession of Bougainville from </w:t>
      </w:r>
      <w:r w:rsidR="00832370" w:rsidRPr="008473DC">
        <w:rPr>
          <w:rFonts w:cs="Times New Roman"/>
          <w:szCs w:val="22"/>
        </w:rPr>
        <w:t>Papua New Guinea (PNG)</w:t>
      </w:r>
      <w:r w:rsidRPr="008473DC">
        <w:rPr>
          <w:rFonts w:cs="Times New Roman"/>
          <w:szCs w:val="22"/>
        </w:rPr>
        <w:t xml:space="preserve"> or union with the Solomons. In 1968 nationalists proposed a referendum on the options available to the islands: independence, </w:t>
      </w:r>
      <w:proofErr w:type="gramStart"/>
      <w:r w:rsidRPr="008473DC">
        <w:rPr>
          <w:rFonts w:cs="Times New Roman"/>
          <w:szCs w:val="22"/>
        </w:rPr>
        <w:t>autonomy</w:t>
      </w:r>
      <w:proofErr w:type="gramEnd"/>
      <w:r w:rsidRPr="008473DC">
        <w:rPr>
          <w:rFonts w:cs="Times New Roman"/>
          <w:szCs w:val="22"/>
        </w:rPr>
        <w:t xml:space="preserve"> or union with the neighboring British Solomon Islands. The colonial government and the Constitutional Planning </w:t>
      </w:r>
      <w:proofErr w:type="spellStart"/>
      <w:r w:rsidRPr="008473DC">
        <w:rPr>
          <w:rFonts w:cs="Times New Roman"/>
          <w:szCs w:val="22"/>
        </w:rPr>
        <w:t>Committe</w:t>
      </w:r>
      <w:proofErr w:type="spellEnd"/>
      <w:r w:rsidRPr="008473DC">
        <w:rPr>
          <w:rFonts w:cs="Times New Roman"/>
          <w:szCs w:val="22"/>
        </w:rPr>
        <w:t xml:space="preserve"> refused to hold the referendum, but in response to increasing </w:t>
      </w:r>
      <w:proofErr w:type="spellStart"/>
      <w:r w:rsidRPr="008473DC">
        <w:rPr>
          <w:rFonts w:cs="Times New Roman"/>
          <w:szCs w:val="22"/>
        </w:rPr>
        <w:t>Bougainvillean</w:t>
      </w:r>
      <w:proofErr w:type="spellEnd"/>
      <w:r w:rsidRPr="008473DC">
        <w:rPr>
          <w:rFonts w:cs="Times New Roman"/>
          <w:szCs w:val="22"/>
        </w:rPr>
        <w:t xml:space="preserve"> nationalism responded by reluctantly recognizing the Bougainville Interim Provincial Government and by granting the island limited autonomy in 1973 (Ghai &amp; Regan 2006; Minority Rights Group International). [1973: autonomy concession]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308B4B93" w14:textId="7685A1F0" w:rsidR="00D27E50" w:rsidRPr="007D7FBE" w:rsidRDefault="00D27E50" w:rsidP="00832370">
      <w:pPr>
        <w:numPr>
          <w:ilvl w:val="0"/>
          <w:numId w:val="40"/>
        </w:numPr>
        <w:contextualSpacing/>
        <w:rPr>
          <w:rFonts w:cs="Times New Roman"/>
          <w:b/>
          <w:szCs w:val="22"/>
        </w:rPr>
      </w:pPr>
      <w:r w:rsidRPr="00F7471B">
        <w:rPr>
          <w:rFonts w:cs="Times New Roman"/>
          <w:szCs w:val="22"/>
        </w:rPr>
        <w:t xml:space="preserve">Both the Australian as well as the soon to be </w:t>
      </w:r>
      <w:r w:rsidR="00832370" w:rsidRPr="00F7471B">
        <w:rPr>
          <w:rFonts w:cs="Times New Roman"/>
          <w:szCs w:val="22"/>
        </w:rPr>
        <w:t>Papua New Guinea (PNG)’s</w:t>
      </w:r>
      <w:r w:rsidRPr="00F7471B">
        <w:rPr>
          <w:rFonts w:cs="Times New Roman"/>
          <w:szCs w:val="22"/>
        </w:rPr>
        <w:t xml:space="preserve"> government rejected the Bougainville Interim Provincial Government’s proclamation of independence (Unilateral Declaration of Independence of the Republic of North Solomons). </w:t>
      </w:r>
      <w:proofErr w:type="gramStart"/>
      <w:r w:rsidRPr="00F7471B">
        <w:rPr>
          <w:rFonts w:cs="Times New Roman"/>
          <w:szCs w:val="22"/>
        </w:rPr>
        <w:t>So</w:t>
      </w:r>
      <w:proofErr w:type="gramEnd"/>
      <w:r w:rsidRPr="00F7471B">
        <w:rPr>
          <w:rFonts w:cs="Times New Roman"/>
          <w:szCs w:val="22"/>
        </w:rPr>
        <w:t xml:space="preserve"> when PNG became independent a few days later, one of its first actions was the suspension of the provincial government of the North Solomons and withdrawal of any grant payments (Minahan 2002; Ghai </w:t>
      </w:r>
      <w:r w:rsidRPr="007D7FBE">
        <w:rPr>
          <w:rFonts w:cs="Times New Roman"/>
          <w:szCs w:val="22"/>
        </w:rPr>
        <w:t>&amp; Regan 2000). [1975: autonomy restriction]</w:t>
      </w:r>
    </w:p>
    <w:p w14:paraId="55EDE172" w14:textId="06C95CB6" w:rsidR="002A0713" w:rsidRPr="008502DF" w:rsidRDefault="002A0713" w:rsidP="009E23DE">
      <w:pPr>
        <w:numPr>
          <w:ilvl w:val="0"/>
          <w:numId w:val="40"/>
        </w:numPr>
        <w:contextualSpacing/>
        <w:rPr>
          <w:rFonts w:cs="Times New Roman"/>
          <w:szCs w:val="22"/>
          <w:lang w:eastAsia="de-DE"/>
        </w:rPr>
      </w:pPr>
      <w:r w:rsidRPr="008502DF">
        <w:rPr>
          <w:rFonts w:cs="Times New Roman"/>
          <w:szCs w:val="22"/>
          <w:lang w:eastAsia="de-DE"/>
        </w:rPr>
        <w:t>In August 1976</w:t>
      </w:r>
      <w:r w:rsidR="00D27E50" w:rsidRPr="008502DF">
        <w:rPr>
          <w:rFonts w:cs="Times New Roman"/>
          <w:szCs w:val="22"/>
        </w:rPr>
        <w:t xml:space="preserve">, Bougainville accepted PNG sovereignty and signed the </w:t>
      </w:r>
      <w:r w:rsidR="00DB68EE" w:rsidRPr="008502DF">
        <w:rPr>
          <w:rFonts w:cs="Times New Roman"/>
          <w:szCs w:val="22"/>
        </w:rPr>
        <w:t>‘</w:t>
      </w:r>
      <w:r w:rsidR="00D27E50" w:rsidRPr="008502DF">
        <w:rPr>
          <w:rFonts w:cs="Times New Roman"/>
          <w:szCs w:val="22"/>
          <w:lang w:eastAsia="de-DE"/>
        </w:rPr>
        <w:t>Bougainville Agreement</w:t>
      </w:r>
      <w:r w:rsidR="00DB68EE" w:rsidRPr="008502DF">
        <w:rPr>
          <w:rFonts w:cs="Times New Roman"/>
          <w:szCs w:val="22"/>
          <w:lang w:eastAsia="de-DE"/>
        </w:rPr>
        <w:t>’</w:t>
      </w:r>
      <w:r w:rsidR="00D27E50" w:rsidRPr="008502DF">
        <w:rPr>
          <w:rFonts w:cs="Times New Roman"/>
          <w:szCs w:val="22"/>
          <w:lang w:eastAsia="de-DE"/>
        </w:rPr>
        <w:t xml:space="preserve">, which included </w:t>
      </w:r>
      <w:r w:rsidR="00D27E50" w:rsidRPr="008502DF">
        <w:rPr>
          <w:rFonts w:cs="Times New Roman"/>
          <w:szCs w:val="22"/>
        </w:rPr>
        <w:t>constitutionally entrenched autonomy arrangements for Bougainville</w:t>
      </w:r>
      <w:r w:rsidRPr="008502DF">
        <w:rPr>
          <w:rFonts w:cs="Times New Roman"/>
          <w:szCs w:val="22"/>
        </w:rPr>
        <w:t xml:space="preserve"> </w:t>
      </w:r>
      <w:r w:rsidRPr="008502DF">
        <w:rPr>
          <w:rFonts w:cs="Times New Roman"/>
          <w:szCs w:val="22"/>
          <w:lang w:eastAsia="de-DE"/>
        </w:rPr>
        <w:t>as the North Solomons Province</w:t>
      </w:r>
      <w:r w:rsidR="00D27E50" w:rsidRPr="008502DF">
        <w:rPr>
          <w:rFonts w:cs="Times New Roman"/>
          <w:szCs w:val="22"/>
          <w:lang w:eastAsia="de-DE"/>
        </w:rPr>
        <w:t xml:space="preserve"> within </w:t>
      </w:r>
      <w:r w:rsidR="00C672CA" w:rsidRPr="008502DF">
        <w:rPr>
          <w:rFonts w:cs="Times New Roman"/>
          <w:szCs w:val="22"/>
          <w:lang w:eastAsia="de-DE"/>
        </w:rPr>
        <w:t>PNG</w:t>
      </w:r>
      <w:r w:rsidR="00D27E50" w:rsidRPr="008502DF">
        <w:rPr>
          <w:rFonts w:cs="Times New Roman"/>
          <w:szCs w:val="22"/>
          <w:lang w:eastAsia="de-DE"/>
        </w:rPr>
        <w:t xml:space="preserve"> (Hewitt &amp; Cheetham 2000: 50</w:t>
      </w:r>
      <w:r w:rsidRPr="008502DF">
        <w:rPr>
          <w:rFonts w:cs="Times New Roman"/>
          <w:szCs w:val="22"/>
          <w:lang w:eastAsia="de-DE"/>
        </w:rPr>
        <w:t>; Laracy 1991</w:t>
      </w:r>
      <w:r w:rsidR="00C672CA" w:rsidRPr="008502DF">
        <w:rPr>
          <w:rFonts w:cs="Times New Roman"/>
          <w:szCs w:val="22"/>
          <w:lang w:eastAsia="de-DE"/>
        </w:rPr>
        <w:t>; Momis 2005</w:t>
      </w:r>
      <w:r w:rsidR="00D27E50" w:rsidRPr="008502DF">
        <w:rPr>
          <w:rFonts w:cs="Times New Roman"/>
          <w:szCs w:val="22"/>
          <w:lang w:eastAsia="de-DE"/>
        </w:rPr>
        <w:t>).</w:t>
      </w:r>
      <w:r w:rsidR="00C672CA" w:rsidRPr="008502DF">
        <w:rPr>
          <w:rFonts w:cs="Times New Roman"/>
          <w:szCs w:val="22"/>
          <w:lang w:eastAsia="de-DE"/>
        </w:rPr>
        <w:t xml:space="preserve"> </w:t>
      </w:r>
      <w:r w:rsidR="008502DF" w:rsidRPr="008502DF">
        <w:rPr>
          <w:rFonts w:cs="Times New Roman"/>
          <w:szCs w:val="22"/>
          <w:lang w:eastAsia="de-DE"/>
        </w:rPr>
        <w:t>The agreement was at least partially implemented</w:t>
      </w:r>
      <w:r w:rsidR="00C672CA" w:rsidRPr="008502DF">
        <w:rPr>
          <w:rFonts w:cs="Times New Roman"/>
          <w:szCs w:val="22"/>
          <w:lang w:eastAsia="de-DE"/>
        </w:rPr>
        <w:t xml:space="preserve">, but it </w:t>
      </w:r>
      <w:r w:rsidR="008502DF" w:rsidRPr="008502DF">
        <w:rPr>
          <w:rFonts w:cs="Times New Roman"/>
          <w:szCs w:val="22"/>
          <w:lang w:eastAsia="de-DE"/>
        </w:rPr>
        <w:t xml:space="preserve">crucially did not provide </w:t>
      </w:r>
      <w:proofErr w:type="spellStart"/>
      <w:r w:rsidR="008502DF" w:rsidRPr="008502DF">
        <w:rPr>
          <w:rFonts w:cs="Times New Roman"/>
          <w:szCs w:val="22"/>
          <w:lang w:eastAsia="de-DE"/>
        </w:rPr>
        <w:t>Bougainvilleans</w:t>
      </w:r>
      <w:proofErr w:type="spellEnd"/>
      <w:r w:rsidR="008502DF" w:rsidRPr="008502DF">
        <w:rPr>
          <w:rFonts w:cs="Times New Roman"/>
          <w:szCs w:val="22"/>
          <w:lang w:eastAsia="de-DE"/>
        </w:rPr>
        <w:t xml:space="preserve"> with autonomy over</w:t>
      </w:r>
      <w:r w:rsidR="00C672CA" w:rsidRPr="008502DF">
        <w:rPr>
          <w:rFonts w:cs="Times New Roman"/>
          <w:szCs w:val="22"/>
          <w:lang w:eastAsia="de-DE"/>
        </w:rPr>
        <w:t xml:space="preserve"> mining affairs </w:t>
      </w:r>
      <w:r w:rsidR="009E23DE" w:rsidRPr="008502DF">
        <w:rPr>
          <w:rFonts w:cs="Times New Roman"/>
          <w:szCs w:val="22"/>
        </w:rPr>
        <w:t>(Ghai &amp; Regan 2002, 2006; Momis 2005; Regan 2017)</w:t>
      </w:r>
      <w:r w:rsidR="00D27E50" w:rsidRPr="008502DF">
        <w:rPr>
          <w:rFonts w:cs="Times New Roman"/>
          <w:szCs w:val="22"/>
          <w:lang w:eastAsia="de-DE"/>
        </w:rPr>
        <w:t xml:space="preserve">. </w:t>
      </w:r>
      <w:r w:rsidR="00D27E50" w:rsidRPr="008502DF">
        <w:rPr>
          <w:rFonts w:cs="Times New Roman"/>
          <w:szCs w:val="22"/>
        </w:rPr>
        <w:t>[1976: autonomy concession]</w:t>
      </w:r>
    </w:p>
    <w:p w14:paraId="08305263" w14:textId="77777777" w:rsidR="00D27E50" w:rsidRPr="00595C2D" w:rsidRDefault="00D27E50" w:rsidP="00D27E50">
      <w:pPr>
        <w:widowControl w:val="0"/>
        <w:numPr>
          <w:ilvl w:val="0"/>
          <w:numId w:val="40"/>
        </w:numPr>
        <w:autoSpaceDE w:val="0"/>
        <w:autoSpaceDN w:val="0"/>
        <w:adjustRightInd w:val="0"/>
        <w:contextualSpacing/>
        <w:rPr>
          <w:rFonts w:cs="Times New Roman"/>
          <w:szCs w:val="22"/>
        </w:rPr>
      </w:pPr>
      <w:r w:rsidRPr="00595C2D">
        <w:rPr>
          <w:rFonts w:cs="Times New Roman"/>
          <w:szCs w:val="22"/>
        </w:rPr>
        <w:t xml:space="preserve">Mounting grievances over the rapid expansion of the mining industry made the pressure for </w:t>
      </w:r>
      <w:r w:rsidRPr="00595C2D">
        <w:rPr>
          <w:rFonts w:cs="Times New Roman"/>
          <w:szCs w:val="22"/>
        </w:rPr>
        <w:lastRenderedPageBreak/>
        <w:t xml:space="preserve">secession resurface in the late 1980s. As peaceful protests and demands for financial compensation were ignored, the </w:t>
      </w:r>
      <w:proofErr w:type="spellStart"/>
      <w:r w:rsidRPr="00595C2D">
        <w:rPr>
          <w:rFonts w:cs="Times New Roman"/>
          <w:szCs w:val="22"/>
        </w:rPr>
        <w:t>Bougainvilleans</w:t>
      </w:r>
      <w:proofErr w:type="spellEnd"/>
      <w:r w:rsidRPr="00595C2D">
        <w:rPr>
          <w:rFonts w:cs="Times New Roman"/>
          <w:szCs w:val="22"/>
        </w:rPr>
        <w:t xml:space="preserve"> rebelled. The recently-emerged Bougainville Revolutionary Army (BRA) destroyed mining infrastructure and forced the closing of the </w:t>
      </w:r>
      <w:proofErr w:type="spellStart"/>
      <w:r w:rsidRPr="00595C2D">
        <w:rPr>
          <w:rFonts w:cs="Times New Roman"/>
          <w:szCs w:val="22"/>
        </w:rPr>
        <w:t>Panguna</w:t>
      </w:r>
      <w:proofErr w:type="spellEnd"/>
      <w:r w:rsidRPr="00595C2D">
        <w:rPr>
          <w:rFonts w:cs="Times New Roman"/>
          <w:szCs w:val="22"/>
        </w:rPr>
        <w:t xml:space="preserve"> copper mine in 1989. The national government responded with a total blockade of goods and services to the province in May 1990, which led to the unilateral declaration of independence of Bougainville by the BRA and the Bougainville Interim Government (Ghai &amp; Regan 2006; Minahan 2002; Minority Rights Group International; Hewitt &amp; Cheetham 2000: 51). The blockade was only lifted with the 1998 </w:t>
      </w:r>
      <w:proofErr w:type="spellStart"/>
      <w:r w:rsidRPr="00595C2D">
        <w:rPr>
          <w:rFonts w:cs="Times New Roman"/>
          <w:szCs w:val="22"/>
        </w:rPr>
        <w:t>ceasfire</w:t>
      </w:r>
      <w:proofErr w:type="spellEnd"/>
      <w:r w:rsidRPr="00595C2D">
        <w:rPr>
          <w:rFonts w:cs="Times New Roman"/>
          <w:szCs w:val="22"/>
        </w:rPr>
        <w:t xml:space="preserve"> (see below). [1990: autonomy restriction]</w:t>
      </w:r>
    </w:p>
    <w:p w14:paraId="40D55371" w14:textId="77777777" w:rsidR="00D27E50" w:rsidRPr="00595C2D" w:rsidRDefault="00D27E50" w:rsidP="00D27E50">
      <w:pPr>
        <w:numPr>
          <w:ilvl w:val="0"/>
          <w:numId w:val="40"/>
        </w:numPr>
        <w:contextualSpacing/>
        <w:rPr>
          <w:rFonts w:cs="Times New Roman"/>
          <w:szCs w:val="22"/>
        </w:rPr>
      </w:pPr>
      <w:r w:rsidRPr="00595C2D">
        <w:rPr>
          <w:rFonts w:cs="Times New Roman"/>
          <w:szCs w:val="22"/>
        </w:rPr>
        <w:t xml:space="preserve">When the PNG government changed in 1994, a new peace initiative was initiated. It included a ceasefire agreement, the deployment of the South Pacific Peacekeeping Force and the establishment of a Bougainville Transitional Government in March/April 1995 (Hewitt &amp; Cheetham 2000: 51). </w:t>
      </w:r>
      <w:r w:rsidRPr="00595C2D">
        <w:t xml:space="preserve">We do not code this act since the BTG was appointed by the Papua New Guinean central government and with the BTG’s Premier, Theodore </w:t>
      </w:r>
      <w:proofErr w:type="spellStart"/>
      <w:r w:rsidRPr="00595C2D">
        <w:t>Miriung</w:t>
      </w:r>
      <w:proofErr w:type="spellEnd"/>
      <w:r w:rsidRPr="00595C2D">
        <w:t>, being murdered in 1996 the pace accord became a “complete failure” (UNPO).</w:t>
      </w:r>
    </w:p>
    <w:p w14:paraId="52EEE7B9" w14:textId="237B5C31" w:rsidR="00D27E50" w:rsidRPr="00595C2D" w:rsidRDefault="00D27E50" w:rsidP="00D27E50">
      <w:pPr>
        <w:numPr>
          <w:ilvl w:val="0"/>
          <w:numId w:val="40"/>
        </w:numPr>
        <w:contextualSpacing/>
        <w:rPr>
          <w:rFonts w:cs="Times New Roman"/>
          <w:szCs w:val="22"/>
        </w:rPr>
      </w:pPr>
      <w:r w:rsidRPr="00595C2D">
        <w:t>In 1998</w:t>
      </w:r>
      <w:r w:rsidR="00B7029C">
        <w:t>,</w:t>
      </w:r>
      <w:r w:rsidRPr="00595C2D">
        <w:t xml:space="preserve"> a cease-fire was signed. Subsequently the economic blockade was lifted (which is </w:t>
      </w:r>
      <w:r w:rsidR="009B61D6">
        <w:t xml:space="preserve">not </w:t>
      </w:r>
      <w:r w:rsidRPr="00595C2D">
        <w:t xml:space="preserve">coded as a concession in line with the codebook). We found no evidence for a concession on autonomy apart from the lifting of the blockade (Hewitt &amp; Cheetham 2000: 51). </w:t>
      </w:r>
    </w:p>
    <w:p w14:paraId="323C7D99" w14:textId="05A5B0AD" w:rsidR="00D27E50" w:rsidRPr="008502DF" w:rsidRDefault="00D27E50" w:rsidP="00FE1F07">
      <w:pPr>
        <w:numPr>
          <w:ilvl w:val="0"/>
          <w:numId w:val="40"/>
        </w:numPr>
        <w:contextualSpacing/>
        <w:rPr>
          <w:rFonts w:cs="Times New Roman"/>
          <w:szCs w:val="22"/>
        </w:rPr>
      </w:pPr>
      <w:r w:rsidRPr="008502DF">
        <w:t>Under the Bougainville Peace Agreement of 2001, the government forces had to withdraw from the island and the region of Bougainville was granted a high level of autonomy. Competencies were divided between the national government and the autonomous Bougainville government, while the later was granted some sort of fiscal self-reliance. Furthermore, the PNG government established a Bougainville Provincial Government and agreed to a referendum on independence 10 to 15 years after the first autonomous Bougainville government was elected.</w:t>
      </w:r>
      <w:r w:rsidRPr="008502DF">
        <w:rPr>
          <w:lang w:eastAsia="de-DE"/>
        </w:rPr>
        <w:t xml:space="preserve"> </w:t>
      </w:r>
      <w:r w:rsidR="00FE1F07" w:rsidRPr="008502DF">
        <w:rPr>
          <w:rFonts w:cs="Times New Roman"/>
          <w:szCs w:val="22"/>
        </w:rPr>
        <w:t xml:space="preserve">The independence referendum was conducted in </w:t>
      </w:r>
      <w:proofErr w:type="spellStart"/>
      <w:r w:rsidR="00FE1F07" w:rsidRPr="008502DF">
        <w:rPr>
          <w:rFonts w:cs="Times New Roman"/>
          <w:szCs w:val="22"/>
        </w:rPr>
        <w:t>Novermber</w:t>
      </w:r>
      <w:proofErr w:type="spellEnd"/>
      <w:r w:rsidR="00FE1F07" w:rsidRPr="008502DF">
        <w:rPr>
          <w:rFonts w:cs="Times New Roman"/>
          <w:szCs w:val="22"/>
        </w:rPr>
        <w:t xml:space="preserve"> 2019 and over 98% of valid ballots were cast in favor of independence (Minority Rights </w:t>
      </w:r>
      <w:proofErr w:type="spellStart"/>
      <w:r w:rsidR="00FE1F07" w:rsidRPr="008502DF">
        <w:rPr>
          <w:rFonts w:cs="Times New Roman"/>
          <w:szCs w:val="22"/>
        </w:rPr>
        <w:t>Goup</w:t>
      </w:r>
      <w:proofErr w:type="spellEnd"/>
      <w:r w:rsidR="00FE1F07" w:rsidRPr="008502DF">
        <w:rPr>
          <w:rFonts w:cs="Times New Roman"/>
          <w:szCs w:val="22"/>
        </w:rPr>
        <w:t xml:space="preserve"> International; CNN 2019).</w:t>
      </w:r>
      <w:r w:rsidRPr="008502DF">
        <w:t xml:space="preserve"> [2001: autonomy concession</w:t>
      </w:r>
      <w:r w:rsidR="00FE1F07" w:rsidRPr="008502DF">
        <w:t>; 2001</w:t>
      </w:r>
      <w:r w:rsidR="00FE1F07" w:rsidRPr="008502DF">
        <w:rPr>
          <w:rFonts w:cs="Times New Roman"/>
          <w:szCs w:val="22"/>
        </w:rPr>
        <w:t xml:space="preserve">: </w:t>
      </w:r>
      <w:r w:rsidR="00FE1F07" w:rsidRPr="008502DF">
        <w:t>independence concession</w:t>
      </w:r>
      <w:r w:rsidR="00FE1F07" w:rsidRPr="008502DF">
        <w:rPr>
          <w:rFonts w:cs="Times New Roman"/>
          <w:szCs w:val="22"/>
        </w:rPr>
        <w:t>]</w:t>
      </w:r>
    </w:p>
    <w:p w14:paraId="55AB24CE" w14:textId="2292A42C" w:rsidR="00D27E50" w:rsidRPr="008502DF" w:rsidRDefault="00876853" w:rsidP="00876853">
      <w:pPr>
        <w:numPr>
          <w:ilvl w:val="1"/>
          <w:numId w:val="40"/>
        </w:numPr>
        <w:contextualSpacing/>
        <w:rPr>
          <w:rFonts w:cs="Times New Roman"/>
          <w:szCs w:val="22"/>
        </w:rPr>
      </w:pPr>
      <w:r>
        <w:rPr>
          <w:rFonts w:cs="Times New Roman"/>
          <w:szCs w:val="22"/>
        </w:rPr>
        <w:t xml:space="preserve">Relatedly: </w:t>
      </w:r>
      <w:r w:rsidR="00D27E50" w:rsidRPr="008502DF">
        <w:rPr>
          <w:rFonts w:cs="Times New Roman"/>
          <w:szCs w:val="22"/>
        </w:rPr>
        <w:t xml:space="preserve">In December 2004, a new constitution was adopted. It established Bougainville as an ‘autonomous region’ possessing ‘higher autonomy’ within PNG. This included wide-ranging powers </w:t>
      </w:r>
      <w:proofErr w:type="gramStart"/>
      <w:r w:rsidR="00D27E50" w:rsidRPr="008502DF">
        <w:rPr>
          <w:rFonts w:cs="Times New Roman"/>
          <w:szCs w:val="22"/>
        </w:rPr>
        <w:t>with regard to</w:t>
      </w:r>
      <w:proofErr w:type="gramEnd"/>
      <w:r w:rsidR="00D27E50" w:rsidRPr="008502DF">
        <w:rPr>
          <w:rFonts w:cs="Times New Roman"/>
          <w:szCs w:val="22"/>
        </w:rPr>
        <w:t xml:space="preserve"> all fields except </w:t>
      </w:r>
      <w:proofErr w:type="spellStart"/>
      <w:r w:rsidR="00D27E50" w:rsidRPr="008502DF">
        <w:rPr>
          <w:rFonts w:cs="Times New Roman"/>
          <w:szCs w:val="22"/>
        </w:rPr>
        <w:t>defence</w:t>
      </w:r>
      <w:proofErr w:type="spellEnd"/>
      <w:r w:rsidR="00D27E50" w:rsidRPr="008502DF">
        <w:rPr>
          <w:rFonts w:cs="Times New Roman"/>
          <w:szCs w:val="22"/>
        </w:rPr>
        <w:t xml:space="preserve">, foreign affairs and finance (Minority Rights </w:t>
      </w:r>
      <w:proofErr w:type="spellStart"/>
      <w:r w:rsidR="00D27E50" w:rsidRPr="008502DF">
        <w:rPr>
          <w:rFonts w:cs="Times New Roman"/>
          <w:szCs w:val="22"/>
        </w:rPr>
        <w:t>Goup</w:t>
      </w:r>
      <w:proofErr w:type="spellEnd"/>
      <w:r w:rsidR="007E5489" w:rsidRPr="008502DF">
        <w:rPr>
          <w:rFonts w:cs="Times New Roman"/>
          <w:szCs w:val="22"/>
        </w:rPr>
        <w:t xml:space="preserve"> International</w:t>
      </w:r>
      <w:r w:rsidR="00D27E50" w:rsidRPr="008502DF">
        <w:rPr>
          <w:rFonts w:cs="Times New Roman"/>
          <w:szCs w:val="22"/>
        </w:rPr>
        <w:t xml:space="preserve">). </w:t>
      </w:r>
    </w:p>
    <w:p w14:paraId="210EA14E" w14:textId="77777777" w:rsidR="00FE1F07" w:rsidRPr="008473DC" w:rsidRDefault="00FE1F07" w:rsidP="00FE1F07">
      <w:pPr>
        <w:ind w:left="720"/>
        <w:contextualSpacing/>
        <w:rPr>
          <w:rFonts w:cs="Times New Roman"/>
          <w:szCs w:val="22"/>
        </w:rPr>
      </w:pPr>
    </w:p>
    <w:p w14:paraId="13827750" w14:textId="044C5C4D" w:rsidR="007D31AA" w:rsidRPr="006F657B" w:rsidRDefault="007D31AA" w:rsidP="00FE1F07">
      <w:pPr>
        <w:ind w:left="720"/>
        <w:contextualSpacing/>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7397E8FD" w14:textId="77777777" w:rsidR="008502DF" w:rsidRDefault="00233768" w:rsidP="006A601A">
      <w:pPr>
        <w:numPr>
          <w:ilvl w:val="0"/>
          <w:numId w:val="40"/>
        </w:numPr>
        <w:tabs>
          <w:tab w:val="left" w:pos="5447"/>
        </w:tabs>
        <w:contextualSpacing/>
        <w:rPr>
          <w:rFonts w:cs="Times New Roman"/>
          <w:szCs w:val="22"/>
        </w:rPr>
      </w:pPr>
      <w:r w:rsidRPr="00595C2D">
        <w:rPr>
          <w:rFonts w:cs="Times New Roman"/>
          <w:szCs w:val="22"/>
        </w:rPr>
        <w:t xml:space="preserve">We code regional autonomy </w:t>
      </w:r>
      <w:r w:rsidR="008502DF">
        <w:rPr>
          <w:rFonts w:cs="Times New Roman"/>
          <w:szCs w:val="22"/>
        </w:rPr>
        <w:t xml:space="preserve">in </w:t>
      </w:r>
      <w:r w:rsidRPr="00595C2D">
        <w:rPr>
          <w:rFonts w:cs="Times New Roman"/>
          <w:szCs w:val="22"/>
        </w:rPr>
        <w:t>1975</w:t>
      </w:r>
      <w:r w:rsidR="008502DF">
        <w:rPr>
          <w:rFonts w:cs="Times New Roman"/>
          <w:szCs w:val="22"/>
        </w:rPr>
        <w:t>-1976</w:t>
      </w:r>
      <w:r w:rsidRPr="00595C2D">
        <w:rPr>
          <w:rFonts w:cs="Times New Roman"/>
          <w:szCs w:val="22"/>
        </w:rPr>
        <w:t xml:space="preserve"> given that Bougainville was de-facto independent</w:t>
      </w:r>
      <w:r w:rsidR="008502DF">
        <w:rPr>
          <w:rFonts w:cs="Times New Roman"/>
          <w:szCs w:val="22"/>
        </w:rPr>
        <w:t xml:space="preserve"> when PNG gained independence</w:t>
      </w:r>
      <w:r w:rsidRPr="00595C2D">
        <w:rPr>
          <w:rFonts w:cs="Times New Roman"/>
          <w:szCs w:val="22"/>
        </w:rPr>
        <w:t xml:space="preserve">. </w:t>
      </w:r>
    </w:p>
    <w:p w14:paraId="4423125B" w14:textId="14B0CE48" w:rsidR="00233768" w:rsidRPr="00595C2D" w:rsidRDefault="00233768" w:rsidP="006A601A">
      <w:pPr>
        <w:numPr>
          <w:ilvl w:val="0"/>
          <w:numId w:val="40"/>
        </w:numPr>
        <w:tabs>
          <w:tab w:val="left" w:pos="5447"/>
        </w:tabs>
        <w:contextualSpacing/>
        <w:rPr>
          <w:rFonts w:cs="Times New Roman"/>
          <w:szCs w:val="22"/>
        </w:rPr>
      </w:pPr>
      <w:r w:rsidRPr="00595C2D">
        <w:rPr>
          <w:rFonts w:cs="Times New Roman"/>
          <w:szCs w:val="22"/>
        </w:rPr>
        <w:t xml:space="preserve">With the 1976 </w:t>
      </w:r>
      <w:r w:rsidRPr="00595C2D">
        <w:rPr>
          <w:rFonts w:cs="Times New Roman"/>
          <w:szCs w:val="22"/>
          <w:lang w:eastAsia="de-DE"/>
        </w:rPr>
        <w:t xml:space="preserve">'Bougainville Agreement', the PNG government offered </w:t>
      </w:r>
      <w:r w:rsidRPr="00595C2D">
        <w:rPr>
          <w:rFonts w:cs="Times New Roman"/>
          <w:szCs w:val="22"/>
        </w:rPr>
        <w:t>constitutionally entrenched autonomy arrangements for Bougainville within Papua New Guinea. The offer was implemented</w:t>
      </w:r>
      <w:r w:rsidR="00977DE5">
        <w:rPr>
          <w:rFonts w:cs="Times New Roman"/>
          <w:szCs w:val="22"/>
        </w:rPr>
        <w:t xml:space="preserve"> </w:t>
      </w:r>
      <w:r w:rsidRPr="00595C2D">
        <w:rPr>
          <w:rFonts w:cs="Times New Roman"/>
          <w:szCs w:val="22"/>
          <w:lang w:eastAsia="de-DE"/>
        </w:rPr>
        <w:t>(</w:t>
      </w:r>
      <w:r w:rsidRPr="00595C2D">
        <w:rPr>
          <w:rFonts w:cs="Times New Roman"/>
          <w:szCs w:val="22"/>
        </w:rPr>
        <w:t xml:space="preserve">Ghai &amp; Regan 2006), hence we code regional autonomy throughout. </w:t>
      </w:r>
      <w:r w:rsidR="00977DE5">
        <w:rPr>
          <w:rFonts w:cs="Times New Roman"/>
          <w:szCs w:val="22"/>
        </w:rPr>
        <w:t xml:space="preserve">Note: in 1990-2001 we code autonomy because of de facto independence. </w:t>
      </w:r>
      <w:r w:rsidRPr="00595C2D">
        <w:rPr>
          <w:rFonts w:cs="Times New Roman"/>
          <w:szCs w:val="22"/>
        </w:rPr>
        <w:t>[197</w:t>
      </w:r>
      <w:r w:rsidRPr="007D7FBE">
        <w:rPr>
          <w:rFonts w:cs="Times New Roman"/>
          <w:szCs w:val="22"/>
        </w:rPr>
        <w:t>5</w:t>
      </w:r>
      <w:r w:rsidR="00977DE5">
        <w:rPr>
          <w:rFonts w:cs="Times New Roman"/>
          <w:szCs w:val="22"/>
        </w:rPr>
        <w:t>-1976; 1988</w:t>
      </w:r>
      <w:r w:rsidRPr="007D7FBE">
        <w:rPr>
          <w:rFonts w:cs="Times New Roman"/>
          <w:szCs w:val="22"/>
        </w:rPr>
        <w:t>-</w:t>
      </w:r>
      <w:r w:rsidR="006A601A" w:rsidRPr="007D7FBE">
        <w:rPr>
          <w:rFonts w:cs="Times New Roman"/>
          <w:szCs w:val="22"/>
        </w:rPr>
        <w:t>2020</w:t>
      </w:r>
      <w:r w:rsidRPr="007D7FBE">
        <w:rPr>
          <w:rFonts w:cs="Times New Roman"/>
          <w:szCs w:val="22"/>
        </w:rPr>
        <w:t>: regional</w:t>
      </w:r>
      <w:r w:rsidRPr="00595C2D">
        <w:rPr>
          <w:rFonts w:cs="Times New Roman"/>
          <w:szCs w:val="22"/>
        </w:rPr>
        <w:t xml:space="preserve">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CB8FA43" w14:textId="77777777" w:rsidR="008502DF" w:rsidRPr="008502DF" w:rsidRDefault="00233768" w:rsidP="008502DF">
      <w:pPr>
        <w:numPr>
          <w:ilvl w:val="0"/>
          <w:numId w:val="40"/>
        </w:numPr>
        <w:contextualSpacing/>
        <w:rPr>
          <w:rFonts w:eastAsia="Times New Roman" w:cs="Times New Roman"/>
          <w:szCs w:val="22"/>
          <w:lang w:eastAsia="de-CH"/>
        </w:rPr>
      </w:pPr>
      <w:r w:rsidRPr="008502DF">
        <w:rPr>
          <w:rFonts w:eastAsia="Times New Roman" w:cs="Times New Roman"/>
          <w:szCs w:val="22"/>
          <w:lang w:eastAsia="de-CH"/>
        </w:rPr>
        <w:t>Caspersen (2012) defines Bougainville as a de facto state from PNG independence in 1975 until the end of hostilities in 1997.</w:t>
      </w:r>
      <w:r w:rsidR="00C54C04" w:rsidRPr="008502DF">
        <w:rPr>
          <w:rFonts w:eastAsia="Times New Roman" w:cs="Times New Roman"/>
          <w:szCs w:val="22"/>
          <w:lang w:eastAsia="de-CH"/>
        </w:rPr>
        <w:t xml:space="preserve"> </w:t>
      </w:r>
      <w:r w:rsidR="008502DF" w:rsidRPr="008502DF">
        <w:rPr>
          <w:rFonts w:eastAsia="Times New Roman" w:cs="Times New Roman"/>
          <w:szCs w:val="22"/>
          <w:lang w:eastAsia="de-CH"/>
        </w:rPr>
        <w:t>In agreement with Caspersen, we code de facto independence in 1975-1976. Notably, d</w:t>
      </w:r>
      <w:r w:rsidR="00F7471B" w:rsidRPr="008502DF">
        <w:rPr>
          <w:rFonts w:eastAsia="Times New Roman" w:cs="Times New Roman"/>
          <w:szCs w:val="22"/>
          <w:lang w:eastAsia="de-CH"/>
        </w:rPr>
        <w:t xml:space="preserve">e facto independence was already in place when PNG gained independence in 1975. </w:t>
      </w:r>
    </w:p>
    <w:p w14:paraId="4202286F" w14:textId="5594FADE" w:rsidR="00DB68EE" w:rsidRPr="008502DF" w:rsidRDefault="008502DF" w:rsidP="008502DF">
      <w:pPr>
        <w:numPr>
          <w:ilvl w:val="0"/>
          <w:numId w:val="40"/>
        </w:numPr>
        <w:contextualSpacing/>
        <w:rPr>
          <w:rFonts w:eastAsia="Times New Roman" w:cs="Times New Roman"/>
          <w:szCs w:val="22"/>
          <w:lang w:eastAsia="de-CH"/>
        </w:rPr>
      </w:pPr>
      <w:r w:rsidRPr="008502DF">
        <w:rPr>
          <w:rFonts w:eastAsia="Times New Roman" w:cs="Times New Roman"/>
          <w:szCs w:val="22"/>
          <w:lang w:eastAsia="de-CH"/>
        </w:rPr>
        <w:t xml:space="preserve">We found no supporting evidence to suggest that Bougainville had de facto independence in 1977-1988. </w:t>
      </w:r>
      <w:r w:rsidR="00F7471B" w:rsidRPr="008502DF">
        <w:rPr>
          <w:rFonts w:eastAsia="Times New Roman" w:cs="Times New Roman"/>
          <w:szCs w:val="22"/>
          <w:lang w:eastAsia="de-CH"/>
        </w:rPr>
        <w:t>In August 1976, the Bougainville Agreement was signed between the government and secessionist leaders, which reintegrated Bougainville into PNG</w:t>
      </w:r>
      <w:r w:rsidR="0097190F" w:rsidRPr="008502DF">
        <w:rPr>
          <w:rFonts w:eastAsia="Times New Roman" w:cs="Times New Roman"/>
          <w:szCs w:val="22"/>
          <w:lang w:eastAsia="de-CH"/>
        </w:rPr>
        <w:t xml:space="preserve"> (Laracy 1991; Ghai</w:t>
      </w:r>
      <w:r w:rsidR="007F5197" w:rsidRPr="008502DF">
        <w:rPr>
          <w:rFonts w:eastAsia="Times New Roman" w:cs="Times New Roman"/>
          <w:szCs w:val="22"/>
          <w:lang w:eastAsia="de-CH"/>
        </w:rPr>
        <w:t xml:space="preserve"> and Anthony </w:t>
      </w:r>
      <w:r w:rsidR="0097190F" w:rsidRPr="008502DF">
        <w:rPr>
          <w:rFonts w:eastAsia="Times New Roman" w:cs="Times New Roman"/>
          <w:szCs w:val="22"/>
          <w:lang w:eastAsia="de-CH"/>
        </w:rPr>
        <w:t>2002</w:t>
      </w:r>
      <w:r w:rsidRPr="008502DF">
        <w:rPr>
          <w:rFonts w:eastAsia="Times New Roman" w:cs="Times New Roman"/>
          <w:szCs w:val="22"/>
          <w:lang w:eastAsia="de-CH"/>
        </w:rPr>
        <w:t>; also se EPR)</w:t>
      </w:r>
      <w:r w:rsidR="00F7471B" w:rsidRPr="008502DF">
        <w:rPr>
          <w:rFonts w:eastAsia="Times New Roman" w:cs="Times New Roman"/>
          <w:szCs w:val="22"/>
          <w:lang w:eastAsia="de-CH"/>
        </w:rPr>
        <w:t>.</w:t>
      </w:r>
      <w:r w:rsidR="00DB68EE" w:rsidRPr="008502DF">
        <w:rPr>
          <w:rFonts w:eastAsia="Times New Roman" w:cs="Times New Roman"/>
          <w:szCs w:val="22"/>
          <w:lang w:eastAsia="de-CH"/>
        </w:rPr>
        <w:t xml:space="preserve"> </w:t>
      </w:r>
      <w:r w:rsidR="0097190F" w:rsidRPr="008502DF">
        <w:rPr>
          <w:rFonts w:eastAsia="Times New Roman" w:cs="Times New Roman"/>
          <w:szCs w:val="22"/>
          <w:lang w:eastAsia="de-CH"/>
        </w:rPr>
        <w:t>[1975-1976: de facto independence]</w:t>
      </w:r>
    </w:p>
    <w:p w14:paraId="59C75666" w14:textId="104476B2" w:rsidR="00233768" w:rsidRPr="008502DF" w:rsidRDefault="00F7471B" w:rsidP="0097190F">
      <w:pPr>
        <w:numPr>
          <w:ilvl w:val="0"/>
          <w:numId w:val="40"/>
        </w:numPr>
        <w:contextualSpacing/>
        <w:rPr>
          <w:rFonts w:eastAsia="Times New Roman" w:cs="Times New Roman"/>
          <w:szCs w:val="22"/>
          <w:lang w:eastAsia="de-CH"/>
        </w:rPr>
      </w:pPr>
      <w:r w:rsidRPr="008502DF">
        <w:rPr>
          <w:rFonts w:cs="Times New Roman"/>
          <w:szCs w:val="22"/>
          <w:lang w:eastAsia="de-DE"/>
        </w:rPr>
        <w:t>In 1989,</w:t>
      </w:r>
      <w:r w:rsidR="0097190F" w:rsidRPr="008502DF">
        <w:rPr>
          <w:rFonts w:cs="Times New Roman"/>
          <w:szCs w:val="22"/>
          <w:lang w:eastAsia="de-DE"/>
        </w:rPr>
        <w:t xml:space="preserve"> the Bougainville Revolutionary Army (BRA) </w:t>
      </w:r>
      <w:r w:rsidRPr="008502DF">
        <w:rPr>
          <w:rFonts w:cs="Times New Roman"/>
          <w:szCs w:val="22"/>
          <w:lang w:eastAsia="de-DE"/>
        </w:rPr>
        <w:t xml:space="preserve">achieved control </w:t>
      </w:r>
      <w:r w:rsidR="0097190F" w:rsidRPr="008502DF">
        <w:rPr>
          <w:rFonts w:cs="Times New Roman"/>
          <w:szCs w:val="22"/>
          <w:lang w:eastAsia="de-DE"/>
        </w:rPr>
        <w:t>of much of the island</w:t>
      </w:r>
      <w:r w:rsidR="00D21644" w:rsidRPr="008502DF">
        <w:rPr>
          <w:rFonts w:cs="Times New Roman"/>
          <w:szCs w:val="22"/>
          <w:lang w:eastAsia="de-DE"/>
        </w:rPr>
        <w:t xml:space="preserve"> (Laracy 1991: 55)</w:t>
      </w:r>
      <w:r w:rsidRPr="008502DF">
        <w:rPr>
          <w:rFonts w:cs="Times New Roman"/>
          <w:szCs w:val="22"/>
          <w:lang w:eastAsia="de-DE"/>
        </w:rPr>
        <w:t>.</w:t>
      </w:r>
      <w:r w:rsidR="0097190F" w:rsidRPr="008502DF">
        <w:rPr>
          <w:rFonts w:cs="Times New Roman"/>
          <w:szCs w:val="22"/>
          <w:lang w:eastAsia="de-DE"/>
        </w:rPr>
        <w:t xml:space="preserve"> </w:t>
      </w:r>
      <w:r w:rsidRPr="008502DF">
        <w:rPr>
          <w:rFonts w:cs="Times New Roman"/>
          <w:szCs w:val="22"/>
          <w:lang w:eastAsia="de-DE"/>
        </w:rPr>
        <w:t>D</w:t>
      </w:r>
      <w:r w:rsidR="00233768" w:rsidRPr="008502DF">
        <w:rPr>
          <w:rFonts w:cs="Times New Roman"/>
          <w:szCs w:val="22"/>
          <w:lang w:eastAsia="de-DE"/>
        </w:rPr>
        <w:t xml:space="preserve">e facto independence </w:t>
      </w:r>
      <w:proofErr w:type="spellStart"/>
      <w:r w:rsidRPr="008502DF">
        <w:rPr>
          <w:rFonts w:cs="Times New Roman"/>
          <w:szCs w:val="22"/>
          <w:lang w:eastAsia="de-DE"/>
        </w:rPr>
        <w:t>independence</w:t>
      </w:r>
      <w:proofErr w:type="spellEnd"/>
      <w:r w:rsidRPr="008502DF">
        <w:rPr>
          <w:rFonts w:cs="Times New Roman"/>
          <w:szCs w:val="22"/>
          <w:lang w:eastAsia="de-DE"/>
        </w:rPr>
        <w:t xml:space="preserve"> ended </w:t>
      </w:r>
      <w:r w:rsidR="008502DF" w:rsidRPr="008502DF">
        <w:rPr>
          <w:rFonts w:cs="Times New Roman"/>
          <w:szCs w:val="22"/>
          <w:lang w:eastAsia="de-DE"/>
        </w:rPr>
        <w:t>after the signing of a</w:t>
      </w:r>
      <w:r w:rsidRPr="008502DF">
        <w:rPr>
          <w:rFonts w:cs="Times New Roman"/>
          <w:szCs w:val="22"/>
          <w:lang w:eastAsia="de-DE"/>
        </w:rPr>
        <w:t xml:space="preserve"> </w:t>
      </w:r>
      <w:r w:rsidR="00242BF0" w:rsidRPr="008502DF">
        <w:rPr>
          <w:rFonts w:cs="Times New Roman"/>
          <w:szCs w:val="22"/>
          <w:lang w:eastAsia="de-DE"/>
        </w:rPr>
        <w:t>peace agreement</w:t>
      </w:r>
      <w:r w:rsidRPr="008502DF">
        <w:rPr>
          <w:rFonts w:cs="Times New Roman"/>
          <w:szCs w:val="22"/>
          <w:lang w:eastAsia="de-DE"/>
        </w:rPr>
        <w:t xml:space="preserve"> </w:t>
      </w:r>
      <w:r w:rsidR="00242BF0" w:rsidRPr="008502DF">
        <w:rPr>
          <w:rFonts w:cs="Times New Roman"/>
          <w:szCs w:val="22"/>
          <w:lang w:eastAsia="de-DE"/>
        </w:rPr>
        <w:t>in August 2001</w:t>
      </w:r>
      <w:r w:rsidRPr="008502DF">
        <w:rPr>
          <w:rFonts w:cs="Times New Roman"/>
          <w:szCs w:val="22"/>
          <w:lang w:eastAsia="de-DE"/>
        </w:rPr>
        <w:t>.</w:t>
      </w:r>
      <w:r w:rsidR="002D7569" w:rsidRPr="008502DF">
        <w:rPr>
          <w:rFonts w:cs="Times New Roman"/>
          <w:szCs w:val="22"/>
          <w:lang w:eastAsia="de-DE"/>
        </w:rPr>
        <w:t xml:space="preserve"> </w:t>
      </w:r>
      <w:r w:rsidR="00E739A7" w:rsidRPr="008502DF">
        <w:rPr>
          <w:rFonts w:eastAsia="Times New Roman" w:cs="Times New Roman"/>
          <w:szCs w:val="22"/>
          <w:lang w:eastAsia="de-CH"/>
        </w:rPr>
        <w:t>[19</w:t>
      </w:r>
      <w:r w:rsidRPr="008502DF">
        <w:rPr>
          <w:rFonts w:eastAsia="Times New Roman" w:cs="Times New Roman"/>
          <w:szCs w:val="22"/>
          <w:lang w:eastAsia="de-CH"/>
        </w:rPr>
        <w:t>90</w:t>
      </w:r>
      <w:r w:rsidR="00A70FD8" w:rsidRPr="008502DF">
        <w:rPr>
          <w:rFonts w:eastAsia="Times New Roman" w:cs="Times New Roman"/>
          <w:szCs w:val="22"/>
          <w:lang w:eastAsia="de-CH"/>
        </w:rPr>
        <w:t>-</w:t>
      </w:r>
      <w:r w:rsidR="002D7569" w:rsidRPr="008502DF">
        <w:rPr>
          <w:rFonts w:eastAsia="Times New Roman" w:cs="Times New Roman"/>
          <w:szCs w:val="22"/>
          <w:lang w:eastAsia="de-CH"/>
        </w:rPr>
        <w:t>200</w:t>
      </w:r>
      <w:r w:rsidR="008502DF" w:rsidRPr="008502DF">
        <w:rPr>
          <w:rFonts w:eastAsia="Times New Roman" w:cs="Times New Roman"/>
          <w:szCs w:val="22"/>
          <w:lang w:eastAsia="de-CH"/>
        </w:rPr>
        <w:t>1</w:t>
      </w:r>
      <w:r w:rsidR="00233768" w:rsidRPr="008502DF">
        <w:rPr>
          <w:rFonts w:eastAsia="Times New Roman" w:cs="Times New Roman"/>
          <w:szCs w:val="22"/>
          <w:lang w:eastAsia="de-CH"/>
        </w:rPr>
        <w:t xml:space="preserve">: de facto independence] </w:t>
      </w:r>
    </w:p>
    <w:p w14:paraId="4A95509B" w14:textId="606EAD7C" w:rsidR="00794F7B" w:rsidRPr="00BE5168" w:rsidRDefault="00794F7B" w:rsidP="00794F7B">
      <w:pPr>
        <w:rPr>
          <w:rFonts w:cs="Times New Roman"/>
          <w:b/>
          <w:szCs w:val="22"/>
        </w:rPr>
      </w:pPr>
      <w:r w:rsidRPr="00BE5168">
        <w:rPr>
          <w:rFonts w:cs="Times New Roman"/>
          <w:b/>
          <w:szCs w:val="22"/>
        </w:rPr>
        <w:lastRenderedPageBreak/>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57DEE483" w14:textId="66CFBF5E" w:rsidR="00F7471B" w:rsidRPr="008502DF" w:rsidRDefault="00F7471B" w:rsidP="005701FD">
      <w:pPr>
        <w:numPr>
          <w:ilvl w:val="0"/>
          <w:numId w:val="40"/>
        </w:numPr>
        <w:contextualSpacing/>
        <w:rPr>
          <w:rFonts w:cs="Times New Roman"/>
          <w:b/>
          <w:szCs w:val="22"/>
        </w:rPr>
      </w:pPr>
      <w:r w:rsidRPr="008502DF">
        <w:rPr>
          <w:rFonts w:cs="Times New Roman"/>
          <w:bCs/>
          <w:szCs w:val="22"/>
        </w:rPr>
        <w:t xml:space="preserve">In 1975, Bougainville’s autonomy was </w:t>
      </w:r>
      <w:proofErr w:type="gramStart"/>
      <w:r w:rsidRPr="008502DF">
        <w:rPr>
          <w:rFonts w:cs="Times New Roman"/>
          <w:bCs/>
          <w:szCs w:val="22"/>
        </w:rPr>
        <w:t>revoked</w:t>
      </w:r>
      <w:proofErr w:type="gramEnd"/>
      <w:r w:rsidRPr="008502DF">
        <w:rPr>
          <w:rFonts w:cs="Times New Roman"/>
          <w:bCs/>
          <w:szCs w:val="22"/>
        </w:rPr>
        <w:t xml:space="preserve"> and de facto independence established. </w:t>
      </w:r>
      <w:r w:rsidRPr="008502DF">
        <w:rPr>
          <w:rFonts w:eastAsia="Times New Roman" w:cs="Times New Roman"/>
          <w:bCs/>
          <w:smallCaps/>
          <w:szCs w:val="22"/>
          <w:lang w:eastAsia="de-CH"/>
        </w:rPr>
        <w:t xml:space="preserve">[1975: </w:t>
      </w:r>
      <w:r w:rsidRPr="008502DF">
        <w:rPr>
          <w:rFonts w:cs="Times New Roman"/>
        </w:rPr>
        <w:t>revocation of regional autonomy</w:t>
      </w:r>
      <w:r w:rsidRPr="008502DF">
        <w:rPr>
          <w:rFonts w:eastAsia="Times New Roman" w:cs="Times New Roman"/>
          <w:bCs/>
          <w:smallCaps/>
          <w:szCs w:val="22"/>
          <w:lang w:eastAsia="de-CH"/>
        </w:rPr>
        <w:t xml:space="preserve">, </w:t>
      </w:r>
      <w:r w:rsidRPr="008502DF">
        <w:rPr>
          <w:rFonts w:cs="Times New Roman"/>
        </w:rPr>
        <w:t>establishment of de facto independence, host change (new</w:t>
      </w:r>
      <w:proofErr w:type="gramStart"/>
      <w:r w:rsidRPr="008502DF">
        <w:rPr>
          <w:rFonts w:cs="Times New Roman"/>
        </w:rPr>
        <w:t>)</w:t>
      </w:r>
      <w:r w:rsidRPr="008502DF">
        <w:rPr>
          <w:rFonts w:eastAsia="Times New Roman" w:cs="Times New Roman"/>
          <w:bCs/>
          <w:smallCaps/>
          <w:szCs w:val="22"/>
          <w:lang w:eastAsia="de-CH"/>
        </w:rPr>
        <w:t xml:space="preserve"> ]</w:t>
      </w:r>
      <w:proofErr w:type="gramEnd"/>
      <w:r w:rsidRPr="008502DF">
        <w:rPr>
          <w:rFonts w:eastAsia="Times New Roman" w:cs="Times New Roman"/>
          <w:bCs/>
          <w:smallCaps/>
          <w:szCs w:val="22"/>
          <w:lang w:eastAsia="de-CH"/>
        </w:rPr>
        <w:t xml:space="preserve"> </w:t>
      </w:r>
    </w:p>
    <w:p w14:paraId="00A2F5AC" w14:textId="3394B378" w:rsidR="00F7471B" w:rsidRPr="008502DF" w:rsidRDefault="00F7471B" w:rsidP="005701FD">
      <w:pPr>
        <w:numPr>
          <w:ilvl w:val="0"/>
          <w:numId w:val="40"/>
        </w:numPr>
        <w:contextualSpacing/>
        <w:rPr>
          <w:rFonts w:cs="Times New Roman"/>
          <w:b/>
          <w:szCs w:val="22"/>
        </w:rPr>
      </w:pPr>
      <w:r w:rsidRPr="008502DF">
        <w:rPr>
          <w:rFonts w:cs="Times New Roman"/>
          <w:bCs/>
          <w:szCs w:val="22"/>
        </w:rPr>
        <w:t>In 1976, de facto independence came to an end.</w:t>
      </w:r>
      <w:r w:rsidRPr="008502DF">
        <w:rPr>
          <w:rFonts w:eastAsia="Times New Roman" w:cs="Times New Roman"/>
          <w:bCs/>
          <w:smallCaps/>
          <w:szCs w:val="22"/>
          <w:lang w:eastAsia="de-CH"/>
        </w:rPr>
        <w:t xml:space="preserve"> [1976: </w:t>
      </w:r>
      <w:r w:rsidRPr="008502DF">
        <w:rPr>
          <w:rFonts w:cs="Times New Roman"/>
        </w:rPr>
        <w:t xml:space="preserve">revocation of de facto independence] </w:t>
      </w:r>
    </w:p>
    <w:p w14:paraId="5B389E21" w14:textId="032117D9" w:rsidR="007D7FBE" w:rsidRPr="008502DF" w:rsidRDefault="007D7FBE" w:rsidP="005701FD">
      <w:pPr>
        <w:numPr>
          <w:ilvl w:val="0"/>
          <w:numId w:val="40"/>
        </w:numPr>
        <w:contextualSpacing/>
        <w:rPr>
          <w:rFonts w:cs="Times New Roman"/>
          <w:b/>
          <w:szCs w:val="22"/>
        </w:rPr>
      </w:pPr>
      <w:r w:rsidRPr="008502DF">
        <w:rPr>
          <w:rFonts w:cs="Times New Roman"/>
        </w:rPr>
        <w:t>[1976: establishment of regional autonomy</w:t>
      </w:r>
      <w:r w:rsidRPr="008502DF">
        <w:rPr>
          <w:rFonts w:eastAsia="Times New Roman" w:cs="Times New Roman"/>
          <w:bCs/>
          <w:smallCaps/>
          <w:szCs w:val="22"/>
          <w:lang w:eastAsia="de-CH"/>
        </w:rPr>
        <w:t xml:space="preserve">] </w:t>
      </w:r>
    </w:p>
    <w:p w14:paraId="2C67DEEF" w14:textId="18D17C6F" w:rsidR="00F7471B" w:rsidRPr="008502DF" w:rsidRDefault="00F7471B" w:rsidP="005701FD">
      <w:pPr>
        <w:numPr>
          <w:ilvl w:val="0"/>
          <w:numId w:val="40"/>
        </w:numPr>
        <w:contextualSpacing/>
        <w:rPr>
          <w:rFonts w:cs="Times New Roman"/>
          <w:b/>
          <w:szCs w:val="22"/>
        </w:rPr>
      </w:pPr>
      <w:r w:rsidRPr="008502DF">
        <w:rPr>
          <w:rFonts w:cs="Times New Roman"/>
          <w:bCs/>
          <w:szCs w:val="22"/>
        </w:rPr>
        <w:t xml:space="preserve">In 1989, there was again de facto independence, which lasted until </w:t>
      </w:r>
      <w:r w:rsidR="00F5636D" w:rsidRPr="008502DF">
        <w:rPr>
          <w:rFonts w:cs="Times New Roman"/>
          <w:bCs/>
          <w:szCs w:val="22"/>
        </w:rPr>
        <w:t>2001</w:t>
      </w:r>
      <w:r w:rsidRPr="008502DF">
        <w:rPr>
          <w:rFonts w:cs="Times New Roman"/>
          <w:bCs/>
          <w:szCs w:val="22"/>
        </w:rPr>
        <w:t>.</w:t>
      </w:r>
      <w:r w:rsidR="007D7FBE" w:rsidRPr="008502DF">
        <w:rPr>
          <w:rFonts w:cs="Times New Roman"/>
          <w:bCs/>
          <w:szCs w:val="22"/>
        </w:rPr>
        <w:t xml:space="preserve"> </w:t>
      </w:r>
      <w:r w:rsidR="007D7FBE" w:rsidRPr="008502DF">
        <w:rPr>
          <w:rFonts w:eastAsia="Times New Roman" w:cs="Times New Roman"/>
          <w:bCs/>
          <w:smallCaps/>
          <w:szCs w:val="22"/>
          <w:lang w:eastAsia="de-CH"/>
        </w:rPr>
        <w:t>[1989:</w:t>
      </w:r>
      <w:r w:rsidR="007D7FBE" w:rsidRPr="008502DF">
        <w:rPr>
          <w:rFonts w:cs="Times New Roman"/>
        </w:rPr>
        <w:t xml:space="preserve"> establishment of de facto independence, </w:t>
      </w:r>
      <w:r w:rsidR="00F5636D" w:rsidRPr="008502DF">
        <w:rPr>
          <w:rFonts w:cs="Times New Roman"/>
        </w:rPr>
        <w:t>2001</w:t>
      </w:r>
      <w:r w:rsidR="007D7FBE" w:rsidRPr="008502DF">
        <w:rPr>
          <w:rFonts w:cs="Times New Roman"/>
        </w:rPr>
        <w:t xml:space="preserve">: </w:t>
      </w:r>
      <w:r w:rsidR="00977DE5">
        <w:rPr>
          <w:rFonts w:cs="Times New Roman"/>
        </w:rPr>
        <w:t>end</w:t>
      </w:r>
      <w:r w:rsidR="007D7FBE" w:rsidRPr="008502DF">
        <w:rPr>
          <w:rFonts w:cs="Times New Roman"/>
        </w:rPr>
        <w:t xml:space="preserve"> of de facto independence</w:t>
      </w:r>
      <w:r w:rsidR="007D7FBE" w:rsidRPr="008502DF">
        <w:rPr>
          <w:rFonts w:eastAsia="Times New Roman" w:cs="Times New Roman"/>
          <w:bCs/>
          <w:smallCaps/>
          <w:szCs w:val="22"/>
          <w:lang w:eastAsia="de-CH"/>
        </w:rPr>
        <w:t>]</w:t>
      </w:r>
    </w:p>
    <w:p w14:paraId="5BCBD6FA" w14:textId="77777777" w:rsidR="00026E63" w:rsidRDefault="00026E63" w:rsidP="00B2616E">
      <w:pPr>
        <w:ind w:left="709" w:hanging="709"/>
        <w:rPr>
          <w:rFonts w:cs="Times New Roman"/>
          <w:b/>
        </w:rPr>
      </w:pPr>
    </w:p>
    <w:p w14:paraId="308F6176" w14:textId="77777777" w:rsidR="00026E63" w:rsidRDefault="00026E63" w:rsidP="00B2616E">
      <w:pPr>
        <w:ind w:left="709" w:hanging="709"/>
        <w:rPr>
          <w:rFonts w:cs="Times New Roman"/>
          <w:b/>
        </w:rPr>
      </w:pPr>
    </w:p>
    <w:p w14:paraId="404D32A6" w14:textId="36031D7F" w:rsidR="00B2616E" w:rsidRPr="00D251DF" w:rsidRDefault="00B2616E" w:rsidP="00B2616E">
      <w:pPr>
        <w:ind w:left="709" w:hanging="709"/>
        <w:rPr>
          <w:rFonts w:cs="Times New Roman"/>
          <w:b/>
        </w:rPr>
      </w:pPr>
      <w:r w:rsidRPr="00D251DF">
        <w:rPr>
          <w:rFonts w:cs="Times New Roman"/>
          <w:b/>
        </w:rPr>
        <w:t>EPR2SDM</w:t>
      </w:r>
    </w:p>
    <w:p w14:paraId="6C9CF05B" w14:textId="77777777" w:rsidR="00B2616E" w:rsidRPr="00D251DF" w:rsidRDefault="00B2616E" w:rsidP="00B2616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B2616E" w:rsidRPr="00D251DF" w14:paraId="6793893E" w14:textId="77777777" w:rsidTr="005F60E4">
        <w:trPr>
          <w:trHeight w:val="284"/>
        </w:trPr>
        <w:tc>
          <w:tcPr>
            <w:tcW w:w="4787" w:type="dxa"/>
            <w:vAlign w:val="center"/>
          </w:tcPr>
          <w:p w14:paraId="5BBDBC08" w14:textId="77777777" w:rsidR="00B2616E" w:rsidRPr="00D251DF" w:rsidRDefault="00B2616E" w:rsidP="005F60E4">
            <w:pPr>
              <w:rPr>
                <w:i/>
              </w:rPr>
            </w:pPr>
            <w:r w:rsidRPr="00D251DF">
              <w:rPr>
                <w:i/>
              </w:rPr>
              <w:t>Movement</w:t>
            </w:r>
          </w:p>
        </w:tc>
        <w:tc>
          <w:tcPr>
            <w:tcW w:w="4783" w:type="dxa"/>
            <w:vAlign w:val="center"/>
          </w:tcPr>
          <w:p w14:paraId="18E36B2E" w14:textId="77777777" w:rsidR="00B2616E" w:rsidRPr="00D251DF" w:rsidRDefault="00B2616E" w:rsidP="005F60E4">
            <w:proofErr w:type="spellStart"/>
            <w:r>
              <w:t>Bougainvilleans</w:t>
            </w:r>
            <w:proofErr w:type="spellEnd"/>
          </w:p>
        </w:tc>
      </w:tr>
      <w:tr w:rsidR="00B2616E" w:rsidRPr="00D251DF" w14:paraId="28939068" w14:textId="77777777" w:rsidTr="005F60E4">
        <w:trPr>
          <w:trHeight w:val="284"/>
        </w:trPr>
        <w:tc>
          <w:tcPr>
            <w:tcW w:w="4787" w:type="dxa"/>
            <w:vAlign w:val="center"/>
          </w:tcPr>
          <w:p w14:paraId="2204FEF2" w14:textId="77777777" w:rsidR="00B2616E" w:rsidRPr="008473DC" w:rsidRDefault="00B2616E" w:rsidP="005F60E4">
            <w:pPr>
              <w:rPr>
                <w:i/>
              </w:rPr>
            </w:pPr>
            <w:r w:rsidRPr="008473DC">
              <w:rPr>
                <w:i/>
              </w:rPr>
              <w:t>Scenario</w:t>
            </w:r>
          </w:p>
        </w:tc>
        <w:tc>
          <w:tcPr>
            <w:tcW w:w="4783" w:type="dxa"/>
            <w:vAlign w:val="center"/>
          </w:tcPr>
          <w:p w14:paraId="34B54136" w14:textId="77777777" w:rsidR="00B2616E" w:rsidRPr="008473DC" w:rsidRDefault="00B2616E" w:rsidP="005F60E4">
            <w:r w:rsidRPr="008473DC">
              <w:t>1:1</w:t>
            </w:r>
          </w:p>
        </w:tc>
      </w:tr>
      <w:tr w:rsidR="00B2616E" w:rsidRPr="00D251DF" w14:paraId="24899129" w14:textId="77777777" w:rsidTr="005F60E4">
        <w:trPr>
          <w:trHeight w:val="284"/>
        </w:trPr>
        <w:tc>
          <w:tcPr>
            <w:tcW w:w="4787" w:type="dxa"/>
            <w:vAlign w:val="center"/>
          </w:tcPr>
          <w:p w14:paraId="4017ACD0" w14:textId="77777777" w:rsidR="00B2616E" w:rsidRPr="008473DC" w:rsidRDefault="00B2616E" w:rsidP="005F60E4">
            <w:pPr>
              <w:rPr>
                <w:i/>
              </w:rPr>
            </w:pPr>
            <w:r w:rsidRPr="008473DC">
              <w:rPr>
                <w:i/>
              </w:rPr>
              <w:t>EPR group(s)</w:t>
            </w:r>
          </w:p>
        </w:tc>
        <w:tc>
          <w:tcPr>
            <w:tcW w:w="4783" w:type="dxa"/>
            <w:vAlign w:val="center"/>
          </w:tcPr>
          <w:p w14:paraId="674D88E4" w14:textId="77777777" w:rsidR="00B2616E" w:rsidRPr="008473DC" w:rsidRDefault="00B2616E" w:rsidP="005F60E4">
            <w:proofErr w:type="spellStart"/>
            <w:r w:rsidRPr="008473DC">
              <w:t>Bougainvilleans</w:t>
            </w:r>
            <w:proofErr w:type="spellEnd"/>
          </w:p>
        </w:tc>
      </w:tr>
      <w:tr w:rsidR="00B2616E" w:rsidRPr="00D251DF" w14:paraId="44DF85B0" w14:textId="77777777" w:rsidTr="005F60E4">
        <w:trPr>
          <w:trHeight w:val="284"/>
        </w:trPr>
        <w:tc>
          <w:tcPr>
            <w:tcW w:w="4787" w:type="dxa"/>
            <w:vAlign w:val="center"/>
          </w:tcPr>
          <w:p w14:paraId="4C928ED0" w14:textId="77777777" w:rsidR="00B2616E" w:rsidRPr="008473DC" w:rsidRDefault="00B2616E" w:rsidP="005F60E4">
            <w:pPr>
              <w:rPr>
                <w:i/>
              </w:rPr>
            </w:pPr>
            <w:proofErr w:type="spellStart"/>
            <w:r w:rsidRPr="008473DC">
              <w:rPr>
                <w:i/>
              </w:rPr>
              <w:t>Gwgroupid</w:t>
            </w:r>
            <w:proofErr w:type="spellEnd"/>
            <w:r w:rsidRPr="008473DC">
              <w:rPr>
                <w:i/>
              </w:rPr>
              <w:t>(s)</w:t>
            </w:r>
          </w:p>
        </w:tc>
        <w:tc>
          <w:tcPr>
            <w:tcW w:w="4783" w:type="dxa"/>
            <w:vAlign w:val="center"/>
          </w:tcPr>
          <w:p w14:paraId="2D7D8EE4" w14:textId="77777777" w:rsidR="00B2616E" w:rsidRPr="008473DC" w:rsidRDefault="00B2616E" w:rsidP="005F60E4">
            <w:r w:rsidRPr="008473DC">
              <w:t>91002000</w:t>
            </w:r>
          </w:p>
        </w:tc>
      </w:tr>
    </w:tbl>
    <w:p w14:paraId="4E188801" w14:textId="77777777" w:rsidR="00B2616E" w:rsidRDefault="00B2616E" w:rsidP="00B2616E">
      <w:pPr>
        <w:rPr>
          <w:rFonts w:cs="Times New Roman"/>
          <w:b/>
          <w:szCs w:val="22"/>
        </w:rPr>
      </w:pPr>
    </w:p>
    <w:p w14:paraId="1E266AC1" w14:textId="77777777" w:rsidR="00B2616E" w:rsidRDefault="00B2616E" w:rsidP="00B2616E">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35339215" w14:textId="70347FF5" w:rsidR="00403CC9" w:rsidRPr="00233768" w:rsidRDefault="00233768" w:rsidP="00233768">
      <w:pPr>
        <w:pStyle w:val="ListParagraph"/>
        <w:numPr>
          <w:ilvl w:val="0"/>
          <w:numId w:val="40"/>
        </w:numPr>
        <w:rPr>
          <w:rFonts w:cs="Times New Roman"/>
          <w:bCs/>
          <w:szCs w:val="22"/>
        </w:rPr>
      </w:pPr>
      <w:r>
        <w:rPr>
          <w:rFonts w:cs="Times New Roman"/>
          <w:bCs/>
          <w:szCs w:val="22"/>
        </w:rPr>
        <w:t>We follow EPR. Self-exclusion = powerless. [powerless]</w:t>
      </w:r>
    </w:p>
    <w:p w14:paraId="03376C3F" w14:textId="291DD078" w:rsidR="00540127" w:rsidRDefault="00540127" w:rsidP="00367333">
      <w:pPr>
        <w:ind w:left="709" w:hanging="709"/>
        <w:rPr>
          <w:rFonts w:cs="Times New Roman"/>
          <w:bCs/>
          <w:szCs w:val="22"/>
        </w:rPr>
      </w:pPr>
    </w:p>
    <w:p w14:paraId="77D345CF" w14:textId="77777777" w:rsidR="00233768" w:rsidRPr="006F657B" w:rsidRDefault="00233768"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2EE25613" w:rsidR="00C524D6" w:rsidRPr="00233768" w:rsidRDefault="00233768" w:rsidP="00233768">
      <w:pPr>
        <w:pStyle w:val="ListParagraph"/>
        <w:numPr>
          <w:ilvl w:val="0"/>
          <w:numId w:val="40"/>
        </w:numPr>
        <w:rPr>
          <w:rFonts w:cs="Times New Roman"/>
        </w:rPr>
      </w:pPr>
      <w:r w:rsidRPr="00233768">
        <w:rPr>
          <w:rFonts w:cs="Times New Roman"/>
          <w:bCs/>
          <w:szCs w:val="22"/>
        </w:rPr>
        <w:t>We follow EPR.</w:t>
      </w:r>
      <w:r>
        <w:rPr>
          <w:rFonts w:cs="Times New Roman"/>
          <w:bCs/>
          <w:szCs w:val="22"/>
        </w:rPr>
        <w:t xml:space="preserve"> [0.034]</w:t>
      </w:r>
    </w:p>
    <w:p w14:paraId="0DCAC71D" w14:textId="01D5983B" w:rsidR="00233768" w:rsidRPr="00233768" w:rsidRDefault="00233768" w:rsidP="006A5983">
      <w:pPr>
        <w:pStyle w:val="ListParagraph"/>
        <w:numPr>
          <w:ilvl w:val="1"/>
          <w:numId w:val="40"/>
        </w:numPr>
        <w:rPr>
          <w:rFonts w:cs="Times New Roman"/>
          <w:b/>
          <w:bCs/>
        </w:rPr>
      </w:pPr>
      <w:r w:rsidRPr="00233768">
        <w:rPr>
          <w:rFonts w:cs="Times New Roman"/>
          <w:bCs/>
          <w:szCs w:val="22"/>
        </w:rPr>
        <w:t>This matches with Minahan (2002: 317)</w:t>
      </w:r>
      <w:r w:rsidR="005D3BBE">
        <w:rPr>
          <w:rFonts w:cs="Times New Roman"/>
          <w:bCs/>
          <w:szCs w:val="22"/>
        </w:rPr>
        <w:t xml:space="preserve">, according to whom </w:t>
      </w:r>
      <w:r w:rsidRPr="00595C2D">
        <w:t xml:space="preserve">there were around 200,000 </w:t>
      </w:r>
      <w:proofErr w:type="spellStart"/>
      <w:r w:rsidRPr="00233768">
        <w:rPr>
          <w:lang w:val="en-GB"/>
        </w:rPr>
        <w:t>Bougainvilleans</w:t>
      </w:r>
      <w:proofErr w:type="spellEnd"/>
      <w:r w:rsidRPr="00233768">
        <w:rPr>
          <w:lang w:val="en-GB"/>
        </w:rPr>
        <w:t xml:space="preserve"> in 2002. Given the entire country’s population of 5.66 million that same year</w:t>
      </w:r>
      <w:r>
        <w:rPr>
          <w:lang w:val="en-GB"/>
        </w:rPr>
        <w:t xml:space="preserve"> (World Bank)</w:t>
      </w:r>
      <w:r w:rsidRPr="00233768">
        <w:rPr>
          <w:lang w:val="en-GB"/>
        </w:rPr>
        <w:t xml:space="preserve">, </w:t>
      </w:r>
      <w:r>
        <w:rPr>
          <w:lang w:val="en-GB"/>
        </w:rPr>
        <w:t>this leads to</w:t>
      </w:r>
      <w:r w:rsidRPr="00233768">
        <w:rPr>
          <w:lang w:val="en-GB"/>
        </w:rPr>
        <w:t xml:space="preserve"> 3.5%.</w:t>
      </w:r>
    </w:p>
    <w:p w14:paraId="2F7C4A09" w14:textId="77777777" w:rsidR="005D3BBE" w:rsidRDefault="005D3BBE" w:rsidP="00233768">
      <w:pPr>
        <w:rPr>
          <w:rFonts w:cs="Times New Roman"/>
          <w:b/>
          <w:bCs/>
        </w:rPr>
      </w:pPr>
    </w:p>
    <w:p w14:paraId="48774DB6" w14:textId="77777777" w:rsidR="005D3BBE" w:rsidRDefault="005D3BBE" w:rsidP="00233768">
      <w:pPr>
        <w:rPr>
          <w:rFonts w:cs="Times New Roman"/>
          <w:b/>
          <w:bCs/>
        </w:rPr>
      </w:pPr>
    </w:p>
    <w:p w14:paraId="09BEED82" w14:textId="4E30FD6E" w:rsidR="00C524D6" w:rsidRPr="00233768" w:rsidRDefault="00C524D6" w:rsidP="00233768">
      <w:pPr>
        <w:rPr>
          <w:rFonts w:cs="Times New Roman"/>
          <w:b/>
          <w:bCs/>
        </w:rPr>
      </w:pPr>
      <w:r w:rsidRPr="00233768">
        <w:rPr>
          <w:rFonts w:cs="Times New Roman"/>
          <w:b/>
          <w:bCs/>
        </w:rPr>
        <w:t>Regional concentration</w:t>
      </w:r>
    </w:p>
    <w:p w14:paraId="1E68C755" w14:textId="77777777" w:rsidR="00B412DF" w:rsidRPr="00F229B9" w:rsidRDefault="00B412DF" w:rsidP="00B412DF">
      <w:pPr>
        <w:rPr>
          <w:rFonts w:cs="Times New Roman"/>
        </w:rPr>
      </w:pPr>
    </w:p>
    <w:p w14:paraId="58DAF5F4" w14:textId="77777777" w:rsidR="005D3BBE" w:rsidRDefault="005D3BBE" w:rsidP="005D3BBE">
      <w:pPr>
        <w:pStyle w:val="ListParagraph"/>
        <w:numPr>
          <w:ilvl w:val="0"/>
          <w:numId w:val="71"/>
        </w:numPr>
        <w:rPr>
          <w:rFonts w:cs="Times New Roman"/>
        </w:rPr>
      </w:pPr>
      <w:r w:rsidRPr="001C5327">
        <w:rPr>
          <w:rFonts w:cs="Times New Roman"/>
        </w:rPr>
        <w:t xml:space="preserve">The </w:t>
      </w:r>
      <w:proofErr w:type="spellStart"/>
      <w:r w:rsidRPr="001C5327">
        <w:rPr>
          <w:rFonts w:cs="Times New Roman"/>
        </w:rPr>
        <w:t>Bougainvilleans</w:t>
      </w:r>
      <w:proofErr w:type="spellEnd"/>
      <w:r w:rsidRPr="001C5327">
        <w:rPr>
          <w:rFonts w:cs="Times New Roman"/>
        </w:rPr>
        <w:t xml:space="preserve"> are concentrated on the Bougainville Island (the Autonomous Region of Bougainville), where they make up 93</w:t>
      </w:r>
      <w:r>
        <w:rPr>
          <w:rFonts w:cs="Times New Roman"/>
        </w:rPr>
        <w:t>%</w:t>
      </w:r>
      <w:r w:rsidRPr="001C5327">
        <w:rPr>
          <w:rFonts w:cs="Times New Roman"/>
        </w:rPr>
        <w:t xml:space="preserve"> of the population (Minahan 2002: 317). This amounts to 188,000 </w:t>
      </w:r>
      <w:proofErr w:type="spellStart"/>
      <w:r w:rsidRPr="001C5327">
        <w:rPr>
          <w:rFonts w:cs="Times New Roman"/>
        </w:rPr>
        <w:t>Bougainvilleans</w:t>
      </w:r>
      <w:proofErr w:type="spellEnd"/>
      <w:r w:rsidRPr="001C5327">
        <w:rPr>
          <w:rFonts w:cs="Times New Roman"/>
        </w:rPr>
        <w:t xml:space="preserve"> (in 2002), which is more than 50</w:t>
      </w:r>
      <w:r>
        <w:rPr>
          <w:rFonts w:cs="Times New Roman"/>
        </w:rPr>
        <w:t>%</w:t>
      </w:r>
      <w:r w:rsidRPr="001C5327">
        <w:rPr>
          <w:rFonts w:cs="Times New Roman"/>
        </w:rPr>
        <w:t xml:space="preserve"> of the 200,000 </w:t>
      </w:r>
      <w:proofErr w:type="spellStart"/>
      <w:r w:rsidRPr="001C5327">
        <w:rPr>
          <w:rFonts w:cs="Times New Roman"/>
        </w:rPr>
        <w:t>Bougainvilleans</w:t>
      </w:r>
      <w:proofErr w:type="spellEnd"/>
      <w:r w:rsidRPr="001C5327">
        <w:rPr>
          <w:rFonts w:cs="Times New Roman"/>
        </w:rPr>
        <w:t xml:space="preserve"> in the whole of Papua New Guinea in that same year. [concentrated]</w:t>
      </w:r>
    </w:p>
    <w:p w14:paraId="34B3D342" w14:textId="3F1C9551" w:rsidR="00B412DF" w:rsidRDefault="00B412DF" w:rsidP="00B412DF">
      <w:pPr>
        <w:rPr>
          <w:rFonts w:cs="Times New Roman"/>
        </w:rPr>
      </w:pPr>
    </w:p>
    <w:p w14:paraId="46992874" w14:textId="77777777" w:rsidR="00403CC9" w:rsidRDefault="00403CC9"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27786C92" w14:textId="2877552D" w:rsidR="005D3BBE" w:rsidRPr="00002491" w:rsidRDefault="005D3BBE" w:rsidP="005D3BBE">
      <w:pPr>
        <w:pStyle w:val="ListParagraph"/>
        <w:numPr>
          <w:ilvl w:val="0"/>
          <w:numId w:val="71"/>
        </w:numPr>
        <w:rPr>
          <w:rFonts w:cs="Times New Roman"/>
        </w:rPr>
      </w:pPr>
      <w:r w:rsidRPr="00EC578B">
        <w:rPr>
          <w:rFonts w:cs="Times New Roman"/>
        </w:rPr>
        <w:t xml:space="preserve">The Minorities at Risk data codes the </w:t>
      </w:r>
      <w:proofErr w:type="spellStart"/>
      <w:r w:rsidRPr="00EC578B">
        <w:rPr>
          <w:rFonts w:cs="Times New Roman"/>
        </w:rPr>
        <w:t>Bougainvilleans</w:t>
      </w:r>
      <w:proofErr w:type="spellEnd"/>
      <w:r w:rsidRPr="00EC578B">
        <w:rPr>
          <w:rFonts w:cs="Times New Roman"/>
        </w:rPr>
        <w:t xml:space="preserve"> as having close kindred in </w:t>
      </w:r>
      <w:r>
        <w:rPr>
          <w:rFonts w:cs="Times New Roman"/>
        </w:rPr>
        <w:t xml:space="preserve">the Solomon Islands </w:t>
      </w:r>
      <w:r w:rsidRPr="00EC578B">
        <w:rPr>
          <w:rFonts w:cs="Times New Roman"/>
        </w:rPr>
        <w:t xml:space="preserve">(Melanesian Peoples). </w:t>
      </w:r>
      <w:r>
        <w:rPr>
          <w:rFonts w:cs="Times New Roman"/>
        </w:rPr>
        <w:t xml:space="preserve">There are &gt;500,000 Melanesians in Solomon Island. [kin in </w:t>
      </w:r>
      <w:r w:rsidR="00977DE5">
        <w:rPr>
          <w:rFonts w:cs="Times New Roman"/>
        </w:rPr>
        <w:t>neighboring</w:t>
      </w:r>
      <w:r>
        <w:rPr>
          <w:rFonts w:cs="Times New Roman"/>
        </w:rPr>
        <w:t xml:space="preserve"> country]</w:t>
      </w:r>
    </w:p>
    <w:p w14:paraId="4FDFCF4A" w14:textId="65B47216" w:rsidR="00573CBB" w:rsidRDefault="00573CBB" w:rsidP="00794F7B">
      <w:pPr>
        <w:spacing w:after="60"/>
        <w:ind w:left="709" w:hanging="709"/>
        <w:rPr>
          <w:rFonts w:cs="Times New Roman"/>
          <w:bCs/>
          <w:szCs w:val="22"/>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AB9C2B3" w14:textId="77777777" w:rsidR="00F21C4F" w:rsidRPr="007D7FBE" w:rsidRDefault="00F21C4F" w:rsidP="005D3BBE">
      <w:pPr>
        <w:pStyle w:val="NormalWeb"/>
        <w:spacing w:before="0" w:beforeAutospacing="0" w:after="60" w:afterAutospacing="0"/>
        <w:ind w:left="709" w:hanging="709"/>
        <w:rPr>
          <w:sz w:val="22"/>
          <w:szCs w:val="22"/>
          <w:lang w:val="fr-CH"/>
        </w:rPr>
      </w:pPr>
      <w:bookmarkStart w:id="0" w:name="_Hlk87882186"/>
      <w:r w:rsidRPr="007D7FBE">
        <w:rPr>
          <w:sz w:val="22"/>
          <w:szCs w:val="22"/>
          <w:lang w:val="en-US"/>
        </w:rPr>
        <w:t xml:space="preserve">ABC News (2006). “Five Killed in Bougainville Shoot-Out.” November 22. </w:t>
      </w:r>
      <w:r w:rsidR="00000000">
        <w:fldChar w:fldCharType="begin"/>
      </w:r>
      <w:r w:rsidR="00000000" w:rsidRPr="00BB030D">
        <w:rPr>
          <w:lang w:val="en-US"/>
        </w:rPr>
        <w:instrText>HYPERLINK "about:blank"</w:instrText>
      </w:r>
      <w:r w:rsidR="00000000">
        <w:fldChar w:fldCharType="separate"/>
      </w:r>
      <w:r w:rsidRPr="007D7FBE">
        <w:rPr>
          <w:rStyle w:val="Hyperlink"/>
          <w:sz w:val="22"/>
          <w:szCs w:val="22"/>
          <w:lang w:val="fr-CH"/>
        </w:rPr>
        <w:t>http://www.abc.net.au/news/2006-11-22/five-killed-in-bougainville-shoot-out/1315608</w:t>
      </w:r>
      <w:r w:rsidR="00000000">
        <w:rPr>
          <w:rStyle w:val="Hyperlink"/>
          <w:sz w:val="22"/>
          <w:szCs w:val="22"/>
          <w:lang w:val="fr-CH"/>
        </w:rPr>
        <w:fldChar w:fldCharType="end"/>
      </w:r>
      <w:r w:rsidRPr="007D7FBE">
        <w:rPr>
          <w:sz w:val="22"/>
          <w:szCs w:val="22"/>
          <w:lang w:val="fr-CH"/>
        </w:rPr>
        <w:t xml:space="preserve"> [June 21, 2014].</w:t>
      </w:r>
    </w:p>
    <w:p w14:paraId="336F2512" w14:textId="77777777" w:rsidR="00F21C4F" w:rsidRPr="007D7FBE" w:rsidRDefault="00F21C4F" w:rsidP="005D3BBE">
      <w:pPr>
        <w:spacing w:after="60"/>
        <w:ind w:left="709" w:hanging="709"/>
        <w:rPr>
          <w:szCs w:val="22"/>
        </w:rPr>
      </w:pPr>
      <w:r w:rsidRPr="007D7FBE">
        <w:rPr>
          <w:szCs w:val="22"/>
        </w:rPr>
        <w:t>Amnesty International (1997). “</w:t>
      </w:r>
      <w:r w:rsidRPr="007D7FBE">
        <w:rPr>
          <w:iCs/>
          <w:szCs w:val="22"/>
        </w:rPr>
        <w:t>Bougainville: The Forgotten Human Rights Tragedy.</w:t>
      </w:r>
      <w:r w:rsidRPr="007D7FBE">
        <w:rPr>
          <w:szCs w:val="22"/>
        </w:rPr>
        <w:t xml:space="preserve">” </w:t>
      </w:r>
      <w:hyperlink r:id="rId9" w:history="1">
        <w:r w:rsidRPr="007D7FBE">
          <w:rPr>
            <w:color w:val="000000" w:themeColor="text1"/>
            <w:szCs w:val="22"/>
          </w:rPr>
          <w:t>http://www.refworld.org/docid/3ae6a9874.html</w:t>
        </w:r>
      </w:hyperlink>
      <w:r w:rsidRPr="007D7FBE">
        <w:rPr>
          <w:szCs w:val="22"/>
        </w:rPr>
        <w:t> [March 2, 2014].</w:t>
      </w:r>
    </w:p>
    <w:p w14:paraId="49EDE76C" w14:textId="77777777" w:rsidR="00F21C4F" w:rsidRPr="00AF3F5B" w:rsidRDefault="00F21C4F" w:rsidP="005D3BBE">
      <w:pPr>
        <w:widowControl w:val="0"/>
        <w:spacing w:after="60"/>
        <w:ind w:left="709" w:hanging="709"/>
        <w:rPr>
          <w:rFonts w:cs="Times New Roman"/>
          <w:b/>
          <w:bCs/>
          <w:szCs w:val="22"/>
        </w:rPr>
      </w:pPr>
      <w:r>
        <w:rPr>
          <w:rFonts w:cs="Times New Roman"/>
          <w:szCs w:val="22"/>
        </w:rPr>
        <w:t xml:space="preserve">Australian House of Parliament (n.d.) “History of the Bougainville Conflict.” </w:t>
      </w:r>
      <w:hyperlink r:id="rId10" w:history="1">
        <w:r w:rsidRPr="00AF3F5B">
          <w:rPr>
            <w:rStyle w:val="Hyperlink"/>
            <w:rFonts w:cs="Times New Roman"/>
            <w:szCs w:val="22"/>
          </w:rPr>
          <w:t>https://www.aph.gov.au/parliamentary_business/committees/house_of_representatives_committees?url=jfadt/bougainville/bv_chap2.pdf</w:t>
        </w:r>
      </w:hyperlink>
      <w:r w:rsidRPr="00AF3F5B">
        <w:rPr>
          <w:rFonts w:cs="Times New Roman"/>
          <w:szCs w:val="22"/>
        </w:rPr>
        <w:t xml:space="preserve"> [May</w:t>
      </w:r>
      <w:r>
        <w:rPr>
          <w:rFonts w:cs="Times New Roman"/>
          <w:szCs w:val="22"/>
        </w:rPr>
        <w:t xml:space="preserve"> 15, 2023].</w:t>
      </w:r>
    </w:p>
    <w:p w14:paraId="46D409CD" w14:textId="77777777" w:rsidR="00F21C4F" w:rsidRPr="007D7FBE" w:rsidRDefault="00F21C4F" w:rsidP="005D3BBE">
      <w:pPr>
        <w:pStyle w:val="NormalWeb"/>
        <w:spacing w:before="0" w:beforeAutospacing="0" w:after="60" w:afterAutospacing="0"/>
        <w:ind w:left="709" w:hanging="709"/>
        <w:rPr>
          <w:sz w:val="22"/>
          <w:szCs w:val="22"/>
          <w:lang w:val="en-US"/>
        </w:rPr>
      </w:pPr>
      <w:r w:rsidRPr="007D7FBE">
        <w:rPr>
          <w:sz w:val="22"/>
          <w:szCs w:val="22"/>
          <w:lang w:val="en-US"/>
        </w:rPr>
        <w:t xml:space="preserve">Bougainville Freedom Fighters (BFF). </w:t>
      </w:r>
      <w:r w:rsidR="00000000">
        <w:fldChar w:fldCharType="begin"/>
      </w:r>
      <w:r w:rsidR="00000000" w:rsidRPr="00BB030D">
        <w:rPr>
          <w:lang w:val="en-US"/>
        </w:rPr>
        <w:instrText>HYPERLINK "about:blank"</w:instrText>
      </w:r>
      <w:r w:rsidR="00000000">
        <w:fldChar w:fldCharType="separate"/>
      </w:r>
      <w:r w:rsidRPr="007D7FBE">
        <w:rPr>
          <w:rStyle w:val="Hyperlink"/>
          <w:sz w:val="22"/>
          <w:szCs w:val="22"/>
          <w:lang w:val="en-US"/>
        </w:rPr>
        <w:t>http://www.trackingterrorism.org/group/bougainville-freedom-fighters-bff</w:t>
      </w:r>
      <w:r w:rsidR="00000000">
        <w:rPr>
          <w:rStyle w:val="Hyperlink"/>
          <w:sz w:val="22"/>
          <w:szCs w:val="22"/>
          <w:lang w:val="en-US"/>
        </w:rPr>
        <w:fldChar w:fldCharType="end"/>
      </w:r>
      <w:r w:rsidRPr="007D7FBE">
        <w:rPr>
          <w:sz w:val="22"/>
          <w:szCs w:val="22"/>
          <w:lang w:val="en-US"/>
        </w:rPr>
        <w:t xml:space="preserve"> [December 12, 2013].</w:t>
      </w:r>
    </w:p>
    <w:p w14:paraId="4F88E912" w14:textId="77777777" w:rsidR="00F21C4F" w:rsidRPr="007D7FBE" w:rsidRDefault="00F21C4F" w:rsidP="005D3BBE">
      <w:pPr>
        <w:spacing w:after="60"/>
        <w:ind w:left="709" w:hanging="709"/>
        <w:rPr>
          <w:rFonts w:eastAsia="Times New Roman" w:cs="Times New Roman"/>
          <w:iCs/>
          <w:szCs w:val="22"/>
        </w:rPr>
      </w:pPr>
      <w:r w:rsidRPr="007D7FBE">
        <w:rPr>
          <w:rFonts w:eastAsia="Times New Roman" w:cs="Times New Roman"/>
          <w:iCs/>
          <w:szCs w:val="22"/>
        </w:rPr>
        <w:t xml:space="preserve">Caspersen, Nina (2012). </w:t>
      </w:r>
      <w:r w:rsidRPr="007D7FBE">
        <w:rPr>
          <w:rFonts w:eastAsia="Times New Roman" w:cs="Times New Roman"/>
          <w:i/>
          <w:iCs/>
          <w:szCs w:val="22"/>
        </w:rPr>
        <w:t xml:space="preserve">Unrecognized States. </w:t>
      </w:r>
      <w:r w:rsidRPr="007D7FBE">
        <w:rPr>
          <w:rFonts w:eastAsia="Times New Roman" w:cs="Times New Roman"/>
          <w:iCs/>
          <w:szCs w:val="22"/>
        </w:rPr>
        <w:t>Cambridge: Polity Press.</w:t>
      </w:r>
    </w:p>
    <w:p w14:paraId="52622B15" w14:textId="77777777" w:rsidR="00F21C4F" w:rsidRPr="007D7FBE" w:rsidRDefault="00F21C4F" w:rsidP="005D3BBE">
      <w:pPr>
        <w:spacing w:after="60"/>
        <w:ind w:left="709" w:hanging="709"/>
        <w:rPr>
          <w:rFonts w:cs="Times New Roman"/>
          <w:b/>
          <w:szCs w:val="22"/>
        </w:rPr>
      </w:pPr>
      <w:proofErr w:type="spellStart"/>
      <w:r w:rsidRPr="007D7FBE">
        <w:rPr>
          <w:rFonts w:cs="Times New Roman"/>
          <w:szCs w:val="22"/>
        </w:rPr>
        <w:t>Cederman</w:t>
      </w:r>
      <w:proofErr w:type="spellEnd"/>
      <w:r w:rsidRPr="007D7FBE">
        <w:rPr>
          <w:rFonts w:cs="Times New Roman"/>
          <w:szCs w:val="22"/>
        </w:rPr>
        <w:t xml:space="preserve">, Lars-Erik, Andreas Wimmer, and Brian Min (2010). “Why Do Ethnic Groups Rebel: New Data and Analysis.” </w:t>
      </w:r>
      <w:r w:rsidRPr="007D7FBE">
        <w:rPr>
          <w:rFonts w:cs="Times New Roman"/>
          <w:i/>
          <w:iCs/>
          <w:szCs w:val="22"/>
        </w:rPr>
        <w:t>World Politics</w:t>
      </w:r>
      <w:r w:rsidRPr="007D7FBE">
        <w:rPr>
          <w:rFonts w:cs="Times New Roman"/>
          <w:szCs w:val="22"/>
        </w:rPr>
        <w:t xml:space="preserve"> </w:t>
      </w:r>
      <w:r w:rsidRPr="007D7FBE">
        <w:rPr>
          <w:rFonts w:cs="Times New Roman"/>
          <w:iCs/>
          <w:szCs w:val="22"/>
        </w:rPr>
        <w:t>62</w:t>
      </w:r>
      <w:r w:rsidRPr="007D7FBE">
        <w:rPr>
          <w:rFonts w:cs="Times New Roman"/>
          <w:szCs w:val="22"/>
        </w:rPr>
        <w:t>(1): 87-119.</w:t>
      </w:r>
    </w:p>
    <w:p w14:paraId="1B1BB2C7" w14:textId="77777777" w:rsidR="00F21C4F" w:rsidRPr="007D7FBE" w:rsidRDefault="00F21C4F" w:rsidP="007E5489">
      <w:pPr>
        <w:pStyle w:val="NormalWeb"/>
        <w:spacing w:before="0" w:beforeAutospacing="0" w:after="60" w:afterAutospacing="0"/>
        <w:ind w:left="709" w:hanging="709"/>
        <w:rPr>
          <w:sz w:val="22"/>
          <w:szCs w:val="22"/>
          <w:lang w:val="en-US"/>
        </w:rPr>
      </w:pPr>
      <w:r w:rsidRPr="007D7FBE">
        <w:rPr>
          <w:sz w:val="22"/>
          <w:szCs w:val="22"/>
          <w:lang w:val="en-US"/>
        </w:rPr>
        <w:t xml:space="preserve">CNN (2019). “Bougainville independence vote delivers emphatic demand to become world’s newest nation.” </w:t>
      </w:r>
      <w:r w:rsidR="00000000">
        <w:fldChar w:fldCharType="begin"/>
      </w:r>
      <w:r w:rsidR="00000000" w:rsidRPr="00BB030D">
        <w:rPr>
          <w:lang w:val="en-US"/>
        </w:rPr>
        <w:instrText>HYPERLINK "about:blank"</w:instrText>
      </w:r>
      <w:r w:rsidR="00000000">
        <w:fldChar w:fldCharType="separate"/>
      </w:r>
      <w:r w:rsidRPr="007D7FBE">
        <w:rPr>
          <w:rStyle w:val="Hyperlink"/>
          <w:sz w:val="22"/>
          <w:szCs w:val="22"/>
          <w:lang w:val="en-US"/>
        </w:rPr>
        <w:t>https://edition.cnn.com/2019/12/11/asia/bougainville-papua-new-guinea-intl-hnk/index.html</w:t>
      </w:r>
      <w:r w:rsidR="00000000">
        <w:rPr>
          <w:rStyle w:val="Hyperlink"/>
          <w:sz w:val="22"/>
          <w:szCs w:val="22"/>
          <w:lang w:val="en-US"/>
        </w:rPr>
        <w:fldChar w:fldCharType="end"/>
      </w:r>
      <w:r w:rsidRPr="007D7FBE">
        <w:rPr>
          <w:sz w:val="22"/>
          <w:szCs w:val="22"/>
          <w:lang w:val="en-US"/>
        </w:rPr>
        <w:t xml:space="preserve"> [November 24, 2022].</w:t>
      </w:r>
    </w:p>
    <w:p w14:paraId="10A63039" w14:textId="77777777" w:rsidR="00F21C4F" w:rsidRPr="007D7FBE" w:rsidRDefault="00F21C4F" w:rsidP="005D3BBE">
      <w:pPr>
        <w:spacing w:after="60"/>
        <w:ind w:left="709" w:hanging="709"/>
        <w:rPr>
          <w:rFonts w:cs="Times New Roman"/>
          <w:szCs w:val="22"/>
        </w:rPr>
      </w:pPr>
      <w:r w:rsidRPr="007D7FBE">
        <w:rPr>
          <w:rFonts w:cs="Times New Roman"/>
          <w:szCs w:val="22"/>
        </w:rPr>
        <w:t xml:space="preserve">Ghai, Yash (2000). </w:t>
      </w:r>
      <w:r w:rsidRPr="007D7FBE">
        <w:rPr>
          <w:rFonts w:cs="Times New Roman"/>
          <w:i/>
          <w:szCs w:val="22"/>
        </w:rPr>
        <w:t>Autonomy and Ethnicity: Negotiating Competing Claims in Multi-Ethnic States</w:t>
      </w:r>
      <w:r w:rsidRPr="007D7FBE">
        <w:rPr>
          <w:rFonts w:cs="Times New Roman"/>
          <w:szCs w:val="22"/>
        </w:rPr>
        <w:t xml:space="preserve">. New York, NY: Cambridge University Press. </w:t>
      </w:r>
    </w:p>
    <w:p w14:paraId="5294A976" w14:textId="77777777" w:rsidR="00F21C4F" w:rsidRPr="007D7FBE" w:rsidRDefault="00F21C4F" w:rsidP="00D21644">
      <w:pPr>
        <w:autoSpaceDE w:val="0"/>
        <w:autoSpaceDN w:val="0"/>
        <w:adjustRightInd w:val="0"/>
        <w:spacing w:after="60"/>
        <w:ind w:left="709" w:hanging="709"/>
        <w:rPr>
          <w:rFonts w:eastAsiaTheme="minorHAnsi" w:cs="Times New Roman"/>
          <w:color w:val="000000"/>
          <w:szCs w:val="22"/>
        </w:rPr>
      </w:pPr>
      <w:r w:rsidRPr="007D7FBE">
        <w:rPr>
          <w:rFonts w:eastAsiaTheme="minorHAnsi" w:cs="Times New Roman"/>
          <w:color w:val="000000"/>
          <w:szCs w:val="22"/>
        </w:rPr>
        <w:t xml:space="preserve">Ghai, Yash, and Anthony J. Regan (2000). “Bougainville and the Dialectics of Ethnicity, Autonomy and Separation.” In: Yash Ghai (ed.), </w:t>
      </w:r>
      <w:r w:rsidRPr="007D7FBE">
        <w:rPr>
          <w:rFonts w:eastAsiaTheme="minorHAnsi" w:cs="Times New Roman"/>
          <w:i/>
          <w:color w:val="000000"/>
          <w:szCs w:val="22"/>
        </w:rPr>
        <w:t>Autonomy and Ethnicity. Negotiating Competing Claims in Multi-ethnic States</w:t>
      </w:r>
      <w:r w:rsidRPr="007D7FBE">
        <w:rPr>
          <w:rFonts w:eastAsiaTheme="minorHAnsi" w:cs="Times New Roman"/>
          <w:color w:val="000000"/>
          <w:szCs w:val="22"/>
        </w:rPr>
        <w:t>, 242-265. Cambridge: Cambridge University Press.</w:t>
      </w:r>
    </w:p>
    <w:p w14:paraId="2C35FAE5" w14:textId="77777777" w:rsidR="00F21C4F" w:rsidRPr="007D7FBE" w:rsidRDefault="00F21C4F" w:rsidP="00D21644">
      <w:pPr>
        <w:autoSpaceDE w:val="0"/>
        <w:autoSpaceDN w:val="0"/>
        <w:adjustRightInd w:val="0"/>
        <w:spacing w:after="60"/>
        <w:ind w:left="709" w:hanging="709"/>
        <w:rPr>
          <w:rFonts w:eastAsiaTheme="minorHAnsi" w:cs="Times New Roman"/>
          <w:color w:val="000000"/>
          <w:szCs w:val="22"/>
        </w:rPr>
      </w:pPr>
      <w:r w:rsidRPr="007D7FBE">
        <w:rPr>
          <w:rFonts w:eastAsia="Times New Roman" w:cs="Times New Roman"/>
          <w:szCs w:val="22"/>
          <w:lang w:eastAsia="de-CH"/>
        </w:rPr>
        <w:t xml:space="preserve">Ghai, Yash, and Anthony J. Regan (2002). “Constitutional accommodation and conflict prevention.” </w:t>
      </w:r>
      <w:r w:rsidRPr="007D7FBE">
        <w:rPr>
          <w:rFonts w:eastAsia="Times New Roman" w:cs="Times New Roman"/>
          <w:i/>
          <w:iCs/>
          <w:szCs w:val="22"/>
          <w:lang w:eastAsia="de-CH"/>
        </w:rPr>
        <w:t>Weaving consensus: The Papua New Guinea-Bougainville peace process</w:t>
      </w:r>
      <w:r w:rsidRPr="007D7FBE">
        <w:rPr>
          <w:rFonts w:eastAsia="Times New Roman" w:cs="Times New Roman"/>
          <w:szCs w:val="22"/>
          <w:lang w:eastAsia="de-CH"/>
        </w:rPr>
        <w:t>. London: Conciliation Resources Accord Series, pp. 12-16.</w:t>
      </w:r>
    </w:p>
    <w:p w14:paraId="2DE6F3AA" w14:textId="77777777" w:rsidR="00F21C4F" w:rsidRPr="007D7FBE" w:rsidRDefault="00F21C4F" w:rsidP="007E5489">
      <w:pPr>
        <w:pStyle w:val="NormalWeb"/>
        <w:spacing w:before="0" w:beforeAutospacing="0" w:after="60" w:afterAutospacing="0"/>
        <w:ind w:left="709" w:hanging="709"/>
        <w:rPr>
          <w:sz w:val="22"/>
          <w:szCs w:val="22"/>
          <w:lang w:val="en-US"/>
        </w:rPr>
      </w:pPr>
      <w:r w:rsidRPr="007D7FBE">
        <w:rPr>
          <w:sz w:val="22"/>
          <w:szCs w:val="22"/>
          <w:lang w:val="en-US"/>
        </w:rPr>
        <w:t xml:space="preserve">Ghai, Yash, and Anthony J. Regan (2006). “Unitary State, Devolution, Autonomy, Secession: State Building and Nation Building in Bougainville, Papua New Guinea.” </w:t>
      </w:r>
      <w:r w:rsidRPr="007D7FBE">
        <w:rPr>
          <w:i/>
          <w:sz w:val="22"/>
          <w:szCs w:val="22"/>
          <w:lang w:val="en-US"/>
        </w:rPr>
        <w:t xml:space="preserve">The Round Table </w:t>
      </w:r>
      <w:r w:rsidRPr="007D7FBE">
        <w:rPr>
          <w:sz w:val="22"/>
          <w:szCs w:val="22"/>
          <w:lang w:val="en-US"/>
        </w:rPr>
        <w:t>95(386): 589-608.</w:t>
      </w:r>
    </w:p>
    <w:p w14:paraId="101E9DBF" w14:textId="77777777" w:rsidR="00F21C4F" w:rsidRPr="007D7FBE" w:rsidRDefault="00F21C4F" w:rsidP="005D3BBE">
      <w:pPr>
        <w:pStyle w:val="NormalWeb"/>
        <w:spacing w:before="0" w:beforeAutospacing="0" w:after="60" w:afterAutospacing="0"/>
        <w:ind w:left="709" w:hanging="709"/>
        <w:rPr>
          <w:color w:val="000000"/>
          <w:sz w:val="22"/>
          <w:szCs w:val="22"/>
          <w:lang w:val="es-ES"/>
        </w:rPr>
      </w:pPr>
      <w:r w:rsidRPr="007D7FBE">
        <w:rPr>
          <w:color w:val="000000"/>
          <w:sz w:val="22"/>
          <w:szCs w:val="22"/>
          <w:lang w:val="en-US"/>
        </w:rPr>
        <w:t xml:space="preserve">Hewitt, Christopher, and Tom Cheetham (2000). </w:t>
      </w:r>
      <w:r w:rsidRPr="007D7FBE">
        <w:rPr>
          <w:i/>
          <w:iCs/>
          <w:color w:val="000000"/>
          <w:sz w:val="22"/>
          <w:szCs w:val="22"/>
          <w:lang w:val="en-US"/>
        </w:rPr>
        <w:t>Encyclopedia of Modern Separatist Movements</w:t>
      </w:r>
      <w:r w:rsidRPr="007D7FBE">
        <w:rPr>
          <w:color w:val="000000"/>
          <w:sz w:val="22"/>
          <w:szCs w:val="22"/>
          <w:lang w:val="en-US"/>
        </w:rPr>
        <w:t xml:space="preserve">. </w:t>
      </w:r>
      <w:r w:rsidRPr="007D7FBE">
        <w:rPr>
          <w:color w:val="000000"/>
          <w:sz w:val="22"/>
          <w:szCs w:val="22"/>
          <w:lang w:val="es-ES"/>
        </w:rPr>
        <w:t>Santa Barbara, CA: ABC-CLIO, pp. 50-51.</w:t>
      </w:r>
    </w:p>
    <w:p w14:paraId="01966BD4" w14:textId="77777777" w:rsidR="00F21C4F" w:rsidRPr="007D7FBE" w:rsidRDefault="00F21C4F" w:rsidP="005D3BBE">
      <w:pPr>
        <w:pStyle w:val="NormalWeb"/>
        <w:spacing w:before="0" w:beforeAutospacing="0" w:after="60" w:afterAutospacing="0"/>
        <w:ind w:left="709" w:hanging="709"/>
        <w:rPr>
          <w:sz w:val="22"/>
          <w:szCs w:val="22"/>
          <w:lang w:val="es-ES"/>
        </w:rPr>
      </w:pPr>
      <w:proofErr w:type="spellStart"/>
      <w:r w:rsidRPr="00AF5547">
        <w:rPr>
          <w:sz w:val="22"/>
          <w:szCs w:val="22"/>
          <w:lang w:val="es-ES"/>
        </w:rPr>
        <w:t>Laracy</w:t>
      </w:r>
      <w:proofErr w:type="spellEnd"/>
      <w:r w:rsidRPr="00AF5547">
        <w:rPr>
          <w:sz w:val="22"/>
          <w:szCs w:val="22"/>
          <w:lang w:val="es-ES"/>
        </w:rPr>
        <w:t xml:space="preserve">, Hugh (1991). </w:t>
      </w:r>
      <w:r w:rsidRPr="007D7FBE">
        <w:rPr>
          <w:sz w:val="22"/>
          <w:szCs w:val="22"/>
          <w:lang w:val="es-ES"/>
        </w:rPr>
        <w:t>“</w:t>
      </w:r>
      <w:proofErr w:type="spellStart"/>
      <w:r w:rsidRPr="007D7FBE">
        <w:rPr>
          <w:sz w:val="22"/>
          <w:szCs w:val="22"/>
          <w:lang w:val="es-ES"/>
        </w:rPr>
        <w:t>Bougainville</w:t>
      </w:r>
      <w:proofErr w:type="spellEnd"/>
      <w:r w:rsidRPr="007D7FBE">
        <w:rPr>
          <w:sz w:val="22"/>
          <w:szCs w:val="22"/>
          <w:lang w:val="es-ES"/>
        </w:rPr>
        <w:t xml:space="preserve"> </w:t>
      </w:r>
      <w:proofErr w:type="spellStart"/>
      <w:r w:rsidRPr="007D7FBE">
        <w:rPr>
          <w:sz w:val="22"/>
          <w:szCs w:val="22"/>
          <w:lang w:val="es-ES"/>
        </w:rPr>
        <w:t>secessionism</w:t>
      </w:r>
      <w:proofErr w:type="spellEnd"/>
      <w:r w:rsidRPr="007D7FBE">
        <w:rPr>
          <w:sz w:val="22"/>
          <w:szCs w:val="22"/>
          <w:lang w:val="es-ES"/>
        </w:rPr>
        <w:t xml:space="preserve">.” </w:t>
      </w:r>
      <w:proofErr w:type="spellStart"/>
      <w:r w:rsidRPr="007D7FBE">
        <w:rPr>
          <w:i/>
          <w:iCs/>
          <w:sz w:val="22"/>
          <w:szCs w:val="22"/>
          <w:lang w:val="es-ES"/>
        </w:rPr>
        <w:t>Journal</w:t>
      </w:r>
      <w:proofErr w:type="spellEnd"/>
      <w:r w:rsidRPr="007D7FBE">
        <w:rPr>
          <w:i/>
          <w:iCs/>
          <w:sz w:val="22"/>
          <w:szCs w:val="22"/>
          <w:lang w:val="es-ES"/>
        </w:rPr>
        <w:t xml:space="preserve"> de la Société des </w:t>
      </w:r>
      <w:proofErr w:type="spellStart"/>
      <w:r w:rsidRPr="007D7FBE">
        <w:rPr>
          <w:i/>
          <w:iCs/>
          <w:sz w:val="22"/>
          <w:szCs w:val="22"/>
          <w:lang w:val="es-ES"/>
        </w:rPr>
        <w:t>océanistes</w:t>
      </w:r>
      <w:proofErr w:type="spellEnd"/>
      <w:r w:rsidRPr="007D7FBE">
        <w:rPr>
          <w:sz w:val="22"/>
          <w:szCs w:val="22"/>
          <w:lang w:val="es-ES"/>
        </w:rPr>
        <w:t xml:space="preserve"> 92 (1): 53-59.</w:t>
      </w:r>
    </w:p>
    <w:p w14:paraId="02B3436A" w14:textId="77777777" w:rsidR="00F21C4F" w:rsidRPr="00AF5547" w:rsidRDefault="00F21C4F" w:rsidP="005D3BBE">
      <w:pPr>
        <w:pStyle w:val="NormalWeb"/>
        <w:spacing w:before="0" w:beforeAutospacing="0" w:after="60" w:afterAutospacing="0"/>
        <w:ind w:left="709" w:hanging="709"/>
        <w:rPr>
          <w:sz w:val="22"/>
          <w:szCs w:val="22"/>
          <w:lang w:val="en-GB"/>
        </w:rPr>
      </w:pPr>
      <w:r w:rsidRPr="007D7FBE">
        <w:rPr>
          <w:sz w:val="22"/>
          <w:szCs w:val="22"/>
          <w:lang w:val="fr-CH"/>
        </w:rPr>
        <w:t xml:space="preserve">Lexis Nexis. </w:t>
      </w:r>
      <w:r w:rsidR="00000000">
        <w:fldChar w:fldCharType="begin"/>
      </w:r>
      <w:r w:rsidR="00000000" w:rsidRPr="00BB030D">
        <w:rPr>
          <w:lang w:val="en-US"/>
        </w:rPr>
        <w:instrText>HYPERLINK "about:blank"</w:instrText>
      </w:r>
      <w:r w:rsidR="00000000">
        <w:fldChar w:fldCharType="separate"/>
      </w:r>
      <w:r w:rsidRPr="00AF5547">
        <w:rPr>
          <w:rStyle w:val="Hyperlink"/>
          <w:sz w:val="22"/>
          <w:szCs w:val="22"/>
          <w:lang w:val="en-GB"/>
        </w:rPr>
        <w:t>http://www.lexis-nexis.com</w:t>
      </w:r>
      <w:r w:rsidR="00000000">
        <w:rPr>
          <w:rStyle w:val="Hyperlink"/>
          <w:sz w:val="22"/>
          <w:szCs w:val="22"/>
          <w:lang w:val="en-GB"/>
        </w:rPr>
        <w:fldChar w:fldCharType="end"/>
      </w:r>
      <w:r w:rsidRPr="00AF5547">
        <w:rPr>
          <w:sz w:val="22"/>
          <w:szCs w:val="22"/>
          <w:lang w:val="en-GB"/>
        </w:rPr>
        <w:t xml:space="preserve"> [December 10, 2013].</w:t>
      </w:r>
    </w:p>
    <w:p w14:paraId="322DF11B" w14:textId="77777777" w:rsidR="00F21C4F" w:rsidRPr="007D7FBE" w:rsidRDefault="00F21C4F" w:rsidP="005D3BBE">
      <w:pPr>
        <w:pStyle w:val="NormalWeb"/>
        <w:spacing w:before="0" w:beforeAutospacing="0" w:after="60" w:afterAutospacing="0"/>
        <w:ind w:left="709" w:hanging="709"/>
        <w:rPr>
          <w:sz w:val="22"/>
          <w:szCs w:val="22"/>
          <w:lang w:val="en-US"/>
        </w:rPr>
      </w:pPr>
      <w:r w:rsidRPr="007D7FBE">
        <w:rPr>
          <w:sz w:val="22"/>
          <w:szCs w:val="22"/>
          <w:lang w:val="en-US"/>
        </w:rPr>
        <w:t xml:space="preserve">Marshall, Monty G., and Ted R. Gurr (2003). </w:t>
      </w:r>
      <w:r w:rsidRPr="007D7FBE">
        <w:rPr>
          <w:i/>
          <w:sz w:val="22"/>
          <w:szCs w:val="22"/>
          <w:lang w:val="en-US"/>
        </w:rPr>
        <w:t>Peace and Conflict 2003: A Global Survey of Armed Conflicts, Self-Determination Movements and Democracy.</w:t>
      </w:r>
      <w:r w:rsidRPr="007D7FBE">
        <w:rPr>
          <w:sz w:val="22"/>
          <w:szCs w:val="22"/>
          <w:lang w:val="en-US"/>
        </w:rPr>
        <w:t xml:space="preserve"> College Park, MD: Center for International Development and Conflict Management, p. 60.</w:t>
      </w:r>
    </w:p>
    <w:p w14:paraId="2787759B" w14:textId="77777777" w:rsidR="00F21C4F" w:rsidRPr="007D7FBE" w:rsidRDefault="00F21C4F" w:rsidP="005D3BBE">
      <w:pPr>
        <w:pStyle w:val="NormalWeb"/>
        <w:spacing w:before="0" w:beforeAutospacing="0" w:after="60" w:afterAutospacing="0"/>
        <w:ind w:left="709" w:hanging="709"/>
        <w:rPr>
          <w:sz w:val="22"/>
          <w:szCs w:val="22"/>
          <w:lang w:val="en-US"/>
        </w:rPr>
      </w:pPr>
      <w:r w:rsidRPr="007D7FBE">
        <w:rPr>
          <w:sz w:val="22"/>
          <w:szCs w:val="22"/>
          <w:lang w:val="en-US"/>
        </w:rPr>
        <w:t xml:space="preserve">Minahan, James (1996). </w:t>
      </w:r>
      <w:r w:rsidRPr="007D7FBE">
        <w:rPr>
          <w:i/>
          <w:sz w:val="22"/>
          <w:szCs w:val="22"/>
          <w:lang w:val="en-US"/>
        </w:rPr>
        <w:t xml:space="preserve">Nations without States: A Historical Dictionary of Contemporary National Movements. </w:t>
      </w:r>
      <w:r w:rsidRPr="007D7FBE">
        <w:rPr>
          <w:sz w:val="22"/>
          <w:szCs w:val="22"/>
          <w:lang w:val="en-US"/>
        </w:rPr>
        <w:t>London: Greenwood Press, pp. 413-415.</w:t>
      </w:r>
    </w:p>
    <w:p w14:paraId="12B78FDE" w14:textId="77777777" w:rsidR="00F21C4F" w:rsidRPr="007D7FBE" w:rsidRDefault="00F21C4F" w:rsidP="005D3BBE">
      <w:pPr>
        <w:pStyle w:val="NormalWeb"/>
        <w:spacing w:before="0" w:beforeAutospacing="0" w:after="60" w:afterAutospacing="0"/>
        <w:ind w:left="709" w:hanging="709"/>
        <w:rPr>
          <w:rFonts w:eastAsia="Times"/>
          <w:sz w:val="22"/>
          <w:szCs w:val="22"/>
          <w:lang w:val="en-US"/>
        </w:rPr>
      </w:pPr>
      <w:r w:rsidRPr="007D7FBE">
        <w:rPr>
          <w:rFonts w:eastAsia="Times"/>
          <w:sz w:val="22"/>
          <w:szCs w:val="22"/>
          <w:lang w:val="en-US"/>
        </w:rPr>
        <w:t xml:space="preserve">Minahan, James (2002). </w:t>
      </w:r>
      <w:r w:rsidRPr="007D7FBE">
        <w:rPr>
          <w:rFonts w:eastAsia="Times"/>
          <w:i/>
          <w:sz w:val="22"/>
          <w:szCs w:val="22"/>
          <w:lang w:val="en-US"/>
        </w:rPr>
        <w:t xml:space="preserve">Encyclopedia of the Stateless Nations. </w:t>
      </w:r>
      <w:r w:rsidRPr="007D7FBE">
        <w:rPr>
          <w:rFonts w:eastAsia="Times"/>
          <w:sz w:val="22"/>
          <w:szCs w:val="22"/>
          <w:lang w:val="en-US"/>
        </w:rPr>
        <w:t xml:space="preserve">Westport, CT: Greenwood Press, pp. 317-322. </w:t>
      </w:r>
    </w:p>
    <w:p w14:paraId="2716FD99" w14:textId="77777777" w:rsidR="00F21C4F" w:rsidRPr="007D7FBE" w:rsidRDefault="00F21C4F" w:rsidP="005D3BBE">
      <w:pPr>
        <w:pStyle w:val="NormalWeb"/>
        <w:spacing w:before="0" w:beforeAutospacing="0" w:after="60" w:afterAutospacing="0"/>
        <w:ind w:left="709" w:hanging="709"/>
        <w:rPr>
          <w:rFonts w:eastAsia="Times"/>
          <w:sz w:val="22"/>
          <w:szCs w:val="22"/>
          <w:lang w:val="en-US"/>
        </w:rPr>
      </w:pPr>
      <w:r w:rsidRPr="007D7FBE">
        <w:rPr>
          <w:color w:val="000000"/>
          <w:sz w:val="22"/>
          <w:szCs w:val="22"/>
          <w:lang w:val="en-GB"/>
        </w:rPr>
        <w:t>Minahan, James (2016).</w:t>
      </w:r>
      <w:r w:rsidRPr="007D7FBE">
        <w:rPr>
          <w:i/>
          <w:iCs/>
          <w:color w:val="000000"/>
          <w:sz w:val="22"/>
          <w:szCs w:val="22"/>
          <w:lang w:val="en-GB"/>
        </w:rPr>
        <w:t xml:space="preserve"> </w:t>
      </w:r>
      <w:proofErr w:type="spellStart"/>
      <w:r w:rsidRPr="007D7FBE">
        <w:rPr>
          <w:i/>
          <w:iCs/>
          <w:color w:val="000000"/>
          <w:sz w:val="22"/>
          <w:szCs w:val="22"/>
          <w:lang w:val="en-GB"/>
        </w:rPr>
        <w:t>Encyclopedia</w:t>
      </w:r>
      <w:proofErr w:type="spellEnd"/>
      <w:r w:rsidRPr="007D7FBE">
        <w:rPr>
          <w:i/>
          <w:iCs/>
          <w:color w:val="000000"/>
          <w:sz w:val="22"/>
          <w:szCs w:val="22"/>
          <w:lang w:val="en-GB"/>
        </w:rPr>
        <w:t xml:space="preserve"> of Stateless Nations. Second Edition. </w:t>
      </w:r>
      <w:r w:rsidRPr="007D7FBE">
        <w:rPr>
          <w:color w:val="000000"/>
          <w:sz w:val="22"/>
          <w:szCs w:val="22"/>
          <w:lang w:val="en-GB"/>
        </w:rPr>
        <w:t>Santa Barbara, CA: Greenwood Press.</w:t>
      </w:r>
    </w:p>
    <w:p w14:paraId="380B8C6B" w14:textId="77777777" w:rsidR="00F21C4F" w:rsidRPr="003C3E28" w:rsidRDefault="00F21C4F" w:rsidP="005D3BBE">
      <w:pPr>
        <w:pStyle w:val="NormalWeb"/>
        <w:spacing w:before="0" w:beforeAutospacing="0" w:after="60" w:afterAutospacing="0"/>
        <w:ind w:left="709" w:hanging="709"/>
        <w:rPr>
          <w:rFonts w:eastAsia="Times"/>
          <w:sz w:val="22"/>
          <w:szCs w:val="22"/>
          <w:lang w:val="en-US"/>
        </w:rPr>
      </w:pPr>
      <w:r w:rsidRPr="003C3E28">
        <w:rPr>
          <w:rFonts w:eastAsia="Times"/>
          <w:sz w:val="22"/>
          <w:szCs w:val="22"/>
          <w:lang w:val="en-US"/>
        </w:rPr>
        <w:t xml:space="preserve">Minorities at </w:t>
      </w:r>
      <w:proofErr w:type="gramStart"/>
      <w:r w:rsidRPr="003C3E28">
        <w:rPr>
          <w:rFonts w:eastAsia="Times"/>
          <w:sz w:val="22"/>
          <w:szCs w:val="22"/>
          <w:lang w:val="en-US"/>
        </w:rPr>
        <w:t>Risk ,Project</w:t>
      </w:r>
      <w:proofErr w:type="gramEnd"/>
      <w:r w:rsidRPr="003C3E28">
        <w:rPr>
          <w:rFonts w:eastAsia="Times"/>
          <w:sz w:val="22"/>
          <w:szCs w:val="22"/>
          <w:lang w:val="en-US"/>
        </w:rPr>
        <w:t xml:space="preserve"> (2009). College Park, MD: University of Maryland. </w:t>
      </w:r>
    </w:p>
    <w:p w14:paraId="2E16BF0C" w14:textId="77777777" w:rsidR="00F21C4F" w:rsidRPr="003C3E28" w:rsidRDefault="00F21C4F" w:rsidP="00BC20D2">
      <w:pPr>
        <w:spacing w:after="60"/>
        <w:ind w:left="709" w:hanging="709"/>
        <w:rPr>
          <w:rFonts w:cs="Times New Roman"/>
          <w:color w:val="000000"/>
          <w:szCs w:val="22"/>
          <w:lang w:eastAsia="de-CH"/>
        </w:rPr>
      </w:pPr>
      <w:r w:rsidRPr="003C3E28">
        <w:rPr>
          <w:rFonts w:eastAsia="Times New Roman" w:cs="Times New Roman"/>
          <w:szCs w:val="22"/>
        </w:rPr>
        <w:t>Minority Rights Group International</w:t>
      </w:r>
      <w:r w:rsidRPr="003C3E28">
        <w:rPr>
          <w:rFonts w:eastAsia="Times New Roman" w:cs="Times New Roman"/>
          <w:b/>
          <w:szCs w:val="22"/>
        </w:rPr>
        <w:t xml:space="preserve">. </w:t>
      </w:r>
      <w:r w:rsidRPr="003C3E28">
        <w:rPr>
          <w:rFonts w:eastAsia="Times New Roman" w:cs="Times New Roman"/>
          <w:i/>
          <w:szCs w:val="22"/>
        </w:rPr>
        <w:t>World Directory of Minorities and Indigenous Peoples.</w:t>
      </w:r>
      <w:r w:rsidRPr="003C3E28">
        <w:rPr>
          <w:szCs w:val="22"/>
        </w:rPr>
        <w:t xml:space="preserve"> </w:t>
      </w:r>
      <w:hyperlink r:id="rId11" w:history="1">
        <w:r w:rsidRPr="003C3E28">
          <w:rPr>
            <w:rFonts w:cs="Times New Roman"/>
            <w:color w:val="000000" w:themeColor="text1"/>
            <w:szCs w:val="22"/>
          </w:rPr>
          <w:t>http://www.minorityrights.org/4767/papua-new-guinea/bougainvilleans.html</w:t>
        </w:r>
      </w:hyperlink>
      <w:r w:rsidRPr="003C3E28">
        <w:rPr>
          <w:rFonts w:cs="Times New Roman"/>
          <w:szCs w:val="22"/>
        </w:rPr>
        <w:t xml:space="preserve"> </w:t>
      </w:r>
      <w:r w:rsidRPr="003C3E28">
        <w:rPr>
          <w:rFonts w:cs="Times New Roman"/>
          <w:color w:val="000000"/>
          <w:szCs w:val="22"/>
          <w:lang w:eastAsia="de-CH"/>
        </w:rPr>
        <w:t>[November 24, 2022].</w:t>
      </w:r>
    </w:p>
    <w:p w14:paraId="39AC0D2C" w14:textId="77777777" w:rsidR="00F21C4F" w:rsidRPr="003C3E28" w:rsidRDefault="00F21C4F" w:rsidP="009E23DE">
      <w:pPr>
        <w:pStyle w:val="NormalWeb"/>
        <w:spacing w:before="0" w:beforeAutospacing="0" w:after="60" w:afterAutospacing="0"/>
        <w:ind w:left="709" w:hanging="709"/>
        <w:rPr>
          <w:b/>
          <w:szCs w:val="22"/>
          <w:lang w:val="en-US"/>
        </w:rPr>
      </w:pPr>
      <w:r w:rsidRPr="003C3E28">
        <w:rPr>
          <w:rFonts w:eastAsia="Times"/>
          <w:sz w:val="22"/>
          <w:szCs w:val="22"/>
          <w:lang w:val="en-US"/>
        </w:rPr>
        <w:t xml:space="preserve">Momis, John Lawrence (2015). “Shaping leadership through Bougainville indigenous values and Catholic seminary training—A personal journey.” </w:t>
      </w:r>
      <w:r w:rsidRPr="003C3E28">
        <w:rPr>
          <w:rFonts w:eastAsia="Times"/>
          <w:i/>
          <w:iCs/>
          <w:sz w:val="22"/>
          <w:szCs w:val="22"/>
          <w:lang w:val="en-US"/>
        </w:rPr>
        <w:t>Bougainville before the conflict</w:t>
      </w:r>
      <w:r w:rsidRPr="003C3E28">
        <w:rPr>
          <w:rFonts w:eastAsia="Times"/>
          <w:sz w:val="22"/>
          <w:szCs w:val="22"/>
          <w:lang w:val="en-US"/>
        </w:rPr>
        <w:t>. Canberra: ANU Press, pp. 317-330.</w:t>
      </w:r>
    </w:p>
    <w:p w14:paraId="18821459" w14:textId="77777777" w:rsidR="00F21C4F" w:rsidRPr="003C3E28" w:rsidRDefault="00F21C4F" w:rsidP="005D3BBE">
      <w:pPr>
        <w:spacing w:after="60"/>
        <w:ind w:left="709" w:hanging="709"/>
        <w:rPr>
          <w:rFonts w:cs="Times New Roman"/>
          <w:b/>
          <w:szCs w:val="22"/>
        </w:rPr>
      </w:pPr>
      <w:r w:rsidRPr="003C3E28">
        <w:rPr>
          <w:szCs w:val="22"/>
        </w:rPr>
        <w:t xml:space="preserve">Office of the United Nations High Commissioner for Human Rights (1994). “E/CN.4/1994/60” </w:t>
      </w:r>
      <w:hyperlink r:id="rId12" w:history="1">
        <w:r w:rsidRPr="003C3E28">
          <w:rPr>
            <w:color w:val="000000" w:themeColor="text1"/>
            <w:szCs w:val="22"/>
            <w:lang w:val="en-GB"/>
          </w:rPr>
          <w:t>http://www.unhchr.ch/Huridocda/Huridoca.nsf/0/3bf0b09b7e4ce38e802567370034d107?Opendocument</w:t>
        </w:r>
      </w:hyperlink>
      <w:r w:rsidRPr="003C3E28">
        <w:rPr>
          <w:szCs w:val="22"/>
          <w:lang w:val="en-GB"/>
        </w:rPr>
        <w:t xml:space="preserve"> </w:t>
      </w:r>
      <w:r w:rsidRPr="003C3E28">
        <w:rPr>
          <w:szCs w:val="22"/>
        </w:rPr>
        <w:t>[March 2, 2014].</w:t>
      </w:r>
    </w:p>
    <w:p w14:paraId="5153591F" w14:textId="77777777" w:rsidR="00F21C4F" w:rsidRPr="003C3E28" w:rsidRDefault="00F21C4F" w:rsidP="005D3BBE">
      <w:pPr>
        <w:spacing w:after="60"/>
        <w:ind w:left="709" w:hanging="709"/>
        <w:rPr>
          <w:rFonts w:eastAsia="Times New Roman" w:cs="Times New Roman"/>
          <w:szCs w:val="22"/>
          <w:lang w:eastAsia="de-CH"/>
        </w:rPr>
      </w:pPr>
      <w:r w:rsidRPr="003C3E28">
        <w:rPr>
          <w:rFonts w:eastAsia="Times New Roman" w:cs="Times New Roman"/>
          <w:szCs w:val="22"/>
          <w:lang w:eastAsia="de-CH"/>
        </w:rPr>
        <w:t xml:space="preserve">Regan, </w:t>
      </w:r>
      <w:r w:rsidRPr="003C3E28">
        <w:rPr>
          <w:rFonts w:cs="Times New Roman"/>
          <w:szCs w:val="22"/>
        </w:rPr>
        <w:t>Anthony J. (</w:t>
      </w:r>
      <w:r w:rsidRPr="003C3E28">
        <w:rPr>
          <w:rFonts w:eastAsia="Times New Roman" w:cs="Times New Roman"/>
          <w:szCs w:val="22"/>
          <w:lang w:eastAsia="de-CH"/>
        </w:rPr>
        <w:t xml:space="preserve">2002). “Resolving Two Dimensions of Conflict and Division: The Dynamics of Consent, Consensus and Compromise.” In: Andy Carl, and Lorraine </w:t>
      </w:r>
      <w:proofErr w:type="spellStart"/>
      <w:r w:rsidRPr="003C3E28">
        <w:rPr>
          <w:rFonts w:eastAsia="Times New Roman" w:cs="Times New Roman"/>
          <w:szCs w:val="22"/>
          <w:lang w:eastAsia="de-CH"/>
        </w:rPr>
        <w:t>Garasu</w:t>
      </w:r>
      <w:proofErr w:type="spellEnd"/>
      <w:r w:rsidRPr="003C3E28">
        <w:rPr>
          <w:rFonts w:eastAsia="Times New Roman" w:cs="Times New Roman"/>
          <w:szCs w:val="22"/>
          <w:lang w:eastAsia="de-CH"/>
        </w:rPr>
        <w:t xml:space="preserve"> (eds.), </w:t>
      </w:r>
      <w:r w:rsidRPr="003C3E28">
        <w:rPr>
          <w:rFonts w:eastAsia="Times New Roman" w:cs="Times New Roman"/>
          <w:i/>
          <w:szCs w:val="22"/>
          <w:lang w:eastAsia="de-CH"/>
        </w:rPr>
        <w:t>Accord: Weaving Consensus—The Papua New Guinea–Bougainville Peace Process</w:t>
      </w:r>
      <w:r w:rsidRPr="003C3E28">
        <w:rPr>
          <w:rFonts w:eastAsia="Times New Roman" w:cs="Times New Roman"/>
          <w:szCs w:val="22"/>
          <w:lang w:eastAsia="de-CH"/>
        </w:rPr>
        <w:t xml:space="preserve">, 36-43. London: Conciliation Resources. </w:t>
      </w:r>
    </w:p>
    <w:p w14:paraId="058EDC59" w14:textId="77777777" w:rsidR="00F21C4F" w:rsidRPr="003C3E28" w:rsidRDefault="00F21C4F" w:rsidP="009E23DE">
      <w:pPr>
        <w:pStyle w:val="NormalWeb"/>
        <w:spacing w:before="0" w:beforeAutospacing="0" w:after="60" w:afterAutospacing="0"/>
        <w:ind w:left="709" w:hanging="709"/>
        <w:rPr>
          <w:rFonts w:eastAsia="Times"/>
          <w:sz w:val="22"/>
          <w:szCs w:val="22"/>
          <w:lang w:val="en-US"/>
        </w:rPr>
      </w:pPr>
      <w:r w:rsidRPr="003C3E28">
        <w:rPr>
          <w:rFonts w:eastAsia="Times"/>
          <w:sz w:val="22"/>
          <w:szCs w:val="22"/>
          <w:lang w:val="en-US"/>
        </w:rPr>
        <w:t xml:space="preserve">Regan, Anthony J. (2017). “12. Bougainville: Origins of the </w:t>
      </w:r>
      <w:proofErr w:type="gramStart"/>
      <w:r w:rsidRPr="003C3E28">
        <w:rPr>
          <w:rFonts w:eastAsia="Times"/>
          <w:sz w:val="22"/>
          <w:szCs w:val="22"/>
          <w:lang w:val="en-US"/>
        </w:rPr>
        <w:t>Conflict, and</w:t>
      </w:r>
      <w:proofErr w:type="gramEnd"/>
      <w:r w:rsidRPr="003C3E28">
        <w:rPr>
          <w:rFonts w:eastAsia="Times"/>
          <w:sz w:val="22"/>
          <w:szCs w:val="22"/>
          <w:lang w:val="en-US"/>
        </w:rPr>
        <w:t xml:space="preserve"> Debating the Future of Large-Scale Mining.” </w:t>
      </w:r>
      <w:r w:rsidRPr="003C3E28">
        <w:rPr>
          <w:rFonts w:eastAsia="Times"/>
          <w:i/>
          <w:iCs/>
          <w:sz w:val="22"/>
          <w:szCs w:val="22"/>
          <w:lang w:val="en-US"/>
        </w:rPr>
        <w:t>Large-scale mines and local-level politics: Between New Caledonia and Papua New Guinea</w:t>
      </w:r>
      <w:r w:rsidRPr="003C3E28">
        <w:rPr>
          <w:rFonts w:eastAsia="Times"/>
          <w:sz w:val="22"/>
          <w:szCs w:val="22"/>
          <w:lang w:val="en-US"/>
        </w:rPr>
        <w:t>. Canberra: ANU Press, pp. 353-414.</w:t>
      </w:r>
    </w:p>
    <w:p w14:paraId="54A7ECE4" w14:textId="77777777" w:rsidR="00F21C4F" w:rsidRPr="003C3E28" w:rsidRDefault="00F21C4F" w:rsidP="009E23DE">
      <w:pPr>
        <w:spacing w:after="60"/>
        <w:ind w:left="709" w:hanging="709"/>
        <w:rPr>
          <w:rFonts w:eastAsia="Times"/>
          <w:szCs w:val="22"/>
        </w:rPr>
      </w:pPr>
      <w:r w:rsidRPr="003C3E28">
        <w:rPr>
          <w:szCs w:val="22"/>
        </w:rPr>
        <w:lastRenderedPageBreak/>
        <w:t xml:space="preserve">Regan, Anthony. J. and Helga-Maria Griffin (2015). </w:t>
      </w:r>
      <w:r w:rsidRPr="003C3E28">
        <w:rPr>
          <w:i/>
          <w:iCs/>
          <w:szCs w:val="22"/>
        </w:rPr>
        <w:t>Bougainville before the Conflict</w:t>
      </w:r>
      <w:r w:rsidRPr="003C3E28">
        <w:rPr>
          <w:szCs w:val="22"/>
        </w:rPr>
        <w:t>. Canberra: Pandanus Books.</w:t>
      </w:r>
    </w:p>
    <w:p w14:paraId="4937C743" w14:textId="77777777" w:rsidR="00F21C4F" w:rsidRPr="003C3E28" w:rsidRDefault="00F21C4F" w:rsidP="005D3BBE">
      <w:pPr>
        <w:pStyle w:val="NormalWeb"/>
        <w:spacing w:before="0" w:beforeAutospacing="0" w:after="60" w:afterAutospacing="0"/>
        <w:ind w:left="709" w:hanging="709"/>
        <w:jc w:val="both"/>
        <w:rPr>
          <w:sz w:val="22"/>
          <w:szCs w:val="22"/>
          <w:lang w:val="en-US"/>
        </w:rPr>
      </w:pPr>
      <w:r w:rsidRPr="003C3E28">
        <w:rPr>
          <w:sz w:val="22"/>
          <w:szCs w:val="22"/>
          <w:lang w:val="en-US"/>
        </w:rPr>
        <w:t xml:space="preserve">Roth, Christopher F. (2015). </w:t>
      </w:r>
      <w:r w:rsidRPr="003C3E28">
        <w:rPr>
          <w:i/>
          <w:iCs/>
          <w:sz w:val="22"/>
          <w:szCs w:val="22"/>
          <w:lang w:val="en-US"/>
        </w:rPr>
        <w:t>Let's Split! A Complete Guide to Separatist Movements and Aspirant Nations, from Abkhazia to Zanzibar.</w:t>
      </w:r>
      <w:r w:rsidRPr="003C3E28">
        <w:rPr>
          <w:sz w:val="22"/>
          <w:szCs w:val="22"/>
          <w:lang w:val="en-US"/>
        </w:rPr>
        <w:t xml:space="preserve"> Sacramento, CA: Litwin Books.</w:t>
      </w:r>
    </w:p>
    <w:p w14:paraId="7BE42669" w14:textId="77777777" w:rsidR="00F21C4F" w:rsidRPr="003C3E28" w:rsidRDefault="00F21C4F" w:rsidP="005D3BBE">
      <w:pPr>
        <w:ind w:left="720" w:hanging="720"/>
      </w:pPr>
      <w:r w:rsidRPr="00876853">
        <w:t xml:space="preserve">Sambanis, Nicholas, &amp; </w:t>
      </w:r>
      <w:proofErr w:type="spellStart"/>
      <w:r w:rsidRPr="00876853">
        <w:t>Schulhofer</w:t>
      </w:r>
      <w:proofErr w:type="spellEnd"/>
      <w:r w:rsidRPr="00876853">
        <w:t xml:space="preserve">-Wohl, Jonas (2019). </w:t>
      </w:r>
      <w:r w:rsidRPr="003C3E28">
        <w:t xml:space="preserve">“Sovereignty Rupture as a Central Concept in Quantitative Measures of Civil War.” </w:t>
      </w:r>
      <w:r w:rsidRPr="003C3E28">
        <w:rPr>
          <w:i/>
          <w:iCs/>
        </w:rPr>
        <w:t>Journal of Conflict Resolution</w:t>
      </w:r>
      <w:r w:rsidRPr="003C3E28">
        <w:t xml:space="preserve"> 63(6): 1542–1578. </w:t>
      </w:r>
    </w:p>
    <w:p w14:paraId="7AA27883" w14:textId="77777777" w:rsidR="00F21C4F" w:rsidRPr="003C3E28" w:rsidRDefault="00F21C4F" w:rsidP="005D3BBE">
      <w:pPr>
        <w:pStyle w:val="NormalWeb"/>
        <w:spacing w:before="0" w:beforeAutospacing="0" w:after="60" w:afterAutospacing="0"/>
        <w:ind w:left="709" w:hanging="709"/>
        <w:rPr>
          <w:rFonts w:eastAsia="Times"/>
          <w:sz w:val="22"/>
          <w:szCs w:val="22"/>
          <w:lang w:val="en-US"/>
        </w:rPr>
      </w:pPr>
      <w:r w:rsidRPr="003C3E28">
        <w:rPr>
          <w:rFonts w:eastAsia="Times"/>
          <w:sz w:val="22"/>
          <w:szCs w:val="22"/>
          <w:lang w:val="en-US"/>
        </w:rPr>
        <w:t xml:space="preserve">Terrorism Research &amp; Analysis Consortium (TRAC). Minority Rights Group International. World Directory of Minorities and Indigenous Peoples. </w:t>
      </w:r>
      <w:r w:rsidR="00000000">
        <w:fldChar w:fldCharType="begin"/>
      </w:r>
      <w:r w:rsidR="00000000" w:rsidRPr="00BB030D">
        <w:rPr>
          <w:lang w:val="en-US"/>
        </w:rPr>
        <w:instrText>HYPERLINK "about:blank"</w:instrText>
      </w:r>
      <w:r w:rsidR="00000000">
        <w:fldChar w:fldCharType="separate"/>
      </w:r>
      <w:r w:rsidRPr="003C3E28">
        <w:rPr>
          <w:rStyle w:val="Hyperlink"/>
          <w:rFonts w:eastAsia="Times"/>
          <w:sz w:val="22"/>
          <w:szCs w:val="22"/>
          <w:lang w:val="en-US"/>
        </w:rPr>
        <w:t>http://www.minorityrights.org/4767/papua-new-guinea/bougainvilleans.html</w:t>
      </w:r>
      <w:r w:rsidR="00000000">
        <w:rPr>
          <w:rStyle w:val="Hyperlink"/>
          <w:rFonts w:eastAsia="Times"/>
          <w:sz w:val="22"/>
          <w:szCs w:val="22"/>
          <w:lang w:val="en-US"/>
        </w:rPr>
        <w:fldChar w:fldCharType="end"/>
      </w:r>
      <w:r w:rsidRPr="003C3E28">
        <w:rPr>
          <w:rFonts w:eastAsia="Times"/>
          <w:sz w:val="22"/>
          <w:szCs w:val="22"/>
          <w:lang w:val="en-US"/>
        </w:rPr>
        <w:t xml:space="preserve"> [June 18, 2014].</w:t>
      </w:r>
    </w:p>
    <w:p w14:paraId="45F628DC" w14:textId="77777777" w:rsidR="00F21C4F" w:rsidRDefault="00F21C4F" w:rsidP="005D3BBE">
      <w:pPr>
        <w:widowControl w:val="0"/>
        <w:spacing w:after="60"/>
        <w:ind w:left="709" w:hanging="709"/>
        <w:rPr>
          <w:rFonts w:cs="Times New Roman"/>
          <w:szCs w:val="22"/>
        </w:rPr>
      </w:pPr>
      <w:r>
        <w:rPr>
          <w:rFonts w:cs="Times New Roman"/>
          <w:szCs w:val="22"/>
        </w:rPr>
        <w:t>University of Central Arkansas (n.d.). “</w:t>
      </w:r>
      <w:r w:rsidRPr="00AF3F5B">
        <w:rPr>
          <w:rFonts w:cs="Times New Roman"/>
          <w:szCs w:val="22"/>
        </w:rPr>
        <w:t>Papua New Guinea/Bougainville (1975-present)</w:t>
      </w:r>
      <w:r>
        <w:rPr>
          <w:rFonts w:cs="Times New Roman"/>
          <w:szCs w:val="22"/>
        </w:rPr>
        <w:t xml:space="preserve">.” </w:t>
      </w:r>
      <w:hyperlink r:id="rId13" w:history="1">
        <w:r w:rsidRPr="00AE4FFE">
          <w:rPr>
            <w:rStyle w:val="Hyperlink"/>
            <w:rFonts w:cs="Times New Roman"/>
            <w:szCs w:val="22"/>
          </w:rPr>
          <w:t>https://uca.edu/politicalscience/dadm-project/asiapacific-region/papua-new-guineabougainville-1975-present/</w:t>
        </w:r>
      </w:hyperlink>
      <w:r>
        <w:rPr>
          <w:rFonts w:cs="Times New Roman"/>
          <w:szCs w:val="22"/>
        </w:rPr>
        <w:t xml:space="preserve"> </w:t>
      </w:r>
      <w:r w:rsidRPr="00AF3F5B">
        <w:rPr>
          <w:rFonts w:cs="Times New Roman"/>
          <w:szCs w:val="22"/>
        </w:rPr>
        <w:t>[May</w:t>
      </w:r>
      <w:r>
        <w:rPr>
          <w:rFonts w:cs="Times New Roman"/>
          <w:szCs w:val="22"/>
        </w:rPr>
        <w:t xml:space="preserve"> 15, 2023].</w:t>
      </w:r>
    </w:p>
    <w:p w14:paraId="0F8A4FB9" w14:textId="77777777" w:rsidR="00F21C4F" w:rsidRPr="003C3E28" w:rsidRDefault="00F21C4F" w:rsidP="005D3BBE">
      <w:pPr>
        <w:spacing w:after="60"/>
        <w:ind w:left="709" w:hanging="709"/>
        <w:rPr>
          <w:szCs w:val="22"/>
          <w:lang w:val="en-GB"/>
        </w:rPr>
      </w:pPr>
      <w:r w:rsidRPr="003C3E28">
        <w:rPr>
          <w:szCs w:val="22"/>
          <w:lang w:val="en-GB"/>
        </w:rPr>
        <w:t xml:space="preserve">Unrepresented Nations and Peoples Organization (UNPO). “History of Bougainville.” http://unpo.org/article/34 </w:t>
      </w:r>
      <w:r w:rsidRPr="003C3E28">
        <w:rPr>
          <w:color w:val="000000"/>
          <w:szCs w:val="22"/>
          <w:lang w:eastAsia="de-CH"/>
        </w:rPr>
        <w:t>[January 29, 2015].</w:t>
      </w:r>
    </w:p>
    <w:p w14:paraId="482130D7" w14:textId="77777777" w:rsidR="00F21C4F" w:rsidRPr="003C3E28" w:rsidRDefault="00F21C4F" w:rsidP="00993742">
      <w:pPr>
        <w:spacing w:after="60"/>
        <w:ind w:left="709" w:hanging="709"/>
        <w:rPr>
          <w:rFonts w:eastAsia="Times New Roman" w:cs="Times New Roman"/>
          <w:color w:val="000000"/>
          <w:szCs w:val="22"/>
          <w:lang w:eastAsia="de-CH"/>
        </w:rPr>
      </w:pPr>
      <w:r w:rsidRPr="003C3E28">
        <w:rPr>
          <w:szCs w:val="22"/>
        </w:rPr>
        <w:t xml:space="preserve">Uppsala Conflict Data Program (UCDP). </w:t>
      </w:r>
      <w:r w:rsidRPr="003C3E28">
        <w:rPr>
          <w:i/>
          <w:szCs w:val="22"/>
        </w:rPr>
        <w:t xml:space="preserve">Conflict Encyclopedia. </w:t>
      </w:r>
      <w:hyperlink r:id="rId14" w:history="1">
        <w:r w:rsidRPr="003C3E28">
          <w:rPr>
            <w:rFonts w:cs="Times New Roman"/>
            <w:color w:val="000000" w:themeColor="text1"/>
            <w:szCs w:val="22"/>
          </w:rPr>
          <w:t>http://www.ucdp.uu.se/gpdatabase/</w:t>
        </w:r>
        <w:r w:rsidRPr="003C3E28">
          <w:rPr>
            <w:rFonts w:cs="Times New Roman"/>
            <w:color w:val="000000" w:themeColor="text1"/>
            <w:szCs w:val="22"/>
          </w:rPr>
          <w:br/>
        </w:r>
        <w:proofErr w:type="spellStart"/>
        <w:r w:rsidRPr="003C3E28">
          <w:rPr>
            <w:rFonts w:cs="Times New Roman"/>
            <w:color w:val="000000" w:themeColor="text1"/>
            <w:szCs w:val="22"/>
          </w:rPr>
          <w:t>gpcountry.php?id</w:t>
        </w:r>
        <w:proofErr w:type="spellEnd"/>
        <w:r w:rsidRPr="003C3E28">
          <w:rPr>
            <w:rFonts w:cs="Times New Roman"/>
            <w:color w:val="000000" w:themeColor="text1"/>
            <w:szCs w:val="22"/>
          </w:rPr>
          <w:t>=124&amp;value=#</w:t>
        </w:r>
      </w:hyperlink>
      <w:r w:rsidRPr="003C3E28">
        <w:rPr>
          <w:rFonts w:cs="Times New Roman"/>
          <w:szCs w:val="22"/>
        </w:rPr>
        <w:t xml:space="preserve"> </w:t>
      </w:r>
      <w:r w:rsidRPr="003C3E28">
        <w:rPr>
          <w:rFonts w:eastAsia="Times New Roman" w:cs="Times New Roman"/>
          <w:color w:val="000000"/>
          <w:szCs w:val="22"/>
          <w:lang w:eastAsia="de-CH"/>
        </w:rPr>
        <w:t>[November 24, 2022].</w:t>
      </w:r>
    </w:p>
    <w:p w14:paraId="3C5B90A2" w14:textId="77777777" w:rsidR="00F21C4F" w:rsidRDefault="00F21C4F" w:rsidP="005D3BBE">
      <w:pPr>
        <w:widowControl w:val="0"/>
        <w:spacing w:after="60"/>
        <w:ind w:left="709" w:hanging="709"/>
        <w:rPr>
          <w:rFonts w:cs="Times New Roman"/>
          <w:szCs w:val="22"/>
        </w:rPr>
      </w:pPr>
      <w:r w:rsidRPr="003C3E28">
        <w:rPr>
          <w:rFonts w:cs="Times New Roman"/>
          <w:szCs w:val="22"/>
        </w:rPr>
        <w:t xml:space="preserve">Vogt, Manuel, Nils-Christian Bormann, Seraina Rüegger, Lars-Erik </w:t>
      </w:r>
      <w:proofErr w:type="spellStart"/>
      <w:r w:rsidRPr="003C3E28">
        <w:rPr>
          <w:rFonts w:cs="Times New Roman"/>
          <w:szCs w:val="22"/>
        </w:rPr>
        <w:t>Cederman</w:t>
      </w:r>
      <w:proofErr w:type="spellEnd"/>
      <w:r w:rsidRPr="003C3E28">
        <w:rPr>
          <w:rFonts w:cs="Times New Roman"/>
          <w:szCs w:val="22"/>
        </w:rPr>
        <w:t xml:space="preserve">, Philipp Hunziker, and Luc Girardin (2015). “Integrating Data on Ethnicity, Geography, and Conflict: The Ethnic Power Relations Data Set Family.” </w:t>
      </w:r>
      <w:r w:rsidRPr="003C3E28">
        <w:rPr>
          <w:rFonts w:cs="Times New Roman"/>
          <w:i/>
          <w:iCs/>
          <w:szCs w:val="22"/>
        </w:rPr>
        <w:t>Journal of Conflict Resolution</w:t>
      </w:r>
      <w:r w:rsidRPr="003C3E28">
        <w:rPr>
          <w:rFonts w:cs="Times New Roman"/>
          <w:szCs w:val="22"/>
        </w:rPr>
        <w:t xml:space="preserve"> 59(7): 1327-1342.</w:t>
      </w:r>
    </w:p>
    <w:bookmarkEnd w:id="0"/>
    <w:p w14:paraId="29443F00" w14:textId="65572629" w:rsidR="009E23DE" w:rsidRPr="00AF3F5B" w:rsidRDefault="009E23DE" w:rsidP="009E23DE">
      <w:pPr>
        <w:pStyle w:val="NormalWeb"/>
        <w:spacing w:before="0" w:beforeAutospacing="0" w:after="60" w:afterAutospacing="0"/>
        <w:ind w:left="709" w:hanging="709"/>
        <w:rPr>
          <w:rFonts w:eastAsia="Times"/>
          <w:sz w:val="22"/>
          <w:szCs w:val="22"/>
          <w:lang w:val="en-US"/>
        </w:rPr>
      </w:pPr>
    </w:p>
    <w:p w14:paraId="309B585B" w14:textId="095BE0E3" w:rsidR="004C3762" w:rsidRPr="00AF3F5B" w:rsidRDefault="004C3762" w:rsidP="00E17E6D">
      <w:pPr>
        <w:spacing w:after="200" w:line="276" w:lineRule="auto"/>
      </w:pPr>
    </w:p>
    <w:sectPr w:rsidR="004C3762" w:rsidRPr="00AF3F5B" w:rsidSect="00377142">
      <w:footerReference w:type="default" r:id="rId15"/>
      <w:headerReference w:type="first" r:id="rId16"/>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EADFD" w14:textId="77777777" w:rsidR="00374581" w:rsidRDefault="00374581" w:rsidP="00A76598">
      <w:r>
        <w:separator/>
      </w:r>
    </w:p>
  </w:endnote>
  <w:endnote w:type="continuationSeparator" w:id="0">
    <w:p w14:paraId="42DB7515" w14:textId="77777777" w:rsidR="00374581" w:rsidRDefault="0037458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0FFC2016" w:rsidR="00CD5FED" w:rsidRDefault="00CD5FED">
        <w:pPr>
          <w:pStyle w:val="Footer"/>
          <w:jc w:val="center"/>
        </w:pPr>
        <w:r>
          <w:fldChar w:fldCharType="begin"/>
        </w:r>
        <w:r>
          <w:instrText>PAGE   \* MERGEFORMAT</w:instrText>
        </w:r>
        <w:r>
          <w:fldChar w:fldCharType="separate"/>
        </w:r>
        <w:r w:rsidR="00D15A65" w:rsidRPr="00D15A65">
          <w:rPr>
            <w:noProof/>
            <w:lang w:val="de-DE"/>
          </w:rPr>
          <w:t>3</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4FA5" w14:textId="77777777" w:rsidR="00374581" w:rsidRPr="00ED0D02" w:rsidRDefault="00374581" w:rsidP="00ED0D02">
      <w:pPr>
        <w:pStyle w:val="Footer"/>
      </w:pPr>
      <w:r>
        <w:separator/>
      </w:r>
    </w:p>
  </w:footnote>
  <w:footnote w:type="continuationSeparator" w:id="0">
    <w:p w14:paraId="5244D7F0" w14:textId="77777777" w:rsidR="00374581" w:rsidRDefault="0037458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0364FC"/>
    <w:multiLevelType w:val="hybridMultilevel"/>
    <w:tmpl w:val="DFC88952"/>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48"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6D95466E"/>
    <w:multiLevelType w:val="hybridMultilevel"/>
    <w:tmpl w:val="0762A34C"/>
    <w:lvl w:ilvl="0" w:tplc="74A42AA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0"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3"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6"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40763261">
    <w:abstractNumId w:val="47"/>
  </w:num>
  <w:num w:numId="2" w16cid:durableId="344141051">
    <w:abstractNumId w:val="64"/>
  </w:num>
  <w:num w:numId="3" w16cid:durableId="997347106">
    <w:abstractNumId w:val="32"/>
  </w:num>
  <w:num w:numId="4" w16cid:durableId="157893914">
    <w:abstractNumId w:val="50"/>
  </w:num>
  <w:num w:numId="5" w16cid:durableId="63721760">
    <w:abstractNumId w:val="23"/>
  </w:num>
  <w:num w:numId="6" w16cid:durableId="1758164385">
    <w:abstractNumId w:val="21"/>
  </w:num>
  <w:num w:numId="7" w16cid:durableId="2120252759">
    <w:abstractNumId w:val="48"/>
  </w:num>
  <w:num w:numId="8" w16cid:durableId="1051609116">
    <w:abstractNumId w:val="55"/>
  </w:num>
  <w:num w:numId="9" w16cid:durableId="561840305">
    <w:abstractNumId w:val="54"/>
  </w:num>
  <w:num w:numId="10" w16cid:durableId="2006319611">
    <w:abstractNumId w:val="51"/>
  </w:num>
  <w:num w:numId="11" w16cid:durableId="1904559569">
    <w:abstractNumId w:val="45"/>
  </w:num>
  <w:num w:numId="12" w16cid:durableId="1850488168">
    <w:abstractNumId w:val="5"/>
  </w:num>
  <w:num w:numId="13" w16cid:durableId="1394160645">
    <w:abstractNumId w:val="42"/>
  </w:num>
  <w:num w:numId="14" w16cid:durableId="1459568788">
    <w:abstractNumId w:val="35"/>
  </w:num>
  <w:num w:numId="15" w16cid:durableId="568617508">
    <w:abstractNumId w:val="39"/>
  </w:num>
  <w:num w:numId="16" w16cid:durableId="625624887">
    <w:abstractNumId w:val="41"/>
  </w:num>
  <w:num w:numId="17" w16cid:durableId="1831018343">
    <w:abstractNumId w:val="68"/>
  </w:num>
  <w:num w:numId="18" w16cid:durableId="1389257272">
    <w:abstractNumId w:val="36"/>
  </w:num>
  <w:num w:numId="19" w16cid:durableId="846753001">
    <w:abstractNumId w:val="18"/>
  </w:num>
  <w:num w:numId="20" w16cid:durableId="1921014147">
    <w:abstractNumId w:val="11"/>
  </w:num>
  <w:num w:numId="21" w16cid:durableId="395472743">
    <w:abstractNumId w:val="69"/>
  </w:num>
  <w:num w:numId="22" w16cid:durableId="575014158">
    <w:abstractNumId w:val="26"/>
  </w:num>
  <w:num w:numId="23" w16cid:durableId="491917124">
    <w:abstractNumId w:val="38"/>
  </w:num>
  <w:num w:numId="24" w16cid:durableId="800344028">
    <w:abstractNumId w:val="15"/>
  </w:num>
  <w:num w:numId="25" w16cid:durableId="1829176841">
    <w:abstractNumId w:val="7"/>
  </w:num>
  <w:num w:numId="26" w16cid:durableId="168982764">
    <w:abstractNumId w:val="65"/>
  </w:num>
  <w:num w:numId="27" w16cid:durableId="1979607832">
    <w:abstractNumId w:val="13"/>
  </w:num>
  <w:num w:numId="28" w16cid:durableId="595551848">
    <w:abstractNumId w:val="24"/>
  </w:num>
  <w:num w:numId="29" w16cid:durableId="2059818256">
    <w:abstractNumId w:val="19"/>
  </w:num>
  <w:num w:numId="30" w16cid:durableId="1364549770">
    <w:abstractNumId w:val="44"/>
  </w:num>
  <w:num w:numId="31" w16cid:durableId="1406226502">
    <w:abstractNumId w:val="66"/>
  </w:num>
  <w:num w:numId="32" w16cid:durableId="386074744">
    <w:abstractNumId w:val="12"/>
  </w:num>
  <w:num w:numId="33" w16cid:durableId="1999532496">
    <w:abstractNumId w:val="4"/>
  </w:num>
  <w:num w:numId="34" w16cid:durableId="2107723793">
    <w:abstractNumId w:val="20"/>
  </w:num>
  <w:num w:numId="35" w16cid:durableId="1969705920">
    <w:abstractNumId w:val="10"/>
  </w:num>
  <w:num w:numId="36" w16cid:durableId="959458768">
    <w:abstractNumId w:val="0"/>
  </w:num>
  <w:num w:numId="37" w16cid:durableId="1026949475">
    <w:abstractNumId w:val="60"/>
  </w:num>
  <w:num w:numId="38" w16cid:durableId="1321344148">
    <w:abstractNumId w:val="9"/>
  </w:num>
  <w:num w:numId="39" w16cid:durableId="647705950">
    <w:abstractNumId w:val="46"/>
  </w:num>
  <w:num w:numId="40" w16cid:durableId="766660371">
    <w:abstractNumId w:val="37"/>
  </w:num>
  <w:num w:numId="41" w16cid:durableId="1694072286">
    <w:abstractNumId w:val="16"/>
  </w:num>
  <w:num w:numId="42" w16cid:durableId="1164396155">
    <w:abstractNumId w:val="22"/>
  </w:num>
  <w:num w:numId="43" w16cid:durableId="1789009246">
    <w:abstractNumId w:val="17"/>
  </w:num>
  <w:num w:numId="44" w16cid:durableId="228198441">
    <w:abstractNumId w:val="61"/>
  </w:num>
  <w:num w:numId="45" w16cid:durableId="1483543014">
    <w:abstractNumId w:val="25"/>
  </w:num>
  <w:num w:numId="46" w16cid:durableId="1904097112">
    <w:abstractNumId w:val="8"/>
  </w:num>
  <w:num w:numId="47" w16cid:durableId="906955004">
    <w:abstractNumId w:val="52"/>
  </w:num>
  <w:num w:numId="48" w16cid:durableId="257101876">
    <w:abstractNumId w:val="27"/>
  </w:num>
  <w:num w:numId="49" w16cid:durableId="1187524326">
    <w:abstractNumId w:val="34"/>
  </w:num>
  <w:num w:numId="50" w16cid:durableId="1915629503">
    <w:abstractNumId w:val="59"/>
  </w:num>
  <w:num w:numId="51" w16cid:durableId="2115635050">
    <w:abstractNumId w:val="52"/>
  </w:num>
  <w:num w:numId="52" w16cid:durableId="1312247514">
    <w:abstractNumId w:val="62"/>
  </w:num>
  <w:num w:numId="53" w16cid:durableId="1362512396">
    <w:abstractNumId w:val="53"/>
  </w:num>
  <w:num w:numId="54" w16cid:durableId="1820222386">
    <w:abstractNumId w:val="67"/>
  </w:num>
  <w:num w:numId="55" w16cid:durableId="1256982832">
    <w:abstractNumId w:val="2"/>
  </w:num>
  <w:num w:numId="56" w16cid:durableId="127019578">
    <w:abstractNumId w:val="31"/>
  </w:num>
  <w:num w:numId="57" w16cid:durableId="353848275">
    <w:abstractNumId w:val="49"/>
  </w:num>
  <w:num w:numId="58" w16cid:durableId="1673558370">
    <w:abstractNumId w:val="29"/>
  </w:num>
  <w:num w:numId="59" w16cid:durableId="1994751583">
    <w:abstractNumId w:val="43"/>
  </w:num>
  <w:num w:numId="60" w16cid:durableId="820344124">
    <w:abstractNumId w:val="40"/>
  </w:num>
  <w:num w:numId="61" w16cid:durableId="971441304">
    <w:abstractNumId w:val="63"/>
  </w:num>
  <w:num w:numId="62" w16cid:durableId="112553816">
    <w:abstractNumId w:val="30"/>
  </w:num>
  <w:num w:numId="63" w16cid:durableId="1639530343">
    <w:abstractNumId w:val="71"/>
  </w:num>
  <w:num w:numId="64" w16cid:durableId="1421214323">
    <w:abstractNumId w:val="6"/>
  </w:num>
  <w:num w:numId="65" w16cid:durableId="1571889186">
    <w:abstractNumId w:val="1"/>
  </w:num>
  <w:num w:numId="66" w16cid:durableId="2059283875">
    <w:abstractNumId w:val="28"/>
  </w:num>
  <w:num w:numId="67" w16cid:durableId="509028141">
    <w:abstractNumId w:val="57"/>
  </w:num>
  <w:num w:numId="68" w16cid:durableId="1997491775">
    <w:abstractNumId w:val="33"/>
  </w:num>
  <w:num w:numId="69" w16cid:durableId="96560315">
    <w:abstractNumId w:val="5"/>
  </w:num>
  <w:num w:numId="70" w16cid:durableId="1512329940">
    <w:abstractNumId w:val="56"/>
  </w:num>
  <w:num w:numId="71" w16cid:durableId="563417385">
    <w:abstractNumId w:val="14"/>
  </w:num>
  <w:num w:numId="72" w16cid:durableId="1701660561">
    <w:abstractNumId w:val="70"/>
  </w:num>
  <w:num w:numId="73" w16cid:durableId="300965212">
    <w:abstractNumId w:val="58"/>
  </w:num>
  <w:num w:numId="74" w16cid:durableId="179393514">
    <w:abstractNumId w:val="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fr-CH" w:vendorID="64" w:dllVersion="6" w:nlCheck="1" w:checkStyle="0"/>
  <w:activeWritingStyle w:appName="MSWord" w:lang="en-US" w:vendorID="64" w:dllVersion="6" w:nlCheck="1" w:checkStyle="1"/>
  <w:activeWritingStyle w:appName="MSWord" w:lang="es-ES" w:vendorID="64" w:dllVersion="6" w:nlCheck="1" w:checkStyle="0"/>
  <w:activeWritingStyle w:appName="MSWord" w:lang="zh-CN" w:vendorID="64" w:dllVersion="5" w:nlCheck="1" w:checkStyle="1"/>
  <w:activeWritingStyle w:appName="MSWord" w:lang="en-GB" w:vendorID="64" w:dllVersion="6" w:nlCheck="1" w:checkStyle="1"/>
  <w:activeWritingStyle w:appName="MSWord" w:lang="de-DE" w:vendorID="64" w:dllVersion="6" w:nlCheck="1" w:checkStyle="0"/>
  <w:activeWritingStyle w:appName="MSWord" w:lang="de-CH" w:vendorID="64" w:dllVersion="6" w:nlCheck="1" w:checkStyle="0"/>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de-CH" w:vendorID="64" w:dllVersion="0" w:nlCheck="1" w:checkStyle="0"/>
  <w:activeWritingStyle w:appName="MSWord" w:lang="es-ES" w:vendorID="64" w:dllVersion="0" w:nlCheck="1" w:checkStyle="0"/>
  <w:activeWritingStyle w:appName="MSWord" w:lang="de-DE" w:vendorID="64" w:dllVersion="0" w:nlCheck="1" w:checkStyle="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6E63"/>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CBC"/>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0FE"/>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15FD"/>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47DF9"/>
    <w:rsid w:val="00150009"/>
    <w:rsid w:val="00150C89"/>
    <w:rsid w:val="00151A14"/>
    <w:rsid w:val="00151ECD"/>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68"/>
    <w:rsid w:val="002337B4"/>
    <w:rsid w:val="002340D6"/>
    <w:rsid w:val="0023433D"/>
    <w:rsid w:val="00235980"/>
    <w:rsid w:val="00236303"/>
    <w:rsid w:val="00236628"/>
    <w:rsid w:val="00236C72"/>
    <w:rsid w:val="0023786E"/>
    <w:rsid w:val="00237E85"/>
    <w:rsid w:val="00237F27"/>
    <w:rsid w:val="00240357"/>
    <w:rsid w:val="0024036F"/>
    <w:rsid w:val="002404BA"/>
    <w:rsid w:val="00241259"/>
    <w:rsid w:val="002427A8"/>
    <w:rsid w:val="00242BF0"/>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551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713"/>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58"/>
    <w:rsid w:val="002B3B60"/>
    <w:rsid w:val="002B3C70"/>
    <w:rsid w:val="002B3EA9"/>
    <w:rsid w:val="002B4395"/>
    <w:rsid w:val="002B467D"/>
    <w:rsid w:val="002B48F9"/>
    <w:rsid w:val="002B4C56"/>
    <w:rsid w:val="002B5565"/>
    <w:rsid w:val="002B6E7A"/>
    <w:rsid w:val="002B7825"/>
    <w:rsid w:val="002C043C"/>
    <w:rsid w:val="002C0601"/>
    <w:rsid w:val="002C09DB"/>
    <w:rsid w:val="002C1614"/>
    <w:rsid w:val="002C1A12"/>
    <w:rsid w:val="002C1BA8"/>
    <w:rsid w:val="002C29DA"/>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569"/>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581"/>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36B2"/>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560"/>
    <w:rsid w:val="003C38B2"/>
    <w:rsid w:val="003C3E28"/>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659"/>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440"/>
    <w:rsid w:val="00481B0E"/>
    <w:rsid w:val="00481EC9"/>
    <w:rsid w:val="004822B6"/>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334F"/>
    <w:rsid w:val="004A463F"/>
    <w:rsid w:val="004A4995"/>
    <w:rsid w:val="004A4D04"/>
    <w:rsid w:val="004A5060"/>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892"/>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4B68"/>
    <w:rsid w:val="00555022"/>
    <w:rsid w:val="00555557"/>
    <w:rsid w:val="00555D14"/>
    <w:rsid w:val="00556915"/>
    <w:rsid w:val="00557079"/>
    <w:rsid w:val="005570CE"/>
    <w:rsid w:val="005574B6"/>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1F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3BBE"/>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800"/>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63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01A"/>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2F14"/>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E7D2F"/>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285"/>
    <w:rsid w:val="00730FF8"/>
    <w:rsid w:val="00731A29"/>
    <w:rsid w:val="00731D0F"/>
    <w:rsid w:val="00731FE9"/>
    <w:rsid w:val="00732FD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1D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986"/>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BE"/>
    <w:rsid w:val="007D7FCC"/>
    <w:rsid w:val="007E0033"/>
    <w:rsid w:val="007E0DED"/>
    <w:rsid w:val="007E0E96"/>
    <w:rsid w:val="007E1F2C"/>
    <w:rsid w:val="007E2B2E"/>
    <w:rsid w:val="007E3C24"/>
    <w:rsid w:val="007E4650"/>
    <w:rsid w:val="007E50D1"/>
    <w:rsid w:val="007E5489"/>
    <w:rsid w:val="007E6ED1"/>
    <w:rsid w:val="007E6F40"/>
    <w:rsid w:val="007E7AA4"/>
    <w:rsid w:val="007E7F5A"/>
    <w:rsid w:val="007F05CD"/>
    <w:rsid w:val="007F13C9"/>
    <w:rsid w:val="007F16FC"/>
    <w:rsid w:val="007F2036"/>
    <w:rsid w:val="007F205F"/>
    <w:rsid w:val="007F2922"/>
    <w:rsid w:val="007F3C7A"/>
    <w:rsid w:val="007F4FF8"/>
    <w:rsid w:val="007F5197"/>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9E7"/>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370"/>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473DC"/>
    <w:rsid w:val="008502DF"/>
    <w:rsid w:val="0085050D"/>
    <w:rsid w:val="00850A5D"/>
    <w:rsid w:val="00850E3F"/>
    <w:rsid w:val="00851745"/>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6E1"/>
    <w:rsid w:val="0087473A"/>
    <w:rsid w:val="00874D56"/>
    <w:rsid w:val="008757BC"/>
    <w:rsid w:val="008760B2"/>
    <w:rsid w:val="0087642A"/>
    <w:rsid w:val="00876853"/>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4FB"/>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90F"/>
    <w:rsid w:val="00971A3B"/>
    <w:rsid w:val="009723BB"/>
    <w:rsid w:val="00972545"/>
    <w:rsid w:val="009734C5"/>
    <w:rsid w:val="0097449D"/>
    <w:rsid w:val="00974E21"/>
    <w:rsid w:val="00974F5C"/>
    <w:rsid w:val="00975439"/>
    <w:rsid w:val="009756A3"/>
    <w:rsid w:val="0097651D"/>
    <w:rsid w:val="00976795"/>
    <w:rsid w:val="00976C55"/>
    <w:rsid w:val="009776C0"/>
    <w:rsid w:val="00977DE5"/>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3742"/>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1D6"/>
    <w:rsid w:val="009B6889"/>
    <w:rsid w:val="009B7795"/>
    <w:rsid w:val="009B7F2C"/>
    <w:rsid w:val="009C049F"/>
    <w:rsid w:val="009C080B"/>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3DE"/>
    <w:rsid w:val="009E29BB"/>
    <w:rsid w:val="009E2DAB"/>
    <w:rsid w:val="009E3B96"/>
    <w:rsid w:val="009E4633"/>
    <w:rsid w:val="009E55BD"/>
    <w:rsid w:val="009E64B1"/>
    <w:rsid w:val="009E662D"/>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9F72ED"/>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6C2"/>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7E8"/>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0FD8"/>
    <w:rsid w:val="00A71848"/>
    <w:rsid w:val="00A719A7"/>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2F75"/>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3F5B"/>
    <w:rsid w:val="00AF4AC9"/>
    <w:rsid w:val="00AF50A1"/>
    <w:rsid w:val="00AF5547"/>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7C2"/>
    <w:rsid w:val="00B218CE"/>
    <w:rsid w:val="00B2241A"/>
    <w:rsid w:val="00B22B80"/>
    <w:rsid w:val="00B22F76"/>
    <w:rsid w:val="00B236B0"/>
    <w:rsid w:val="00B23C8F"/>
    <w:rsid w:val="00B2405F"/>
    <w:rsid w:val="00B24114"/>
    <w:rsid w:val="00B2414A"/>
    <w:rsid w:val="00B253C0"/>
    <w:rsid w:val="00B2616E"/>
    <w:rsid w:val="00B3054C"/>
    <w:rsid w:val="00B306FC"/>
    <w:rsid w:val="00B30811"/>
    <w:rsid w:val="00B30858"/>
    <w:rsid w:val="00B30D74"/>
    <w:rsid w:val="00B3205D"/>
    <w:rsid w:val="00B33046"/>
    <w:rsid w:val="00B33577"/>
    <w:rsid w:val="00B33939"/>
    <w:rsid w:val="00B3431B"/>
    <w:rsid w:val="00B354A6"/>
    <w:rsid w:val="00B35C8A"/>
    <w:rsid w:val="00B35FB8"/>
    <w:rsid w:val="00B36EE0"/>
    <w:rsid w:val="00B3712E"/>
    <w:rsid w:val="00B37D00"/>
    <w:rsid w:val="00B404D5"/>
    <w:rsid w:val="00B40873"/>
    <w:rsid w:val="00B412DF"/>
    <w:rsid w:val="00B4190E"/>
    <w:rsid w:val="00B426D7"/>
    <w:rsid w:val="00B42949"/>
    <w:rsid w:val="00B43657"/>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3CF3"/>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3B63"/>
    <w:rsid w:val="00B65FC0"/>
    <w:rsid w:val="00B6699A"/>
    <w:rsid w:val="00B66DE3"/>
    <w:rsid w:val="00B66F68"/>
    <w:rsid w:val="00B672A4"/>
    <w:rsid w:val="00B70240"/>
    <w:rsid w:val="00B7029C"/>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0D"/>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0D2"/>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39A"/>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C04"/>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2CA"/>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20F2"/>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A65"/>
    <w:rsid w:val="00D15C65"/>
    <w:rsid w:val="00D15C68"/>
    <w:rsid w:val="00D16684"/>
    <w:rsid w:val="00D213B5"/>
    <w:rsid w:val="00D21644"/>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27E50"/>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28F"/>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18E1"/>
    <w:rsid w:val="00D9257A"/>
    <w:rsid w:val="00D937D4"/>
    <w:rsid w:val="00D93968"/>
    <w:rsid w:val="00D93BE5"/>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578"/>
    <w:rsid w:val="00DA4D82"/>
    <w:rsid w:val="00DA5766"/>
    <w:rsid w:val="00DA5869"/>
    <w:rsid w:val="00DA5E7F"/>
    <w:rsid w:val="00DA5F00"/>
    <w:rsid w:val="00DA6AC2"/>
    <w:rsid w:val="00DA6D1F"/>
    <w:rsid w:val="00DB0092"/>
    <w:rsid w:val="00DB0550"/>
    <w:rsid w:val="00DB0E6E"/>
    <w:rsid w:val="00DB1304"/>
    <w:rsid w:val="00DB35A1"/>
    <w:rsid w:val="00DB5E2E"/>
    <w:rsid w:val="00DB6305"/>
    <w:rsid w:val="00DB67E8"/>
    <w:rsid w:val="00DB68EE"/>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53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AC3"/>
    <w:rsid w:val="00E340F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47933"/>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39A7"/>
    <w:rsid w:val="00E742B6"/>
    <w:rsid w:val="00E750D1"/>
    <w:rsid w:val="00E756FE"/>
    <w:rsid w:val="00E758DC"/>
    <w:rsid w:val="00E76644"/>
    <w:rsid w:val="00E76B63"/>
    <w:rsid w:val="00E76F67"/>
    <w:rsid w:val="00E772C3"/>
    <w:rsid w:val="00E777B2"/>
    <w:rsid w:val="00E806C3"/>
    <w:rsid w:val="00E806DD"/>
    <w:rsid w:val="00E80FD9"/>
    <w:rsid w:val="00E82892"/>
    <w:rsid w:val="00E83BDE"/>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844"/>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1C4F"/>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6D"/>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471B"/>
    <w:rsid w:val="00F753E4"/>
    <w:rsid w:val="00F7710E"/>
    <w:rsid w:val="00F7736A"/>
    <w:rsid w:val="00F77CB1"/>
    <w:rsid w:val="00F80B7D"/>
    <w:rsid w:val="00F8158C"/>
    <w:rsid w:val="00F81D45"/>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1F07"/>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customStyle="1" w:styleId="djarticleplain">
    <w:name w:val="dj_article_plain"/>
    <w:basedOn w:val="DefaultParagraphFont"/>
    <w:rsid w:val="00D5428F"/>
  </w:style>
  <w:style w:type="character" w:customStyle="1" w:styleId="djarticlehighlight">
    <w:name w:val="dj_article_highlight"/>
    <w:basedOn w:val="DefaultParagraphFont"/>
    <w:rsid w:val="00D5428F"/>
  </w:style>
  <w:style w:type="character" w:styleId="UnresolvedMention">
    <w:name w:val="Unresolved Mention"/>
    <w:basedOn w:val="DefaultParagraphFont"/>
    <w:uiPriority w:val="99"/>
    <w:semiHidden/>
    <w:unhideWhenUsed/>
    <w:rsid w:val="00B43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113">
      <w:bodyDiv w:val="1"/>
      <w:marLeft w:val="0"/>
      <w:marRight w:val="0"/>
      <w:marTop w:val="0"/>
      <w:marBottom w:val="0"/>
      <w:divBdr>
        <w:top w:val="none" w:sz="0" w:space="0" w:color="auto"/>
        <w:left w:val="none" w:sz="0" w:space="0" w:color="auto"/>
        <w:bottom w:val="none" w:sz="0" w:space="0" w:color="auto"/>
        <w:right w:val="none" w:sz="0" w:space="0" w:color="auto"/>
      </w:divBdr>
    </w:div>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ca.edu/politicalscience/dadm-project/asiapacific-region/papua-new-guineabougainville-1975-presen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bout:blan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bout:blank"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aph.gov.au/parliamentary_business/committees/house_of_representatives_committees?url=jfadt/bougainville/bv_chap2.pdf" TargetMode="External"/><Relationship Id="rId4" Type="http://schemas.openxmlformats.org/officeDocument/2006/relationships/styles" Target="style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320554-CAAD-4EBA-9E36-AE780F07B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7</Pages>
  <Words>3205</Words>
  <Characters>18272</Characters>
  <Application>Microsoft Office Word</Application>
  <DocSecurity>0</DocSecurity>
  <Lines>152</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dc:creator>
  <cp:lastModifiedBy>Micha Germann</cp:lastModifiedBy>
  <cp:revision>80</cp:revision>
  <dcterms:created xsi:type="dcterms:W3CDTF">2016-03-01T18:07:00Z</dcterms:created>
  <dcterms:modified xsi:type="dcterms:W3CDTF">2023-11-10T14:29:00Z</dcterms:modified>
</cp:coreProperties>
</file>