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26BBD2F1" w:rsidR="00453A9D" w:rsidRDefault="001B287D" w:rsidP="00453A9D">
      <w:pPr>
        <w:pStyle w:val="Heading1"/>
        <w:rPr>
          <w:rFonts w:cs="Times New Roman"/>
          <w:szCs w:val="22"/>
        </w:rPr>
      </w:pPr>
      <w:r>
        <w:rPr>
          <w:rFonts w:cs="Times New Roman"/>
          <w:szCs w:val="22"/>
        </w:rPr>
        <w:t>PHILIPPINES</w:t>
      </w:r>
    </w:p>
    <w:p w14:paraId="19E6285B" w14:textId="77777777" w:rsidR="00AB3DBC" w:rsidRDefault="00AB3DBC" w:rsidP="00AB3DBC"/>
    <w:p w14:paraId="749F31D3" w14:textId="77777777" w:rsidR="00471FCA" w:rsidRDefault="00471FCA" w:rsidP="00471FCA">
      <w:pPr>
        <w:pStyle w:val="Heading2"/>
      </w:pPr>
      <w:proofErr w:type="spellStart"/>
      <w:r>
        <w:t>Igorots</w:t>
      </w:r>
      <w:proofErr w:type="spellEnd"/>
      <w:r>
        <w:t xml:space="preserve"> (</w:t>
      </w:r>
      <w:proofErr w:type="spellStart"/>
      <w:r>
        <w:t>Cordillerans</w:t>
      </w:r>
      <w:proofErr w:type="spellEnd"/>
      <w:r>
        <w:t>)</w:t>
      </w:r>
    </w:p>
    <w:p w14:paraId="6EC37477" w14:textId="77777777" w:rsidR="001B287D" w:rsidRDefault="001B287D" w:rsidP="001B287D"/>
    <w:p w14:paraId="591FE809" w14:textId="52C3BAA3" w:rsidR="001B287D" w:rsidRPr="0066171D" w:rsidRDefault="001B287D" w:rsidP="001B287D">
      <w:pPr>
        <w:rPr>
          <w:rFonts w:cs="Times New Roman"/>
          <w:lang w:val="en-GB"/>
        </w:rPr>
      </w:pPr>
      <w:r w:rsidRPr="00DF6006">
        <w:rPr>
          <w:rFonts w:cs="Times New Roman"/>
        </w:rPr>
        <w:t xml:space="preserve">Activity: </w:t>
      </w:r>
      <w:r w:rsidR="00C33BE9" w:rsidRPr="00DF6006">
        <w:rPr>
          <w:rFonts w:cs="Times New Roman"/>
        </w:rPr>
        <w:t>1984-20</w:t>
      </w:r>
      <w:r w:rsidR="00061806" w:rsidRPr="00DF6006">
        <w:rPr>
          <w:rFonts w:cs="Times New Roman"/>
        </w:rPr>
        <w:t>20</w:t>
      </w:r>
      <w:r w:rsidR="004F129E">
        <w:rPr>
          <w:rFonts w:cs="Times New Roman"/>
        </w:rPr>
        <w:t xml:space="preserve"> </w:t>
      </w:r>
      <w:r w:rsidR="001A2955">
        <w:rPr>
          <w:rFonts w:cs="Times New Roman"/>
        </w:rPr>
        <w:t xml:space="preserve"> </w:t>
      </w:r>
    </w:p>
    <w:p w14:paraId="05508B60" w14:textId="77777777" w:rsidR="00C33BE9" w:rsidRPr="00E62790" w:rsidRDefault="00C33BE9" w:rsidP="001B287D">
      <w:pPr>
        <w:rPr>
          <w:rFonts w:cs="Times New Roman"/>
        </w:rPr>
      </w:pPr>
    </w:p>
    <w:p w14:paraId="38158706" w14:textId="77777777" w:rsidR="001B287D" w:rsidRDefault="001B287D" w:rsidP="001B287D">
      <w:pPr>
        <w:rPr>
          <w:rFonts w:cs="Times New Roman"/>
          <w:b/>
          <w:szCs w:val="22"/>
        </w:rPr>
      </w:pPr>
    </w:p>
    <w:p w14:paraId="2CE9BE48" w14:textId="77777777" w:rsidR="001B287D" w:rsidRDefault="001B287D" w:rsidP="001B287D">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1E35A67A" w14:textId="77777777" w:rsidR="001B287D" w:rsidRPr="006F657B" w:rsidRDefault="001B287D" w:rsidP="001B287D">
      <w:pPr>
        <w:rPr>
          <w:rFonts w:cs="Times New Roman"/>
          <w:szCs w:val="22"/>
        </w:rPr>
      </w:pPr>
    </w:p>
    <w:p w14:paraId="0B405364" w14:textId="1F282465" w:rsidR="001B287D" w:rsidRPr="001B287D" w:rsidRDefault="001B287D" w:rsidP="001B287D">
      <w:pPr>
        <w:pStyle w:val="ListParagraph"/>
        <w:numPr>
          <w:ilvl w:val="0"/>
          <w:numId w:val="74"/>
        </w:numPr>
        <w:rPr>
          <w:rFonts w:cs="Times New Roman"/>
          <w:szCs w:val="22"/>
        </w:rPr>
      </w:pPr>
      <w:r w:rsidRPr="001B287D">
        <w:rPr>
          <w:rFonts w:cs="Times New Roman"/>
          <w:szCs w:val="22"/>
        </w:rPr>
        <w:t xml:space="preserve">The terms </w:t>
      </w:r>
      <w:proofErr w:type="spellStart"/>
      <w:r w:rsidRPr="001B287D">
        <w:rPr>
          <w:rFonts w:cs="Times New Roman"/>
          <w:szCs w:val="22"/>
        </w:rPr>
        <w:t>Igorots</w:t>
      </w:r>
      <w:proofErr w:type="spellEnd"/>
      <w:r w:rsidRPr="001B287D">
        <w:rPr>
          <w:rFonts w:cs="Times New Roman"/>
          <w:szCs w:val="22"/>
        </w:rPr>
        <w:t xml:space="preserve"> and </w:t>
      </w:r>
      <w:proofErr w:type="spellStart"/>
      <w:r w:rsidRPr="001B287D">
        <w:rPr>
          <w:rFonts w:cs="Times New Roman"/>
          <w:szCs w:val="22"/>
        </w:rPr>
        <w:t>Cordillerans</w:t>
      </w:r>
      <w:proofErr w:type="spellEnd"/>
      <w:r w:rsidRPr="001B287D">
        <w:rPr>
          <w:rFonts w:cs="Times New Roman"/>
          <w:szCs w:val="22"/>
        </w:rPr>
        <w:t xml:space="preserve"> are used to collectively refer to a number of tribal groups including the Bontoc, </w:t>
      </w:r>
      <w:proofErr w:type="spellStart"/>
      <w:r w:rsidRPr="001B287D">
        <w:rPr>
          <w:rFonts w:cs="Times New Roman"/>
          <w:szCs w:val="22"/>
        </w:rPr>
        <w:t>Ibaloy</w:t>
      </w:r>
      <w:proofErr w:type="spellEnd"/>
      <w:r w:rsidRPr="001B287D">
        <w:rPr>
          <w:rFonts w:cs="Times New Roman"/>
          <w:szCs w:val="22"/>
        </w:rPr>
        <w:t xml:space="preserve">, Ifugao, </w:t>
      </w:r>
      <w:proofErr w:type="spellStart"/>
      <w:r w:rsidRPr="001B287D">
        <w:rPr>
          <w:rFonts w:cs="Times New Roman"/>
          <w:szCs w:val="22"/>
        </w:rPr>
        <w:t>Apayao</w:t>
      </w:r>
      <w:proofErr w:type="spellEnd"/>
      <w:r w:rsidRPr="001B287D">
        <w:rPr>
          <w:rFonts w:cs="Times New Roman"/>
          <w:szCs w:val="22"/>
        </w:rPr>
        <w:t>/</w:t>
      </w:r>
      <w:proofErr w:type="spellStart"/>
      <w:r w:rsidRPr="001B287D">
        <w:rPr>
          <w:rFonts w:cs="Times New Roman"/>
          <w:szCs w:val="22"/>
        </w:rPr>
        <w:t>Isneg</w:t>
      </w:r>
      <w:proofErr w:type="spellEnd"/>
      <w:r w:rsidRPr="001B287D">
        <w:rPr>
          <w:rFonts w:cs="Times New Roman"/>
          <w:szCs w:val="22"/>
        </w:rPr>
        <w:t xml:space="preserve">, Kalinga, and </w:t>
      </w:r>
      <w:proofErr w:type="spellStart"/>
      <w:r w:rsidRPr="001B287D">
        <w:rPr>
          <w:rFonts w:cs="Times New Roman"/>
          <w:szCs w:val="22"/>
        </w:rPr>
        <w:t>Tinggians</w:t>
      </w:r>
      <w:proofErr w:type="spellEnd"/>
      <w:r w:rsidRPr="001B287D">
        <w:rPr>
          <w:rFonts w:cs="Times New Roman"/>
          <w:szCs w:val="22"/>
        </w:rPr>
        <w:t xml:space="preserve">. The </w:t>
      </w:r>
      <w:proofErr w:type="spellStart"/>
      <w:r w:rsidRPr="001B287D">
        <w:rPr>
          <w:rFonts w:cs="Times New Roman"/>
          <w:szCs w:val="22"/>
        </w:rPr>
        <w:t>Igorots</w:t>
      </w:r>
      <w:proofErr w:type="spellEnd"/>
      <w:r w:rsidRPr="001B287D">
        <w:rPr>
          <w:rFonts w:cs="Times New Roman"/>
          <w:szCs w:val="22"/>
        </w:rPr>
        <w:t xml:space="preserve"> reside in the mountainous north and central Luzon areas in the Cordillera Administrative Region (CAR).</w:t>
      </w:r>
    </w:p>
    <w:p w14:paraId="3DCBD83A" w14:textId="68E89DB5" w:rsidR="001B287D" w:rsidRDefault="001B287D" w:rsidP="001B287D">
      <w:pPr>
        <w:rPr>
          <w:rFonts w:cs="Times New Roman"/>
          <w:szCs w:val="22"/>
        </w:rPr>
      </w:pPr>
    </w:p>
    <w:p w14:paraId="3EF726C9" w14:textId="77777777" w:rsidR="001B287D" w:rsidRPr="006F657B" w:rsidRDefault="001B287D" w:rsidP="001B287D">
      <w:pPr>
        <w:rPr>
          <w:rFonts w:cs="Times New Roman"/>
          <w:szCs w:val="22"/>
        </w:rPr>
      </w:pPr>
    </w:p>
    <w:p w14:paraId="50330C0D" w14:textId="77777777" w:rsidR="001B287D" w:rsidRDefault="001B287D" w:rsidP="001B287D">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5162268A" w14:textId="77777777" w:rsidR="001B287D" w:rsidRPr="006F657B" w:rsidRDefault="001B287D" w:rsidP="001B287D">
      <w:pPr>
        <w:rPr>
          <w:rFonts w:cs="Times New Roman"/>
          <w:szCs w:val="22"/>
        </w:rPr>
      </w:pPr>
    </w:p>
    <w:p w14:paraId="45395C39" w14:textId="77777777" w:rsidR="001B287D" w:rsidRDefault="001B287D" w:rsidP="0031352B">
      <w:pPr>
        <w:pStyle w:val="ListParagraph"/>
        <w:numPr>
          <w:ilvl w:val="0"/>
          <w:numId w:val="73"/>
        </w:numPr>
        <w:rPr>
          <w:rFonts w:cs="Times New Roman"/>
          <w:szCs w:val="22"/>
        </w:rPr>
      </w:pPr>
      <w:r w:rsidRPr="001B287D">
        <w:rPr>
          <w:rFonts w:cs="Times New Roman"/>
          <w:szCs w:val="22"/>
        </w:rPr>
        <w:t xml:space="preserve">During the 1970s, encroachments by the logging industry coupled with Manila's attempt to build a series of hydroelectric dams activated tribal opposition. Along with engaging in protests, some group members joined the Communist Party of the Philippines’ military wing, the New People's Army (NPA), which was waging an anti-government rebellion. But by the early 1980s, Igorot members began to defect from the NPA, and founded the Cordillera People’s Congress in June 1984, calling for the establishment of an autonomous region (Walter 2009: 182). </w:t>
      </w:r>
      <w:r>
        <w:rPr>
          <w:rFonts w:cs="Times New Roman"/>
          <w:szCs w:val="22"/>
        </w:rPr>
        <w:t>M</w:t>
      </w:r>
      <w:r w:rsidRPr="001B287D">
        <w:rPr>
          <w:rFonts w:cs="Times New Roman"/>
          <w:szCs w:val="22"/>
        </w:rPr>
        <w:t xml:space="preserve">oreover, in 1986 the Cordillera People’s Liberation Army (CPLA) was founded. We code 1984 as the start of the movement. </w:t>
      </w:r>
    </w:p>
    <w:p w14:paraId="5C9D13F6" w14:textId="60234AD5" w:rsidR="00DF6006" w:rsidRDefault="001B287D" w:rsidP="00462F98">
      <w:pPr>
        <w:pStyle w:val="ListParagraph"/>
        <w:numPr>
          <w:ilvl w:val="0"/>
          <w:numId w:val="73"/>
        </w:numPr>
        <w:rPr>
          <w:rFonts w:cs="Times New Roman"/>
          <w:szCs w:val="22"/>
        </w:rPr>
      </w:pPr>
      <w:r w:rsidRPr="001B287D">
        <w:rPr>
          <w:rFonts w:cs="Times New Roman"/>
          <w:szCs w:val="22"/>
        </w:rPr>
        <w:t xml:space="preserve">Following the 1986 peace agreement (see below), the first step toward regional autonomy occurred the next year when the Cordillera Administrative Region was established. Two agencies, the Cordillera Executive </w:t>
      </w:r>
      <w:proofErr w:type="gramStart"/>
      <w:r w:rsidRPr="001B287D">
        <w:rPr>
          <w:rFonts w:cs="Times New Roman"/>
          <w:szCs w:val="22"/>
        </w:rPr>
        <w:t>Board</w:t>
      </w:r>
      <w:proofErr w:type="gramEnd"/>
      <w:r w:rsidRPr="001B287D">
        <w:rPr>
          <w:rFonts w:cs="Times New Roman"/>
          <w:szCs w:val="22"/>
        </w:rPr>
        <w:t xml:space="preserve"> and the Cordillera Regional Assembly, were charged with the task of preparing the region for autonomous rule. Plebiscites were held in 1990 and in 1998 in the CAR to determine whether the residents supported the creation of an autonomous region. However, this proposition was widely rejected by both the lowland Filipinos and the highland groups. In each referendum, only one province supported autonomy. President Estrada terminated the two agencies mandated with helping to implement autonomous rule in 2000. </w:t>
      </w:r>
      <w:r w:rsidR="00DF6006">
        <w:rPr>
          <w:rFonts w:cs="Times New Roman"/>
          <w:szCs w:val="22"/>
        </w:rPr>
        <w:t xml:space="preserve">(Hewitt &amp; Cheetham 2000; Hewitt et al. 2008; </w:t>
      </w:r>
      <w:proofErr w:type="spellStart"/>
      <w:r w:rsidR="00DF6006">
        <w:rPr>
          <w:rFonts w:cs="Times New Roman"/>
          <w:szCs w:val="22"/>
        </w:rPr>
        <w:t>Keesing’s</w:t>
      </w:r>
      <w:proofErr w:type="spellEnd"/>
      <w:r w:rsidR="00DF6006">
        <w:rPr>
          <w:rFonts w:cs="Times New Roman"/>
          <w:szCs w:val="22"/>
        </w:rPr>
        <w:t>; Marshall &amp; Gurr 2003, 2005; Minahan 2002; MAR; Walter 2009).</w:t>
      </w:r>
    </w:p>
    <w:p w14:paraId="25DB8AE4" w14:textId="7FF34BE4" w:rsidR="001B287D" w:rsidRDefault="001B183F" w:rsidP="00462F98">
      <w:pPr>
        <w:pStyle w:val="ListParagraph"/>
        <w:numPr>
          <w:ilvl w:val="0"/>
          <w:numId w:val="73"/>
        </w:numPr>
        <w:rPr>
          <w:rFonts w:cs="Times New Roman"/>
          <w:szCs w:val="22"/>
        </w:rPr>
      </w:pPr>
      <w:r w:rsidRPr="00DF6006">
        <w:rPr>
          <w:rFonts w:cs="Times New Roman"/>
          <w:szCs w:val="22"/>
        </w:rPr>
        <w:t xml:space="preserve">The main organization representing the interests of </w:t>
      </w:r>
      <w:proofErr w:type="spellStart"/>
      <w:r w:rsidRPr="00DF6006">
        <w:rPr>
          <w:rFonts w:cs="Times New Roman"/>
          <w:szCs w:val="22"/>
        </w:rPr>
        <w:t>Cordillerans</w:t>
      </w:r>
      <w:proofErr w:type="spellEnd"/>
      <w:r w:rsidRPr="00DF6006">
        <w:rPr>
          <w:rFonts w:cs="Times New Roman"/>
          <w:szCs w:val="22"/>
        </w:rPr>
        <w:t>, Cordillera Peoples Alliance (CPA), remain</w:t>
      </w:r>
      <w:r w:rsidR="00DF6006" w:rsidRPr="00DF6006">
        <w:rPr>
          <w:rFonts w:cs="Times New Roman"/>
          <w:szCs w:val="22"/>
        </w:rPr>
        <w:t>s</w:t>
      </w:r>
      <w:r w:rsidRPr="00DF6006">
        <w:rPr>
          <w:rFonts w:cs="Times New Roman"/>
          <w:szCs w:val="22"/>
        </w:rPr>
        <w:t xml:space="preserve"> active as of 2022</w:t>
      </w:r>
      <w:r w:rsidR="000313C5">
        <w:rPr>
          <w:rFonts w:cs="Times New Roman"/>
          <w:szCs w:val="22"/>
        </w:rPr>
        <w:t xml:space="preserve"> </w:t>
      </w:r>
      <w:r w:rsidR="000313C5">
        <w:rPr>
          <w:rFonts w:cs="Times New Roman" w:hint="eastAsia"/>
          <w:szCs w:val="22"/>
          <w:lang w:eastAsia="zh-CN"/>
        </w:rPr>
        <w:t>and</w:t>
      </w:r>
      <w:r w:rsidR="000313C5">
        <w:rPr>
          <w:rFonts w:cs="Times New Roman"/>
          <w:szCs w:val="22"/>
        </w:rPr>
        <w:t xml:space="preserve"> </w:t>
      </w:r>
      <w:r w:rsidR="00B27C67">
        <w:rPr>
          <w:rFonts w:cs="Times New Roman"/>
          <w:szCs w:val="22"/>
        </w:rPr>
        <w:t>continues to make autonomy claims</w:t>
      </w:r>
      <w:r w:rsidRPr="00DF6006">
        <w:rPr>
          <w:rFonts w:cs="Times New Roman"/>
          <w:szCs w:val="22"/>
        </w:rPr>
        <w:t xml:space="preserve"> (Cordillera Peoples Alliance 2022).</w:t>
      </w:r>
      <w:r>
        <w:rPr>
          <w:rFonts w:cs="Times New Roman"/>
          <w:szCs w:val="22"/>
        </w:rPr>
        <w:t xml:space="preserve"> </w:t>
      </w:r>
      <w:r w:rsidR="00471FCA">
        <w:rPr>
          <w:rFonts w:cs="Times New Roman"/>
          <w:szCs w:val="22"/>
        </w:rPr>
        <w:t>[start date: 1984; end date: ongoing]</w:t>
      </w:r>
    </w:p>
    <w:p w14:paraId="271D8CAB" w14:textId="69D098B2" w:rsidR="001B287D" w:rsidRDefault="001B287D" w:rsidP="001B287D">
      <w:pPr>
        <w:rPr>
          <w:rFonts w:cs="Times New Roman"/>
          <w:szCs w:val="22"/>
        </w:rPr>
      </w:pPr>
    </w:p>
    <w:p w14:paraId="027ECB52" w14:textId="77777777" w:rsidR="001B287D" w:rsidRPr="001B287D" w:rsidRDefault="001B287D" w:rsidP="001B287D">
      <w:pPr>
        <w:rPr>
          <w:rFonts w:cs="Times New Roman"/>
          <w:szCs w:val="22"/>
        </w:rPr>
      </w:pPr>
    </w:p>
    <w:p w14:paraId="2042B612" w14:textId="0C5E9537" w:rsidR="00D140C7" w:rsidRPr="00BE5168" w:rsidRDefault="00D140C7" w:rsidP="00D140C7">
      <w:pPr>
        <w:rPr>
          <w:rFonts w:cs="Times New Roman"/>
          <w:b/>
          <w:szCs w:val="22"/>
        </w:rPr>
      </w:pPr>
      <w:r>
        <w:rPr>
          <w:rFonts w:cs="Times New Roman"/>
          <w:b/>
          <w:szCs w:val="22"/>
        </w:rPr>
        <w:t>Dominant c</w:t>
      </w:r>
      <w:r w:rsidRPr="00BE5168">
        <w:rPr>
          <w:rFonts w:cs="Times New Roman"/>
          <w:b/>
          <w:szCs w:val="22"/>
        </w:rPr>
        <w:t>laim</w:t>
      </w:r>
    </w:p>
    <w:p w14:paraId="3A4F9A58" w14:textId="77777777" w:rsidR="00D140C7" w:rsidRDefault="00D140C7" w:rsidP="00D140C7">
      <w:pPr>
        <w:rPr>
          <w:rFonts w:cs="Times New Roman"/>
          <w:bCs/>
          <w:szCs w:val="22"/>
        </w:rPr>
      </w:pPr>
    </w:p>
    <w:p w14:paraId="1AE0F897" w14:textId="77777777" w:rsidR="00D140C7" w:rsidRPr="00DF6006" w:rsidRDefault="00D140C7" w:rsidP="00D140C7">
      <w:pPr>
        <w:pStyle w:val="ListParagraph"/>
        <w:numPr>
          <w:ilvl w:val="0"/>
          <w:numId w:val="2"/>
        </w:numPr>
        <w:rPr>
          <w:rFonts w:cs="Times New Roman"/>
          <w:szCs w:val="22"/>
        </w:rPr>
      </w:pPr>
      <w:r w:rsidRPr="00DF6006">
        <w:rPr>
          <w:rFonts w:cs="Times New Roman"/>
          <w:szCs w:val="22"/>
        </w:rPr>
        <w:t>The Igorot movement demands autonomy (e.g., Walter 2009; Ferrer 2005: 122). No other claim was found. [1984-2020: autonomy claim]</w:t>
      </w:r>
    </w:p>
    <w:p w14:paraId="43AD6B6F" w14:textId="77777777" w:rsidR="00D140C7" w:rsidRPr="009C6C8D" w:rsidRDefault="00D140C7" w:rsidP="00D140C7">
      <w:pPr>
        <w:rPr>
          <w:rFonts w:cs="Times New Roman"/>
          <w:bCs/>
          <w:szCs w:val="22"/>
        </w:rPr>
      </w:pPr>
    </w:p>
    <w:p w14:paraId="6EFF4C1A" w14:textId="77777777" w:rsidR="00D140C7" w:rsidRPr="009C6C8D" w:rsidRDefault="00D140C7" w:rsidP="00D140C7">
      <w:pPr>
        <w:rPr>
          <w:rFonts w:cs="Times New Roman"/>
          <w:bCs/>
          <w:szCs w:val="22"/>
        </w:rPr>
      </w:pPr>
    </w:p>
    <w:p w14:paraId="40C71B11" w14:textId="2FB609E2" w:rsidR="00D140C7" w:rsidRDefault="00D140C7" w:rsidP="00D140C7">
      <w:pPr>
        <w:rPr>
          <w:rFonts w:cs="Times New Roman"/>
          <w:b/>
        </w:rPr>
      </w:pPr>
      <w:r>
        <w:rPr>
          <w:rFonts w:cs="Times New Roman"/>
          <w:b/>
        </w:rPr>
        <w:t>Independence claims</w:t>
      </w:r>
    </w:p>
    <w:p w14:paraId="75A5F958" w14:textId="7B5B8F10" w:rsidR="00D140C7" w:rsidRDefault="00D140C7" w:rsidP="00D140C7">
      <w:pPr>
        <w:rPr>
          <w:rFonts w:cs="Times New Roman"/>
          <w:bCs/>
        </w:rPr>
      </w:pPr>
    </w:p>
    <w:p w14:paraId="028C60D0" w14:textId="4F6E6533" w:rsidR="00D140C7" w:rsidRDefault="00196CD7" w:rsidP="00D140C7">
      <w:pPr>
        <w:rPr>
          <w:rFonts w:cs="Times New Roman"/>
          <w:bCs/>
        </w:rPr>
      </w:pPr>
      <w:r>
        <w:rPr>
          <w:rFonts w:cs="Times New Roman"/>
          <w:bCs/>
        </w:rPr>
        <w:t>NA</w:t>
      </w:r>
    </w:p>
    <w:p w14:paraId="3E584984" w14:textId="5C092EA9" w:rsidR="00D140C7" w:rsidRDefault="00D140C7" w:rsidP="00D140C7">
      <w:pPr>
        <w:rPr>
          <w:rFonts w:cs="Times New Roman"/>
          <w:bCs/>
        </w:rPr>
      </w:pPr>
    </w:p>
    <w:p w14:paraId="674FDDD6" w14:textId="7DFE4FC7" w:rsidR="00D140C7" w:rsidRDefault="00D140C7" w:rsidP="00D140C7">
      <w:pPr>
        <w:rPr>
          <w:rFonts w:cs="Times New Roman"/>
          <w:bCs/>
        </w:rPr>
      </w:pPr>
    </w:p>
    <w:p w14:paraId="20477ADC" w14:textId="1FD5C0AD" w:rsidR="00D140C7" w:rsidRDefault="00D140C7" w:rsidP="00D140C7">
      <w:pPr>
        <w:rPr>
          <w:rFonts w:cs="Times New Roman"/>
          <w:b/>
        </w:rPr>
      </w:pPr>
      <w:r>
        <w:rPr>
          <w:rFonts w:cs="Times New Roman"/>
          <w:b/>
        </w:rPr>
        <w:t>Irredentist claims</w:t>
      </w:r>
    </w:p>
    <w:p w14:paraId="664D7BD2" w14:textId="4594125D" w:rsidR="00D140C7" w:rsidRDefault="00D140C7" w:rsidP="00D140C7">
      <w:pPr>
        <w:rPr>
          <w:rFonts w:cs="Times New Roman"/>
          <w:bCs/>
        </w:rPr>
      </w:pPr>
    </w:p>
    <w:p w14:paraId="5C9142EA" w14:textId="372587CF" w:rsidR="00D140C7" w:rsidRDefault="00196CD7" w:rsidP="00D140C7">
      <w:pPr>
        <w:rPr>
          <w:rFonts w:cs="Times New Roman"/>
          <w:bCs/>
        </w:rPr>
      </w:pPr>
      <w:r>
        <w:rPr>
          <w:rFonts w:cs="Times New Roman"/>
          <w:bCs/>
        </w:rPr>
        <w:t>NA</w:t>
      </w:r>
    </w:p>
    <w:p w14:paraId="43B617E2" w14:textId="3BBF0082" w:rsidR="00D140C7" w:rsidRDefault="00D140C7" w:rsidP="00D140C7">
      <w:pPr>
        <w:rPr>
          <w:rFonts w:cs="Times New Roman"/>
          <w:bCs/>
        </w:rPr>
      </w:pPr>
    </w:p>
    <w:p w14:paraId="2983590A" w14:textId="77777777" w:rsidR="00D140C7" w:rsidRPr="00D140C7" w:rsidRDefault="00D140C7" w:rsidP="00D140C7">
      <w:pPr>
        <w:rPr>
          <w:rFonts w:cs="Times New Roman"/>
          <w:bCs/>
        </w:rPr>
      </w:pPr>
    </w:p>
    <w:p w14:paraId="531765EC" w14:textId="238F0532" w:rsidR="00D140C7" w:rsidRPr="00904609" w:rsidRDefault="00D140C7" w:rsidP="00D140C7">
      <w:pPr>
        <w:rPr>
          <w:rFonts w:cs="Times New Roman"/>
        </w:rPr>
      </w:pPr>
      <w:r>
        <w:rPr>
          <w:rFonts w:cs="Times New Roman"/>
          <w:b/>
        </w:rPr>
        <w:lastRenderedPageBreak/>
        <w:t>Claimed territory</w:t>
      </w:r>
    </w:p>
    <w:p w14:paraId="43ADFEE7" w14:textId="77777777" w:rsidR="00D140C7" w:rsidRPr="006F657B" w:rsidRDefault="00D140C7" w:rsidP="00D140C7">
      <w:pPr>
        <w:rPr>
          <w:rFonts w:cs="Times New Roman"/>
          <w:bCs/>
          <w:szCs w:val="22"/>
        </w:rPr>
      </w:pPr>
    </w:p>
    <w:p w14:paraId="0518BA8A" w14:textId="77777777" w:rsidR="00D140C7" w:rsidRDefault="00D140C7" w:rsidP="00D140C7">
      <w:pPr>
        <w:pStyle w:val="ListParagraph"/>
        <w:numPr>
          <w:ilvl w:val="0"/>
          <w:numId w:val="2"/>
        </w:numPr>
      </w:pPr>
      <w:r w:rsidRPr="00D54ACD">
        <w:rPr>
          <w:color w:val="000000"/>
        </w:rPr>
        <w:t xml:space="preserve">The territory claimed by the </w:t>
      </w:r>
      <w:proofErr w:type="spellStart"/>
      <w:r w:rsidRPr="00D54ACD">
        <w:rPr>
          <w:color w:val="000000"/>
        </w:rPr>
        <w:t>Igorots</w:t>
      </w:r>
      <w:proofErr w:type="spellEnd"/>
      <w:r w:rsidRPr="00D54ACD">
        <w:rPr>
          <w:color w:val="000000"/>
        </w:rPr>
        <w:t xml:space="preserve"> and </w:t>
      </w:r>
      <w:proofErr w:type="spellStart"/>
      <w:r w:rsidRPr="00D54ACD">
        <w:rPr>
          <w:color w:val="000000"/>
        </w:rPr>
        <w:t>Cordillerans</w:t>
      </w:r>
      <w:proofErr w:type="spellEnd"/>
      <w:r w:rsidRPr="00D54ACD">
        <w:rPr>
          <w:color w:val="000000"/>
        </w:rPr>
        <w:t xml:space="preserve"> </w:t>
      </w:r>
      <w:r>
        <w:t>forms</w:t>
      </w:r>
      <w:r w:rsidRPr="00D54ACD">
        <w:rPr>
          <w:color w:val="000000"/>
        </w:rPr>
        <w:t xml:space="preserve"> the Cordillera Administrative Region</w:t>
      </w:r>
      <w:r>
        <w:t xml:space="preserve">. The region is situated on the northern </w:t>
      </w:r>
      <w:proofErr w:type="gramStart"/>
      <w:r>
        <w:t>Luzon island</w:t>
      </w:r>
      <w:proofErr w:type="gramEnd"/>
      <w:r>
        <w:t xml:space="preserve"> and is composed of the provinces Benguet, Ifugao, </w:t>
      </w:r>
      <w:proofErr w:type="spellStart"/>
      <w:r>
        <w:t>Apayao</w:t>
      </w:r>
      <w:proofErr w:type="spellEnd"/>
      <w:r>
        <w:t>, Abra, Kalinga, and Mountain Province (Minahan 2002: 474, 477). We code this claim</w:t>
      </w:r>
      <w:r w:rsidRPr="00D54ACD">
        <w:rPr>
          <w:color w:val="000000"/>
        </w:rPr>
        <w:t xml:space="preserve"> based on the Global Administrative Areas database.</w:t>
      </w:r>
    </w:p>
    <w:p w14:paraId="20B8F2B6" w14:textId="77777777" w:rsidR="00D140C7" w:rsidRDefault="00D140C7" w:rsidP="00D140C7">
      <w:pPr>
        <w:rPr>
          <w:rFonts w:cs="Times New Roman"/>
          <w:bCs/>
          <w:szCs w:val="22"/>
        </w:rPr>
      </w:pPr>
    </w:p>
    <w:p w14:paraId="7243FAE5" w14:textId="77777777" w:rsidR="00D140C7" w:rsidRPr="006F657B" w:rsidRDefault="00D140C7" w:rsidP="00D140C7">
      <w:pPr>
        <w:rPr>
          <w:rFonts w:cs="Times New Roman"/>
          <w:bCs/>
          <w:szCs w:val="22"/>
        </w:rPr>
      </w:pPr>
    </w:p>
    <w:p w14:paraId="34FD07AC" w14:textId="77777777" w:rsidR="00D140C7" w:rsidRPr="00BE5168" w:rsidRDefault="00D140C7" w:rsidP="00D140C7">
      <w:pPr>
        <w:rPr>
          <w:rFonts w:cs="Times New Roman"/>
          <w:b/>
          <w:szCs w:val="22"/>
        </w:rPr>
      </w:pPr>
      <w:r w:rsidRPr="00BE5168">
        <w:rPr>
          <w:rFonts w:cs="Times New Roman"/>
          <w:b/>
          <w:szCs w:val="22"/>
        </w:rPr>
        <w:t>Sovereignty declarations</w:t>
      </w:r>
    </w:p>
    <w:p w14:paraId="6A1C1B49" w14:textId="77777777" w:rsidR="00D140C7" w:rsidRPr="006F657B" w:rsidRDefault="00D140C7" w:rsidP="00D140C7">
      <w:pPr>
        <w:rPr>
          <w:rFonts w:cs="Times New Roman"/>
          <w:szCs w:val="22"/>
        </w:rPr>
      </w:pPr>
    </w:p>
    <w:p w14:paraId="534FBC80" w14:textId="77777777" w:rsidR="00D140C7" w:rsidRPr="00F83BF0" w:rsidRDefault="00D140C7" w:rsidP="00D140C7">
      <w:pPr>
        <w:rPr>
          <w:rFonts w:cs="Times New Roman"/>
          <w:szCs w:val="22"/>
        </w:rPr>
      </w:pPr>
      <w:r>
        <w:rPr>
          <w:rFonts w:cs="Times New Roman"/>
          <w:szCs w:val="22"/>
        </w:rPr>
        <w:t>NA</w:t>
      </w:r>
    </w:p>
    <w:p w14:paraId="34FF5371" w14:textId="77777777" w:rsidR="00D140C7" w:rsidRPr="006F657B" w:rsidRDefault="00D140C7" w:rsidP="00D140C7">
      <w:pPr>
        <w:rPr>
          <w:rFonts w:cs="Times New Roman"/>
          <w:szCs w:val="22"/>
        </w:rPr>
      </w:pPr>
    </w:p>
    <w:p w14:paraId="4230E0D4" w14:textId="77777777" w:rsidR="00D140C7" w:rsidRPr="006F657B" w:rsidRDefault="00D140C7" w:rsidP="00D140C7">
      <w:pPr>
        <w:ind w:left="709" w:hanging="709"/>
        <w:rPr>
          <w:rFonts w:cs="Times New Roman"/>
          <w:szCs w:val="22"/>
        </w:rPr>
      </w:pPr>
    </w:p>
    <w:p w14:paraId="726C10EF" w14:textId="77777777" w:rsidR="001B287D" w:rsidRDefault="001B287D" w:rsidP="001B287D">
      <w:pPr>
        <w:rPr>
          <w:rFonts w:cs="Times New Roman"/>
          <w:b/>
          <w:szCs w:val="22"/>
        </w:rPr>
      </w:pPr>
      <w:r>
        <w:rPr>
          <w:rFonts w:cs="Times New Roman"/>
          <w:b/>
          <w:szCs w:val="22"/>
        </w:rPr>
        <w:t>Separatist armed conflict</w:t>
      </w:r>
    </w:p>
    <w:p w14:paraId="36D2A54C" w14:textId="77777777" w:rsidR="001B287D" w:rsidRPr="006F657B" w:rsidRDefault="001B287D" w:rsidP="001B287D">
      <w:pPr>
        <w:rPr>
          <w:rFonts w:cs="Times New Roman"/>
          <w:szCs w:val="22"/>
        </w:rPr>
      </w:pPr>
    </w:p>
    <w:p w14:paraId="0C633831" w14:textId="7D9BE252" w:rsidR="00DE4FCC" w:rsidRDefault="001B287D" w:rsidP="001B287D">
      <w:pPr>
        <w:pStyle w:val="ListParagraph"/>
        <w:numPr>
          <w:ilvl w:val="0"/>
          <w:numId w:val="73"/>
        </w:numPr>
        <w:rPr>
          <w:rFonts w:cs="Times New Roman"/>
          <w:szCs w:val="22"/>
        </w:rPr>
      </w:pPr>
      <w:r w:rsidRPr="001B287D">
        <w:rPr>
          <w:rFonts w:cs="Times New Roman"/>
          <w:szCs w:val="22"/>
        </w:rPr>
        <w:t xml:space="preserve">Marshall &amp; Gurr (2003, 2005) and Hewitt et al. (2008) </w:t>
      </w:r>
      <w:r w:rsidR="00DE4FCC">
        <w:rPr>
          <w:rFonts w:cs="Times New Roman"/>
          <w:szCs w:val="22"/>
        </w:rPr>
        <w:t>code</w:t>
      </w:r>
      <w:r w:rsidRPr="001B287D">
        <w:rPr>
          <w:rFonts w:cs="Times New Roman"/>
          <w:szCs w:val="22"/>
        </w:rPr>
        <w:t xml:space="preserve"> armed conflict from 1976-1986</w:t>
      </w:r>
      <w:r w:rsidR="00DE4FCC">
        <w:rPr>
          <w:rFonts w:cs="Times New Roman"/>
          <w:szCs w:val="22"/>
        </w:rPr>
        <w:t xml:space="preserve"> while MAR points to an even longer period of rebellion as its quinquennial rebellion score is 4 (out of 7) in 1975-1984 and the annual rebellion score, which is available from 1985, is 5 between 1985 and </w:t>
      </w:r>
      <w:r w:rsidR="00DE4FCC" w:rsidRPr="001B287D">
        <w:rPr>
          <w:rFonts w:cs="Times New Roman"/>
          <w:szCs w:val="22"/>
        </w:rPr>
        <w:t>1987</w:t>
      </w:r>
      <w:r w:rsidR="00DE4FCC">
        <w:rPr>
          <w:rFonts w:cs="Times New Roman"/>
          <w:szCs w:val="22"/>
        </w:rPr>
        <w:t>,</w:t>
      </w:r>
      <w:r w:rsidR="00DE4FCC" w:rsidRPr="001B287D">
        <w:rPr>
          <w:rFonts w:cs="Times New Roman"/>
          <w:szCs w:val="22"/>
        </w:rPr>
        <w:t xml:space="preserve"> 4 in 1988</w:t>
      </w:r>
      <w:r w:rsidR="00DE4FCC">
        <w:rPr>
          <w:rFonts w:cs="Times New Roman"/>
          <w:szCs w:val="22"/>
        </w:rPr>
        <w:t xml:space="preserve">, and </w:t>
      </w:r>
      <w:r w:rsidR="00DE4FCC" w:rsidRPr="001B287D">
        <w:rPr>
          <w:rFonts w:cs="Times New Roman"/>
          <w:szCs w:val="22"/>
        </w:rPr>
        <w:t>3 in 1989-1993</w:t>
      </w:r>
      <w:r w:rsidR="00F431E0">
        <w:rPr>
          <w:rFonts w:cs="Times New Roman"/>
          <w:szCs w:val="22"/>
        </w:rPr>
        <w:t xml:space="preserve">, pointing to small-scale to intermediate guerilla activity or a “local </w:t>
      </w:r>
      <w:proofErr w:type="spellStart"/>
      <w:r w:rsidR="00F25E9C">
        <w:rPr>
          <w:rFonts w:cs="Times New Roman"/>
          <w:szCs w:val="22"/>
        </w:rPr>
        <w:t>re</w:t>
      </w:r>
      <w:r w:rsidR="00F431E0">
        <w:rPr>
          <w:rFonts w:cs="Times New Roman"/>
          <w:szCs w:val="22"/>
        </w:rPr>
        <w:t>ebellion</w:t>
      </w:r>
      <w:proofErr w:type="spellEnd"/>
      <w:r w:rsidR="00F431E0">
        <w:rPr>
          <w:rFonts w:cs="Times New Roman"/>
          <w:szCs w:val="22"/>
        </w:rPr>
        <w:t>”, depending on the year</w:t>
      </w:r>
      <w:r w:rsidR="00DE4FCC">
        <w:rPr>
          <w:rFonts w:cs="Times New Roman"/>
          <w:szCs w:val="22"/>
        </w:rPr>
        <w:t>. We investigated this case using qualitative sources.</w:t>
      </w:r>
    </w:p>
    <w:p w14:paraId="1E41E3C7" w14:textId="4A769FC8" w:rsidR="001B287D" w:rsidRPr="00DE4FCC" w:rsidRDefault="00DE4FCC" w:rsidP="00CD0863">
      <w:pPr>
        <w:pStyle w:val="ListParagraph"/>
        <w:numPr>
          <w:ilvl w:val="0"/>
          <w:numId w:val="73"/>
        </w:numPr>
        <w:rPr>
          <w:rFonts w:cs="Times New Roman"/>
          <w:szCs w:val="22"/>
        </w:rPr>
      </w:pPr>
      <w:r w:rsidRPr="00DE4FCC">
        <w:rPr>
          <w:rFonts w:cs="Times New Roman"/>
          <w:szCs w:val="22"/>
        </w:rPr>
        <w:t>As Marschall &amp; Gurr make</w:t>
      </w:r>
      <w:r w:rsidR="00E7209A">
        <w:rPr>
          <w:rFonts w:cs="Times New Roman"/>
          <w:szCs w:val="22"/>
        </w:rPr>
        <w:t xml:space="preserve"> clear</w:t>
      </w:r>
      <w:r w:rsidRPr="00DE4FCC">
        <w:rPr>
          <w:rFonts w:cs="Times New Roman"/>
          <w:szCs w:val="22"/>
        </w:rPr>
        <w:t xml:space="preserve">, the 1976-1986 rebellion code is related to violence conducted by the New People’s Army (NPA), i.e., a Communist insurgency. Igorot rebels did participate in </w:t>
      </w:r>
      <w:proofErr w:type="spellStart"/>
      <w:proofErr w:type="gramStart"/>
      <w:r w:rsidRPr="00DE4FCC">
        <w:rPr>
          <w:rFonts w:cs="Times New Roman"/>
          <w:szCs w:val="22"/>
        </w:rPr>
        <w:t>theCommunist</w:t>
      </w:r>
      <w:proofErr w:type="spellEnd"/>
      <w:proofErr w:type="gramEnd"/>
      <w:r w:rsidRPr="00DE4FCC">
        <w:rPr>
          <w:rFonts w:cs="Times New Roman"/>
          <w:szCs w:val="22"/>
        </w:rPr>
        <w:t xml:space="preserve"> insurgency; however, the NPA does </w:t>
      </w:r>
      <w:proofErr w:type="gramStart"/>
      <w:r w:rsidRPr="00DE4FCC">
        <w:rPr>
          <w:rFonts w:cs="Times New Roman"/>
          <w:szCs w:val="22"/>
        </w:rPr>
        <w:t>not only consist</w:t>
      </w:r>
      <w:proofErr w:type="gramEnd"/>
      <w:r w:rsidRPr="00DE4FCC">
        <w:rPr>
          <w:rFonts w:cs="Times New Roman"/>
          <w:szCs w:val="22"/>
        </w:rPr>
        <w:t xml:space="preserve"> of </w:t>
      </w:r>
      <w:proofErr w:type="spellStart"/>
      <w:r w:rsidRPr="00DE4FCC">
        <w:rPr>
          <w:rFonts w:cs="Times New Roman"/>
          <w:szCs w:val="22"/>
        </w:rPr>
        <w:t>Igorots</w:t>
      </w:r>
      <w:proofErr w:type="spellEnd"/>
      <w:r w:rsidRPr="00DE4FCC">
        <w:rPr>
          <w:rFonts w:cs="Times New Roman"/>
          <w:szCs w:val="22"/>
        </w:rPr>
        <w:t xml:space="preserve">. As noted above, our evidence would suggest that </w:t>
      </w:r>
      <w:proofErr w:type="spellStart"/>
      <w:r w:rsidRPr="00DE4FCC">
        <w:rPr>
          <w:rFonts w:cs="Times New Roman"/>
          <w:szCs w:val="22"/>
        </w:rPr>
        <w:t>Igoros</w:t>
      </w:r>
      <w:proofErr w:type="spellEnd"/>
      <w:r w:rsidRPr="00DE4FCC">
        <w:rPr>
          <w:rFonts w:cs="Times New Roman"/>
          <w:szCs w:val="22"/>
        </w:rPr>
        <w:t xml:space="preserve"> only started making self-rule claims in 1984, when they split from the NPA and formed the Cordillera People's Liberation Army (CPLA). </w:t>
      </w:r>
      <w:r>
        <w:rPr>
          <w:rFonts w:cs="Times New Roman"/>
          <w:szCs w:val="22"/>
        </w:rPr>
        <w:t>I</w:t>
      </w:r>
      <w:r w:rsidR="001B287D" w:rsidRPr="00DE4FCC">
        <w:rPr>
          <w:rFonts w:cs="Times New Roman"/>
          <w:szCs w:val="22"/>
        </w:rPr>
        <w:t xml:space="preserve">n 1986, the CPLA entered into talks with the government and on December 15, </w:t>
      </w:r>
      <w:proofErr w:type="gramStart"/>
      <w:r w:rsidR="001B287D" w:rsidRPr="00DE4FCC">
        <w:rPr>
          <w:rFonts w:cs="Times New Roman"/>
          <w:szCs w:val="22"/>
        </w:rPr>
        <w:t>1986</w:t>
      </w:r>
      <w:proofErr w:type="gramEnd"/>
      <w:r w:rsidR="001B287D" w:rsidRPr="00DE4FCC">
        <w:rPr>
          <w:rFonts w:cs="Times New Roman"/>
          <w:szCs w:val="22"/>
        </w:rPr>
        <w:t xml:space="preserve"> a peace agreement that included greater self-rule was reached. </w:t>
      </w:r>
      <w:r>
        <w:rPr>
          <w:rFonts w:cs="Times New Roman"/>
          <w:szCs w:val="22"/>
        </w:rPr>
        <w:t>It is possible that CPLA engaged in separatist violence between 1984-1986. Walter (2009: 185) does not report any substantial violence and we could not find any indications in other sources, though the evidence is very thin. UCDP/PRIO notably does not code an arme</w:t>
      </w:r>
      <w:r w:rsidR="009048F4">
        <w:rPr>
          <w:rFonts w:cs="Times New Roman"/>
          <w:szCs w:val="22"/>
        </w:rPr>
        <w:t>d</w:t>
      </w:r>
      <w:r>
        <w:rPr>
          <w:rFonts w:cs="Times New Roman"/>
          <w:szCs w:val="22"/>
        </w:rPr>
        <w:t xml:space="preserve"> conflict over Cordillera.</w:t>
      </w:r>
      <w:r w:rsidR="009048F4">
        <w:rPr>
          <w:rFonts w:cs="Times New Roman"/>
          <w:szCs w:val="22"/>
        </w:rPr>
        <w:t xml:space="preserve"> Overall, based on the available evidence, we judged that the 25-deaths threshold was likely not met. </w:t>
      </w:r>
    </w:p>
    <w:p w14:paraId="7E1CF660" w14:textId="14305F47" w:rsidR="001B287D" w:rsidRPr="001B287D" w:rsidRDefault="001B287D" w:rsidP="00D37A62">
      <w:pPr>
        <w:pStyle w:val="ListParagraph"/>
        <w:numPr>
          <w:ilvl w:val="0"/>
          <w:numId w:val="73"/>
        </w:numPr>
        <w:rPr>
          <w:rFonts w:cs="Times New Roman"/>
          <w:szCs w:val="22"/>
        </w:rPr>
      </w:pPr>
      <w:r w:rsidRPr="001B287D">
        <w:rPr>
          <w:rFonts w:cs="Times New Roman"/>
          <w:szCs w:val="22"/>
        </w:rPr>
        <w:t xml:space="preserve">Separatist violence occurred sporadically </w:t>
      </w:r>
      <w:r w:rsidR="00DF6006">
        <w:rPr>
          <w:rFonts w:cs="Times New Roman"/>
          <w:szCs w:val="22"/>
        </w:rPr>
        <w:t>in subsequent years</w:t>
      </w:r>
      <w:r w:rsidRPr="001B287D">
        <w:rPr>
          <w:rFonts w:cs="Times New Roman"/>
          <w:szCs w:val="22"/>
        </w:rPr>
        <w:t>, but fatalities do not meet the threshold for a LVIOLSD coding.</w:t>
      </w:r>
      <w:r>
        <w:rPr>
          <w:rFonts w:cs="Times New Roman"/>
          <w:szCs w:val="22"/>
        </w:rPr>
        <w:t xml:space="preserve"> [</w:t>
      </w:r>
      <w:r w:rsidR="00471FCA">
        <w:rPr>
          <w:rFonts w:cs="Times New Roman"/>
          <w:szCs w:val="22"/>
        </w:rPr>
        <w:t>NVIOLSD]</w:t>
      </w:r>
    </w:p>
    <w:p w14:paraId="5561FB81" w14:textId="2AFA651F" w:rsidR="001B287D" w:rsidRDefault="001B287D" w:rsidP="001B287D">
      <w:pPr>
        <w:rPr>
          <w:rFonts w:cs="Times New Roman"/>
          <w:szCs w:val="22"/>
        </w:rPr>
      </w:pPr>
    </w:p>
    <w:p w14:paraId="63062742" w14:textId="77777777" w:rsidR="001B287D" w:rsidRPr="006F657B" w:rsidRDefault="001B287D" w:rsidP="001B287D">
      <w:pPr>
        <w:rPr>
          <w:rFonts w:cs="Times New Roman"/>
          <w:szCs w:val="22"/>
        </w:rPr>
      </w:pPr>
    </w:p>
    <w:p w14:paraId="359202EB" w14:textId="50234FA4" w:rsidR="001B287D" w:rsidRPr="00BE5168" w:rsidRDefault="001B287D" w:rsidP="001B287D">
      <w:pPr>
        <w:rPr>
          <w:rFonts w:cs="Times New Roman"/>
          <w:szCs w:val="22"/>
        </w:rPr>
      </w:pPr>
      <w:r>
        <w:rPr>
          <w:rFonts w:cs="Times New Roman"/>
          <w:b/>
          <w:szCs w:val="22"/>
        </w:rPr>
        <w:t xml:space="preserve">Historical </w:t>
      </w:r>
      <w:r w:rsidR="00D140C7">
        <w:rPr>
          <w:rFonts w:cs="Times New Roman"/>
          <w:b/>
          <w:szCs w:val="22"/>
        </w:rPr>
        <w:t>c</w:t>
      </w:r>
      <w:r>
        <w:rPr>
          <w:rFonts w:cs="Times New Roman"/>
          <w:b/>
          <w:szCs w:val="22"/>
        </w:rPr>
        <w:t>ontext</w:t>
      </w:r>
    </w:p>
    <w:p w14:paraId="3D86B149" w14:textId="77777777" w:rsidR="001B287D" w:rsidRPr="006F657B" w:rsidRDefault="001B287D" w:rsidP="001B287D">
      <w:pPr>
        <w:rPr>
          <w:rFonts w:cs="Times New Roman"/>
          <w:szCs w:val="22"/>
        </w:rPr>
      </w:pPr>
    </w:p>
    <w:p w14:paraId="127084B9" w14:textId="0BE84C29" w:rsidR="001B287D" w:rsidRPr="001E35C0" w:rsidRDefault="001B287D" w:rsidP="001B287D">
      <w:pPr>
        <w:pStyle w:val="ListParagraph"/>
        <w:numPr>
          <w:ilvl w:val="0"/>
          <w:numId w:val="2"/>
        </w:numPr>
        <w:rPr>
          <w:rFonts w:cs="Times New Roman"/>
          <w:szCs w:val="22"/>
        </w:rPr>
      </w:pPr>
      <w:r w:rsidRPr="001E35C0">
        <w:rPr>
          <w:rFonts w:cs="Times New Roman"/>
          <w:szCs w:val="22"/>
        </w:rPr>
        <w:t xml:space="preserve">The </w:t>
      </w:r>
      <w:proofErr w:type="spellStart"/>
      <w:r w:rsidRPr="001E35C0">
        <w:rPr>
          <w:rFonts w:cs="Times New Roman"/>
          <w:szCs w:val="22"/>
        </w:rPr>
        <w:t>Igorots</w:t>
      </w:r>
      <w:proofErr w:type="spellEnd"/>
      <w:r w:rsidRPr="001E35C0">
        <w:rPr>
          <w:rFonts w:cs="Times New Roman"/>
          <w:szCs w:val="22"/>
        </w:rPr>
        <w:t xml:space="preserve"> were not treated particularly badly; they themselves showed an interest in assimilation </w:t>
      </w:r>
      <w:r>
        <w:rPr>
          <w:rFonts w:cs="Times New Roman"/>
          <w:szCs w:val="22"/>
        </w:rPr>
        <w:t>in</w:t>
      </w:r>
      <w:r w:rsidRPr="001E35C0">
        <w:rPr>
          <w:rFonts w:cs="Times New Roman"/>
          <w:szCs w:val="22"/>
        </w:rPr>
        <w:t xml:space="preserve">to the dominant Filipino culture (Walter 2009: 173). Many </w:t>
      </w:r>
      <w:proofErr w:type="spellStart"/>
      <w:r w:rsidRPr="001E35C0">
        <w:rPr>
          <w:rFonts w:cs="Times New Roman"/>
          <w:szCs w:val="22"/>
        </w:rPr>
        <w:t>Igorots</w:t>
      </w:r>
      <w:proofErr w:type="spellEnd"/>
      <w:r w:rsidRPr="001E35C0">
        <w:rPr>
          <w:rFonts w:cs="Times New Roman"/>
          <w:szCs w:val="22"/>
        </w:rPr>
        <w:t xml:space="preserve"> converted to Christian belief. Still, </w:t>
      </w:r>
      <w:r>
        <w:rPr>
          <w:rFonts w:cs="Times New Roman"/>
          <w:szCs w:val="22"/>
        </w:rPr>
        <w:t xml:space="preserve">the </w:t>
      </w:r>
      <w:proofErr w:type="spellStart"/>
      <w:r w:rsidRPr="001E35C0">
        <w:rPr>
          <w:rFonts w:cs="Times New Roman"/>
          <w:szCs w:val="22"/>
        </w:rPr>
        <w:t>Igorots</w:t>
      </w:r>
      <w:proofErr w:type="spellEnd"/>
      <w:r w:rsidRPr="001E35C0">
        <w:rPr>
          <w:rFonts w:cs="Times New Roman"/>
          <w:szCs w:val="22"/>
        </w:rPr>
        <w:t xml:space="preserve"> </w:t>
      </w:r>
      <w:r>
        <w:rPr>
          <w:rFonts w:cs="Times New Roman"/>
          <w:szCs w:val="22"/>
        </w:rPr>
        <w:t xml:space="preserve">have </w:t>
      </w:r>
      <w:r w:rsidRPr="001E35C0">
        <w:rPr>
          <w:rFonts w:cs="Times New Roman"/>
          <w:szCs w:val="22"/>
        </w:rPr>
        <w:t>suffer</w:t>
      </w:r>
      <w:r>
        <w:rPr>
          <w:rFonts w:cs="Times New Roman"/>
          <w:szCs w:val="22"/>
        </w:rPr>
        <w:t>ed</w:t>
      </w:r>
      <w:r w:rsidRPr="001E35C0">
        <w:rPr>
          <w:rFonts w:cs="Times New Roman"/>
          <w:szCs w:val="22"/>
        </w:rPr>
        <w:t xml:space="preserve"> from the status of English and Tagalog as the only official languages of the Philippines. Minority Rights Group International notes that language, religion, and educational policies discriminate against Moros and </w:t>
      </w:r>
      <w:proofErr w:type="spellStart"/>
      <w:r w:rsidRPr="001E35C0">
        <w:rPr>
          <w:rFonts w:cs="Times New Roman"/>
          <w:szCs w:val="22"/>
        </w:rPr>
        <w:t>inidigenous</w:t>
      </w:r>
      <w:proofErr w:type="spellEnd"/>
      <w:r w:rsidRPr="001E35C0">
        <w:rPr>
          <w:rFonts w:cs="Times New Roman"/>
          <w:szCs w:val="22"/>
        </w:rPr>
        <w:t xml:space="preserve"> peoples, given that until recently schooling was entirely in English and Tagalog (</w:t>
      </w:r>
      <w:proofErr w:type="spellStart"/>
      <w:r w:rsidRPr="001E35C0">
        <w:rPr>
          <w:rFonts w:cs="Times New Roman"/>
          <w:szCs w:val="22"/>
        </w:rPr>
        <w:t>Igorots</w:t>
      </w:r>
      <w:proofErr w:type="spellEnd"/>
      <w:r w:rsidRPr="001E35C0">
        <w:rPr>
          <w:rFonts w:cs="Times New Roman"/>
          <w:szCs w:val="22"/>
        </w:rPr>
        <w:t xml:space="preserve"> speak various dialects of Ilocano, see Minahan 2002: 475) with a Christian-slanted curriculum. Two development policies, both initiated by the center in the 1970s, became the immediate catalysts of the movement; first, Marcos gave control over extensive land to outsiders </w:t>
      </w:r>
      <w:proofErr w:type="gramStart"/>
      <w:r w:rsidRPr="001E35C0">
        <w:rPr>
          <w:rFonts w:cs="Times New Roman"/>
          <w:szCs w:val="22"/>
        </w:rPr>
        <w:t>in order to</w:t>
      </w:r>
      <w:proofErr w:type="gramEnd"/>
      <w:r w:rsidRPr="001E35C0">
        <w:rPr>
          <w:rFonts w:cs="Times New Roman"/>
          <w:szCs w:val="22"/>
        </w:rPr>
        <w:t xml:space="preserve"> increase logging and pulp production, and second the construction of four hydroelectric dams, which threatened to inundate Igorot land (Walter 2009: 181). The Chico dam project was </w:t>
      </w:r>
      <w:proofErr w:type="spellStart"/>
      <w:r w:rsidRPr="001E35C0">
        <w:rPr>
          <w:rFonts w:cs="Times New Roman"/>
          <w:szCs w:val="22"/>
        </w:rPr>
        <w:t>freezed</w:t>
      </w:r>
      <w:proofErr w:type="spellEnd"/>
      <w:r w:rsidRPr="001E35C0">
        <w:rPr>
          <w:rFonts w:cs="Times New Roman"/>
          <w:szCs w:val="22"/>
        </w:rPr>
        <w:t xml:space="preserve"> in 1981 after the World Bank withdrew its funding (in response to Igorot protest).</w:t>
      </w:r>
      <w:r>
        <w:rPr>
          <w:rFonts w:cs="Times New Roman"/>
          <w:szCs w:val="22"/>
        </w:rPr>
        <w:t xml:space="preserve"> </w:t>
      </w:r>
    </w:p>
    <w:p w14:paraId="734C1508" w14:textId="77777777" w:rsidR="001B287D" w:rsidRDefault="001B287D" w:rsidP="001B287D">
      <w:pPr>
        <w:rPr>
          <w:rFonts w:cs="Times New Roman"/>
          <w:szCs w:val="22"/>
        </w:rPr>
      </w:pPr>
    </w:p>
    <w:p w14:paraId="0CD281C1" w14:textId="77777777" w:rsidR="00D37A62" w:rsidRDefault="00D37A62" w:rsidP="001B287D">
      <w:pPr>
        <w:rPr>
          <w:rFonts w:cs="Times New Roman"/>
          <w:b/>
          <w:szCs w:val="22"/>
        </w:rPr>
      </w:pPr>
    </w:p>
    <w:p w14:paraId="68EEFD92" w14:textId="22CF7BF1" w:rsidR="001B287D" w:rsidRPr="00BE5168" w:rsidRDefault="001B287D" w:rsidP="001B287D">
      <w:pPr>
        <w:rPr>
          <w:rFonts w:cs="Times New Roman"/>
          <w:b/>
          <w:szCs w:val="22"/>
        </w:rPr>
      </w:pPr>
      <w:r w:rsidRPr="00BE5168">
        <w:rPr>
          <w:rFonts w:cs="Times New Roman"/>
          <w:b/>
          <w:szCs w:val="22"/>
        </w:rPr>
        <w:t>Concessions and restrictions</w:t>
      </w:r>
    </w:p>
    <w:p w14:paraId="3382B9FC" w14:textId="77777777" w:rsidR="001B287D" w:rsidRPr="006F657B" w:rsidRDefault="001B287D" w:rsidP="001B287D">
      <w:pPr>
        <w:rPr>
          <w:rFonts w:cs="Times New Roman"/>
          <w:szCs w:val="22"/>
        </w:rPr>
      </w:pPr>
    </w:p>
    <w:p w14:paraId="7CAB2759" w14:textId="77777777" w:rsidR="00C33BE9" w:rsidRDefault="00C33BE9" w:rsidP="00C33BE9">
      <w:pPr>
        <w:pStyle w:val="ListParagraph"/>
        <w:numPr>
          <w:ilvl w:val="0"/>
          <w:numId w:val="2"/>
        </w:numPr>
        <w:rPr>
          <w:rFonts w:cs="Times New Roman"/>
          <w:szCs w:val="22"/>
        </w:rPr>
      </w:pPr>
      <w:r>
        <w:rPr>
          <w:szCs w:val="22"/>
        </w:rPr>
        <w:t>In</w:t>
      </w:r>
      <w:r w:rsidRPr="00627A50">
        <w:rPr>
          <w:szCs w:val="22"/>
        </w:rPr>
        <w:t xml:space="preserve"> 1986 t</w:t>
      </w:r>
      <w:r w:rsidRPr="00627A50">
        <w:rPr>
          <w:rFonts w:eastAsia="Times New Roman"/>
          <w:szCs w:val="22"/>
        </w:rPr>
        <w:t>he Cordillera People’s Liber</w:t>
      </w:r>
      <w:r>
        <w:rPr>
          <w:szCs w:val="22"/>
        </w:rPr>
        <w:t xml:space="preserve">ation Army (CPLA) </w:t>
      </w:r>
      <w:r w:rsidRPr="00627A50">
        <w:rPr>
          <w:rFonts w:eastAsia="Times New Roman"/>
          <w:szCs w:val="22"/>
        </w:rPr>
        <w:t xml:space="preserve">entered into talks with the government and on December 15, </w:t>
      </w:r>
      <w:proofErr w:type="gramStart"/>
      <w:r w:rsidRPr="00627A50">
        <w:rPr>
          <w:rFonts w:eastAsia="Times New Roman"/>
          <w:szCs w:val="22"/>
        </w:rPr>
        <w:t>1986</w:t>
      </w:r>
      <w:proofErr w:type="gramEnd"/>
      <w:r w:rsidRPr="00627A50">
        <w:rPr>
          <w:rFonts w:eastAsia="Times New Roman"/>
          <w:szCs w:val="22"/>
        </w:rPr>
        <w:t xml:space="preserve"> a peace agreement that included greater self-rule was reached</w:t>
      </w:r>
      <w:r>
        <w:rPr>
          <w:rFonts w:eastAsia="Times New Roman"/>
          <w:szCs w:val="22"/>
        </w:rPr>
        <w:t xml:space="preserve"> (Mount </w:t>
      </w:r>
      <w:r>
        <w:rPr>
          <w:rFonts w:eastAsia="Times New Roman"/>
          <w:szCs w:val="22"/>
        </w:rPr>
        <w:lastRenderedPageBreak/>
        <w:t>Data Peace Agreement)</w:t>
      </w:r>
      <w:r w:rsidRPr="00627A50">
        <w:rPr>
          <w:rFonts w:eastAsia="Times New Roman"/>
          <w:szCs w:val="22"/>
        </w:rPr>
        <w:t xml:space="preserve">. </w:t>
      </w:r>
      <w:r w:rsidRPr="00627A50">
        <w:rPr>
          <w:szCs w:val="22"/>
        </w:rPr>
        <w:t>Following the 1986 agreement, t</w:t>
      </w:r>
      <w:r w:rsidRPr="00627A50">
        <w:rPr>
          <w:rFonts w:eastAsia="Times New Roman"/>
          <w:szCs w:val="22"/>
        </w:rPr>
        <w:t xml:space="preserve">he first step toward regional autonomy occurred the next year when the Cordillera Administrative Region was established. </w:t>
      </w:r>
      <w:r>
        <w:rPr>
          <w:rFonts w:cs="Times New Roman"/>
          <w:szCs w:val="22"/>
        </w:rPr>
        <w:t xml:space="preserve">The </w:t>
      </w:r>
      <w:r w:rsidRPr="00610CB6">
        <w:rPr>
          <w:rFonts w:cs="Times New Roman"/>
          <w:szCs w:val="22"/>
        </w:rPr>
        <w:t xml:space="preserve">Cordillera Administrative Region (CAR) was </w:t>
      </w:r>
      <w:r>
        <w:rPr>
          <w:rFonts w:cs="Times New Roman"/>
          <w:szCs w:val="22"/>
        </w:rPr>
        <w:t>established a</w:t>
      </w:r>
      <w:r w:rsidRPr="00610CB6">
        <w:rPr>
          <w:rFonts w:cs="Times New Roman"/>
          <w:szCs w:val="22"/>
        </w:rPr>
        <w:t xml:space="preserve"> common institutional roof for five Igorot provinces. However, the CAR is </w:t>
      </w:r>
      <w:r>
        <w:rPr>
          <w:rFonts w:cs="Times New Roman"/>
          <w:szCs w:val="22"/>
        </w:rPr>
        <w:t>not much more than</w:t>
      </w:r>
      <w:r w:rsidRPr="00610CB6">
        <w:rPr>
          <w:rFonts w:cs="Times New Roman"/>
          <w:szCs w:val="22"/>
        </w:rPr>
        <w:t xml:space="preserve"> an administrative </w:t>
      </w:r>
      <w:proofErr w:type="gramStart"/>
      <w:r w:rsidRPr="00610CB6">
        <w:rPr>
          <w:rFonts w:cs="Times New Roman"/>
          <w:szCs w:val="22"/>
        </w:rPr>
        <w:t>entity, and</w:t>
      </w:r>
      <w:proofErr w:type="gramEnd"/>
      <w:r w:rsidRPr="00610CB6">
        <w:rPr>
          <w:rFonts w:cs="Times New Roman"/>
          <w:szCs w:val="22"/>
        </w:rPr>
        <w:t xml:space="preserve"> did not confer much autonomy to </w:t>
      </w:r>
      <w:proofErr w:type="spellStart"/>
      <w:r w:rsidRPr="00610CB6">
        <w:rPr>
          <w:rFonts w:cs="Times New Roman"/>
          <w:szCs w:val="22"/>
        </w:rPr>
        <w:t>Igorots</w:t>
      </w:r>
      <w:proofErr w:type="spellEnd"/>
      <w:r>
        <w:rPr>
          <w:rFonts w:cs="Times New Roman"/>
          <w:szCs w:val="22"/>
        </w:rPr>
        <w:t xml:space="preserve"> (Rood 1991: 522-523)</w:t>
      </w:r>
      <w:r w:rsidRPr="00610CB6">
        <w:rPr>
          <w:rFonts w:cs="Times New Roman"/>
          <w:szCs w:val="22"/>
        </w:rPr>
        <w:t>.</w:t>
      </w:r>
      <w:r>
        <w:rPr>
          <w:rFonts w:cs="Times New Roman"/>
          <w:szCs w:val="22"/>
        </w:rPr>
        <w:t xml:space="preserve"> The 1987 constitution provided for the establishment of an autonomous government in Cordillera (Rood 1991: 591; Bertrand 2011: 859). In October 1989, Republic Act 6766 was adopted, mandating the transfer of significant competencies to the CAR (legislative assembly, local governor and judiciary, power to raise taxes; see Walter 2009; 188), even if less competencies were transferred compared to what was initially envisaged). </w:t>
      </w:r>
      <w:proofErr w:type="gramStart"/>
      <w:r>
        <w:rPr>
          <w:rFonts w:cs="Times New Roman"/>
          <w:szCs w:val="22"/>
        </w:rPr>
        <w:t>Similar to</w:t>
      </w:r>
      <w:proofErr w:type="gramEnd"/>
      <w:r>
        <w:rPr>
          <w:rFonts w:cs="Times New Roman"/>
          <w:szCs w:val="22"/>
        </w:rPr>
        <w:t xml:space="preserve"> the developments with the Moros, Aquino demanded that a referendum be held. Unlike the Moros, </w:t>
      </w:r>
      <w:proofErr w:type="spellStart"/>
      <w:r>
        <w:rPr>
          <w:rFonts w:cs="Times New Roman"/>
          <w:szCs w:val="22"/>
        </w:rPr>
        <w:t>Cordillerans</w:t>
      </w:r>
      <w:proofErr w:type="spellEnd"/>
      <w:r>
        <w:rPr>
          <w:rFonts w:cs="Times New Roman"/>
          <w:szCs w:val="22"/>
        </w:rPr>
        <w:t xml:space="preserve"> agreed to this procedure, even if some factions campaigned against the proposal since they deemed the autonomy offer too limited (Ferrer 2005: 132). The vote was held in 1990; only a single province voted yes (Ifugao; Walter 2009: 188). According to Hewitt &amp; Cheetham (2000: 72), the proposal was seen as too limited. We code a single autonomy concession in 1986, the year the process began. [1986: autonomy concession] </w:t>
      </w:r>
    </w:p>
    <w:p w14:paraId="4D1189DA" w14:textId="62421843" w:rsidR="00C33BE9" w:rsidRPr="009F66DB" w:rsidRDefault="00C33BE9" w:rsidP="00C33BE9">
      <w:pPr>
        <w:pStyle w:val="ListParagraph"/>
        <w:numPr>
          <w:ilvl w:val="0"/>
          <w:numId w:val="2"/>
        </w:numPr>
        <w:rPr>
          <w:rFonts w:cs="Times New Roman"/>
          <w:szCs w:val="22"/>
        </w:rPr>
      </w:pPr>
      <w:r w:rsidRPr="001804E3">
        <w:rPr>
          <w:rFonts w:cs="Times New Roman"/>
          <w:szCs w:val="22"/>
        </w:rPr>
        <w:t xml:space="preserve">With only one province voting yes, the government was left with the somewhat perplexing task of implementing autonomy for a single province (Rood 1991: </w:t>
      </w:r>
      <w:r>
        <w:rPr>
          <w:rFonts w:cs="Times New Roman"/>
          <w:szCs w:val="22"/>
        </w:rPr>
        <w:t>541).</w:t>
      </w:r>
      <w:r w:rsidRPr="001804E3">
        <w:rPr>
          <w:rFonts w:cs="Times New Roman"/>
          <w:szCs w:val="22"/>
        </w:rPr>
        <w:t xml:space="preserve"> </w:t>
      </w:r>
      <w:r>
        <w:rPr>
          <w:rFonts w:cs="Times New Roman"/>
          <w:szCs w:val="22"/>
        </w:rPr>
        <w:t>F</w:t>
      </w:r>
      <w:r w:rsidRPr="001804E3">
        <w:rPr>
          <w:rFonts w:cs="Times New Roman"/>
          <w:szCs w:val="22"/>
        </w:rPr>
        <w:t xml:space="preserve">irst steps were taken </w:t>
      </w:r>
      <w:proofErr w:type="gramStart"/>
      <w:r w:rsidRPr="001804E3">
        <w:rPr>
          <w:rFonts w:cs="Times New Roman"/>
          <w:szCs w:val="22"/>
        </w:rPr>
        <w:t xml:space="preserve">and  </w:t>
      </w:r>
      <w:r>
        <w:rPr>
          <w:rFonts w:cs="Times New Roman"/>
          <w:szCs w:val="22"/>
        </w:rPr>
        <w:t>the</w:t>
      </w:r>
      <w:proofErr w:type="gramEnd"/>
      <w:r>
        <w:rPr>
          <w:rFonts w:cs="Times New Roman"/>
          <w:szCs w:val="22"/>
        </w:rPr>
        <w:t xml:space="preserve"> </w:t>
      </w:r>
      <w:r w:rsidRPr="001804E3">
        <w:rPr>
          <w:rFonts w:cs="Times New Roman"/>
          <w:szCs w:val="22"/>
        </w:rPr>
        <w:t xml:space="preserve">Congress passed RA 6861 providing for the election of regional officials </w:t>
      </w:r>
      <w:r>
        <w:rPr>
          <w:rFonts w:cs="Times New Roman"/>
          <w:szCs w:val="22"/>
        </w:rPr>
        <w:t>for</w:t>
      </w:r>
      <w:r w:rsidRPr="001804E3">
        <w:rPr>
          <w:rFonts w:cs="Times New Roman"/>
          <w:szCs w:val="22"/>
        </w:rPr>
        <w:t xml:space="preserve"> the autonomous region. </w:t>
      </w:r>
      <w:r>
        <w:rPr>
          <w:rFonts w:cs="Times New Roman"/>
          <w:szCs w:val="22"/>
        </w:rPr>
        <w:t xml:space="preserve">However, </w:t>
      </w:r>
      <w:r w:rsidRPr="001804E3">
        <w:rPr>
          <w:rFonts w:cs="Times New Roman"/>
          <w:szCs w:val="22"/>
        </w:rPr>
        <w:t xml:space="preserve">Alexander </w:t>
      </w:r>
      <w:proofErr w:type="spellStart"/>
      <w:r w:rsidRPr="001804E3">
        <w:rPr>
          <w:rFonts w:cs="Times New Roman"/>
          <w:szCs w:val="22"/>
        </w:rPr>
        <w:t>Ordillo</w:t>
      </w:r>
      <w:proofErr w:type="spellEnd"/>
      <w:r w:rsidRPr="001804E3">
        <w:rPr>
          <w:rFonts w:cs="Times New Roman"/>
          <w:szCs w:val="22"/>
        </w:rPr>
        <w:t xml:space="preserve">, a member of the </w:t>
      </w:r>
      <w:r>
        <w:rPr>
          <w:rFonts w:cs="Times New Roman"/>
          <w:szCs w:val="22"/>
        </w:rPr>
        <w:t xml:space="preserve">Cordilleran Tribal Federation, appealed against the setting-up of autonomy in a single province (the Cordilleran movement was very divided on the autonomy proposal, see Ferrer 2005). In 1990 the Supreme Court ruled that a single province cannot make up an autonomous region, and that the original CAR would remain in effect (Walter 2009: 188). We code this as a restriction since the rule appears not to have been part of the earlier deal between the government and the </w:t>
      </w:r>
      <w:r w:rsidR="005A2D68">
        <w:rPr>
          <w:rFonts w:cs="Times New Roman"/>
          <w:szCs w:val="22"/>
        </w:rPr>
        <w:t>SDM</w:t>
      </w:r>
      <w:r>
        <w:rPr>
          <w:rFonts w:cs="Times New Roman"/>
          <w:szCs w:val="22"/>
        </w:rPr>
        <w:t>. [1990: autonomy restriction]</w:t>
      </w:r>
    </w:p>
    <w:p w14:paraId="34E2483D" w14:textId="1CA99BCF" w:rsidR="00C33BE9" w:rsidRDefault="00C33BE9" w:rsidP="00C33BE9">
      <w:pPr>
        <w:pStyle w:val="ListParagraph"/>
        <w:numPr>
          <w:ilvl w:val="0"/>
          <w:numId w:val="2"/>
        </w:numPr>
        <w:autoSpaceDE w:val="0"/>
        <w:autoSpaceDN w:val="0"/>
        <w:adjustRightInd w:val="0"/>
        <w:rPr>
          <w:rFonts w:cs="Times New Roman"/>
          <w:szCs w:val="22"/>
        </w:rPr>
      </w:pPr>
      <w:r w:rsidRPr="00674D9B">
        <w:rPr>
          <w:rFonts w:cs="Times New Roman"/>
          <w:szCs w:val="22"/>
        </w:rPr>
        <w:t>The 1987 constitution recognized indigenous rights</w:t>
      </w:r>
      <w:r>
        <w:rPr>
          <w:rFonts w:cs="Times New Roman"/>
          <w:szCs w:val="22"/>
        </w:rPr>
        <w:t xml:space="preserve">. These were, however, </w:t>
      </w:r>
      <w:r w:rsidRPr="00674D9B">
        <w:rPr>
          <w:rFonts w:cs="Times New Roman"/>
          <w:szCs w:val="22"/>
        </w:rPr>
        <w:t xml:space="preserve">only </w:t>
      </w:r>
      <w:r>
        <w:rPr>
          <w:rFonts w:cs="Times New Roman"/>
          <w:szCs w:val="22"/>
        </w:rPr>
        <w:t xml:space="preserve">given effect </w:t>
      </w:r>
      <w:r w:rsidRPr="00674D9B">
        <w:rPr>
          <w:rFonts w:cs="Times New Roman"/>
          <w:szCs w:val="22"/>
        </w:rPr>
        <w:t>in 1997</w:t>
      </w:r>
      <w:r>
        <w:rPr>
          <w:rFonts w:cs="Times New Roman"/>
          <w:szCs w:val="22"/>
        </w:rPr>
        <w:t xml:space="preserve"> </w:t>
      </w:r>
      <w:r w:rsidRPr="00674D9B">
        <w:rPr>
          <w:rFonts w:cs="Times New Roman"/>
          <w:szCs w:val="22"/>
        </w:rPr>
        <w:t>with the adoption of the Indigenous Peoples Rights Act</w:t>
      </w:r>
      <w:r>
        <w:rPr>
          <w:rFonts w:cs="Times New Roman"/>
          <w:szCs w:val="22"/>
        </w:rPr>
        <w:t xml:space="preserve"> </w:t>
      </w:r>
      <w:r w:rsidRPr="00674D9B">
        <w:rPr>
          <w:rFonts w:cs="Times New Roman"/>
          <w:szCs w:val="22"/>
        </w:rPr>
        <w:t xml:space="preserve">(Philippines Indigenous Peoples ICERD 2009: </w:t>
      </w:r>
      <w:proofErr w:type="spellStart"/>
      <w:r w:rsidRPr="00674D9B">
        <w:rPr>
          <w:rFonts w:cs="Times New Roman"/>
          <w:szCs w:val="22"/>
        </w:rPr>
        <w:t>i</w:t>
      </w:r>
      <w:proofErr w:type="spellEnd"/>
      <w:r w:rsidRPr="00674D9B">
        <w:rPr>
          <w:rFonts w:cs="Times New Roman"/>
          <w:szCs w:val="22"/>
        </w:rPr>
        <w:t xml:space="preserve">). According to Bertrand (2011: 860) </w:t>
      </w:r>
      <w:r>
        <w:rPr>
          <w:rFonts w:cs="Times New Roman"/>
          <w:szCs w:val="22"/>
        </w:rPr>
        <w:t xml:space="preserve">the 1997 law </w:t>
      </w:r>
      <w:r w:rsidRPr="00674D9B">
        <w:rPr>
          <w:rFonts w:cs="Times New Roman"/>
          <w:szCs w:val="22"/>
        </w:rPr>
        <w:t xml:space="preserve">constituted a major breakthrough, since “it gave [the </w:t>
      </w:r>
      <w:proofErr w:type="spellStart"/>
      <w:r w:rsidRPr="00674D9B">
        <w:rPr>
          <w:rFonts w:cs="Times New Roman"/>
          <w:szCs w:val="22"/>
        </w:rPr>
        <w:t>Cordillerans</w:t>
      </w:r>
      <w:proofErr w:type="spellEnd"/>
      <w:r w:rsidRPr="00674D9B">
        <w:rPr>
          <w:rFonts w:cs="Times New Roman"/>
          <w:szCs w:val="22"/>
        </w:rPr>
        <w:t xml:space="preserve">] legal measures to protect their rights to ancestral lands, exploitation of natural resources, their traditional ways of life, customs, and socio-political structures. Mining, logging, or other development projects on ancestral domains could only be pursued with the consent of indigenous communities.” However, implementation of the act was somewhat slow (Bertrand 2011: 860-861; Minority Rights Group International). Still the act addressed land claims by indigenous groups and thus qualifies as an autonomy concession. Moreover, in December 1997, another autonomy law was passed (Minahan 2002: 477-478; Ferrer 2005: 131-134). The law was, once again, subject to a referendum (it is unclear whether Cordilleran organizations agreed to this procedure; overall, the whole process was dominated by the center, see Ferre 2005: 133, but still, it appears much more consensual than analogous developments regarding Mindanao). </w:t>
      </w:r>
      <w:r>
        <w:rPr>
          <w:rFonts w:cs="Times New Roman"/>
          <w:szCs w:val="22"/>
        </w:rPr>
        <w:t xml:space="preserve">We code an autonomy concession in 1997 due to the adoption of the Indigenous Peoples Rights Act and the legislation offering autonomy to </w:t>
      </w:r>
      <w:proofErr w:type="spellStart"/>
      <w:r>
        <w:rPr>
          <w:rFonts w:cs="Times New Roman"/>
          <w:szCs w:val="22"/>
        </w:rPr>
        <w:t>Cordillerans</w:t>
      </w:r>
      <w:proofErr w:type="spellEnd"/>
      <w:r w:rsidR="005A2D68">
        <w:rPr>
          <w:rFonts w:cs="Times New Roman"/>
          <w:szCs w:val="22"/>
        </w:rPr>
        <w:t>.</w:t>
      </w:r>
      <w:r>
        <w:rPr>
          <w:rFonts w:cs="Times New Roman"/>
          <w:szCs w:val="22"/>
        </w:rPr>
        <w:t xml:space="preserve"> </w:t>
      </w:r>
      <w:r w:rsidRPr="00674D9B">
        <w:rPr>
          <w:rFonts w:cs="Times New Roman"/>
          <w:szCs w:val="22"/>
        </w:rPr>
        <w:t>[1997: autonomy concession]</w:t>
      </w:r>
    </w:p>
    <w:p w14:paraId="67FA100B" w14:textId="5161CFE1" w:rsidR="00C33BE9" w:rsidRPr="00674D9B" w:rsidRDefault="00C33BE9" w:rsidP="00C33BE9">
      <w:pPr>
        <w:pStyle w:val="ListParagraph"/>
        <w:numPr>
          <w:ilvl w:val="0"/>
          <w:numId w:val="2"/>
        </w:numPr>
        <w:autoSpaceDE w:val="0"/>
        <w:autoSpaceDN w:val="0"/>
        <w:adjustRightInd w:val="0"/>
        <w:rPr>
          <w:rFonts w:cs="Times New Roman"/>
          <w:szCs w:val="22"/>
        </w:rPr>
      </w:pPr>
      <w:r>
        <w:rPr>
          <w:rFonts w:cs="Times New Roman"/>
          <w:szCs w:val="22"/>
        </w:rPr>
        <w:t>In the ensuing 1998 referendum, o</w:t>
      </w:r>
      <w:r w:rsidRPr="00674D9B">
        <w:rPr>
          <w:rFonts w:cs="Times New Roman"/>
          <w:szCs w:val="22"/>
        </w:rPr>
        <w:t>nly one province voted yes (</w:t>
      </w:r>
      <w:proofErr w:type="spellStart"/>
      <w:r w:rsidRPr="00674D9B">
        <w:rPr>
          <w:rFonts w:cs="Times New Roman"/>
          <w:szCs w:val="22"/>
        </w:rPr>
        <w:t>Apoyo</w:t>
      </w:r>
      <w:proofErr w:type="spellEnd"/>
      <w:r w:rsidRPr="00674D9B">
        <w:rPr>
          <w:rFonts w:cs="Times New Roman"/>
          <w:szCs w:val="22"/>
        </w:rPr>
        <w:t>). According to Minahan (2002), most Cordilleran voters voted for the Autonomous Region, but were outvoted by non-Cordilleran groups</w:t>
      </w:r>
      <w:r>
        <w:rPr>
          <w:rFonts w:cs="Times New Roman"/>
          <w:szCs w:val="22"/>
        </w:rPr>
        <w:t>. It</w:t>
      </w:r>
      <w:r w:rsidRPr="00674D9B">
        <w:rPr>
          <w:rFonts w:cs="Times New Roman"/>
          <w:szCs w:val="22"/>
        </w:rPr>
        <w:t xml:space="preserve"> seems</w:t>
      </w:r>
      <w:r>
        <w:rPr>
          <w:rFonts w:cs="Times New Roman"/>
          <w:szCs w:val="22"/>
        </w:rPr>
        <w:t>, however,</w:t>
      </w:r>
      <w:r w:rsidRPr="00674D9B">
        <w:rPr>
          <w:rFonts w:cs="Times New Roman"/>
          <w:szCs w:val="22"/>
        </w:rPr>
        <w:t xml:space="preserve"> that also some factions of the indigenous movement campaigned for a no. </w:t>
      </w:r>
      <w:r>
        <w:rPr>
          <w:rFonts w:cs="Times New Roman"/>
          <w:szCs w:val="22"/>
        </w:rPr>
        <w:t xml:space="preserve">Given </w:t>
      </w:r>
      <w:r w:rsidRPr="00674D9B">
        <w:rPr>
          <w:rFonts w:cs="Times New Roman"/>
          <w:szCs w:val="22"/>
        </w:rPr>
        <w:t>the</w:t>
      </w:r>
      <w:r>
        <w:rPr>
          <w:rFonts w:cs="Times New Roman"/>
          <w:szCs w:val="22"/>
        </w:rPr>
        <w:t xml:space="preserve"> 1990 Supreme Court ruling </w:t>
      </w:r>
      <w:r w:rsidRPr="00674D9B">
        <w:rPr>
          <w:rFonts w:cs="Times New Roman"/>
          <w:szCs w:val="22"/>
        </w:rPr>
        <w:t>(</w:t>
      </w:r>
      <w:r>
        <w:rPr>
          <w:rFonts w:cs="Times New Roman"/>
          <w:szCs w:val="22"/>
        </w:rPr>
        <w:t xml:space="preserve">wherein it </w:t>
      </w:r>
      <w:r w:rsidRPr="00674D9B">
        <w:rPr>
          <w:rFonts w:cs="Times New Roman"/>
          <w:szCs w:val="22"/>
        </w:rPr>
        <w:t xml:space="preserve">was ruled that </w:t>
      </w:r>
      <w:r>
        <w:rPr>
          <w:rFonts w:cs="Times New Roman"/>
          <w:szCs w:val="22"/>
        </w:rPr>
        <w:t>a single province cannot constitute an autonomous region</w:t>
      </w:r>
      <w:r w:rsidRPr="00674D9B">
        <w:rPr>
          <w:rFonts w:cs="Times New Roman"/>
          <w:szCs w:val="22"/>
        </w:rPr>
        <w:t>)</w:t>
      </w:r>
      <w:r>
        <w:rPr>
          <w:rFonts w:cs="Times New Roman"/>
          <w:szCs w:val="22"/>
        </w:rPr>
        <w:t>, the fact that only one province voted yes</w:t>
      </w:r>
      <w:r w:rsidRPr="00674D9B">
        <w:rPr>
          <w:rFonts w:cs="Times New Roman"/>
          <w:szCs w:val="22"/>
        </w:rPr>
        <w:t xml:space="preserve"> led to the rejection of the referendum.</w:t>
      </w:r>
      <w:r>
        <w:rPr>
          <w:rFonts w:cs="Times New Roman"/>
          <w:szCs w:val="22"/>
        </w:rPr>
        <w:t xml:space="preserve"> Autonomy was off the table. We do not code a restriction because this rule had been clearly spelt out by the Constitutional Court way before the referendum, in 1990 (see above).</w:t>
      </w:r>
      <w:r w:rsidR="00061806">
        <w:rPr>
          <w:rFonts w:cs="Times New Roman"/>
          <w:szCs w:val="22"/>
        </w:rPr>
        <w:t xml:space="preserve"> </w:t>
      </w:r>
    </w:p>
    <w:p w14:paraId="3925BA42" w14:textId="77777777" w:rsidR="001B287D" w:rsidRPr="006F657B" w:rsidRDefault="001B287D" w:rsidP="001B287D">
      <w:pPr>
        <w:rPr>
          <w:rFonts w:cs="Times New Roman"/>
          <w:szCs w:val="22"/>
        </w:rPr>
      </w:pPr>
    </w:p>
    <w:p w14:paraId="77675B47" w14:textId="77777777" w:rsidR="001B287D" w:rsidRPr="006F657B" w:rsidRDefault="001B287D" w:rsidP="001B287D">
      <w:pPr>
        <w:rPr>
          <w:rFonts w:cs="Times New Roman"/>
          <w:szCs w:val="22"/>
        </w:rPr>
      </w:pPr>
    </w:p>
    <w:p w14:paraId="602CC0DB" w14:textId="77777777" w:rsidR="00D37A62" w:rsidRDefault="00D37A62" w:rsidP="001B287D">
      <w:pPr>
        <w:rPr>
          <w:rFonts w:cs="Times New Roman"/>
          <w:b/>
          <w:szCs w:val="22"/>
        </w:rPr>
      </w:pPr>
    </w:p>
    <w:p w14:paraId="5325A2CF" w14:textId="02C87B3F" w:rsidR="001B287D" w:rsidRPr="00BE5168" w:rsidRDefault="001B287D" w:rsidP="001B287D">
      <w:pPr>
        <w:rPr>
          <w:rFonts w:cs="Times New Roman"/>
          <w:b/>
          <w:szCs w:val="22"/>
        </w:rPr>
      </w:pPr>
      <w:r>
        <w:rPr>
          <w:rFonts w:cs="Times New Roman"/>
          <w:b/>
          <w:szCs w:val="22"/>
        </w:rPr>
        <w:t xml:space="preserve">Regional autonomy </w:t>
      </w:r>
    </w:p>
    <w:p w14:paraId="65E3CE51" w14:textId="77777777" w:rsidR="001B287D" w:rsidRPr="006F657B" w:rsidRDefault="001B287D" w:rsidP="001B287D">
      <w:pPr>
        <w:rPr>
          <w:rFonts w:cs="Times New Roman"/>
          <w:szCs w:val="22"/>
        </w:rPr>
      </w:pPr>
    </w:p>
    <w:p w14:paraId="3510FBFA" w14:textId="77777777" w:rsidR="00C33BE9" w:rsidRDefault="00C33BE9" w:rsidP="00C33BE9">
      <w:pPr>
        <w:rPr>
          <w:rFonts w:cs="Times New Roman"/>
          <w:szCs w:val="22"/>
        </w:rPr>
      </w:pPr>
      <w:r>
        <w:rPr>
          <w:rFonts w:cs="Times New Roman"/>
          <w:szCs w:val="22"/>
        </w:rPr>
        <w:t>NA</w:t>
      </w:r>
    </w:p>
    <w:p w14:paraId="6F6EE193" w14:textId="77777777" w:rsidR="001B287D" w:rsidRPr="006F657B" w:rsidRDefault="001B287D" w:rsidP="001B287D">
      <w:pPr>
        <w:rPr>
          <w:rFonts w:cs="Times New Roman"/>
          <w:szCs w:val="22"/>
        </w:rPr>
      </w:pPr>
    </w:p>
    <w:p w14:paraId="6016A274" w14:textId="77777777" w:rsidR="001B287D" w:rsidRPr="0088796E" w:rsidRDefault="001B287D" w:rsidP="001B287D">
      <w:pPr>
        <w:rPr>
          <w:rFonts w:cs="Times New Roman"/>
          <w:b/>
          <w:szCs w:val="22"/>
        </w:rPr>
      </w:pPr>
      <w:r>
        <w:rPr>
          <w:rFonts w:cs="Times New Roman"/>
          <w:b/>
          <w:szCs w:val="22"/>
        </w:rPr>
        <w:lastRenderedPageBreak/>
        <w:t>De facto i</w:t>
      </w:r>
      <w:r w:rsidRPr="0088796E">
        <w:rPr>
          <w:rFonts w:cs="Times New Roman"/>
          <w:b/>
          <w:szCs w:val="22"/>
        </w:rPr>
        <w:t>ndependence</w:t>
      </w:r>
    </w:p>
    <w:p w14:paraId="5F633287" w14:textId="77777777" w:rsidR="001B287D" w:rsidRPr="006F657B" w:rsidRDefault="001B287D" w:rsidP="001B287D">
      <w:pPr>
        <w:rPr>
          <w:rFonts w:cs="Times New Roman"/>
          <w:bCs/>
          <w:szCs w:val="22"/>
        </w:rPr>
      </w:pPr>
    </w:p>
    <w:p w14:paraId="3410DDAC" w14:textId="77777777" w:rsidR="00C33BE9" w:rsidRDefault="00C33BE9" w:rsidP="00C33BE9">
      <w:pPr>
        <w:rPr>
          <w:rFonts w:cs="Times New Roman"/>
          <w:szCs w:val="22"/>
        </w:rPr>
      </w:pPr>
      <w:r>
        <w:rPr>
          <w:rFonts w:cs="Times New Roman"/>
          <w:szCs w:val="22"/>
        </w:rPr>
        <w:t>NA</w:t>
      </w:r>
    </w:p>
    <w:p w14:paraId="7B963E94" w14:textId="77777777" w:rsidR="001B287D" w:rsidRPr="006F657B" w:rsidRDefault="001B287D" w:rsidP="001B287D">
      <w:pPr>
        <w:rPr>
          <w:rFonts w:cs="Times New Roman"/>
          <w:bCs/>
          <w:szCs w:val="22"/>
        </w:rPr>
      </w:pPr>
    </w:p>
    <w:p w14:paraId="4DEBB64A" w14:textId="77777777" w:rsidR="001B287D" w:rsidRPr="006F657B" w:rsidRDefault="001B287D" w:rsidP="001B287D">
      <w:pPr>
        <w:rPr>
          <w:rFonts w:cs="Times New Roman"/>
          <w:bCs/>
          <w:szCs w:val="22"/>
        </w:rPr>
      </w:pPr>
    </w:p>
    <w:p w14:paraId="66BD1EE8" w14:textId="77777777" w:rsidR="001B287D" w:rsidRPr="00BE5168" w:rsidRDefault="001B287D" w:rsidP="001B287D">
      <w:pPr>
        <w:rPr>
          <w:rFonts w:cs="Times New Roman"/>
          <w:b/>
          <w:szCs w:val="22"/>
        </w:rPr>
      </w:pPr>
      <w:r w:rsidRPr="00BE5168">
        <w:rPr>
          <w:rFonts w:cs="Times New Roman"/>
          <w:b/>
          <w:szCs w:val="22"/>
        </w:rPr>
        <w:t>Major territorial change</w:t>
      </w:r>
      <w:r>
        <w:rPr>
          <w:rFonts w:cs="Times New Roman"/>
          <w:b/>
          <w:szCs w:val="22"/>
        </w:rPr>
        <w:t>s</w:t>
      </w:r>
    </w:p>
    <w:p w14:paraId="005784F3" w14:textId="77777777" w:rsidR="001B287D" w:rsidRPr="006F657B" w:rsidRDefault="001B287D" w:rsidP="001B287D">
      <w:pPr>
        <w:rPr>
          <w:rFonts w:cs="Times New Roman"/>
          <w:bCs/>
          <w:szCs w:val="22"/>
        </w:rPr>
      </w:pPr>
    </w:p>
    <w:p w14:paraId="36A4F517" w14:textId="77777777" w:rsidR="00C33BE9" w:rsidRPr="00F83BF0" w:rsidRDefault="00C33BE9" w:rsidP="00C33BE9">
      <w:pPr>
        <w:rPr>
          <w:rFonts w:cs="Times New Roman"/>
          <w:szCs w:val="22"/>
        </w:rPr>
      </w:pPr>
      <w:r>
        <w:rPr>
          <w:rFonts w:cs="Times New Roman"/>
          <w:szCs w:val="22"/>
        </w:rPr>
        <w:t>NA</w:t>
      </w:r>
    </w:p>
    <w:p w14:paraId="38940983" w14:textId="77777777" w:rsidR="001B287D" w:rsidRPr="006F657B" w:rsidRDefault="001B287D" w:rsidP="001B287D">
      <w:pPr>
        <w:rPr>
          <w:rFonts w:cs="Times New Roman"/>
          <w:bCs/>
          <w:szCs w:val="22"/>
        </w:rPr>
      </w:pPr>
    </w:p>
    <w:p w14:paraId="223DB904" w14:textId="77777777" w:rsidR="001B287D" w:rsidRPr="006F657B" w:rsidRDefault="001B287D" w:rsidP="001B287D">
      <w:pPr>
        <w:rPr>
          <w:rFonts w:cs="Times New Roman"/>
          <w:bCs/>
          <w:szCs w:val="22"/>
        </w:rPr>
      </w:pPr>
    </w:p>
    <w:p w14:paraId="152F8D6C" w14:textId="77777777" w:rsidR="00D140C7" w:rsidRPr="00D251DF" w:rsidRDefault="00D140C7" w:rsidP="00D140C7">
      <w:pPr>
        <w:ind w:left="709" w:hanging="709"/>
        <w:rPr>
          <w:rFonts w:cs="Times New Roman"/>
          <w:b/>
        </w:rPr>
      </w:pPr>
      <w:r w:rsidRPr="00D251DF">
        <w:rPr>
          <w:rFonts w:cs="Times New Roman"/>
          <w:b/>
        </w:rPr>
        <w:t>EPR2SDM</w:t>
      </w:r>
    </w:p>
    <w:p w14:paraId="5C5112A4" w14:textId="77777777" w:rsidR="00D140C7" w:rsidRPr="00D251DF" w:rsidRDefault="00D140C7" w:rsidP="00D140C7">
      <w:pPr>
        <w:ind w:left="709" w:hanging="709"/>
        <w:rPr>
          <w:rFonts w:cs="Times New Roman"/>
          <w:b/>
        </w:rPr>
      </w:pPr>
    </w:p>
    <w:tbl>
      <w:tblPr>
        <w:tblStyle w:val="Tabellenraster1"/>
        <w:tblW w:w="5000" w:type="pct"/>
        <w:tblLook w:val="04A0" w:firstRow="1" w:lastRow="0" w:firstColumn="1" w:lastColumn="0" w:noHBand="0" w:noVBand="1"/>
      </w:tblPr>
      <w:tblGrid>
        <w:gridCol w:w="4674"/>
        <w:gridCol w:w="4670"/>
      </w:tblGrid>
      <w:tr w:rsidR="00D140C7" w:rsidRPr="00D251DF" w14:paraId="51590D9F" w14:textId="77777777" w:rsidTr="00B316DC">
        <w:trPr>
          <w:trHeight w:val="284"/>
        </w:trPr>
        <w:tc>
          <w:tcPr>
            <w:tcW w:w="4787" w:type="dxa"/>
            <w:vAlign w:val="center"/>
          </w:tcPr>
          <w:p w14:paraId="2D451670" w14:textId="77777777" w:rsidR="00D140C7" w:rsidRPr="00D251DF" w:rsidRDefault="00D140C7" w:rsidP="00B316DC">
            <w:pPr>
              <w:rPr>
                <w:i/>
              </w:rPr>
            </w:pPr>
            <w:r w:rsidRPr="00D251DF">
              <w:rPr>
                <w:i/>
              </w:rPr>
              <w:t>Movement</w:t>
            </w:r>
          </w:p>
        </w:tc>
        <w:tc>
          <w:tcPr>
            <w:tcW w:w="4783" w:type="dxa"/>
            <w:vAlign w:val="center"/>
          </w:tcPr>
          <w:p w14:paraId="4E7AA000" w14:textId="77777777" w:rsidR="00D140C7" w:rsidRPr="00D251DF" w:rsidRDefault="00D140C7" w:rsidP="00B316DC">
            <w:proofErr w:type="spellStart"/>
            <w:r>
              <w:t>Igorots</w:t>
            </w:r>
            <w:proofErr w:type="spellEnd"/>
            <w:r>
              <w:t xml:space="preserve"> (</w:t>
            </w:r>
            <w:proofErr w:type="spellStart"/>
            <w:r>
              <w:t>Cordillerans</w:t>
            </w:r>
            <w:proofErr w:type="spellEnd"/>
            <w:r>
              <w:t>)</w:t>
            </w:r>
          </w:p>
        </w:tc>
      </w:tr>
      <w:tr w:rsidR="00D140C7" w:rsidRPr="00D251DF" w14:paraId="5701CA54" w14:textId="77777777" w:rsidTr="00B316DC">
        <w:trPr>
          <w:trHeight w:val="284"/>
        </w:trPr>
        <w:tc>
          <w:tcPr>
            <w:tcW w:w="4787" w:type="dxa"/>
            <w:vAlign w:val="center"/>
          </w:tcPr>
          <w:p w14:paraId="606C5CA2" w14:textId="77777777" w:rsidR="00D140C7" w:rsidRPr="00D251DF" w:rsidRDefault="00D140C7" w:rsidP="00B316DC">
            <w:pPr>
              <w:rPr>
                <w:i/>
              </w:rPr>
            </w:pPr>
            <w:r w:rsidRPr="00D251DF">
              <w:rPr>
                <w:i/>
              </w:rPr>
              <w:t>Scenario</w:t>
            </w:r>
          </w:p>
        </w:tc>
        <w:tc>
          <w:tcPr>
            <w:tcW w:w="4783" w:type="dxa"/>
            <w:vAlign w:val="center"/>
          </w:tcPr>
          <w:p w14:paraId="382AA4D1" w14:textId="77777777" w:rsidR="00D140C7" w:rsidRPr="00D251DF" w:rsidRDefault="00D140C7" w:rsidP="00B316DC">
            <w:r>
              <w:rPr>
                <w:rFonts w:cs="Times New Roman"/>
              </w:rPr>
              <w:t>No match/n:1</w:t>
            </w:r>
          </w:p>
        </w:tc>
      </w:tr>
      <w:tr w:rsidR="00D140C7" w:rsidRPr="00D251DF" w14:paraId="769B472A" w14:textId="77777777" w:rsidTr="00B316DC">
        <w:trPr>
          <w:trHeight w:val="284"/>
        </w:trPr>
        <w:tc>
          <w:tcPr>
            <w:tcW w:w="4787" w:type="dxa"/>
            <w:vAlign w:val="center"/>
          </w:tcPr>
          <w:p w14:paraId="7ABBE1A3" w14:textId="77777777" w:rsidR="00D140C7" w:rsidRPr="00D251DF" w:rsidRDefault="00D140C7" w:rsidP="00B316DC">
            <w:pPr>
              <w:rPr>
                <w:i/>
              </w:rPr>
            </w:pPr>
            <w:r w:rsidRPr="00D251DF">
              <w:rPr>
                <w:i/>
              </w:rPr>
              <w:t>EPR group(s)</w:t>
            </w:r>
          </w:p>
        </w:tc>
        <w:tc>
          <w:tcPr>
            <w:tcW w:w="4783" w:type="dxa"/>
            <w:vAlign w:val="center"/>
          </w:tcPr>
          <w:p w14:paraId="14CC245A" w14:textId="77777777" w:rsidR="00D140C7" w:rsidRPr="00D251DF" w:rsidRDefault="00D140C7" w:rsidP="00B316DC">
            <w:r w:rsidRPr="00EE555E">
              <w:rPr>
                <w:rFonts w:cs="Times New Roman"/>
              </w:rPr>
              <w:t>Indigenous</w:t>
            </w:r>
          </w:p>
        </w:tc>
      </w:tr>
      <w:tr w:rsidR="00D140C7" w:rsidRPr="00D251DF" w14:paraId="38AE3850" w14:textId="77777777" w:rsidTr="00B316DC">
        <w:trPr>
          <w:trHeight w:val="284"/>
        </w:trPr>
        <w:tc>
          <w:tcPr>
            <w:tcW w:w="4787" w:type="dxa"/>
            <w:vAlign w:val="center"/>
          </w:tcPr>
          <w:p w14:paraId="3E06187C" w14:textId="77777777" w:rsidR="00D140C7" w:rsidRPr="00D251DF" w:rsidRDefault="00D140C7" w:rsidP="00B316DC">
            <w:pPr>
              <w:rPr>
                <w:i/>
              </w:rPr>
            </w:pPr>
            <w:proofErr w:type="spellStart"/>
            <w:r>
              <w:rPr>
                <w:i/>
              </w:rPr>
              <w:t>Gwgroupid</w:t>
            </w:r>
            <w:proofErr w:type="spellEnd"/>
            <w:r>
              <w:rPr>
                <w:i/>
              </w:rPr>
              <w:t>(s)</w:t>
            </w:r>
          </w:p>
        </w:tc>
        <w:tc>
          <w:tcPr>
            <w:tcW w:w="4783" w:type="dxa"/>
            <w:vAlign w:val="center"/>
          </w:tcPr>
          <w:p w14:paraId="0AE61B33" w14:textId="77777777" w:rsidR="00D140C7" w:rsidRPr="00457513" w:rsidRDefault="00D140C7" w:rsidP="00B316DC">
            <w:r w:rsidRPr="00EE555E">
              <w:rPr>
                <w:rFonts w:cs="Times New Roman"/>
              </w:rPr>
              <w:t>84002000</w:t>
            </w:r>
          </w:p>
        </w:tc>
      </w:tr>
    </w:tbl>
    <w:p w14:paraId="0EB3252A" w14:textId="77777777" w:rsidR="00D140C7" w:rsidRDefault="00D140C7" w:rsidP="00D140C7">
      <w:pPr>
        <w:rPr>
          <w:rFonts w:cs="Times New Roman"/>
          <w:b/>
          <w:szCs w:val="22"/>
        </w:rPr>
      </w:pPr>
    </w:p>
    <w:p w14:paraId="09A57668" w14:textId="77777777" w:rsidR="00D140C7" w:rsidRDefault="00D140C7" w:rsidP="00D140C7">
      <w:pPr>
        <w:rPr>
          <w:rFonts w:cs="Times New Roman"/>
          <w:b/>
          <w:szCs w:val="22"/>
        </w:rPr>
      </w:pPr>
    </w:p>
    <w:p w14:paraId="005989F3" w14:textId="77777777" w:rsidR="001B287D" w:rsidRDefault="001B287D" w:rsidP="001B287D">
      <w:pPr>
        <w:ind w:left="709" w:hanging="709"/>
        <w:rPr>
          <w:rFonts w:cs="Times New Roman"/>
          <w:b/>
          <w:szCs w:val="22"/>
        </w:rPr>
      </w:pPr>
      <w:r>
        <w:rPr>
          <w:rFonts w:cs="Times New Roman"/>
          <w:b/>
          <w:szCs w:val="22"/>
        </w:rPr>
        <w:t>Power access</w:t>
      </w:r>
    </w:p>
    <w:p w14:paraId="060DF0D8" w14:textId="77777777" w:rsidR="001B287D" w:rsidRPr="006F657B" w:rsidRDefault="001B287D" w:rsidP="001B287D">
      <w:pPr>
        <w:ind w:left="709" w:hanging="709"/>
        <w:rPr>
          <w:rFonts w:cs="Times New Roman"/>
          <w:bCs/>
          <w:szCs w:val="22"/>
        </w:rPr>
      </w:pPr>
    </w:p>
    <w:p w14:paraId="211930AA" w14:textId="1A2F2DAD" w:rsidR="00C33BE9" w:rsidRPr="00EE555E" w:rsidRDefault="00C33BE9" w:rsidP="00C33BE9">
      <w:pPr>
        <w:pStyle w:val="ListParagraph"/>
        <w:numPr>
          <w:ilvl w:val="0"/>
          <w:numId w:val="2"/>
        </w:numPr>
        <w:rPr>
          <w:rFonts w:ascii="Calibri" w:eastAsia="Times New Roman" w:hAnsi="Calibri" w:cs="Calibri"/>
          <w:color w:val="000000"/>
        </w:rPr>
      </w:pPr>
      <w:r>
        <w:rPr>
          <w:lang w:val="en-GB"/>
        </w:rPr>
        <w:t>“</w:t>
      </w:r>
      <w:proofErr w:type="spellStart"/>
      <w:r w:rsidRPr="00EE555E">
        <w:rPr>
          <w:lang w:val="en-GB"/>
        </w:rPr>
        <w:t>Igorots</w:t>
      </w:r>
      <w:proofErr w:type="spellEnd"/>
      <w:r>
        <w:rPr>
          <w:lang w:val="en-GB"/>
        </w:rPr>
        <w:t>”</w:t>
      </w:r>
      <w:r w:rsidRPr="00EE555E">
        <w:rPr>
          <w:lang w:val="en-GB"/>
        </w:rPr>
        <w:t xml:space="preserve"> is an umbrella </w:t>
      </w:r>
      <w:r>
        <w:rPr>
          <w:lang w:val="en-GB"/>
        </w:rPr>
        <w:t>term</w:t>
      </w:r>
      <w:r w:rsidRPr="00EE555E">
        <w:rPr>
          <w:lang w:val="en-GB"/>
        </w:rPr>
        <w:t xml:space="preserve"> given to indigenous tribes living in Northern Luzon, Philippines. There are also other indigenous communities in the Philippines</w:t>
      </w:r>
      <w:r>
        <w:rPr>
          <w:lang w:val="en-GB"/>
        </w:rPr>
        <w:t>, and EPR codes an umbrella ‘Indigenous’ group</w:t>
      </w:r>
      <w:r w:rsidRPr="00EE555E">
        <w:rPr>
          <w:lang w:val="en-GB"/>
        </w:rPr>
        <w:t>. EPR codes the Christian Lowlanders (Fil</w:t>
      </w:r>
      <w:r>
        <w:rPr>
          <w:lang w:val="en-GB"/>
        </w:rPr>
        <w:t xml:space="preserve">ipinos) as dominant throughout </w:t>
      </w:r>
      <w:r w:rsidRPr="00EE555E">
        <w:rPr>
          <w:lang w:val="en-GB"/>
        </w:rPr>
        <w:t xml:space="preserve">since </w:t>
      </w:r>
      <w:r>
        <w:rPr>
          <w:lang w:val="en-GB"/>
        </w:rPr>
        <w:t xml:space="preserve">the </w:t>
      </w:r>
      <w:r w:rsidRPr="00EE555E">
        <w:rPr>
          <w:lang w:val="en-GB"/>
        </w:rPr>
        <w:t xml:space="preserve">highest executive posts circulate among Christian lowlanders and representation of other groups is minimal. Indigenous are coded as powerless, and there are no signs that </w:t>
      </w:r>
      <w:r>
        <w:rPr>
          <w:lang w:val="en-GB"/>
        </w:rPr>
        <w:t xml:space="preserve">the </w:t>
      </w:r>
      <w:proofErr w:type="spellStart"/>
      <w:r w:rsidRPr="00DF6006">
        <w:rPr>
          <w:lang w:val="en-GB"/>
        </w:rPr>
        <w:t>Igorots</w:t>
      </w:r>
      <w:proofErr w:type="spellEnd"/>
      <w:r w:rsidRPr="00DF6006">
        <w:rPr>
          <w:lang w:val="en-GB"/>
        </w:rPr>
        <w:t xml:space="preserve"> are explicitly discriminated against. Hence, we apply the ‘powerless’ code to the </w:t>
      </w:r>
      <w:proofErr w:type="spellStart"/>
      <w:r w:rsidRPr="00DF6006">
        <w:rPr>
          <w:lang w:val="en-GB"/>
        </w:rPr>
        <w:t>Igorots</w:t>
      </w:r>
      <w:proofErr w:type="spellEnd"/>
      <w:r w:rsidRPr="00DF6006">
        <w:rPr>
          <w:lang w:val="en-GB"/>
        </w:rPr>
        <w:t xml:space="preserve"> as well (and extend it to 1984-1985, when EPR considers the Indigenous as irrelevant). [1984-20</w:t>
      </w:r>
      <w:r w:rsidR="001B183F" w:rsidRPr="00DF6006">
        <w:rPr>
          <w:lang w:val="en-GB"/>
        </w:rPr>
        <w:t>20</w:t>
      </w:r>
      <w:r w:rsidRPr="00DF6006">
        <w:rPr>
          <w:lang w:val="en-GB"/>
        </w:rPr>
        <w:t>: powerless]</w:t>
      </w:r>
    </w:p>
    <w:p w14:paraId="5FDD3F79" w14:textId="77777777" w:rsidR="001B287D" w:rsidRPr="006F657B" w:rsidRDefault="001B287D" w:rsidP="001B287D">
      <w:pPr>
        <w:ind w:left="709" w:hanging="709"/>
        <w:rPr>
          <w:rFonts w:cs="Times New Roman"/>
          <w:bCs/>
          <w:szCs w:val="22"/>
        </w:rPr>
      </w:pPr>
    </w:p>
    <w:p w14:paraId="45D8E53A" w14:textId="77777777" w:rsidR="001B287D" w:rsidRPr="006F657B" w:rsidRDefault="001B287D" w:rsidP="001B287D">
      <w:pPr>
        <w:ind w:left="709" w:hanging="709"/>
        <w:rPr>
          <w:rFonts w:cs="Times New Roman"/>
          <w:bCs/>
          <w:szCs w:val="22"/>
        </w:rPr>
      </w:pPr>
    </w:p>
    <w:p w14:paraId="2CDEB4B8" w14:textId="77777777" w:rsidR="001B287D" w:rsidRDefault="001B287D" w:rsidP="001B287D">
      <w:pPr>
        <w:ind w:left="709" w:hanging="709"/>
        <w:rPr>
          <w:rFonts w:cs="Times New Roman"/>
          <w:b/>
          <w:szCs w:val="22"/>
        </w:rPr>
      </w:pPr>
      <w:r>
        <w:rPr>
          <w:rFonts w:cs="Times New Roman"/>
          <w:b/>
          <w:szCs w:val="22"/>
        </w:rPr>
        <w:t>Group size</w:t>
      </w:r>
    </w:p>
    <w:p w14:paraId="76C7B7BB" w14:textId="77777777" w:rsidR="001B287D" w:rsidRDefault="001B287D" w:rsidP="001B287D">
      <w:pPr>
        <w:rPr>
          <w:rFonts w:cs="Times New Roman"/>
        </w:rPr>
      </w:pPr>
    </w:p>
    <w:p w14:paraId="1C632F40" w14:textId="1A605CF3" w:rsidR="00C33BE9" w:rsidRPr="00EE555E" w:rsidRDefault="00C33BE9" w:rsidP="00C33BE9">
      <w:pPr>
        <w:pStyle w:val="ListParagraph"/>
        <w:numPr>
          <w:ilvl w:val="0"/>
          <w:numId w:val="2"/>
        </w:numPr>
        <w:rPr>
          <w:rFonts w:ascii="Calibri" w:eastAsia="Times New Roman" w:hAnsi="Calibri" w:cs="Calibri"/>
          <w:color w:val="000000"/>
        </w:rPr>
      </w:pPr>
      <w:r w:rsidRPr="00EE555E">
        <w:rPr>
          <w:lang w:val="en-GB"/>
        </w:rPr>
        <w:t xml:space="preserve">Minahan (2002: 474) notes that there are approximately 1.68 million </w:t>
      </w:r>
      <w:proofErr w:type="spellStart"/>
      <w:r w:rsidRPr="00EE555E">
        <w:rPr>
          <w:lang w:val="en-GB"/>
        </w:rPr>
        <w:t>Igorots</w:t>
      </w:r>
      <w:proofErr w:type="spellEnd"/>
      <w:r w:rsidRPr="00EE555E">
        <w:rPr>
          <w:lang w:val="en-GB"/>
        </w:rPr>
        <w:t xml:space="preserve"> in the Philippines in 2002. Combined with the World Bank’s 2002 population estimate of the Philippines (80.95 million), this yields a group size estimate of .02075355.</w:t>
      </w:r>
      <w:r>
        <w:rPr>
          <w:lang w:val="en-GB"/>
        </w:rPr>
        <w:t xml:space="preserve"> [0.0208]</w:t>
      </w:r>
    </w:p>
    <w:p w14:paraId="66E0664F" w14:textId="77777777" w:rsidR="001B287D" w:rsidRDefault="001B287D" w:rsidP="001B287D">
      <w:pPr>
        <w:rPr>
          <w:rFonts w:cs="Times New Roman"/>
        </w:rPr>
      </w:pPr>
    </w:p>
    <w:p w14:paraId="49C1DBC3" w14:textId="77777777" w:rsidR="001B287D" w:rsidRDefault="001B287D" w:rsidP="001B287D">
      <w:pPr>
        <w:rPr>
          <w:rFonts w:cs="Times New Roman"/>
        </w:rPr>
      </w:pPr>
    </w:p>
    <w:p w14:paraId="2D18935E" w14:textId="77777777" w:rsidR="001B287D" w:rsidRPr="00C524D6" w:rsidRDefault="001B287D" w:rsidP="001B287D">
      <w:pPr>
        <w:rPr>
          <w:rFonts w:cs="Times New Roman"/>
          <w:b/>
          <w:bCs/>
        </w:rPr>
      </w:pPr>
      <w:r w:rsidRPr="00C524D6">
        <w:rPr>
          <w:rFonts w:cs="Times New Roman"/>
          <w:b/>
          <w:bCs/>
        </w:rPr>
        <w:t>Regional concentration</w:t>
      </w:r>
    </w:p>
    <w:p w14:paraId="22DA5A96" w14:textId="77777777" w:rsidR="001B287D" w:rsidRPr="00F229B9" w:rsidRDefault="001B287D" w:rsidP="001B287D">
      <w:pPr>
        <w:rPr>
          <w:rFonts w:cs="Times New Roman"/>
        </w:rPr>
      </w:pPr>
    </w:p>
    <w:p w14:paraId="48335120" w14:textId="77777777" w:rsidR="00C33BE9" w:rsidRDefault="00C33BE9" w:rsidP="00C33BE9">
      <w:pPr>
        <w:pStyle w:val="ListParagraph"/>
        <w:widowControl w:val="0"/>
        <w:numPr>
          <w:ilvl w:val="0"/>
          <w:numId w:val="70"/>
        </w:numPr>
        <w:rPr>
          <w:szCs w:val="22"/>
        </w:rPr>
      </w:pPr>
      <w:r>
        <w:rPr>
          <w:szCs w:val="22"/>
        </w:rPr>
        <w:t xml:space="preserve">According to Minahan (2002: 474), &gt;60% of the </w:t>
      </w:r>
      <w:proofErr w:type="spellStart"/>
      <w:r>
        <w:rPr>
          <w:szCs w:val="22"/>
        </w:rPr>
        <w:t>Igorots</w:t>
      </w:r>
      <w:proofErr w:type="spellEnd"/>
      <w:r>
        <w:rPr>
          <w:szCs w:val="22"/>
        </w:rPr>
        <w:t xml:space="preserve"> reside in the Cordillera area, where they make up 74% of the local population. This matches with information from MAR. [concentrated]</w:t>
      </w:r>
    </w:p>
    <w:p w14:paraId="2DD1F360" w14:textId="77777777" w:rsidR="001B287D" w:rsidRDefault="001B287D" w:rsidP="001B287D">
      <w:pPr>
        <w:rPr>
          <w:rFonts w:cs="Times New Roman"/>
        </w:rPr>
      </w:pPr>
    </w:p>
    <w:p w14:paraId="6A727D45" w14:textId="77777777" w:rsidR="001B287D" w:rsidRDefault="001B287D" w:rsidP="001B287D">
      <w:pPr>
        <w:rPr>
          <w:rFonts w:cs="Times New Roman"/>
        </w:rPr>
      </w:pPr>
    </w:p>
    <w:p w14:paraId="453CA046" w14:textId="77777777" w:rsidR="001B287D" w:rsidRDefault="001B287D" w:rsidP="001B287D">
      <w:pPr>
        <w:rPr>
          <w:rFonts w:cs="Times New Roman"/>
          <w:b/>
        </w:rPr>
      </w:pPr>
      <w:r>
        <w:rPr>
          <w:rFonts w:cs="Times New Roman"/>
          <w:b/>
        </w:rPr>
        <w:t>Kin</w:t>
      </w:r>
    </w:p>
    <w:p w14:paraId="41DD7FF6" w14:textId="77777777" w:rsidR="001B287D" w:rsidRPr="006F657B" w:rsidRDefault="001B287D" w:rsidP="001B287D">
      <w:pPr>
        <w:spacing w:after="60"/>
        <w:ind w:left="709" w:hanging="709"/>
        <w:rPr>
          <w:rFonts w:cs="Times New Roman"/>
          <w:bCs/>
          <w:szCs w:val="22"/>
        </w:rPr>
      </w:pPr>
    </w:p>
    <w:p w14:paraId="3392E7B0" w14:textId="77777777" w:rsidR="00C33BE9" w:rsidRDefault="00C33BE9" w:rsidP="00C33BE9">
      <w:pPr>
        <w:pStyle w:val="ListParagraph"/>
        <w:widowControl w:val="0"/>
        <w:numPr>
          <w:ilvl w:val="0"/>
          <w:numId w:val="70"/>
        </w:numPr>
        <w:rPr>
          <w:szCs w:val="22"/>
        </w:rPr>
      </w:pPr>
      <w:r>
        <w:t>No kin according to MAR. According to Minahan (2002: 474), there are “sizeable” Igorot communities in Hawaii, but these are below the threshold. [no kin]</w:t>
      </w:r>
    </w:p>
    <w:p w14:paraId="25CF0F33" w14:textId="77777777" w:rsidR="00C33BE9" w:rsidRPr="00541BD2" w:rsidRDefault="00C33BE9" w:rsidP="00C33BE9">
      <w:pPr>
        <w:pStyle w:val="ListParagraph"/>
        <w:widowControl w:val="0"/>
        <w:numPr>
          <w:ilvl w:val="1"/>
          <w:numId w:val="70"/>
        </w:numPr>
        <w:rPr>
          <w:szCs w:val="22"/>
        </w:rPr>
      </w:pPr>
      <w:r>
        <w:t xml:space="preserve">Note: The </w:t>
      </w:r>
      <w:proofErr w:type="spellStart"/>
      <w:r>
        <w:t>Igorots</w:t>
      </w:r>
      <w:proofErr w:type="spellEnd"/>
      <w:r>
        <w:t xml:space="preserve"> are of “Malay descent” according to Minahan, but they do not speak Malay.</w:t>
      </w:r>
    </w:p>
    <w:p w14:paraId="6982D4BC" w14:textId="77777777" w:rsidR="001B287D" w:rsidRDefault="001B287D" w:rsidP="001B287D">
      <w:pPr>
        <w:spacing w:after="60"/>
        <w:ind w:left="709" w:hanging="709"/>
        <w:rPr>
          <w:rFonts w:cs="Times New Roman"/>
          <w:bCs/>
          <w:szCs w:val="22"/>
        </w:rPr>
      </w:pPr>
    </w:p>
    <w:p w14:paraId="2D21CF78" w14:textId="77777777" w:rsidR="001B287D" w:rsidRPr="0029438E" w:rsidRDefault="001B287D" w:rsidP="001B287D">
      <w:pPr>
        <w:spacing w:after="60"/>
        <w:ind w:left="709" w:hanging="709"/>
        <w:rPr>
          <w:rFonts w:cs="Times New Roman"/>
          <w:b/>
          <w:szCs w:val="22"/>
        </w:rPr>
      </w:pPr>
      <w:r w:rsidRPr="00BE5168">
        <w:rPr>
          <w:rFonts w:cs="Times New Roman"/>
          <w:b/>
          <w:szCs w:val="22"/>
        </w:rPr>
        <w:t>Sources</w:t>
      </w:r>
    </w:p>
    <w:p w14:paraId="052107D6" w14:textId="77777777" w:rsidR="001B287D" w:rsidRPr="001728CD" w:rsidRDefault="001B287D" w:rsidP="001B287D">
      <w:pPr>
        <w:rPr>
          <w:rFonts w:cs="Times New Roman"/>
          <w:szCs w:val="22"/>
        </w:rPr>
      </w:pPr>
    </w:p>
    <w:p w14:paraId="7ED89DF8" w14:textId="77777777" w:rsidR="00196CD7" w:rsidRPr="00DF6006" w:rsidRDefault="00196CD7" w:rsidP="00C33BE9">
      <w:pPr>
        <w:spacing w:after="60"/>
        <w:ind w:left="709" w:hanging="709"/>
        <w:rPr>
          <w:rFonts w:eastAsia="Times New Roman" w:cs="Times New Roman"/>
          <w:szCs w:val="22"/>
        </w:rPr>
      </w:pPr>
      <w:r w:rsidRPr="00DF6006">
        <w:rPr>
          <w:rFonts w:eastAsia="Times New Roman" w:cs="Times New Roman"/>
          <w:szCs w:val="22"/>
        </w:rPr>
        <w:t xml:space="preserve">Bertrand, Jacques (2011). “Indigenous peoples' rights’ as a strategy of ethnic accommodation: contrasting experiences of </w:t>
      </w:r>
      <w:proofErr w:type="spellStart"/>
      <w:r w:rsidRPr="00DF6006">
        <w:rPr>
          <w:rFonts w:eastAsia="Times New Roman" w:cs="Times New Roman"/>
          <w:szCs w:val="22"/>
        </w:rPr>
        <w:t>Cordillerans</w:t>
      </w:r>
      <w:proofErr w:type="spellEnd"/>
      <w:r w:rsidRPr="00DF6006">
        <w:rPr>
          <w:rFonts w:eastAsia="Times New Roman" w:cs="Times New Roman"/>
          <w:szCs w:val="22"/>
        </w:rPr>
        <w:t xml:space="preserve"> and Papuans in the Philippines and Indonesia.” </w:t>
      </w:r>
      <w:r w:rsidRPr="00DF6006">
        <w:rPr>
          <w:rFonts w:eastAsia="Times New Roman" w:cs="Times New Roman"/>
          <w:i/>
          <w:szCs w:val="22"/>
        </w:rPr>
        <w:t>Ethnic and Racial Studies</w:t>
      </w:r>
      <w:r w:rsidRPr="00DF6006">
        <w:rPr>
          <w:rFonts w:eastAsia="Times New Roman" w:cs="Times New Roman"/>
          <w:szCs w:val="22"/>
        </w:rPr>
        <w:t xml:space="preserve"> (34:5): 850-869</w:t>
      </w:r>
    </w:p>
    <w:p w14:paraId="573129B4" w14:textId="77777777" w:rsidR="00196CD7" w:rsidRPr="00DF6006" w:rsidRDefault="00196CD7" w:rsidP="00C33BE9">
      <w:pPr>
        <w:spacing w:after="60"/>
        <w:ind w:left="709" w:hanging="709"/>
        <w:rPr>
          <w:rFonts w:cs="Times New Roman"/>
          <w:szCs w:val="22"/>
        </w:rPr>
      </w:pPr>
      <w:proofErr w:type="spellStart"/>
      <w:r w:rsidRPr="00DF6006">
        <w:rPr>
          <w:rFonts w:cs="Times New Roman"/>
          <w:szCs w:val="22"/>
        </w:rPr>
        <w:lastRenderedPageBreak/>
        <w:t>Cederman</w:t>
      </w:r>
      <w:proofErr w:type="spellEnd"/>
      <w:r w:rsidRPr="00DF6006">
        <w:rPr>
          <w:rFonts w:cs="Times New Roman"/>
          <w:szCs w:val="22"/>
        </w:rPr>
        <w:t xml:space="preserve">, Lars-Erik, Andreas Wimmer, and Brian Min (2010). “Why Do Ethnic Groups Rebel: New Data and Analysis.” </w:t>
      </w:r>
      <w:r w:rsidRPr="00DF6006">
        <w:rPr>
          <w:rFonts w:cs="Times New Roman"/>
          <w:i/>
          <w:iCs/>
          <w:szCs w:val="22"/>
        </w:rPr>
        <w:t>World Politics</w:t>
      </w:r>
      <w:r w:rsidRPr="00DF6006">
        <w:rPr>
          <w:rFonts w:cs="Times New Roman"/>
          <w:szCs w:val="22"/>
        </w:rPr>
        <w:t xml:space="preserve"> </w:t>
      </w:r>
      <w:r w:rsidRPr="00DF6006">
        <w:rPr>
          <w:rFonts w:cs="Times New Roman"/>
          <w:iCs/>
          <w:szCs w:val="22"/>
        </w:rPr>
        <w:t>62</w:t>
      </w:r>
      <w:r w:rsidRPr="00DF6006">
        <w:rPr>
          <w:rFonts w:cs="Times New Roman"/>
          <w:szCs w:val="22"/>
        </w:rPr>
        <w:t>(1): 87-119.</w:t>
      </w:r>
    </w:p>
    <w:p w14:paraId="1419CCEA" w14:textId="77777777" w:rsidR="00196CD7" w:rsidRPr="00DF6006" w:rsidRDefault="00196CD7" w:rsidP="00C33BE9">
      <w:pPr>
        <w:spacing w:after="60"/>
        <w:ind w:left="709" w:hanging="709"/>
        <w:rPr>
          <w:rFonts w:cs="Times New Roman"/>
          <w:b/>
          <w:szCs w:val="22"/>
        </w:rPr>
      </w:pPr>
      <w:r w:rsidRPr="00DF6006">
        <w:rPr>
          <w:rFonts w:cs="Times New Roman"/>
          <w:szCs w:val="22"/>
        </w:rPr>
        <w:t xml:space="preserve">Cordillera Peoples Alliance (2022). “WHO WE ARE”, </w:t>
      </w:r>
      <w:hyperlink r:id="rId9" w:history="1">
        <w:r w:rsidRPr="00DF6006">
          <w:rPr>
            <w:rStyle w:val="Hyperlink"/>
            <w:rFonts w:cs="Times New Roman"/>
            <w:szCs w:val="22"/>
          </w:rPr>
          <w:t>https://cpaphils.org/about.html</w:t>
        </w:r>
      </w:hyperlink>
      <w:r w:rsidRPr="00DF6006">
        <w:rPr>
          <w:rFonts w:cs="Times New Roman"/>
          <w:szCs w:val="22"/>
        </w:rPr>
        <w:t xml:space="preserve"> [November 25, 2022]</w:t>
      </w:r>
    </w:p>
    <w:p w14:paraId="3CD6DD69" w14:textId="77777777" w:rsidR="00196CD7" w:rsidRPr="00DF6006" w:rsidRDefault="00196CD7" w:rsidP="00C33BE9">
      <w:pPr>
        <w:spacing w:after="60"/>
        <w:ind w:left="709" w:hanging="709"/>
        <w:rPr>
          <w:rFonts w:eastAsia="Times New Roman" w:cs="Times New Roman"/>
          <w:szCs w:val="22"/>
        </w:rPr>
      </w:pPr>
      <w:r w:rsidRPr="00DF6006">
        <w:rPr>
          <w:rFonts w:eastAsia="Times New Roman" w:cs="Times New Roman"/>
          <w:szCs w:val="22"/>
        </w:rPr>
        <w:t xml:space="preserve">Ferrer, Miriam C. (2005). “The Moro and the Cordillera Conflicts in the Philippines and the Struggle for Autonomy.” In: Kusuma </w:t>
      </w:r>
      <w:proofErr w:type="spellStart"/>
      <w:r w:rsidRPr="00DF6006">
        <w:rPr>
          <w:rFonts w:eastAsia="Times New Roman" w:cs="Times New Roman"/>
          <w:szCs w:val="22"/>
        </w:rPr>
        <w:t>Snitwongse</w:t>
      </w:r>
      <w:proofErr w:type="spellEnd"/>
      <w:r w:rsidRPr="00DF6006">
        <w:rPr>
          <w:rFonts w:eastAsia="Times New Roman" w:cs="Times New Roman"/>
          <w:szCs w:val="22"/>
        </w:rPr>
        <w:t xml:space="preserve">, and W. Scott Thompson (eds.), </w:t>
      </w:r>
      <w:r w:rsidRPr="00DF6006">
        <w:rPr>
          <w:rFonts w:eastAsia="Times New Roman" w:cs="Times New Roman"/>
          <w:i/>
          <w:szCs w:val="22"/>
        </w:rPr>
        <w:t>Ethnic Conflicts in Southeast Asia</w:t>
      </w:r>
      <w:r w:rsidRPr="00DF6006">
        <w:rPr>
          <w:rFonts w:eastAsia="Times New Roman" w:cs="Times New Roman"/>
          <w:szCs w:val="22"/>
        </w:rPr>
        <w:t xml:space="preserve">, 109-150. Singapore: ISEAS Publications. </w:t>
      </w:r>
    </w:p>
    <w:p w14:paraId="19F8EC06" w14:textId="77777777" w:rsidR="00196CD7" w:rsidRPr="00DF6006" w:rsidRDefault="00196CD7" w:rsidP="00C33BE9">
      <w:pPr>
        <w:pStyle w:val="NormalWeb"/>
        <w:spacing w:before="0" w:beforeAutospacing="0" w:after="60" w:afterAutospacing="0"/>
        <w:ind w:left="709" w:hanging="709"/>
        <w:rPr>
          <w:i/>
          <w:iCs/>
          <w:sz w:val="22"/>
          <w:szCs w:val="22"/>
          <w:lang w:val="en-US"/>
        </w:rPr>
      </w:pPr>
      <w:r w:rsidRPr="00DF6006">
        <w:rPr>
          <w:sz w:val="22"/>
          <w:szCs w:val="22"/>
          <w:lang w:val="fr-CH"/>
        </w:rPr>
        <w:t xml:space="preserve">GADM (2019). </w:t>
      </w:r>
      <w:r w:rsidRPr="00DF6006">
        <w:rPr>
          <w:sz w:val="22"/>
          <w:szCs w:val="22"/>
          <w:lang w:val="en-US"/>
        </w:rPr>
        <w:t xml:space="preserve">Database of Global Administrative Boundaries, Version 3.6. </w:t>
      </w:r>
      <w:hyperlink r:id="rId10" w:history="1">
        <w:r w:rsidRPr="00DF6006">
          <w:rPr>
            <w:rStyle w:val="Hyperlink"/>
            <w:sz w:val="22"/>
            <w:szCs w:val="22"/>
            <w:lang w:val="en-US"/>
          </w:rPr>
          <w:t>https://gadm.org/</w:t>
        </w:r>
      </w:hyperlink>
      <w:r w:rsidRPr="00DF6006">
        <w:rPr>
          <w:sz w:val="22"/>
          <w:szCs w:val="22"/>
          <w:lang w:val="en-US"/>
        </w:rPr>
        <w:t xml:space="preserve"> [November 19, 2021].</w:t>
      </w:r>
    </w:p>
    <w:p w14:paraId="7D8364B6" w14:textId="77777777" w:rsidR="00196CD7" w:rsidRPr="00DF6006" w:rsidRDefault="00196CD7" w:rsidP="00C33BE9">
      <w:pPr>
        <w:pStyle w:val="NormalWeb"/>
        <w:spacing w:before="0" w:beforeAutospacing="0" w:after="60" w:afterAutospacing="0"/>
        <w:ind w:left="709" w:hanging="709"/>
        <w:rPr>
          <w:sz w:val="22"/>
          <w:szCs w:val="22"/>
          <w:lang w:val="en-US"/>
        </w:rPr>
      </w:pPr>
      <w:r w:rsidRPr="00DF6006">
        <w:rPr>
          <w:sz w:val="22"/>
          <w:szCs w:val="22"/>
          <w:lang w:val="en-US"/>
        </w:rPr>
        <w:t xml:space="preserve">Hewitt, Christopher, and Tom Cheetham (2000). </w:t>
      </w:r>
      <w:r w:rsidRPr="00DF6006">
        <w:rPr>
          <w:i/>
          <w:sz w:val="22"/>
          <w:szCs w:val="22"/>
          <w:lang w:val="en-US"/>
        </w:rPr>
        <w:t>Encyclopedia of Modern Separatist Movements.</w:t>
      </w:r>
      <w:r w:rsidRPr="00DF6006">
        <w:rPr>
          <w:sz w:val="22"/>
          <w:szCs w:val="22"/>
          <w:lang w:val="en-US"/>
        </w:rPr>
        <w:t xml:space="preserve"> Santa Barbara, CA: ABC-CLIO, p. 72.</w:t>
      </w:r>
    </w:p>
    <w:p w14:paraId="34BBA5B6" w14:textId="77777777" w:rsidR="00196CD7" w:rsidRPr="00DF6006" w:rsidRDefault="00196CD7" w:rsidP="00C33BE9">
      <w:pPr>
        <w:pStyle w:val="NormalWeb"/>
        <w:spacing w:before="0" w:beforeAutospacing="0" w:after="60" w:afterAutospacing="0"/>
        <w:ind w:left="709" w:hanging="709"/>
        <w:rPr>
          <w:rFonts w:eastAsia="Times"/>
          <w:sz w:val="22"/>
          <w:szCs w:val="22"/>
          <w:lang w:val="en-US"/>
        </w:rPr>
      </w:pPr>
      <w:r w:rsidRPr="00DF6006">
        <w:rPr>
          <w:rFonts w:eastAsia="Times"/>
          <w:sz w:val="22"/>
          <w:szCs w:val="22"/>
          <w:lang w:val="en-US"/>
        </w:rPr>
        <w:t>Hewitt, Joseph J., Jonathan Wilkenfeld, and Ted R. Gurr (eds.) (2008). Peace and Conflict 2008. Boulder, CO: Paradigm Publishers.</w:t>
      </w:r>
    </w:p>
    <w:p w14:paraId="1DD0F9E1" w14:textId="77777777" w:rsidR="00196CD7" w:rsidRPr="00DF6006" w:rsidRDefault="00196CD7" w:rsidP="00C33BE9">
      <w:pPr>
        <w:pStyle w:val="NormalWeb"/>
        <w:spacing w:before="0" w:beforeAutospacing="0" w:after="60" w:afterAutospacing="0"/>
        <w:ind w:left="709" w:hanging="709"/>
        <w:rPr>
          <w:sz w:val="22"/>
          <w:szCs w:val="22"/>
          <w:lang w:val="en-US"/>
        </w:rPr>
      </w:pPr>
      <w:proofErr w:type="spellStart"/>
      <w:r w:rsidRPr="00DF6006">
        <w:rPr>
          <w:sz w:val="22"/>
          <w:szCs w:val="22"/>
          <w:lang w:val="en-US"/>
        </w:rPr>
        <w:t>Keesing’s</w:t>
      </w:r>
      <w:proofErr w:type="spellEnd"/>
      <w:r w:rsidRPr="00DF6006">
        <w:rPr>
          <w:sz w:val="22"/>
          <w:szCs w:val="22"/>
          <w:lang w:val="en-US"/>
        </w:rPr>
        <w:t xml:space="preserve"> Record of World Events. </w:t>
      </w:r>
      <w:hyperlink r:id="rId11" w:history="1">
        <w:r w:rsidRPr="00DF6006">
          <w:rPr>
            <w:rStyle w:val="Hyperlink"/>
            <w:sz w:val="22"/>
            <w:szCs w:val="22"/>
            <w:lang w:val="en-US"/>
          </w:rPr>
          <w:t>http://www.keesings.com</w:t>
        </w:r>
      </w:hyperlink>
      <w:r w:rsidRPr="00DF6006">
        <w:rPr>
          <w:sz w:val="22"/>
          <w:szCs w:val="22"/>
          <w:lang w:val="en-US"/>
        </w:rPr>
        <w:t xml:space="preserve"> [March 25, 2002].</w:t>
      </w:r>
    </w:p>
    <w:p w14:paraId="750F0081" w14:textId="77777777" w:rsidR="00196CD7" w:rsidRPr="00DF6006" w:rsidRDefault="00196CD7" w:rsidP="00C33BE9">
      <w:pPr>
        <w:pStyle w:val="NormalWeb"/>
        <w:spacing w:before="0" w:beforeAutospacing="0" w:after="60" w:afterAutospacing="0"/>
        <w:ind w:left="709" w:hanging="709"/>
        <w:rPr>
          <w:sz w:val="22"/>
          <w:szCs w:val="22"/>
          <w:lang w:val="en-US"/>
        </w:rPr>
      </w:pPr>
      <w:r w:rsidRPr="00DF6006">
        <w:rPr>
          <w:sz w:val="22"/>
          <w:szCs w:val="22"/>
          <w:lang w:val="en-US"/>
        </w:rPr>
        <w:t xml:space="preserve">Marshall, Monty G., and Ted R. Gurr (2003). </w:t>
      </w:r>
      <w:r w:rsidRPr="00DF6006">
        <w:rPr>
          <w:i/>
          <w:sz w:val="22"/>
          <w:szCs w:val="22"/>
          <w:lang w:val="en-US"/>
        </w:rPr>
        <w:t>Peace and Conflict 2003: A Global Survey of Armed Conflicts, Self-Determination Movements and Democracy.</w:t>
      </w:r>
      <w:r w:rsidRPr="00DF6006">
        <w:rPr>
          <w:sz w:val="22"/>
          <w:szCs w:val="22"/>
          <w:lang w:val="en-US"/>
        </w:rPr>
        <w:t xml:space="preserve"> College Park, MD: Center for International Development and Conflict Management, p. 60.</w:t>
      </w:r>
    </w:p>
    <w:p w14:paraId="5B9357E9" w14:textId="77777777" w:rsidR="00196CD7" w:rsidRPr="00DF6006" w:rsidRDefault="00196CD7" w:rsidP="00C33BE9">
      <w:pPr>
        <w:pStyle w:val="NormalWeb"/>
        <w:spacing w:before="0" w:beforeAutospacing="0" w:after="60" w:afterAutospacing="0"/>
        <w:ind w:left="709" w:hanging="709"/>
        <w:rPr>
          <w:rFonts w:eastAsia="Times"/>
          <w:sz w:val="22"/>
          <w:szCs w:val="22"/>
          <w:lang w:val="en-US"/>
        </w:rPr>
      </w:pPr>
      <w:r w:rsidRPr="00DF6006">
        <w:rPr>
          <w:rFonts w:eastAsia="Times"/>
          <w:sz w:val="22"/>
          <w:szCs w:val="22"/>
          <w:lang w:val="en-US"/>
        </w:rPr>
        <w:t>Marshall, Monty G., and Ted R. Gurr (2005). Peace and Conflict 2005: A Global Survey of Armed Conflicts, Self-Determination Movements, and Democracy. College Park, MD: Center for International Development and Conflict Management.</w:t>
      </w:r>
    </w:p>
    <w:p w14:paraId="3EA07A02" w14:textId="77777777" w:rsidR="00196CD7" w:rsidRPr="00DF6006" w:rsidRDefault="00196CD7" w:rsidP="00C33BE9">
      <w:pPr>
        <w:pStyle w:val="NormalWeb"/>
        <w:spacing w:before="0" w:beforeAutospacing="0" w:after="60" w:afterAutospacing="0"/>
        <w:ind w:left="709" w:hanging="709"/>
        <w:rPr>
          <w:rFonts w:eastAsia="Times"/>
          <w:sz w:val="22"/>
          <w:szCs w:val="22"/>
          <w:lang w:val="en-US"/>
        </w:rPr>
      </w:pPr>
      <w:r w:rsidRPr="00DF6006">
        <w:rPr>
          <w:rFonts w:eastAsia="Times"/>
          <w:sz w:val="22"/>
          <w:szCs w:val="22"/>
          <w:lang w:val="en-US"/>
        </w:rPr>
        <w:t xml:space="preserve">Minahan, James (2002). </w:t>
      </w:r>
      <w:r w:rsidRPr="00DF6006">
        <w:rPr>
          <w:rFonts w:eastAsia="Times"/>
          <w:i/>
          <w:sz w:val="22"/>
          <w:szCs w:val="22"/>
          <w:lang w:val="en-US"/>
        </w:rPr>
        <w:t xml:space="preserve">Encyclopedia of the Stateless Nations. </w:t>
      </w:r>
      <w:r w:rsidRPr="00DF6006">
        <w:rPr>
          <w:rFonts w:eastAsia="Times"/>
          <w:sz w:val="22"/>
          <w:szCs w:val="22"/>
          <w:lang w:val="en-US"/>
        </w:rPr>
        <w:t>Westport, CT: Greenwood Press, pp. 474-479.</w:t>
      </w:r>
    </w:p>
    <w:p w14:paraId="2D757BF0" w14:textId="77777777" w:rsidR="00196CD7" w:rsidRPr="00DF6006" w:rsidRDefault="00196CD7" w:rsidP="00C33BE9">
      <w:pPr>
        <w:pStyle w:val="NormalWeb"/>
        <w:spacing w:before="0" w:beforeAutospacing="0" w:after="60" w:afterAutospacing="0"/>
        <w:ind w:left="709" w:hanging="709"/>
        <w:rPr>
          <w:rFonts w:eastAsia="Times"/>
          <w:sz w:val="22"/>
          <w:szCs w:val="22"/>
          <w:lang w:val="en-US"/>
        </w:rPr>
      </w:pPr>
      <w:r w:rsidRPr="00DF6006">
        <w:rPr>
          <w:rFonts w:eastAsia="Times"/>
          <w:sz w:val="22"/>
          <w:szCs w:val="22"/>
          <w:lang w:val="en-US"/>
        </w:rPr>
        <w:t>Minorities at Risk Project (2009). College Park, MD: University of Maryland.</w:t>
      </w:r>
    </w:p>
    <w:p w14:paraId="0F207E88" w14:textId="77777777" w:rsidR="00196CD7" w:rsidRPr="00DF6006" w:rsidRDefault="00196CD7" w:rsidP="00C33BE9">
      <w:pPr>
        <w:spacing w:after="60"/>
        <w:ind w:left="709" w:hanging="709"/>
        <w:rPr>
          <w:rFonts w:eastAsia="Times New Roman" w:cs="Times New Roman"/>
          <w:szCs w:val="22"/>
        </w:rPr>
      </w:pPr>
      <w:r w:rsidRPr="00DF6006">
        <w:rPr>
          <w:rFonts w:eastAsia="Times New Roman" w:cs="Times New Roman"/>
          <w:szCs w:val="22"/>
        </w:rPr>
        <w:t xml:space="preserve">Philippines Indigenous Peoples ICERD (2009). “Shadow Report.” </w:t>
      </w:r>
      <w:r w:rsidRPr="00DF6006">
        <w:rPr>
          <w:rFonts w:eastAsia="Times New Roman" w:cs="Times New Roman"/>
          <w:i/>
          <w:szCs w:val="22"/>
        </w:rPr>
        <w:t xml:space="preserve">Submission to the Committee on the Elimination of All Forms of Racial Discrimination. </w:t>
      </w:r>
      <w:hyperlink r:id="rId12" w:history="1">
        <w:r w:rsidRPr="00DF6006">
          <w:rPr>
            <w:rStyle w:val="Hyperlink"/>
            <w:rFonts w:eastAsia="Times New Roman" w:cs="Times New Roman"/>
            <w:szCs w:val="22"/>
          </w:rPr>
          <w:t>http://www2.ohchr.org/english/bodies/cerd/</w:t>
        </w:r>
        <w:r w:rsidRPr="00DF6006">
          <w:rPr>
            <w:rStyle w:val="Hyperlink"/>
            <w:rFonts w:eastAsia="Times New Roman" w:cs="Times New Roman"/>
            <w:szCs w:val="22"/>
          </w:rPr>
          <w:br/>
          <w:t>docs/</w:t>
        </w:r>
        <w:proofErr w:type="spellStart"/>
        <w:r w:rsidRPr="00DF6006">
          <w:rPr>
            <w:rStyle w:val="Hyperlink"/>
            <w:rFonts w:eastAsia="Times New Roman" w:cs="Times New Roman"/>
            <w:szCs w:val="22"/>
          </w:rPr>
          <w:t>ngos</w:t>
        </w:r>
        <w:proofErr w:type="spellEnd"/>
        <w:r w:rsidRPr="00DF6006">
          <w:rPr>
            <w:rStyle w:val="Hyperlink"/>
            <w:rFonts w:eastAsia="Times New Roman" w:cs="Times New Roman"/>
            <w:szCs w:val="22"/>
          </w:rPr>
          <w:t>/PIP_Philippines75.pdf</w:t>
        </w:r>
      </w:hyperlink>
      <w:r w:rsidRPr="00DF6006">
        <w:rPr>
          <w:rFonts w:eastAsia="Times New Roman" w:cs="Times New Roman"/>
          <w:szCs w:val="22"/>
        </w:rPr>
        <w:t xml:space="preserve"> [July 8, 2014].</w:t>
      </w:r>
    </w:p>
    <w:p w14:paraId="6CA2E0CD" w14:textId="77777777" w:rsidR="00196CD7" w:rsidRPr="00DF6006" w:rsidRDefault="00196CD7" w:rsidP="00C33BE9">
      <w:pPr>
        <w:spacing w:after="60"/>
        <w:ind w:left="709" w:hanging="709"/>
        <w:rPr>
          <w:rFonts w:eastAsia="Times New Roman" w:cs="Times New Roman"/>
          <w:szCs w:val="22"/>
        </w:rPr>
      </w:pPr>
      <w:r w:rsidRPr="00DF6006">
        <w:rPr>
          <w:rFonts w:eastAsia="Times New Roman" w:cs="Times New Roman"/>
          <w:szCs w:val="22"/>
        </w:rPr>
        <w:t xml:space="preserve">Rood, Steven (1991). “Issues on Creating an Autonomous Region for the Cordillera, Northern Philippines.” </w:t>
      </w:r>
      <w:r w:rsidRPr="00DF6006">
        <w:rPr>
          <w:rFonts w:eastAsia="Times New Roman" w:cs="Times New Roman"/>
          <w:i/>
          <w:szCs w:val="22"/>
        </w:rPr>
        <w:t xml:space="preserve">Ethnic and Racial Studies </w:t>
      </w:r>
      <w:r w:rsidRPr="00DF6006">
        <w:rPr>
          <w:rFonts w:eastAsia="Times New Roman" w:cs="Times New Roman"/>
          <w:szCs w:val="22"/>
        </w:rPr>
        <w:t>14(4): 516-544.</w:t>
      </w:r>
    </w:p>
    <w:p w14:paraId="3F96F78F" w14:textId="77777777" w:rsidR="00196CD7" w:rsidRPr="00DF6006" w:rsidRDefault="00196CD7" w:rsidP="00C33BE9">
      <w:pPr>
        <w:widowControl w:val="0"/>
        <w:spacing w:after="60"/>
        <w:ind w:left="709" w:hanging="709"/>
        <w:rPr>
          <w:szCs w:val="22"/>
        </w:rPr>
      </w:pPr>
      <w:r w:rsidRPr="00DF6006">
        <w:rPr>
          <w:szCs w:val="22"/>
        </w:rPr>
        <w:t xml:space="preserve">Vogt, Manuel, Nils-Christian Bormann, Seraina Rüegger, Lars-Erik </w:t>
      </w:r>
      <w:proofErr w:type="spellStart"/>
      <w:r w:rsidRPr="00DF6006">
        <w:rPr>
          <w:szCs w:val="22"/>
        </w:rPr>
        <w:t>Cederman</w:t>
      </w:r>
      <w:proofErr w:type="spellEnd"/>
      <w:r w:rsidRPr="00DF6006">
        <w:rPr>
          <w:szCs w:val="22"/>
        </w:rPr>
        <w:t xml:space="preserve">, Philipp Hunziker, and Luc Girardin (2015). “Integrating Data on Ethnicity, Geography, and Conflict: The Ethnic Power Relations Data Set Family.” </w:t>
      </w:r>
      <w:r w:rsidRPr="00DF6006">
        <w:rPr>
          <w:i/>
          <w:iCs/>
          <w:szCs w:val="22"/>
        </w:rPr>
        <w:t>Journal of Conflict Resolution</w:t>
      </w:r>
      <w:r w:rsidRPr="00DF6006">
        <w:rPr>
          <w:szCs w:val="22"/>
        </w:rPr>
        <w:t xml:space="preserve"> 59(7): 1327-1342.</w:t>
      </w:r>
    </w:p>
    <w:p w14:paraId="1DA3EFC2" w14:textId="77777777" w:rsidR="00196CD7" w:rsidRPr="00C33BE9" w:rsidRDefault="00196CD7" w:rsidP="00C33BE9">
      <w:pPr>
        <w:pStyle w:val="NormalWeb"/>
        <w:spacing w:before="0" w:beforeAutospacing="0" w:after="60" w:afterAutospacing="0"/>
        <w:ind w:left="709" w:hanging="709"/>
        <w:rPr>
          <w:sz w:val="22"/>
          <w:szCs w:val="22"/>
          <w:lang w:val="en-US"/>
        </w:rPr>
      </w:pPr>
      <w:r w:rsidRPr="00DF6006">
        <w:rPr>
          <w:sz w:val="22"/>
          <w:szCs w:val="22"/>
          <w:lang w:val="en-US"/>
        </w:rPr>
        <w:t xml:space="preserve">Walter, Barbara F. (2009). </w:t>
      </w:r>
      <w:r w:rsidRPr="00DF6006">
        <w:rPr>
          <w:i/>
          <w:sz w:val="22"/>
          <w:szCs w:val="22"/>
          <w:lang w:val="en-US"/>
        </w:rPr>
        <w:t xml:space="preserve">Reputation and Civil War. Why Separatist Conflicts Are So Violent. </w:t>
      </w:r>
      <w:r w:rsidRPr="00DF6006">
        <w:rPr>
          <w:sz w:val="22"/>
          <w:szCs w:val="22"/>
          <w:lang w:val="en-US"/>
        </w:rPr>
        <w:t>Cambridge: Cambridge University Press.</w:t>
      </w:r>
    </w:p>
    <w:p w14:paraId="4B839C25" w14:textId="77777777" w:rsidR="001B287D" w:rsidRDefault="001B287D" w:rsidP="001B287D">
      <w:pPr>
        <w:spacing w:after="60"/>
        <w:ind w:left="709" w:hanging="709"/>
        <w:rPr>
          <w:szCs w:val="22"/>
        </w:rPr>
      </w:pPr>
    </w:p>
    <w:p w14:paraId="70420672" w14:textId="77777777" w:rsidR="001B287D" w:rsidRPr="00E17E6D" w:rsidRDefault="001B287D" w:rsidP="001B287D">
      <w:pPr>
        <w:spacing w:after="200" w:line="276" w:lineRule="auto"/>
      </w:pPr>
    </w:p>
    <w:p w14:paraId="3B3EA920" w14:textId="77777777" w:rsidR="004C3762" w:rsidRPr="00E17E6D" w:rsidRDefault="004C3762" w:rsidP="00E17E6D">
      <w:pPr>
        <w:spacing w:after="200" w:line="276" w:lineRule="auto"/>
      </w:pPr>
    </w:p>
    <w:p w14:paraId="228A47F0" w14:textId="77777777" w:rsidR="00471FCA" w:rsidRDefault="00471FCA">
      <w:pPr>
        <w:spacing w:after="200" w:line="276" w:lineRule="auto"/>
        <w:rPr>
          <w:rFonts w:eastAsiaTheme="majorEastAsia" w:cstheme="majorBidi"/>
          <w:b/>
          <w:bCs/>
          <w:szCs w:val="26"/>
          <w:u w:val="single"/>
        </w:rPr>
      </w:pPr>
      <w:r>
        <w:br w:type="page"/>
      </w:r>
    </w:p>
    <w:p w14:paraId="7AAA88C0" w14:textId="46D989DA" w:rsidR="00471FCA" w:rsidRDefault="00471FCA" w:rsidP="00471FCA">
      <w:pPr>
        <w:pStyle w:val="Heading2"/>
      </w:pPr>
      <w:r>
        <w:lastRenderedPageBreak/>
        <w:t>Moros</w:t>
      </w:r>
    </w:p>
    <w:p w14:paraId="7B4D17C5" w14:textId="77777777" w:rsidR="00471FCA" w:rsidRDefault="00471FCA" w:rsidP="00471FCA"/>
    <w:p w14:paraId="5795E1AB" w14:textId="36B1504F" w:rsidR="00471FCA" w:rsidRPr="00F83BF0" w:rsidRDefault="00471FCA" w:rsidP="00471FCA">
      <w:pPr>
        <w:rPr>
          <w:rFonts w:cs="Times New Roman"/>
        </w:rPr>
      </w:pPr>
      <w:r w:rsidRPr="00DF6006">
        <w:rPr>
          <w:rFonts w:cs="Times New Roman"/>
        </w:rPr>
        <w:t xml:space="preserve">Activity: </w:t>
      </w:r>
      <w:r w:rsidR="00D54ACD" w:rsidRPr="00DF6006">
        <w:rPr>
          <w:rFonts w:cs="Times New Roman"/>
        </w:rPr>
        <w:t>1968-2020</w:t>
      </w:r>
    </w:p>
    <w:p w14:paraId="2BFF35C3" w14:textId="77777777" w:rsidR="00471FCA" w:rsidRPr="00E62790" w:rsidRDefault="00471FCA" w:rsidP="00471FCA">
      <w:pPr>
        <w:rPr>
          <w:rFonts w:cs="Times New Roman"/>
        </w:rPr>
      </w:pPr>
    </w:p>
    <w:p w14:paraId="78BE4F1B" w14:textId="77777777" w:rsidR="00471FCA" w:rsidRDefault="00471FCA" w:rsidP="00471FCA">
      <w:pPr>
        <w:rPr>
          <w:rFonts w:cs="Times New Roman"/>
          <w:b/>
          <w:szCs w:val="22"/>
        </w:rPr>
      </w:pPr>
    </w:p>
    <w:p w14:paraId="37EDB3C6" w14:textId="77777777" w:rsidR="00471FCA" w:rsidRDefault="00471FCA" w:rsidP="00471FCA">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35167B3D" w14:textId="77777777" w:rsidR="00471FCA" w:rsidRPr="006F657B" w:rsidRDefault="00471FCA" w:rsidP="00471FCA">
      <w:pPr>
        <w:rPr>
          <w:rFonts w:cs="Times New Roman"/>
          <w:szCs w:val="22"/>
        </w:rPr>
      </w:pPr>
    </w:p>
    <w:p w14:paraId="01BF4CB8" w14:textId="78D04A3A" w:rsidR="00C33BE9" w:rsidRPr="00595C2D" w:rsidRDefault="00C33BE9" w:rsidP="00C33BE9">
      <w:pPr>
        <w:numPr>
          <w:ilvl w:val="0"/>
          <w:numId w:val="2"/>
        </w:numPr>
        <w:contextualSpacing/>
        <w:rPr>
          <w:rFonts w:cs="Times New Roman"/>
          <w:szCs w:val="22"/>
        </w:rPr>
      </w:pPr>
      <w:r w:rsidRPr="00595C2D">
        <w:rPr>
          <w:rFonts w:cs="Times New Roman"/>
          <w:szCs w:val="22"/>
        </w:rPr>
        <w:t xml:space="preserve">The history of the Moro insurgency is a complex one, and led to numerous peace negotiations, initiatives and agreements, most of which were not fully implemented. The process can be described as “two steps forward, one step back.” The </w:t>
      </w:r>
      <w:r>
        <w:rPr>
          <w:rFonts w:cs="Times New Roman"/>
          <w:szCs w:val="22"/>
        </w:rPr>
        <w:t xml:space="preserve">below </w:t>
      </w:r>
      <w:r w:rsidRPr="00595C2D">
        <w:rPr>
          <w:rFonts w:cs="Times New Roman"/>
          <w:szCs w:val="22"/>
        </w:rPr>
        <w:t xml:space="preserve">summary tries to capture the most important peace initiatives. </w:t>
      </w:r>
    </w:p>
    <w:p w14:paraId="3A829180" w14:textId="77777777" w:rsidR="00471FCA" w:rsidRPr="006F657B" w:rsidRDefault="00471FCA" w:rsidP="00471FCA">
      <w:pPr>
        <w:rPr>
          <w:rFonts w:cs="Times New Roman"/>
          <w:szCs w:val="22"/>
        </w:rPr>
      </w:pPr>
    </w:p>
    <w:p w14:paraId="3E14BA23" w14:textId="77777777" w:rsidR="00471FCA" w:rsidRPr="006F657B" w:rsidRDefault="00471FCA" w:rsidP="00471FCA">
      <w:pPr>
        <w:rPr>
          <w:rFonts w:cs="Times New Roman"/>
          <w:szCs w:val="22"/>
        </w:rPr>
      </w:pPr>
    </w:p>
    <w:p w14:paraId="3C359400" w14:textId="77777777" w:rsidR="00471FCA" w:rsidRDefault="00471FCA" w:rsidP="00471FCA">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6E7BA22F" w14:textId="77777777" w:rsidR="00471FCA" w:rsidRPr="006F657B" w:rsidRDefault="00471FCA" w:rsidP="00471FCA">
      <w:pPr>
        <w:rPr>
          <w:rFonts w:cs="Times New Roman"/>
          <w:szCs w:val="22"/>
        </w:rPr>
      </w:pPr>
    </w:p>
    <w:p w14:paraId="6F8BD739" w14:textId="3358C4C3" w:rsidR="00471FCA" w:rsidRPr="00471FCA" w:rsidRDefault="00471FCA" w:rsidP="00471FCA">
      <w:pPr>
        <w:pStyle w:val="ListParagraph"/>
        <w:numPr>
          <w:ilvl w:val="0"/>
          <w:numId w:val="2"/>
        </w:numPr>
        <w:rPr>
          <w:rFonts w:cs="Times New Roman"/>
          <w:szCs w:val="22"/>
        </w:rPr>
      </w:pPr>
      <w:r w:rsidRPr="007F66C9">
        <w:t xml:space="preserve">The first Moro self-determination movement, the Muslim Independence Movement (MIM), was launched in 1968 by radical Islamic leaders calling for independence from the Philippines and the creation of a Moro nation. We therefore peg the start date of the movement </w:t>
      </w:r>
      <w:r>
        <w:t xml:space="preserve">to </w:t>
      </w:r>
      <w:r w:rsidRPr="007F66C9">
        <w:t>1968.</w:t>
      </w:r>
      <w:r w:rsidRPr="00471FCA">
        <w:rPr>
          <w:bCs/>
        </w:rPr>
        <w:t xml:space="preserve"> The movement is ongoing </w:t>
      </w:r>
      <w:r w:rsidR="00D54ACD">
        <w:rPr>
          <w:bCs/>
        </w:rPr>
        <w:t xml:space="preserve">as of 2020 </w:t>
      </w:r>
      <w:r w:rsidRPr="00471FCA">
        <w:rPr>
          <w:bCs/>
        </w:rPr>
        <w:t xml:space="preserve">(Hewitt &amp; Cheetham 2000; </w:t>
      </w:r>
      <w:proofErr w:type="spellStart"/>
      <w:r w:rsidRPr="00471FCA">
        <w:rPr>
          <w:bCs/>
        </w:rPr>
        <w:t>Keesing’s</w:t>
      </w:r>
      <w:proofErr w:type="spellEnd"/>
      <w:r w:rsidRPr="00471FCA">
        <w:rPr>
          <w:bCs/>
        </w:rPr>
        <w:t>; Marshall &amp; Gurr 2003; Minahan 1996, 2002</w:t>
      </w:r>
      <w:r w:rsidR="00D54ACD">
        <w:rPr>
          <w:bCs/>
        </w:rPr>
        <w:t>, 2016</w:t>
      </w:r>
      <w:r w:rsidRPr="00471FCA">
        <w:rPr>
          <w:bCs/>
        </w:rPr>
        <w:t>; MAR</w:t>
      </w:r>
      <w:r w:rsidR="00D54ACD">
        <w:rPr>
          <w:bCs/>
        </w:rPr>
        <w:t xml:space="preserve">; Sambanis &amp; </w:t>
      </w:r>
      <w:proofErr w:type="spellStart"/>
      <w:r w:rsidR="00D54ACD">
        <w:rPr>
          <w:bCs/>
        </w:rPr>
        <w:t>Schulhofer</w:t>
      </w:r>
      <w:proofErr w:type="spellEnd"/>
      <w:r w:rsidR="00D54ACD">
        <w:rPr>
          <w:bCs/>
        </w:rPr>
        <w:t>-Wohl 2019; UCDP/PRIO</w:t>
      </w:r>
      <w:r w:rsidRPr="00471FCA">
        <w:rPr>
          <w:bCs/>
        </w:rPr>
        <w:t>). [start date: 1968; end date: ongoing]</w:t>
      </w:r>
    </w:p>
    <w:p w14:paraId="4AC83357" w14:textId="13454113" w:rsidR="00471FCA" w:rsidRDefault="00471FCA" w:rsidP="00471FCA">
      <w:pPr>
        <w:rPr>
          <w:rFonts w:cs="Times New Roman"/>
          <w:szCs w:val="22"/>
        </w:rPr>
      </w:pPr>
    </w:p>
    <w:p w14:paraId="62DE4181" w14:textId="77777777" w:rsidR="00471FCA" w:rsidRPr="006F657B" w:rsidRDefault="00471FCA" w:rsidP="00471FCA">
      <w:pPr>
        <w:rPr>
          <w:rFonts w:cs="Times New Roman"/>
          <w:szCs w:val="22"/>
        </w:rPr>
      </w:pPr>
    </w:p>
    <w:p w14:paraId="4AA7E517" w14:textId="340BD098" w:rsidR="00196CD7" w:rsidRPr="00BE5168" w:rsidRDefault="00196CD7" w:rsidP="00196CD7">
      <w:pPr>
        <w:rPr>
          <w:rFonts w:cs="Times New Roman"/>
          <w:b/>
          <w:szCs w:val="22"/>
        </w:rPr>
      </w:pPr>
      <w:r>
        <w:rPr>
          <w:rFonts w:cs="Times New Roman"/>
          <w:b/>
          <w:szCs w:val="22"/>
        </w:rPr>
        <w:t>Dominant c</w:t>
      </w:r>
      <w:r w:rsidRPr="00BE5168">
        <w:rPr>
          <w:rFonts w:cs="Times New Roman"/>
          <w:b/>
          <w:szCs w:val="22"/>
        </w:rPr>
        <w:t>laim</w:t>
      </w:r>
    </w:p>
    <w:p w14:paraId="260C8B82" w14:textId="77777777" w:rsidR="00196CD7" w:rsidRDefault="00196CD7" w:rsidP="00196CD7">
      <w:pPr>
        <w:rPr>
          <w:rFonts w:cs="Times New Roman"/>
          <w:bCs/>
          <w:szCs w:val="22"/>
        </w:rPr>
      </w:pPr>
    </w:p>
    <w:p w14:paraId="4A50C022" w14:textId="59A57E61" w:rsidR="00196CD7" w:rsidRPr="00595C2D" w:rsidRDefault="00196CD7" w:rsidP="00196CD7">
      <w:pPr>
        <w:numPr>
          <w:ilvl w:val="0"/>
          <w:numId w:val="2"/>
        </w:numPr>
        <w:spacing w:after="60"/>
        <w:contextualSpacing/>
        <w:rPr>
          <w:rFonts w:cs="Times New Roman"/>
          <w:szCs w:val="22"/>
        </w:rPr>
      </w:pPr>
      <w:r w:rsidRPr="00595C2D">
        <w:rPr>
          <w:rFonts w:cs="Times New Roman"/>
          <w:szCs w:val="22"/>
        </w:rPr>
        <w:t>According to Santos (2005: 6)</w:t>
      </w:r>
      <w:r w:rsidR="00362101">
        <w:rPr>
          <w:rFonts w:cs="Times New Roman"/>
          <w:szCs w:val="22"/>
        </w:rPr>
        <w:t>,</w:t>
      </w:r>
      <w:r w:rsidRPr="00595C2D">
        <w:rPr>
          <w:rFonts w:cs="Times New Roman"/>
          <w:szCs w:val="22"/>
        </w:rPr>
        <w:t xml:space="preserve"> the dominant claim articulated by the Moros has oscillated between independence and autonomy since the inception of the movement in 1968. From 1968 to 1976 when the Tripoli agreement was signed, independence was the movement’s agenda. </w:t>
      </w:r>
      <w:proofErr w:type="gramStart"/>
      <w:r w:rsidRPr="00595C2D">
        <w:rPr>
          <w:rFonts w:cs="Times New Roman"/>
          <w:szCs w:val="22"/>
        </w:rPr>
        <w:t>Hence</w:t>
      </w:r>
      <w:proofErr w:type="gramEnd"/>
      <w:r w:rsidRPr="00595C2D">
        <w:rPr>
          <w:rFonts w:cs="Times New Roman"/>
          <w:szCs w:val="22"/>
        </w:rPr>
        <w:t xml:space="preserve"> we code an independence claim until and including 1976, following the first of January rule. [1968-1976: independence claim]</w:t>
      </w:r>
    </w:p>
    <w:p w14:paraId="16E7C440" w14:textId="77777777" w:rsidR="00196CD7" w:rsidRPr="00595C2D" w:rsidRDefault="00196CD7" w:rsidP="00196CD7">
      <w:pPr>
        <w:numPr>
          <w:ilvl w:val="0"/>
          <w:numId w:val="2"/>
        </w:numPr>
        <w:spacing w:after="60"/>
        <w:contextualSpacing/>
        <w:rPr>
          <w:rFonts w:cs="Times New Roman"/>
          <w:szCs w:val="22"/>
        </w:rPr>
      </w:pPr>
      <w:r w:rsidRPr="00595C2D">
        <w:rPr>
          <w:rFonts w:cs="Times New Roman"/>
          <w:szCs w:val="22"/>
        </w:rPr>
        <w:t>The signing of the Tripoli Agreement in December 1976 represents a major juncture in the Moro campaign since it coincided with a moderation of the Moro National Liberation Front’s (MNLF) claim. Autonomy and implementation of the Tripoli agreement became the movement’s major claim (see Santos 2005: 7). [1977-1998: autonomy claim]</w:t>
      </w:r>
    </w:p>
    <w:p w14:paraId="5460944E" w14:textId="77777777" w:rsidR="00196CD7" w:rsidRPr="00595C2D" w:rsidRDefault="00196CD7" w:rsidP="00196CD7">
      <w:pPr>
        <w:numPr>
          <w:ilvl w:val="0"/>
          <w:numId w:val="2"/>
        </w:numPr>
        <w:spacing w:after="60"/>
        <w:contextualSpacing/>
        <w:rPr>
          <w:rFonts w:cs="Times New Roman"/>
          <w:szCs w:val="22"/>
        </w:rPr>
      </w:pPr>
      <w:r w:rsidRPr="00595C2D">
        <w:rPr>
          <w:rFonts w:cs="Times New Roman"/>
          <w:szCs w:val="22"/>
        </w:rPr>
        <w:t>After Marcos’ failure to implement the 1976 Tripoli agreement, the Moro Islamic Liberation Front (</w:t>
      </w:r>
      <w:proofErr w:type="gramStart"/>
      <w:r w:rsidRPr="00595C2D">
        <w:rPr>
          <w:rFonts w:cs="Times New Roman"/>
          <w:szCs w:val="22"/>
        </w:rPr>
        <w:t>MILF</w:t>
      </w:r>
      <w:proofErr w:type="gramEnd"/>
      <w:r w:rsidRPr="00595C2D">
        <w:rPr>
          <w:rFonts w:cs="Times New Roman"/>
          <w:szCs w:val="22"/>
        </w:rPr>
        <w:t xml:space="preserve">) split from the most important organization fighting for Moro sovereignty, the Moro National Liberation Front (MNLF; see Tuminez 2001: 81). The MILF is more radical in its </w:t>
      </w:r>
      <w:proofErr w:type="gramStart"/>
      <w:r w:rsidRPr="00595C2D">
        <w:rPr>
          <w:rFonts w:cs="Times New Roman"/>
          <w:szCs w:val="22"/>
        </w:rPr>
        <w:t>demands, and</w:t>
      </w:r>
      <w:proofErr w:type="gramEnd"/>
      <w:r w:rsidRPr="00595C2D">
        <w:rPr>
          <w:rFonts w:cs="Times New Roman"/>
          <w:szCs w:val="22"/>
        </w:rPr>
        <w:t xml:space="preserve"> aims at an independent Islamic state. After the 1996 Jakarta agreement, the MNLF was significantly weakened by internal divisions and the ‘unilateral’, incomplete implementation of the agreement by the </w:t>
      </w:r>
      <w:proofErr w:type="spellStart"/>
      <w:r w:rsidRPr="00595C2D">
        <w:rPr>
          <w:rFonts w:cs="Times New Roman"/>
          <w:szCs w:val="22"/>
        </w:rPr>
        <w:t>centre</w:t>
      </w:r>
      <w:proofErr w:type="spellEnd"/>
      <w:r w:rsidRPr="00595C2D">
        <w:rPr>
          <w:rFonts w:cs="Times New Roman"/>
          <w:szCs w:val="22"/>
        </w:rPr>
        <w:t xml:space="preserve">. According to Santos (2005: 3) and Tan (2003), the </w:t>
      </w:r>
      <w:proofErr w:type="gramStart"/>
      <w:r w:rsidRPr="00595C2D">
        <w:rPr>
          <w:rFonts w:cs="Times New Roman"/>
          <w:szCs w:val="22"/>
        </w:rPr>
        <w:t>MILF</w:t>
      </w:r>
      <w:proofErr w:type="gramEnd"/>
      <w:r w:rsidRPr="00595C2D">
        <w:rPr>
          <w:rFonts w:cs="Times New Roman"/>
          <w:szCs w:val="22"/>
        </w:rPr>
        <w:t xml:space="preserve"> became the main bearer of the Moro movement at least since the Estrada administration took over in 1998. Thus, we code an independence claim for 1999-2010, following the first of January rule. [1999-2010: independence claim] </w:t>
      </w:r>
    </w:p>
    <w:p w14:paraId="18265200" w14:textId="77777777" w:rsidR="00196CD7" w:rsidRPr="00966CEA" w:rsidRDefault="00196CD7" w:rsidP="00196CD7">
      <w:pPr>
        <w:numPr>
          <w:ilvl w:val="0"/>
          <w:numId w:val="2"/>
        </w:numPr>
        <w:spacing w:after="60"/>
        <w:contextualSpacing/>
        <w:rPr>
          <w:rFonts w:cs="Times New Roman"/>
          <w:szCs w:val="22"/>
        </w:rPr>
      </w:pPr>
      <w:r w:rsidRPr="00966CEA">
        <w:rPr>
          <w:rFonts w:cs="Times New Roman"/>
          <w:szCs w:val="22"/>
        </w:rPr>
        <w:t xml:space="preserve">In 2010, the </w:t>
      </w:r>
      <w:proofErr w:type="gramStart"/>
      <w:r w:rsidRPr="00966CEA">
        <w:rPr>
          <w:rFonts w:cs="Times New Roman"/>
          <w:szCs w:val="22"/>
        </w:rPr>
        <w:t>MILF</w:t>
      </w:r>
      <w:proofErr w:type="gramEnd"/>
      <w:r w:rsidRPr="00966CEA">
        <w:rPr>
          <w:rFonts w:cs="Times New Roman"/>
          <w:szCs w:val="22"/>
        </w:rPr>
        <w:t xml:space="preserve"> dropped its independence claim and subsequently aspired to autonomy (Teves 2010). The MILF continued to be the most important organization associated with the Moro movement after 2010, with the MNLF still weakened by factionalism. After the signing of the Comprehensive Agreement on the Bangsamoro in 2014, the dominant claim remains the autonomy claim as </w:t>
      </w:r>
      <w:proofErr w:type="gramStart"/>
      <w:r w:rsidRPr="00966CEA">
        <w:rPr>
          <w:rFonts w:cs="Times New Roman"/>
          <w:szCs w:val="22"/>
        </w:rPr>
        <w:t>MILF</w:t>
      </w:r>
      <w:proofErr w:type="gramEnd"/>
      <w:r w:rsidRPr="00966CEA">
        <w:rPr>
          <w:rFonts w:cs="Times New Roman"/>
          <w:szCs w:val="22"/>
        </w:rPr>
        <w:t xml:space="preserve"> had been lobbying to ratify the decisions listed in the 2014 peace agreement, particularly regarding the establishment of the Bangsamoro Autonomous Region (Mapping Militant Organizations 2019). [2011-2020: autonomy claim]</w:t>
      </w:r>
    </w:p>
    <w:p w14:paraId="11247F6D" w14:textId="77777777" w:rsidR="00196CD7" w:rsidRPr="009C6C8D" w:rsidRDefault="00196CD7" w:rsidP="00196CD7">
      <w:pPr>
        <w:rPr>
          <w:rFonts w:cs="Times New Roman"/>
          <w:bCs/>
          <w:szCs w:val="22"/>
        </w:rPr>
      </w:pPr>
    </w:p>
    <w:p w14:paraId="40393FA1" w14:textId="77777777" w:rsidR="00196CD7" w:rsidRPr="009C6C8D" w:rsidRDefault="00196CD7" w:rsidP="00196CD7">
      <w:pPr>
        <w:rPr>
          <w:rFonts w:cs="Times New Roman"/>
          <w:bCs/>
          <w:szCs w:val="22"/>
        </w:rPr>
      </w:pPr>
    </w:p>
    <w:p w14:paraId="03672489" w14:textId="5A4EBF3E" w:rsidR="00196CD7" w:rsidRDefault="00196CD7" w:rsidP="00196CD7">
      <w:pPr>
        <w:rPr>
          <w:rFonts w:cs="Times New Roman"/>
          <w:b/>
        </w:rPr>
      </w:pPr>
      <w:r>
        <w:rPr>
          <w:rFonts w:cs="Times New Roman"/>
          <w:b/>
        </w:rPr>
        <w:t>Independence claims</w:t>
      </w:r>
    </w:p>
    <w:p w14:paraId="1F8842F4" w14:textId="77777777" w:rsidR="00196CD7" w:rsidRDefault="00196CD7" w:rsidP="00196CD7">
      <w:pPr>
        <w:rPr>
          <w:rFonts w:cs="Times New Roman"/>
          <w:bCs/>
        </w:rPr>
      </w:pPr>
    </w:p>
    <w:p w14:paraId="7933B5B4" w14:textId="77777777" w:rsidR="00E95CD7" w:rsidRDefault="00E95CD7" w:rsidP="0087246B">
      <w:pPr>
        <w:pStyle w:val="ListParagraph"/>
        <w:numPr>
          <w:ilvl w:val="0"/>
          <w:numId w:val="75"/>
        </w:numPr>
        <w:rPr>
          <w:rFonts w:cs="Times New Roman"/>
          <w:bCs/>
        </w:rPr>
      </w:pPr>
      <w:r>
        <w:rPr>
          <w:rFonts w:cs="Times New Roman"/>
          <w:bCs/>
        </w:rPr>
        <w:t xml:space="preserve">Independence was the dominant claim in 1968-1976. </w:t>
      </w:r>
      <w:r w:rsidR="00A10463">
        <w:rPr>
          <w:rFonts w:cs="Times New Roman"/>
          <w:bCs/>
        </w:rPr>
        <w:t xml:space="preserve">UCDP notes that MILF broke away from MNLF </w:t>
      </w:r>
      <w:r w:rsidR="004A03E3">
        <w:rPr>
          <w:rFonts w:cs="Times New Roman"/>
          <w:bCs/>
        </w:rPr>
        <w:t xml:space="preserve">immediately after the </w:t>
      </w:r>
      <w:r w:rsidR="00377EE1">
        <w:rPr>
          <w:rFonts w:cs="Times New Roman"/>
          <w:bCs/>
        </w:rPr>
        <w:t xml:space="preserve">1976 Tripoli Agreement </w:t>
      </w:r>
      <w:r>
        <w:rPr>
          <w:rFonts w:cs="Times New Roman"/>
          <w:bCs/>
        </w:rPr>
        <w:t xml:space="preserve">and continued to make independence </w:t>
      </w:r>
      <w:r>
        <w:rPr>
          <w:rFonts w:cs="Times New Roman"/>
          <w:bCs/>
        </w:rPr>
        <w:lastRenderedPageBreak/>
        <w:t>claims</w:t>
      </w:r>
      <w:r w:rsidR="00A10463">
        <w:rPr>
          <w:rFonts w:cs="Times New Roman"/>
          <w:bCs/>
        </w:rPr>
        <w:t xml:space="preserve"> </w:t>
      </w:r>
      <w:r w:rsidR="009D5D0B">
        <w:rPr>
          <w:rFonts w:cs="Times New Roman"/>
          <w:bCs/>
        </w:rPr>
        <w:t xml:space="preserve">independence claim. </w:t>
      </w:r>
      <w:r>
        <w:rPr>
          <w:rFonts w:cs="Times New Roman"/>
          <w:bCs/>
        </w:rPr>
        <w:t xml:space="preserve">Minahan (2002: 1324f) also suggests a continuous independence claim. </w:t>
      </w:r>
    </w:p>
    <w:p w14:paraId="523D98A5" w14:textId="450EF330" w:rsidR="00845D83" w:rsidRDefault="00E95CD7" w:rsidP="00694777">
      <w:pPr>
        <w:pStyle w:val="ListParagraph"/>
        <w:numPr>
          <w:ilvl w:val="0"/>
          <w:numId w:val="75"/>
        </w:numPr>
        <w:rPr>
          <w:rFonts w:cs="Times New Roman"/>
          <w:bCs/>
        </w:rPr>
      </w:pPr>
      <w:r>
        <w:rPr>
          <w:rFonts w:cs="Times New Roman"/>
          <w:bCs/>
        </w:rPr>
        <w:t xml:space="preserve">In 2010, also MILF dropped its independence claim (see above). </w:t>
      </w:r>
      <w:r w:rsidR="00845D83">
        <w:rPr>
          <w:rFonts w:cs="Times New Roman"/>
          <w:bCs/>
        </w:rPr>
        <w:t>However, other organizations continued to make claims for independence.</w:t>
      </w:r>
    </w:p>
    <w:p w14:paraId="0E180C3F" w14:textId="0851A18D" w:rsidR="00845D83" w:rsidRPr="00845D83" w:rsidRDefault="00845D83" w:rsidP="00845D83">
      <w:pPr>
        <w:pStyle w:val="ListParagraph"/>
        <w:numPr>
          <w:ilvl w:val="1"/>
          <w:numId w:val="75"/>
        </w:numPr>
        <w:rPr>
          <w:rFonts w:cs="Times New Roman"/>
          <w:bCs/>
        </w:rPr>
      </w:pPr>
      <w:proofErr w:type="spellStart"/>
      <w:r>
        <w:rPr>
          <w:rFonts w:cs="Times New Roman"/>
          <w:bCs/>
        </w:rPr>
        <w:t>Abbu</w:t>
      </w:r>
      <w:proofErr w:type="spellEnd"/>
      <w:r>
        <w:rPr>
          <w:rFonts w:cs="Times New Roman"/>
          <w:bCs/>
        </w:rPr>
        <w:t xml:space="preserve"> Sayyaf, which has been active since the early 1990s, has made claims for the establishment of an independent caliphate in Mindanao, and has remained active as of </w:t>
      </w:r>
      <w:r w:rsidRPr="00845D83">
        <w:rPr>
          <w:rFonts w:cs="Times New Roman"/>
          <w:bCs/>
        </w:rPr>
        <w:t>2022 (Stanford Center for International Security and Cooperation 2022).</w:t>
      </w:r>
    </w:p>
    <w:p w14:paraId="65600F96" w14:textId="25A0A02C" w:rsidR="00196CD7" w:rsidRPr="00845D83" w:rsidRDefault="00845D83" w:rsidP="00845D83">
      <w:pPr>
        <w:pStyle w:val="ListParagraph"/>
        <w:numPr>
          <w:ilvl w:val="1"/>
          <w:numId w:val="75"/>
        </w:numPr>
        <w:rPr>
          <w:rFonts w:cs="Times New Roman"/>
          <w:bCs/>
        </w:rPr>
      </w:pPr>
      <w:r w:rsidRPr="00845D83">
        <w:rPr>
          <w:rFonts w:cs="Times New Roman"/>
          <w:bCs/>
        </w:rPr>
        <w:t>In addition, the</w:t>
      </w:r>
      <w:r w:rsidR="00273CEC" w:rsidRPr="00845D83">
        <w:rPr>
          <w:rFonts w:cs="Times New Roman"/>
          <w:bCs/>
        </w:rPr>
        <w:t xml:space="preserve"> </w:t>
      </w:r>
      <w:r w:rsidR="004E7C63" w:rsidRPr="00845D83">
        <w:t xml:space="preserve">Bangsamoro Islamic Freedom Movement broke away from </w:t>
      </w:r>
      <w:proofErr w:type="gramStart"/>
      <w:r w:rsidR="004E7C63" w:rsidRPr="00845D83">
        <w:t>MILF</w:t>
      </w:r>
      <w:proofErr w:type="gramEnd"/>
      <w:r w:rsidR="004E7C63" w:rsidRPr="00845D83">
        <w:t xml:space="preserve"> in 201</w:t>
      </w:r>
      <w:r w:rsidRPr="00845D83">
        <w:t xml:space="preserve">1 and rejected MILF’s dropping of the independence claim </w:t>
      </w:r>
      <w:r w:rsidR="00AF1BF2" w:rsidRPr="00845D83">
        <w:t>(UCDP)</w:t>
      </w:r>
      <w:r w:rsidR="00683633" w:rsidRPr="00845D83">
        <w:t>. The group joined IS</w:t>
      </w:r>
      <w:r w:rsidRPr="00845D83">
        <w:t xml:space="preserve"> in 2016, but continued to be focused on the establishment of an independent Islamic state for the Muslim minority in Mindanao </w:t>
      </w:r>
      <w:r w:rsidR="00694777" w:rsidRPr="00845D83">
        <w:t xml:space="preserve">(CISC 2022). </w:t>
      </w:r>
      <w:r w:rsidR="00AF1BF2" w:rsidRPr="00845D83">
        <w:rPr>
          <w:rFonts w:cs="Times New Roman"/>
          <w:bCs/>
        </w:rPr>
        <w:t xml:space="preserve">[start date: </w:t>
      </w:r>
      <w:r w:rsidR="00CC2087" w:rsidRPr="00845D83">
        <w:rPr>
          <w:rFonts w:cs="Times New Roman"/>
          <w:bCs/>
        </w:rPr>
        <w:t xml:space="preserve">1968; end date: </w:t>
      </w:r>
      <w:r w:rsidR="00694777" w:rsidRPr="00845D83">
        <w:rPr>
          <w:rFonts w:cs="Times New Roman"/>
          <w:bCs/>
        </w:rPr>
        <w:t>ong</w:t>
      </w:r>
      <w:r>
        <w:rPr>
          <w:rFonts w:cs="Times New Roman"/>
          <w:bCs/>
        </w:rPr>
        <w:t>o</w:t>
      </w:r>
      <w:r w:rsidR="00694777" w:rsidRPr="00845D83">
        <w:rPr>
          <w:rFonts w:cs="Times New Roman"/>
          <w:bCs/>
        </w:rPr>
        <w:t>ing</w:t>
      </w:r>
      <w:r w:rsidR="00CC2087" w:rsidRPr="00845D83">
        <w:rPr>
          <w:rFonts w:cs="Times New Roman"/>
          <w:bCs/>
        </w:rPr>
        <w:t>]</w:t>
      </w:r>
    </w:p>
    <w:p w14:paraId="6AF9CD22" w14:textId="77777777" w:rsidR="00196CD7" w:rsidRDefault="00196CD7" w:rsidP="00196CD7">
      <w:pPr>
        <w:rPr>
          <w:rFonts w:cs="Times New Roman"/>
          <w:bCs/>
        </w:rPr>
      </w:pPr>
    </w:p>
    <w:p w14:paraId="162B6AA2" w14:textId="77777777" w:rsidR="00AF1BF2" w:rsidRDefault="00AF1BF2" w:rsidP="00196CD7">
      <w:pPr>
        <w:rPr>
          <w:rFonts w:cs="Times New Roman"/>
          <w:bCs/>
        </w:rPr>
      </w:pPr>
    </w:p>
    <w:p w14:paraId="7BE29BCC" w14:textId="09670F18" w:rsidR="00196CD7" w:rsidRDefault="00196CD7" w:rsidP="00196CD7">
      <w:pPr>
        <w:rPr>
          <w:rFonts w:cs="Times New Roman"/>
          <w:b/>
        </w:rPr>
      </w:pPr>
      <w:r>
        <w:rPr>
          <w:rFonts w:cs="Times New Roman"/>
          <w:b/>
        </w:rPr>
        <w:t>Irredentist claims</w:t>
      </w:r>
    </w:p>
    <w:p w14:paraId="047C5062" w14:textId="77777777" w:rsidR="00196CD7" w:rsidRDefault="00196CD7" w:rsidP="00196CD7">
      <w:pPr>
        <w:rPr>
          <w:rFonts w:cs="Times New Roman"/>
          <w:bCs/>
        </w:rPr>
      </w:pPr>
    </w:p>
    <w:p w14:paraId="0111FB6F" w14:textId="717410F3" w:rsidR="00196CD7" w:rsidRDefault="00183D92" w:rsidP="00196CD7">
      <w:pPr>
        <w:rPr>
          <w:rFonts w:cs="Times New Roman"/>
          <w:bCs/>
        </w:rPr>
      </w:pPr>
      <w:r>
        <w:rPr>
          <w:rFonts w:cs="Times New Roman"/>
          <w:bCs/>
        </w:rPr>
        <w:t>NA</w:t>
      </w:r>
    </w:p>
    <w:p w14:paraId="313AA585" w14:textId="77777777" w:rsidR="00196CD7" w:rsidRDefault="00196CD7" w:rsidP="00196CD7">
      <w:pPr>
        <w:rPr>
          <w:rFonts w:cs="Times New Roman"/>
          <w:bCs/>
        </w:rPr>
      </w:pPr>
    </w:p>
    <w:p w14:paraId="5E255C31" w14:textId="77777777" w:rsidR="00196CD7" w:rsidRPr="00196CD7" w:rsidRDefault="00196CD7" w:rsidP="00196CD7">
      <w:pPr>
        <w:rPr>
          <w:rFonts w:cs="Times New Roman"/>
          <w:bCs/>
        </w:rPr>
      </w:pPr>
    </w:p>
    <w:p w14:paraId="6F4AE4D1" w14:textId="444E1ACE" w:rsidR="00196CD7" w:rsidRPr="00904609" w:rsidRDefault="00196CD7" w:rsidP="00196CD7">
      <w:pPr>
        <w:rPr>
          <w:rFonts w:cs="Times New Roman"/>
        </w:rPr>
      </w:pPr>
      <w:r>
        <w:rPr>
          <w:rFonts w:cs="Times New Roman"/>
          <w:b/>
        </w:rPr>
        <w:t>Claimed territory</w:t>
      </w:r>
    </w:p>
    <w:p w14:paraId="27392442" w14:textId="77777777" w:rsidR="00196CD7" w:rsidRPr="006F657B" w:rsidRDefault="00196CD7" w:rsidP="00196CD7">
      <w:pPr>
        <w:rPr>
          <w:rFonts w:cs="Times New Roman"/>
          <w:bCs/>
          <w:szCs w:val="22"/>
        </w:rPr>
      </w:pPr>
    </w:p>
    <w:p w14:paraId="5630B50B" w14:textId="77777777" w:rsidR="00196CD7" w:rsidRDefault="00196CD7" w:rsidP="00196CD7">
      <w:pPr>
        <w:pStyle w:val="ListParagraph"/>
        <w:numPr>
          <w:ilvl w:val="0"/>
          <w:numId w:val="2"/>
        </w:numPr>
        <w:rPr>
          <w:rFonts w:cs="Times New Roman"/>
          <w:bCs/>
          <w:szCs w:val="22"/>
        </w:rPr>
      </w:pPr>
      <w:r w:rsidRPr="00D54ACD">
        <w:rPr>
          <w:rFonts w:cs="Times New Roman"/>
          <w:bCs/>
          <w:szCs w:val="22"/>
        </w:rPr>
        <w:t xml:space="preserve">The territory claimed by the Moros consists of the islands Mindanao, Palawan, and Sulu </w:t>
      </w:r>
      <w:r>
        <w:rPr>
          <w:rFonts w:cs="Times New Roman"/>
          <w:bCs/>
          <w:szCs w:val="22"/>
        </w:rPr>
        <w:t>(Gowing 1979: 190-192)</w:t>
      </w:r>
      <w:r w:rsidRPr="00D54ACD">
        <w:rPr>
          <w:rFonts w:cs="Times New Roman"/>
          <w:bCs/>
          <w:szCs w:val="22"/>
        </w:rPr>
        <w:t>. We code this claim based on the Global Administrative Areas database.</w:t>
      </w:r>
    </w:p>
    <w:p w14:paraId="259E4243" w14:textId="2BB1CF4D" w:rsidR="00196CD7" w:rsidRPr="00966CEA" w:rsidRDefault="00196CD7" w:rsidP="00196CD7">
      <w:pPr>
        <w:pStyle w:val="ListParagraph"/>
        <w:numPr>
          <w:ilvl w:val="0"/>
          <w:numId w:val="2"/>
        </w:numPr>
        <w:rPr>
          <w:rFonts w:cs="Times New Roman"/>
          <w:bCs/>
          <w:szCs w:val="22"/>
        </w:rPr>
      </w:pPr>
      <w:r w:rsidRPr="00966CEA">
        <w:rPr>
          <w:rFonts w:cs="Times New Roman"/>
          <w:bCs/>
          <w:szCs w:val="22"/>
        </w:rPr>
        <w:t xml:space="preserve">According to the 2014 peace agreement, the Bangsamoro Autonomous Region in Muslim </w:t>
      </w:r>
      <w:proofErr w:type="spellStart"/>
      <w:r w:rsidRPr="00966CEA">
        <w:rPr>
          <w:rFonts w:cs="Times New Roman"/>
          <w:bCs/>
          <w:szCs w:val="22"/>
        </w:rPr>
        <w:t>Mindano</w:t>
      </w:r>
      <w:proofErr w:type="spellEnd"/>
      <w:r w:rsidRPr="00966CEA">
        <w:rPr>
          <w:rFonts w:cs="Times New Roman"/>
          <w:bCs/>
          <w:szCs w:val="22"/>
        </w:rPr>
        <w:t xml:space="preserve"> consists of the western half of </w:t>
      </w:r>
      <w:proofErr w:type="spellStart"/>
      <w:r w:rsidRPr="00966CEA">
        <w:rPr>
          <w:rFonts w:cs="Times New Roman"/>
          <w:bCs/>
          <w:szCs w:val="22"/>
        </w:rPr>
        <w:t>Mindinao</w:t>
      </w:r>
      <w:proofErr w:type="spellEnd"/>
      <w:r w:rsidRPr="00966CEA">
        <w:rPr>
          <w:rFonts w:cs="Times New Roman"/>
          <w:bCs/>
          <w:szCs w:val="22"/>
        </w:rPr>
        <w:t xml:space="preserve"> (not the whole island anymore) and islands to the west and south, and adjacent provinces. </w:t>
      </w:r>
      <w:proofErr w:type="gramStart"/>
      <w:r w:rsidRPr="00966CEA">
        <w:rPr>
          <w:rFonts w:cs="Times New Roman"/>
          <w:bCs/>
          <w:szCs w:val="22"/>
        </w:rPr>
        <w:t>MILF</w:t>
      </w:r>
      <w:proofErr w:type="gramEnd"/>
      <w:r w:rsidRPr="00966CEA">
        <w:rPr>
          <w:rFonts w:cs="Times New Roman"/>
          <w:bCs/>
          <w:szCs w:val="22"/>
        </w:rPr>
        <w:t xml:space="preserve"> has been pushing for the ratification of the agreement ever since, and thus we code this territory as their claimed territory </w:t>
      </w:r>
      <w:r w:rsidR="003D5A07">
        <w:rPr>
          <w:rFonts w:cs="Times New Roman"/>
          <w:bCs/>
          <w:szCs w:val="22"/>
        </w:rPr>
        <w:t>from 2015 onwards</w:t>
      </w:r>
      <w:r w:rsidRPr="00966CEA">
        <w:rPr>
          <w:rFonts w:cs="Times New Roman"/>
          <w:bCs/>
          <w:szCs w:val="22"/>
        </w:rPr>
        <w:t xml:space="preserve"> (Minahan 2016: 282; International Crisis Group 2022). </w:t>
      </w:r>
      <w:r w:rsidR="004F7BE1" w:rsidRPr="004F7BE1">
        <w:t xml:space="preserve"> </w:t>
      </w:r>
      <w:r w:rsidR="004F7BE1">
        <w:t>We code the latter claim using G</w:t>
      </w:r>
      <w:r w:rsidR="004F7BE1" w:rsidRPr="004F7BE1">
        <w:rPr>
          <w:rFonts w:cs="Times New Roman"/>
          <w:bCs/>
          <w:szCs w:val="22"/>
        </w:rPr>
        <w:t>ADM</w:t>
      </w:r>
      <w:r w:rsidR="004F7BE1">
        <w:rPr>
          <w:rFonts w:cs="Times New Roman"/>
          <w:bCs/>
          <w:szCs w:val="22"/>
        </w:rPr>
        <w:t xml:space="preserve">, i.e., </w:t>
      </w:r>
      <w:r w:rsidR="004F7BE1" w:rsidRPr="004F7BE1">
        <w:rPr>
          <w:rFonts w:cs="Times New Roman"/>
          <w:bCs/>
          <w:szCs w:val="22"/>
        </w:rPr>
        <w:t xml:space="preserve">the Bangsamoro Administrative Divisions (as they </w:t>
      </w:r>
      <w:r w:rsidR="004F7BE1">
        <w:rPr>
          <w:rFonts w:cs="Times New Roman"/>
          <w:bCs/>
          <w:szCs w:val="22"/>
        </w:rPr>
        <w:t>stand at the time of writing in 2023</w:t>
      </w:r>
      <w:r w:rsidR="004F7BE1" w:rsidRPr="004F7BE1">
        <w:rPr>
          <w:rFonts w:cs="Times New Roman"/>
          <w:bCs/>
          <w:szCs w:val="22"/>
        </w:rPr>
        <w:t>).</w:t>
      </w:r>
    </w:p>
    <w:p w14:paraId="4360C0F5" w14:textId="77777777" w:rsidR="00196CD7" w:rsidRDefault="00196CD7" w:rsidP="00196CD7">
      <w:pPr>
        <w:rPr>
          <w:rFonts w:cs="Times New Roman"/>
          <w:bCs/>
          <w:szCs w:val="22"/>
        </w:rPr>
      </w:pPr>
    </w:p>
    <w:p w14:paraId="71D74ED1" w14:textId="77777777" w:rsidR="00196CD7" w:rsidRPr="00D54ACD" w:rsidRDefault="00196CD7" w:rsidP="00196CD7">
      <w:pPr>
        <w:rPr>
          <w:rFonts w:cs="Times New Roman"/>
          <w:bCs/>
          <w:szCs w:val="22"/>
        </w:rPr>
      </w:pPr>
    </w:p>
    <w:p w14:paraId="6BF7A3A1" w14:textId="77777777" w:rsidR="00196CD7" w:rsidRPr="00BE5168" w:rsidRDefault="00196CD7" w:rsidP="00196CD7">
      <w:pPr>
        <w:rPr>
          <w:rFonts w:cs="Times New Roman"/>
          <w:b/>
          <w:szCs w:val="22"/>
        </w:rPr>
      </w:pPr>
      <w:r w:rsidRPr="00BE5168">
        <w:rPr>
          <w:rFonts w:cs="Times New Roman"/>
          <w:b/>
          <w:szCs w:val="22"/>
        </w:rPr>
        <w:t>Sovereignty declarations</w:t>
      </w:r>
    </w:p>
    <w:p w14:paraId="164D537F" w14:textId="77777777" w:rsidR="00196CD7" w:rsidRPr="006F657B" w:rsidRDefault="00196CD7" w:rsidP="00196CD7">
      <w:pPr>
        <w:rPr>
          <w:rFonts w:cs="Times New Roman"/>
          <w:szCs w:val="22"/>
        </w:rPr>
      </w:pPr>
    </w:p>
    <w:p w14:paraId="2F88FA4B" w14:textId="77777777" w:rsidR="00196CD7" w:rsidRPr="00DD351E" w:rsidRDefault="00196CD7" w:rsidP="00196CD7">
      <w:pPr>
        <w:numPr>
          <w:ilvl w:val="0"/>
          <w:numId w:val="2"/>
        </w:numPr>
        <w:contextualSpacing/>
        <w:rPr>
          <w:rFonts w:cs="Times New Roman"/>
          <w:szCs w:val="22"/>
        </w:rPr>
      </w:pPr>
      <w:r w:rsidRPr="00595C2D">
        <w:rPr>
          <w:rFonts w:cs="Times New Roman"/>
          <w:szCs w:val="22"/>
        </w:rPr>
        <w:t xml:space="preserve">In 1974, Nur Misuari, the chairman of the Moro National Liberation Front (MNLF), issued an </w:t>
      </w:r>
      <w:r w:rsidRPr="00DD351E">
        <w:rPr>
          <w:rFonts w:cs="Times New Roman"/>
          <w:szCs w:val="22"/>
        </w:rPr>
        <w:t>independence declaration (Man 1974) [1974: independence declaration]</w:t>
      </w:r>
    </w:p>
    <w:p w14:paraId="34F6C9D7" w14:textId="77777777" w:rsidR="00196CD7" w:rsidRPr="00DD351E" w:rsidRDefault="00196CD7" w:rsidP="00196CD7">
      <w:pPr>
        <w:numPr>
          <w:ilvl w:val="0"/>
          <w:numId w:val="2"/>
        </w:numPr>
        <w:contextualSpacing/>
        <w:rPr>
          <w:rFonts w:cs="Times New Roman"/>
          <w:szCs w:val="22"/>
        </w:rPr>
      </w:pPr>
      <w:r w:rsidRPr="00DD351E">
        <w:rPr>
          <w:rFonts w:cs="Times New Roman"/>
          <w:szCs w:val="22"/>
        </w:rPr>
        <w:t>In January 2012, the MNLF appears to have issued another independence declaration. By 2012, the main organization representing the movement was MILF and not MNLF (see under ‘claims’), but MNLF continues to be a significant player. Hence we code an independence declaration in 2012. [2012: independence declaration]</w:t>
      </w:r>
    </w:p>
    <w:p w14:paraId="7AAA1897" w14:textId="77777777" w:rsidR="00196CD7" w:rsidRPr="00DD351E" w:rsidRDefault="00196CD7" w:rsidP="00196CD7">
      <w:pPr>
        <w:numPr>
          <w:ilvl w:val="0"/>
          <w:numId w:val="2"/>
        </w:numPr>
        <w:contextualSpacing/>
        <w:rPr>
          <w:rFonts w:cs="Times New Roman"/>
          <w:szCs w:val="22"/>
        </w:rPr>
      </w:pPr>
      <w:r w:rsidRPr="00DD351E">
        <w:rPr>
          <w:rFonts w:cs="Times New Roman"/>
          <w:szCs w:val="22"/>
        </w:rPr>
        <w:t>MNLF issued another independence declaration in 2013, which was followed by an attack on Zamboanga city (GMA News 2013). [2013: independence declaration]</w:t>
      </w:r>
    </w:p>
    <w:p w14:paraId="6A7E50BD" w14:textId="77777777" w:rsidR="00196CD7" w:rsidRPr="006F657B" w:rsidRDefault="00196CD7" w:rsidP="00196CD7">
      <w:pPr>
        <w:rPr>
          <w:rFonts w:cs="Times New Roman"/>
          <w:szCs w:val="22"/>
        </w:rPr>
      </w:pPr>
    </w:p>
    <w:p w14:paraId="0AEC547B" w14:textId="77777777" w:rsidR="00196CD7" w:rsidRPr="006F657B" w:rsidRDefault="00196CD7" w:rsidP="00196CD7">
      <w:pPr>
        <w:ind w:left="709" w:hanging="709"/>
        <w:rPr>
          <w:rFonts w:cs="Times New Roman"/>
          <w:szCs w:val="22"/>
        </w:rPr>
      </w:pPr>
    </w:p>
    <w:p w14:paraId="7D66748E" w14:textId="77777777" w:rsidR="00471FCA" w:rsidRDefault="00471FCA" w:rsidP="00471FCA">
      <w:pPr>
        <w:rPr>
          <w:rFonts w:cs="Times New Roman"/>
          <w:b/>
          <w:szCs w:val="22"/>
        </w:rPr>
      </w:pPr>
      <w:r>
        <w:rPr>
          <w:rFonts w:cs="Times New Roman"/>
          <w:b/>
          <w:szCs w:val="22"/>
        </w:rPr>
        <w:t>Separatist armed conflict</w:t>
      </w:r>
    </w:p>
    <w:p w14:paraId="5E9277A0" w14:textId="77777777" w:rsidR="00471FCA" w:rsidRPr="006F657B" w:rsidRDefault="00471FCA" w:rsidP="00471FCA">
      <w:pPr>
        <w:rPr>
          <w:rFonts w:cs="Times New Roman"/>
          <w:szCs w:val="22"/>
        </w:rPr>
      </w:pPr>
    </w:p>
    <w:p w14:paraId="0383D645" w14:textId="41E3E0FC" w:rsidR="00471FCA" w:rsidRPr="00471FCA" w:rsidRDefault="00471FCA" w:rsidP="00471FCA">
      <w:pPr>
        <w:pStyle w:val="ListParagraph"/>
        <w:numPr>
          <w:ilvl w:val="0"/>
          <w:numId w:val="2"/>
        </w:numPr>
        <w:rPr>
          <w:rFonts w:cs="Times New Roman"/>
          <w:szCs w:val="22"/>
        </w:rPr>
      </w:pPr>
      <w:r>
        <w:t xml:space="preserve">The </w:t>
      </w:r>
      <w:r w:rsidRPr="007F66C9">
        <w:t xml:space="preserve">LVIOLSD coding for 1970 follows </w:t>
      </w:r>
      <w:r>
        <w:t>UCDP/PRIO</w:t>
      </w:r>
      <w:r w:rsidR="00B13AFB">
        <w:t xml:space="preserve">. Sambanis &amp; </w:t>
      </w:r>
      <w:proofErr w:type="spellStart"/>
      <w:r w:rsidR="00B13AFB">
        <w:t>Schulhofer</w:t>
      </w:r>
      <w:proofErr w:type="spellEnd"/>
      <w:r w:rsidR="00B13AFB">
        <w:t>-Wohl (2019) code an ongoing civil war from 1</w:t>
      </w:r>
      <w:r w:rsidRPr="007F66C9">
        <w:t>971</w:t>
      </w:r>
      <w:r w:rsidR="00B13AFB">
        <w:t xml:space="preserve"> onwards</w:t>
      </w:r>
      <w:r w:rsidRPr="007F66C9">
        <w:t>.</w:t>
      </w:r>
      <w:r w:rsidR="00D54ACD">
        <w:t xml:space="preserve"> [1968-1969: NVIOLSD; 1970: LVIOLSD; 1971-</w:t>
      </w:r>
      <w:r w:rsidR="00B13AFB">
        <w:t>ongoing</w:t>
      </w:r>
      <w:r w:rsidR="00D54ACD">
        <w:t>: HVIOLSD]</w:t>
      </w:r>
    </w:p>
    <w:p w14:paraId="1D8D8B13" w14:textId="1EB81DA9" w:rsidR="00471FCA" w:rsidRDefault="00471FCA" w:rsidP="00471FCA">
      <w:pPr>
        <w:rPr>
          <w:rFonts w:cs="Times New Roman"/>
          <w:szCs w:val="22"/>
        </w:rPr>
      </w:pPr>
    </w:p>
    <w:p w14:paraId="18569CE9" w14:textId="77777777" w:rsidR="00471FCA" w:rsidRPr="006F657B" w:rsidRDefault="00471FCA" w:rsidP="00471FCA">
      <w:pPr>
        <w:rPr>
          <w:rFonts w:cs="Times New Roman"/>
          <w:szCs w:val="22"/>
        </w:rPr>
      </w:pPr>
    </w:p>
    <w:p w14:paraId="53F42AF0" w14:textId="4E82CF3F" w:rsidR="00471FCA" w:rsidRPr="00BE5168" w:rsidRDefault="00471FCA" w:rsidP="00471FCA">
      <w:pPr>
        <w:rPr>
          <w:rFonts w:cs="Times New Roman"/>
          <w:szCs w:val="22"/>
        </w:rPr>
      </w:pPr>
      <w:r>
        <w:rPr>
          <w:rFonts w:cs="Times New Roman"/>
          <w:b/>
          <w:szCs w:val="22"/>
        </w:rPr>
        <w:t xml:space="preserve">Historical </w:t>
      </w:r>
      <w:r w:rsidR="00196CD7">
        <w:rPr>
          <w:rFonts w:cs="Times New Roman"/>
          <w:b/>
          <w:szCs w:val="22"/>
        </w:rPr>
        <w:t>c</w:t>
      </w:r>
      <w:r>
        <w:rPr>
          <w:rFonts w:cs="Times New Roman"/>
          <w:b/>
          <w:szCs w:val="22"/>
        </w:rPr>
        <w:t>ontext</w:t>
      </w:r>
    </w:p>
    <w:p w14:paraId="59200B28" w14:textId="77777777" w:rsidR="00471FCA" w:rsidRPr="006F657B" w:rsidRDefault="00471FCA" w:rsidP="00471FCA">
      <w:pPr>
        <w:rPr>
          <w:rFonts w:cs="Times New Roman"/>
          <w:szCs w:val="22"/>
        </w:rPr>
      </w:pPr>
    </w:p>
    <w:p w14:paraId="00CCC8CE" w14:textId="55086BF1" w:rsidR="00C33BE9" w:rsidRPr="00595C2D" w:rsidRDefault="00C33BE9" w:rsidP="00C33BE9">
      <w:pPr>
        <w:numPr>
          <w:ilvl w:val="0"/>
          <w:numId w:val="2"/>
        </w:numPr>
        <w:autoSpaceDE w:val="0"/>
        <w:autoSpaceDN w:val="0"/>
        <w:adjustRightInd w:val="0"/>
        <w:contextualSpacing/>
        <w:rPr>
          <w:rFonts w:cs="Times New Roman"/>
          <w:szCs w:val="22"/>
        </w:rPr>
      </w:pPr>
      <w:r w:rsidRPr="00595C2D">
        <w:rPr>
          <w:rFonts w:cs="Times New Roman"/>
          <w:szCs w:val="22"/>
        </w:rPr>
        <w:t xml:space="preserve">The Moros have a history of independence and resisted the Spanish attempt at colonialization. However, Moro autonomy did not outlive the American administration; by 1913, the US military had effectively subdued Moro resistance, leading to the abolishing of the Moro’s sovereignty (Tuminez 2007: 78; Minahan 2002: 1323). Before the Philippines were granted independence in </w:t>
      </w:r>
      <w:r w:rsidRPr="00595C2D">
        <w:rPr>
          <w:rFonts w:cs="Times New Roman"/>
          <w:szCs w:val="22"/>
        </w:rPr>
        <w:lastRenderedPageBreak/>
        <w:t xml:space="preserve">1946, Moro leaders petitioned the US government several times (1921, 1924, and 1935) to keep Mindanao separate from the Christian Philippines, but the demand was turned down (Tuminez 2007: 78). In 1905, the US administration declared all unregistered lands as public land, opening the possibility of Christian migration into Mindanao. Resettlement programs began in 1911 and were continued by the independent Philippines, and brought in significant numbers of Christian settlers into Mindanao. Today, Muslims make up the majority in only a (small) part of Mindanao (Tuminez 2007: 78; Gutierrez &amp; Borras 2004: 7-8). Freedom of religion is constitutionally protected in the Philippines ever since the American administration took over in 1898 (Boyle &amp; Sheen 1997: 233), and some Muslim children were allowed to visit Muslim schools. Indeed, McKenna (1998: 133) notes that one could observe a surge in mosque-building and the establishment of Islamic schools (madrasahs) in the 1960s.  But there was a clear policy of assimilation vis-à-vis the Muslim minority (Noble 1976: 406). Minority Rights Group International notes that language, religion, and educational policies discriminate against Moros and </w:t>
      </w:r>
      <w:proofErr w:type="spellStart"/>
      <w:r w:rsidRPr="00595C2D">
        <w:rPr>
          <w:rFonts w:cs="Times New Roman"/>
          <w:szCs w:val="22"/>
        </w:rPr>
        <w:t>inidigenous</w:t>
      </w:r>
      <w:proofErr w:type="spellEnd"/>
      <w:r w:rsidRPr="00595C2D">
        <w:rPr>
          <w:rFonts w:cs="Times New Roman"/>
          <w:szCs w:val="22"/>
        </w:rPr>
        <w:t xml:space="preserve"> peoples, given that until recently schooling was entirely in English and Tagalog (Moros speak dialects of Malay, see Minahan 2002: 1322) with a Christian-slanted curriculum. Tagalog and English remain the only languages up to today. According to Tuminez (2007: 80): “[b]y the 1960s, Moros were clearly a second-class minority in the Philippines. National textbooks did not cover their history, and the majority population denigrated Moro culture and religion.” Mindanao did not have territorial autonomy after independence. However, it </w:t>
      </w:r>
      <w:r w:rsidR="00362101">
        <w:rPr>
          <w:rFonts w:cs="Times New Roman"/>
          <w:szCs w:val="22"/>
        </w:rPr>
        <w:t xml:space="preserve">had </w:t>
      </w:r>
      <w:r w:rsidRPr="00595C2D">
        <w:rPr>
          <w:rFonts w:cs="Times New Roman"/>
          <w:szCs w:val="22"/>
        </w:rPr>
        <w:t xml:space="preserve">enjoyed a certain amount of autonomy with traditional Muslim rulers in power until Ferdinand Marcos assumed power in 1965 (Hewitt &amp; Cheetham 2000: 197). [1965: autonomy restriction] </w:t>
      </w:r>
    </w:p>
    <w:p w14:paraId="3D58F2CB" w14:textId="77777777" w:rsidR="00471FCA" w:rsidRPr="006F657B" w:rsidRDefault="00471FCA" w:rsidP="00471FCA">
      <w:pPr>
        <w:rPr>
          <w:rFonts w:cs="Times New Roman"/>
          <w:szCs w:val="22"/>
        </w:rPr>
      </w:pPr>
    </w:p>
    <w:p w14:paraId="186739DA" w14:textId="77777777" w:rsidR="00471FCA" w:rsidRPr="006F657B" w:rsidRDefault="00471FCA" w:rsidP="00471FCA">
      <w:pPr>
        <w:rPr>
          <w:rFonts w:cs="Times New Roman"/>
          <w:szCs w:val="22"/>
        </w:rPr>
      </w:pPr>
    </w:p>
    <w:p w14:paraId="4B232D72" w14:textId="77777777" w:rsidR="00471FCA" w:rsidRPr="00BE5168" w:rsidRDefault="00471FCA" w:rsidP="00471FCA">
      <w:pPr>
        <w:rPr>
          <w:rFonts w:cs="Times New Roman"/>
          <w:b/>
          <w:szCs w:val="22"/>
        </w:rPr>
      </w:pPr>
      <w:r w:rsidRPr="00BE5168">
        <w:rPr>
          <w:rFonts w:cs="Times New Roman"/>
          <w:b/>
          <w:szCs w:val="22"/>
        </w:rPr>
        <w:t>Concessions and restrictions</w:t>
      </w:r>
    </w:p>
    <w:p w14:paraId="1F9352AC" w14:textId="77777777" w:rsidR="00471FCA" w:rsidRPr="006F657B" w:rsidRDefault="00471FCA" w:rsidP="00471FCA">
      <w:pPr>
        <w:rPr>
          <w:rFonts w:cs="Times New Roman"/>
          <w:szCs w:val="22"/>
        </w:rPr>
      </w:pPr>
    </w:p>
    <w:p w14:paraId="3A08D33F" w14:textId="77777777" w:rsidR="00C33BE9" w:rsidRPr="00595C2D" w:rsidRDefault="00C33BE9" w:rsidP="00C33BE9">
      <w:pPr>
        <w:numPr>
          <w:ilvl w:val="0"/>
          <w:numId w:val="2"/>
        </w:numPr>
        <w:autoSpaceDE w:val="0"/>
        <w:autoSpaceDN w:val="0"/>
        <w:adjustRightInd w:val="0"/>
        <w:contextualSpacing/>
        <w:rPr>
          <w:rFonts w:cs="Times New Roman"/>
          <w:szCs w:val="22"/>
        </w:rPr>
      </w:pPr>
      <w:r w:rsidRPr="00595C2D">
        <w:rPr>
          <w:rFonts w:cs="Times New Roman"/>
          <w:szCs w:val="22"/>
        </w:rPr>
        <w:t>In the late 1960s, President Marcos passed a series of laws that legitimized the expropriation of Muslim-owned private lands by the government to meet the demands of Christian settlers and farmers. Many Muslims lost their lands (Islam 2003: 201; Walter 2009: 172). We do not code this as a restriction since the expropriations concerned private land, and are hence difficult to reconcile with our definition of an autonomy restriction.</w:t>
      </w:r>
    </w:p>
    <w:p w14:paraId="7F9CEFED" w14:textId="77777777" w:rsidR="00C33BE9" w:rsidRPr="00595C2D" w:rsidRDefault="00C33BE9" w:rsidP="00C33BE9">
      <w:pPr>
        <w:numPr>
          <w:ilvl w:val="0"/>
          <w:numId w:val="2"/>
        </w:numPr>
        <w:autoSpaceDE w:val="0"/>
        <w:autoSpaceDN w:val="0"/>
        <w:adjustRightInd w:val="0"/>
        <w:contextualSpacing/>
        <w:rPr>
          <w:rFonts w:cs="Times New Roman"/>
          <w:szCs w:val="22"/>
        </w:rPr>
      </w:pPr>
      <w:r w:rsidRPr="00595C2D">
        <w:rPr>
          <w:rFonts w:cs="Times New Roman"/>
          <w:szCs w:val="22"/>
        </w:rPr>
        <w:t>In response to the Communist and the Moro insurgency, President Marcos proclaimed martial law in September 1972 (Tuminez 2007: 80; Walter 2009: 180). According to Noble (1976: 411-412), the declaration of martial law led to centralization, leaving power almost exclusively in the (Christian) hands of the Marcos regime. Political parties, including Muslim political parties, were prohibited (McKenna 1998: 157). We code an autonomy restriction in 1972 due to the centralization of powers. [1972: autonomy restriction]</w:t>
      </w:r>
    </w:p>
    <w:p w14:paraId="42AD4159" w14:textId="30754A52" w:rsidR="00C33BE9" w:rsidRPr="00595C2D" w:rsidRDefault="00C33BE9" w:rsidP="00C33BE9">
      <w:pPr>
        <w:numPr>
          <w:ilvl w:val="0"/>
          <w:numId w:val="2"/>
        </w:numPr>
        <w:autoSpaceDE w:val="0"/>
        <w:autoSpaceDN w:val="0"/>
        <w:adjustRightInd w:val="0"/>
        <w:contextualSpacing/>
        <w:rPr>
          <w:rFonts w:cs="Times New Roman"/>
          <w:szCs w:val="22"/>
        </w:rPr>
      </w:pPr>
      <w:r w:rsidRPr="00595C2D">
        <w:rPr>
          <w:rFonts w:cs="Times New Roman"/>
          <w:szCs w:val="22"/>
        </w:rPr>
        <w:t xml:space="preserve">In 1976 (negotiations </w:t>
      </w:r>
      <w:r w:rsidR="005A2D68">
        <w:rPr>
          <w:rFonts w:cs="Times New Roman"/>
          <w:szCs w:val="22"/>
        </w:rPr>
        <w:t xml:space="preserve">had begun </w:t>
      </w:r>
      <w:r w:rsidRPr="00595C2D">
        <w:rPr>
          <w:rFonts w:cs="Times New Roman"/>
          <w:szCs w:val="22"/>
        </w:rPr>
        <w:t>in January 1975 upon strong petroleum pressure by Muslim countries), the Moro rebels and the Marcos regime, under the aegis of the Libyan Government, signed a comprehensive peace agreement – the Tripoli agreement – which promised the Moros autonomy in thirteen provinces and nine cities. The agreement respected Philippines sovereignty and territorial integrity (foreign policy, national defense, and mines and mineral resources would be under the central government</w:t>
      </w:r>
      <w:proofErr w:type="gramStart"/>
      <w:r w:rsidRPr="00595C2D">
        <w:rPr>
          <w:rFonts w:cs="Times New Roman"/>
          <w:szCs w:val="22"/>
        </w:rPr>
        <w:t>), but</w:t>
      </w:r>
      <w:proofErr w:type="gramEnd"/>
      <w:r w:rsidRPr="00595C2D">
        <w:rPr>
          <w:rFonts w:cs="Times New Roman"/>
          <w:szCs w:val="22"/>
        </w:rPr>
        <w:t xml:space="preserve"> promised the Moros far-reaching autonomy: autonomy over the judicial system, education, administration, the economic and financial system, special regional security forces, a legislative assembly, and an executive council, as well as the allowance of Sharia law. Furthermore, it was agreed to establish a provisional government to be appointed by the President (Santos 2005; Tuminez 2007: 80; Walter 2009: 183; Hewitt &amp; Cheetham 2000: 197). </w:t>
      </w:r>
    </w:p>
    <w:p w14:paraId="0BB0BCB1" w14:textId="7FFEFEFE" w:rsidR="00C33BE9" w:rsidRPr="00595C2D" w:rsidRDefault="00C33BE9" w:rsidP="00C33BE9">
      <w:pPr>
        <w:numPr>
          <w:ilvl w:val="0"/>
          <w:numId w:val="2"/>
        </w:numPr>
        <w:autoSpaceDE w:val="0"/>
        <w:autoSpaceDN w:val="0"/>
        <w:adjustRightInd w:val="0"/>
        <w:contextualSpacing/>
        <w:rPr>
          <w:rFonts w:cs="Times New Roman"/>
          <w:szCs w:val="22"/>
        </w:rPr>
      </w:pPr>
      <w:r w:rsidRPr="00595C2D">
        <w:rPr>
          <w:rFonts w:cs="Times New Roman"/>
          <w:szCs w:val="22"/>
        </w:rPr>
        <w:t xml:space="preserve">Talks on the implementation of the Tripoli agreement began in February 1977, and soon broke down over widely disparate interpretations of the agreement. Marcos moved to implement the agreement unilaterally and under his own terms, principally by creating two special autonomous regions, one for Central Mindanao and the other for Sulu. Marcos insisted on a broad plebiscite on Moro autonomy (in accordance with the Philippine constitution), which though was not foreseen in the Tripoli agreement, and violated Moro interests because they no longer comprised the majority in most of Mindanao due to the Philippines’ long-standing policy of resettling Christians to Mindanao (Santos 2005; Walter 2009: 184). The Moro National Liberation Front (MNLF), the core vehicle of the Moro insurgency at the time, explicitly opposed </w:t>
      </w:r>
      <w:proofErr w:type="gramStart"/>
      <w:r w:rsidRPr="00595C2D">
        <w:rPr>
          <w:rFonts w:cs="Times New Roman"/>
          <w:szCs w:val="22"/>
        </w:rPr>
        <w:t>Marcos</w:t>
      </w:r>
      <w:proofErr w:type="gramEnd"/>
      <w:r w:rsidRPr="00595C2D">
        <w:rPr>
          <w:rFonts w:cs="Times New Roman"/>
          <w:szCs w:val="22"/>
        </w:rPr>
        <w:t xml:space="preserve"> </w:t>
      </w:r>
      <w:r w:rsidRPr="00595C2D">
        <w:rPr>
          <w:rFonts w:cs="Times New Roman"/>
          <w:szCs w:val="22"/>
        </w:rPr>
        <w:lastRenderedPageBreak/>
        <w:t>‘implementation’ of the agreement. According to McKenna (1998: 168), “the “autonomous” regional governments devised by the Marcos administration in the South have been aptly described as “essentially hollow, and productive of cynicism, frustration, and resentment (Noble 1983: 49).</w:t>
      </w:r>
      <w:r w:rsidR="00F72637">
        <w:rPr>
          <w:rFonts w:cs="Times New Roman"/>
          <w:szCs w:val="22"/>
        </w:rPr>
        <w:t xml:space="preserve"> </w:t>
      </w:r>
      <w:r w:rsidRPr="00595C2D">
        <w:rPr>
          <w:rFonts w:cs="Times New Roman"/>
          <w:szCs w:val="22"/>
        </w:rPr>
        <w:t xml:space="preserve">The governing bodies of the nominally autonomous regions were cosmetic creations with no real legislative authority and no independent operating budget. They were headed by martial law collaborators and rebel defectors, many of whom were </w:t>
      </w:r>
      <w:proofErr w:type="spellStart"/>
      <w:r w:rsidRPr="00595C2D">
        <w:rPr>
          <w:rFonts w:cs="Times New Roman"/>
          <w:szCs w:val="22"/>
        </w:rPr>
        <w:t>datus</w:t>
      </w:r>
      <w:proofErr w:type="spellEnd"/>
      <w:r w:rsidRPr="00595C2D">
        <w:rPr>
          <w:rFonts w:cs="Times New Roman"/>
          <w:szCs w:val="22"/>
        </w:rPr>
        <w:t xml:space="preserve"> and all of whom were absent from the province </w:t>
      </w:r>
      <w:proofErr w:type="gramStart"/>
      <w:r w:rsidRPr="00595C2D">
        <w:rPr>
          <w:rFonts w:cs="Times New Roman"/>
          <w:szCs w:val="22"/>
        </w:rPr>
        <w:t>more often than not</w:t>
      </w:r>
      <w:proofErr w:type="gramEnd"/>
      <w:r w:rsidRPr="00595C2D">
        <w:rPr>
          <w:rFonts w:cs="Times New Roman"/>
          <w:szCs w:val="22"/>
        </w:rPr>
        <w:t xml:space="preserve">, usually in Manila pursuing separate careers or looking after business interests. By 1983, the regional governments had developed a layer of bureaucracy that employed a number of college-educated Muslims, but the great majority of Muslims were completely unaffected by the new regional administrations.” Since Marcos’ implementation of the Tripoli Agreement fell way short of what was agreed, </w:t>
      </w:r>
      <w:r w:rsidR="005A2D68">
        <w:rPr>
          <w:rFonts w:cs="Times New Roman"/>
          <w:szCs w:val="22"/>
        </w:rPr>
        <w:t>we do not code a concession.</w:t>
      </w:r>
    </w:p>
    <w:p w14:paraId="16437F1C" w14:textId="77777777" w:rsidR="00C33BE9" w:rsidRPr="00595C2D" w:rsidRDefault="00C33BE9" w:rsidP="00C33BE9">
      <w:pPr>
        <w:numPr>
          <w:ilvl w:val="0"/>
          <w:numId w:val="2"/>
        </w:numPr>
        <w:autoSpaceDE w:val="0"/>
        <w:autoSpaceDN w:val="0"/>
        <w:adjustRightInd w:val="0"/>
        <w:contextualSpacing/>
        <w:rPr>
          <w:rFonts w:cs="Times New Roman"/>
          <w:szCs w:val="22"/>
        </w:rPr>
      </w:pPr>
      <w:r w:rsidRPr="00595C2D">
        <w:rPr>
          <w:rFonts w:cs="Times New Roman"/>
          <w:szCs w:val="22"/>
        </w:rPr>
        <w:t>In 1981, Ferdinand Marcos lifted martial law, and in 1984 the Philippines army began to withdraw from Mindanao to fight the communist insurgency. Still, little appears to have changed as Muslims loyal to the regime remained in power in Mindanao (McKenna 1998: 163, 234). We do not code a concession.</w:t>
      </w:r>
    </w:p>
    <w:p w14:paraId="3670207A" w14:textId="77777777" w:rsidR="00C33BE9" w:rsidRPr="00595C2D" w:rsidRDefault="00C33BE9" w:rsidP="00C33BE9">
      <w:pPr>
        <w:numPr>
          <w:ilvl w:val="0"/>
          <w:numId w:val="2"/>
        </w:numPr>
        <w:autoSpaceDE w:val="0"/>
        <w:autoSpaceDN w:val="0"/>
        <w:adjustRightInd w:val="0"/>
        <w:contextualSpacing/>
        <w:rPr>
          <w:rFonts w:cs="Times New Roman"/>
          <w:szCs w:val="22"/>
        </w:rPr>
      </w:pPr>
      <w:r w:rsidRPr="00595C2D">
        <w:rPr>
          <w:rFonts w:cs="Times New Roman"/>
          <w:szCs w:val="22"/>
        </w:rPr>
        <w:t xml:space="preserve">After the overthrow of Ferdinand Marcos in 1986, the new President Corazon Aquino promised to implement the Tripoli agreement and opened talks with the MNLF, leading to the Jeddah Accord in January 1987. The Jeddah Accord deviated from the Tripoli </w:t>
      </w:r>
      <w:proofErr w:type="gramStart"/>
      <w:r w:rsidRPr="00595C2D">
        <w:rPr>
          <w:rFonts w:cs="Times New Roman"/>
          <w:szCs w:val="22"/>
        </w:rPr>
        <w:t>agreement, and</w:t>
      </w:r>
      <w:proofErr w:type="gramEnd"/>
      <w:r w:rsidRPr="00595C2D">
        <w:rPr>
          <w:rFonts w:cs="Times New Roman"/>
          <w:szCs w:val="22"/>
        </w:rPr>
        <w:t xml:space="preserve"> promised the Moros (in line with their demands) autonomy over 23 provinces all in all, “subject to democratic processes” (Santos 2005: 7-8). The 1987 accord set the broad road to autonomy. The Autonomous Region of Muslim Mindanao (ARMM) was created in 1989, and this time, autonomy was also implemented (Walter 2009: 187). We code an autonomy concession in 1987, since this is when the Jeddah Accord was signed, which paved the road to autonomy. [1987: autonomy concession]</w:t>
      </w:r>
    </w:p>
    <w:p w14:paraId="069AB0DB" w14:textId="76FF2CF3" w:rsidR="00C33BE9" w:rsidRPr="00595C2D" w:rsidRDefault="00C33BE9" w:rsidP="00FA3071">
      <w:pPr>
        <w:numPr>
          <w:ilvl w:val="1"/>
          <w:numId w:val="2"/>
        </w:numPr>
        <w:autoSpaceDE w:val="0"/>
        <w:autoSpaceDN w:val="0"/>
        <w:adjustRightInd w:val="0"/>
        <w:contextualSpacing/>
        <w:rPr>
          <w:rFonts w:cs="Times New Roman"/>
          <w:szCs w:val="22"/>
        </w:rPr>
      </w:pPr>
      <w:r w:rsidRPr="00595C2D">
        <w:rPr>
          <w:rFonts w:cs="Times New Roman"/>
          <w:szCs w:val="22"/>
        </w:rPr>
        <w:t xml:space="preserve">The new Philippines constitution, ratified in 1987, did not only set out the broad road to autonomy, but also defined what is meant by the notion of the “democratic processes” by explicitly demanding the holding of a plebiscite before autonomy is granted to a province. This passage was fiercely opposed by the Moros, given the Christian majority in much of Mindanao due to the government’s relocation policies, and can be seen as a unilateral act with the aim to curb the geographical scope of Moro autonomy (Santos 2005: 7-8). This could be conceived an autonomy restriction, but we deem the requirement of a plebiscite too ambiguous to be coded. </w:t>
      </w:r>
      <w:proofErr w:type="spellStart"/>
      <w:r w:rsidRPr="00595C2D">
        <w:rPr>
          <w:rFonts w:cs="Times New Roman"/>
          <w:szCs w:val="22"/>
        </w:rPr>
        <w:t>Unsuprisingly</w:t>
      </w:r>
      <w:proofErr w:type="spellEnd"/>
      <w:r w:rsidRPr="00595C2D">
        <w:rPr>
          <w:rFonts w:cs="Times New Roman"/>
          <w:szCs w:val="22"/>
        </w:rPr>
        <w:t xml:space="preserve">, the vote which was held in 1989 (neither the MNLF nor the </w:t>
      </w:r>
      <w:proofErr w:type="gramStart"/>
      <w:r w:rsidRPr="00595C2D">
        <w:rPr>
          <w:rFonts w:cs="Times New Roman"/>
          <w:szCs w:val="22"/>
        </w:rPr>
        <w:t>MILF</w:t>
      </w:r>
      <w:proofErr w:type="gramEnd"/>
      <w:r w:rsidRPr="00595C2D">
        <w:rPr>
          <w:rFonts w:cs="Times New Roman"/>
          <w:szCs w:val="22"/>
        </w:rPr>
        <w:t xml:space="preserve"> played any role in the design or conduct of the vote) resulted in only four provinces joining the ARMM. Thus, the resulting autonomous region was much smaller compared to the one envisioned in the 1976 </w:t>
      </w:r>
      <w:proofErr w:type="spellStart"/>
      <w:r w:rsidRPr="00595C2D">
        <w:rPr>
          <w:rFonts w:cs="Times New Roman"/>
          <w:szCs w:val="22"/>
        </w:rPr>
        <w:t>Truipoli</w:t>
      </w:r>
      <w:proofErr w:type="spellEnd"/>
      <w:r w:rsidRPr="00595C2D">
        <w:rPr>
          <w:rFonts w:cs="Times New Roman"/>
          <w:szCs w:val="22"/>
        </w:rPr>
        <w:t xml:space="preserve"> agreement, and, critically, the earlier Jeddah Accord that was signed in 1987, which had promised autonomy over 23 provinces (Tuminez 2007: 80; McKennan 1998: 246). </w:t>
      </w:r>
      <w:r w:rsidR="00FA3071">
        <w:rPr>
          <w:rFonts w:cs="Times New Roman"/>
          <w:szCs w:val="22"/>
        </w:rPr>
        <w:t>Still, there was an increase in autonomy.</w:t>
      </w:r>
    </w:p>
    <w:p w14:paraId="777F6E70" w14:textId="6F0814AD" w:rsidR="00C33BE9" w:rsidRPr="00595C2D" w:rsidRDefault="00C33BE9" w:rsidP="00C33BE9">
      <w:pPr>
        <w:numPr>
          <w:ilvl w:val="0"/>
          <w:numId w:val="2"/>
        </w:numPr>
        <w:autoSpaceDE w:val="0"/>
        <w:autoSpaceDN w:val="0"/>
        <w:adjustRightInd w:val="0"/>
        <w:ind w:left="714" w:hanging="357"/>
        <w:contextualSpacing/>
        <w:rPr>
          <w:rFonts w:cs="Times New Roman"/>
          <w:szCs w:val="22"/>
        </w:rPr>
      </w:pPr>
      <w:r w:rsidRPr="00595C2D">
        <w:rPr>
          <w:rFonts w:cs="Times New Roman"/>
          <w:szCs w:val="22"/>
        </w:rPr>
        <w:t xml:space="preserve">Aquino’s successor, Fidel Ramos, began new negotiations with the Moro separatists soon after assuming power, leading to a comprehensive peace agreement with the MNLF (at the time still the dominant separatist organization) in 1996: the Jakarta agreement. The 1996 agreement promised the full implementation of the 1976 Tripoli </w:t>
      </w:r>
      <w:proofErr w:type="gramStart"/>
      <w:r w:rsidRPr="00595C2D">
        <w:rPr>
          <w:rFonts w:cs="Times New Roman"/>
          <w:szCs w:val="22"/>
        </w:rPr>
        <w:t>agreement, and</w:t>
      </w:r>
      <w:proofErr w:type="gramEnd"/>
      <w:r w:rsidRPr="00595C2D">
        <w:rPr>
          <w:rFonts w:cs="Times New Roman"/>
          <w:szCs w:val="22"/>
        </w:rPr>
        <w:t xml:space="preserve"> paved the way for the demobilization of the MNLF army (Tuminez 2007: 81). Furthermore, it led to the establishment of a transitional Southern Philippines Council for Peace and Development in October 1996, chaired by the former MNLF commander Nur Misuari, and finally to the expansion of autonomy in 2001 (Santos 2005: 8; Tuminez 2007: 81; Minahan 2002: 1325). </w:t>
      </w:r>
    </w:p>
    <w:p w14:paraId="6EBCB752" w14:textId="3E49BFEB" w:rsidR="00C33BE9" w:rsidRPr="00595C2D" w:rsidRDefault="00C33BE9" w:rsidP="00FA3071">
      <w:pPr>
        <w:numPr>
          <w:ilvl w:val="1"/>
          <w:numId w:val="2"/>
        </w:numPr>
        <w:autoSpaceDE w:val="0"/>
        <w:autoSpaceDN w:val="0"/>
        <w:adjustRightInd w:val="0"/>
        <w:contextualSpacing/>
        <w:rPr>
          <w:rFonts w:ascii="LegacySerif-Book" w:hAnsi="LegacySerif-Book" w:cs="LegacySerif-Book"/>
          <w:sz w:val="23"/>
          <w:szCs w:val="23"/>
        </w:rPr>
      </w:pPr>
      <w:r w:rsidRPr="00595C2D">
        <w:rPr>
          <w:rFonts w:cs="Times New Roman"/>
          <w:szCs w:val="22"/>
        </w:rPr>
        <w:t xml:space="preserve">However, once again, the Philippines government did not stick to its promises, and resorted to a unilateral </w:t>
      </w:r>
      <w:r w:rsidR="00FA3071">
        <w:rPr>
          <w:rFonts w:cs="Times New Roman"/>
          <w:szCs w:val="22"/>
        </w:rPr>
        <w:t>“</w:t>
      </w:r>
      <w:r w:rsidRPr="00595C2D">
        <w:rPr>
          <w:rFonts w:cs="Times New Roman"/>
          <w:szCs w:val="22"/>
        </w:rPr>
        <w:t>implementation</w:t>
      </w:r>
      <w:r w:rsidR="00FA3071">
        <w:rPr>
          <w:rFonts w:cs="Times New Roman"/>
          <w:szCs w:val="22"/>
        </w:rPr>
        <w:t>”</w:t>
      </w:r>
      <w:r w:rsidRPr="00595C2D">
        <w:rPr>
          <w:rFonts w:cs="Times New Roman"/>
          <w:szCs w:val="22"/>
        </w:rPr>
        <w:t xml:space="preserve"> of the peace agreement. First, it did not provide the resources it had promised for the Southern Philippines Development Council. Then, the Estrada government (1998-2001), which had initially been conciliatory, began to take a hard stance on the Moro separatists and in 2000 initiated a policy of ‘all-out-war’ against what by then was the most important Moro separatist faction, the </w:t>
      </w:r>
      <w:proofErr w:type="gramStart"/>
      <w:r w:rsidRPr="00595C2D">
        <w:rPr>
          <w:rFonts w:cs="Times New Roman"/>
          <w:szCs w:val="22"/>
        </w:rPr>
        <w:t>MILF</w:t>
      </w:r>
      <w:proofErr w:type="gramEnd"/>
      <w:r w:rsidRPr="00595C2D">
        <w:rPr>
          <w:rFonts w:cs="Times New Roman"/>
          <w:szCs w:val="22"/>
        </w:rPr>
        <w:t xml:space="preserve"> (Walter 2009: 192). Waging war is not</w:t>
      </w:r>
      <w:r w:rsidR="00FA3071">
        <w:rPr>
          <w:rFonts w:cs="Times New Roman"/>
          <w:szCs w:val="22"/>
        </w:rPr>
        <w:t xml:space="preserve"> </w:t>
      </w:r>
      <w:r w:rsidRPr="00595C2D">
        <w:rPr>
          <w:rFonts w:cs="Times New Roman"/>
          <w:szCs w:val="22"/>
        </w:rPr>
        <w:t>a restriction as defined in the codebook</w:t>
      </w:r>
      <w:r w:rsidR="00FA3071">
        <w:rPr>
          <w:rFonts w:cs="Times New Roman"/>
          <w:szCs w:val="22"/>
        </w:rPr>
        <w:t>, but we do not code a concession in 1996 due to the lack of implementation of the Jakarta agreement.</w:t>
      </w:r>
    </w:p>
    <w:p w14:paraId="58D1AFB6" w14:textId="4D92E5C8" w:rsidR="00C33BE9" w:rsidRPr="00595C2D" w:rsidRDefault="00C33BE9" w:rsidP="00C33BE9">
      <w:pPr>
        <w:numPr>
          <w:ilvl w:val="0"/>
          <w:numId w:val="2"/>
        </w:numPr>
        <w:autoSpaceDE w:val="0"/>
        <w:autoSpaceDN w:val="0"/>
        <w:adjustRightInd w:val="0"/>
        <w:contextualSpacing/>
        <w:rPr>
          <w:rFonts w:ascii="LegacySerif-Book" w:hAnsi="LegacySerif-Book" w:cs="LegacySerif-Book"/>
          <w:sz w:val="23"/>
          <w:szCs w:val="23"/>
        </w:rPr>
      </w:pPr>
      <w:r w:rsidRPr="00595C2D">
        <w:rPr>
          <w:rFonts w:cs="Times New Roman"/>
          <w:szCs w:val="22"/>
        </w:rPr>
        <w:lastRenderedPageBreak/>
        <w:t xml:space="preserve">Arroyo succeeded Estrada after the latter’s removal from office in January 2001. Arroyo initially took a somewhat more conciliatory approach. Still, the Arroyo administration appears to have not adequately consulted with the Moro leaders before passing the new Organic Act for Mindanao, Republic Act 9054 in March 2001 (Tuminez 2007: 81-82; Santos 2005: 16), and </w:t>
      </w:r>
      <w:proofErr w:type="gramStart"/>
      <w:r w:rsidRPr="00595C2D">
        <w:rPr>
          <w:rFonts w:cs="Times New Roman"/>
          <w:szCs w:val="22"/>
        </w:rPr>
        <w:t>the end result</w:t>
      </w:r>
      <w:proofErr w:type="gramEnd"/>
      <w:r w:rsidRPr="00595C2D">
        <w:rPr>
          <w:rFonts w:cs="Times New Roman"/>
          <w:szCs w:val="22"/>
        </w:rPr>
        <w:t xml:space="preserve"> appears to fall short of what was promised earlier on. The 2001 agreement formally restricted Moro representation in the central government to “as far as practicable” and “whenever feasible”. Concerning regional autonomy, the 2001 Act failed to grant Mindanao fiscal independence – Mindanao essentially remained fiscally dependent on the central government despite limited powers of taxation. In 2001, more than 95 per cent of Mindanao’s budget came from the central government. Also in other areas, the extent of devolution did not match up to earlier promises. Critically, the expansion of the geographical scope of the Mindanao autonomy was once again made subject to plebiscite. Predictably, this led to only one new province joining the ARMM (the Tripoli agreement, which the 1996 Jakarta Agreement promised to fully implement, promised 13; see Tuminez 2007: 81; Santos 2005: 16). </w:t>
      </w:r>
      <w:r w:rsidR="00FA3071">
        <w:rPr>
          <w:rFonts w:cs="Times New Roman"/>
          <w:szCs w:val="22"/>
        </w:rPr>
        <w:t>Still, there was a moderate increase in autonomy. [2001: autonomy concession]</w:t>
      </w:r>
    </w:p>
    <w:p w14:paraId="53D61EEB" w14:textId="27402DC1" w:rsidR="00C71DAC" w:rsidRPr="00DF6006" w:rsidRDefault="00C33BE9" w:rsidP="00F2091A">
      <w:pPr>
        <w:numPr>
          <w:ilvl w:val="0"/>
          <w:numId w:val="2"/>
        </w:numPr>
        <w:autoSpaceDE w:val="0"/>
        <w:autoSpaceDN w:val="0"/>
        <w:adjustRightInd w:val="0"/>
        <w:contextualSpacing/>
        <w:rPr>
          <w:rFonts w:ascii="LegacySerif-Book" w:hAnsi="LegacySerif-Book" w:cs="LegacySerif-Book"/>
          <w:sz w:val="23"/>
          <w:szCs w:val="23"/>
        </w:rPr>
      </w:pPr>
      <w:r w:rsidRPr="00595C2D">
        <w:rPr>
          <w:rFonts w:cs="Times New Roman"/>
          <w:szCs w:val="22"/>
        </w:rPr>
        <w:t xml:space="preserve">After completion of the peace negotiations with the MNLF, President Ramos began to negotiate with the second important Moro rebel organization, the </w:t>
      </w:r>
      <w:proofErr w:type="gramStart"/>
      <w:r w:rsidRPr="00595C2D">
        <w:rPr>
          <w:rFonts w:cs="Times New Roman"/>
          <w:szCs w:val="22"/>
        </w:rPr>
        <w:t>MILF</w:t>
      </w:r>
      <w:proofErr w:type="gramEnd"/>
      <w:r w:rsidRPr="00595C2D">
        <w:rPr>
          <w:rFonts w:cs="Times New Roman"/>
          <w:szCs w:val="22"/>
        </w:rPr>
        <w:t xml:space="preserve">, in 1997 (Santos 2005: 17). This led to a provisional peace agreement in 2012 (an earlier provisional agreement was deemed unconstitutional by the Supreme Court in 2008), which though was not much more than a general framework. Since the 2012 agreement was rather loose and provisional, we do not code a </w:t>
      </w:r>
      <w:r w:rsidRPr="00DF6006">
        <w:rPr>
          <w:rFonts w:cs="Times New Roman"/>
          <w:szCs w:val="22"/>
        </w:rPr>
        <w:t>concession.</w:t>
      </w:r>
    </w:p>
    <w:p w14:paraId="21A01089" w14:textId="5B1C85E4" w:rsidR="00A43C31" w:rsidRPr="00DF6006" w:rsidRDefault="00F2091A" w:rsidP="00A43C31">
      <w:pPr>
        <w:numPr>
          <w:ilvl w:val="0"/>
          <w:numId w:val="2"/>
        </w:numPr>
        <w:autoSpaceDE w:val="0"/>
        <w:autoSpaceDN w:val="0"/>
        <w:adjustRightInd w:val="0"/>
        <w:contextualSpacing/>
        <w:rPr>
          <w:rFonts w:cs="Times New Roman"/>
          <w:szCs w:val="22"/>
        </w:rPr>
      </w:pPr>
      <w:r w:rsidRPr="00DF6006">
        <w:rPr>
          <w:rFonts w:cs="Times New Roman"/>
          <w:szCs w:val="22"/>
        </w:rPr>
        <w:t>A comprehensive peace agreement was signed in 2014,</w:t>
      </w:r>
      <w:r w:rsidR="00D01723" w:rsidRPr="00DF6006">
        <w:rPr>
          <w:rFonts w:cs="Times New Roman"/>
          <w:szCs w:val="22"/>
        </w:rPr>
        <w:t xml:space="preserve"> which integrated all the major agreements signed in the previous 17 years,</w:t>
      </w:r>
      <w:r w:rsidRPr="00DF6006">
        <w:rPr>
          <w:rFonts w:cs="Times New Roman"/>
          <w:szCs w:val="22"/>
        </w:rPr>
        <w:t xml:space="preserve"> leading to the decommission of the Bangsamoro Islamic Armed Forces and the establishment of an autonomous Bangsamoro</w:t>
      </w:r>
      <w:r w:rsidR="00A43C31" w:rsidRPr="00DF6006">
        <w:rPr>
          <w:rFonts w:cs="Times New Roman"/>
          <w:szCs w:val="22"/>
        </w:rPr>
        <w:t>. Furthermore, the negotiating parties listed 81 powers in total, and 58 of them were devolved to the Bangsamoro, 14 are shared by the Bangsamoro and the central government</w:t>
      </w:r>
      <w:r w:rsidR="00D01723" w:rsidRPr="00DF6006">
        <w:rPr>
          <w:rFonts w:cs="Times New Roman"/>
          <w:szCs w:val="22"/>
        </w:rPr>
        <w:t xml:space="preserve"> (Sabillo 2014)</w:t>
      </w:r>
      <w:r w:rsidR="00A43C31" w:rsidRPr="00DF6006">
        <w:rPr>
          <w:rFonts w:cs="Times New Roman"/>
          <w:szCs w:val="22"/>
        </w:rPr>
        <w:t xml:space="preserve">. </w:t>
      </w:r>
      <w:r w:rsidR="00DF6006" w:rsidRPr="00DF6006">
        <w:rPr>
          <w:rFonts w:cs="Times New Roman"/>
          <w:szCs w:val="22"/>
        </w:rPr>
        <w:t xml:space="preserve">Following the 2014 agreement, the Bangsamoro Transition Authority was founded in 2019. </w:t>
      </w:r>
      <w:r w:rsidR="00A43C31" w:rsidRPr="00DF6006">
        <w:rPr>
          <w:rFonts w:cs="Times New Roman"/>
          <w:szCs w:val="22"/>
        </w:rPr>
        <w:t>[2014: autonomy concession]</w:t>
      </w:r>
    </w:p>
    <w:p w14:paraId="71D7454E" w14:textId="77777777" w:rsidR="00471FCA" w:rsidRPr="006F657B" w:rsidRDefault="00471FCA" w:rsidP="00471FCA">
      <w:pPr>
        <w:rPr>
          <w:rFonts w:cs="Times New Roman"/>
          <w:szCs w:val="22"/>
        </w:rPr>
      </w:pPr>
    </w:p>
    <w:p w14:paraId="6A8AC3B5" w14:textId="77777777" w:rsidR="00471FCA" w:rsidRPr="006F657B" w:rsidRDefault="00471FCA" w:rsidP="00471FCA">
      <w:pPr>
        <w:rPr>
          <w:rFonts w:cs="Times New Roman"/>
          <w:szCs w:val="22"/>
        </w:rPr>
      </w:pPr>
    </w:p>
    <w:p w14:paraId="6882F90D" w14:textId="77777777" w:rsidR="00471FCA" w:rsidRPr="00BE5168" w:rsidRDefault="00471FCA" w:rsidP="00471FCA">
      <w:pPr>
        <w:rPr>
          <w:rFonts w:cs="Times New Roman"/>
          <w:b/>
          <w:szCs w:val="22"/>
        </w:rPr>
      </w:pPr>
      <w:r>
        <w:rPr>
          <w:rFonts w:cs="Times New Roman"/>
          <w:b/>
          <w:szCs w:val="22"/>
        </w:rPr>
        <w:t xml:space="preserve">Regional autonomy </w:t>
      </w:r>
    </w:p>
    <w:p w14:paraId="0399630F" w14:textId="77777777" w:rsidR="00471FCA" w:rsidRPr="006F657B" w:rsidRDefault="00471FCA" w:rsidP="00471FCA">
      <w:pPr>
        <w:rPr>
          <w:rFonts w:cs="Times New Roman"/>
          <w:szCs w:val="22"/>
        </w:rPr>
      </w:pPr>
    </w:p>
    <w:p w14:paraId="07DD441B" w14:textId="72992E10" w:rsidR="00C33BE9" w:rsidRPr="00DF6006" w:rsidRDefault="00C33BE9" w:rsidP="00C33BE9">
      <w:pPr>
        <w:numPr>
          <w:ilvl w:val="0"/>
          <w:numId w:val="2"/>
        </w:numPr>
        <w:contextualSpacing/>
        <w:rPr>
          <w:rFonts w:cs="Times New Roman"/>
          <w:b/>
          <w:szCs w:val="22"/>
        </w:rPr>
      </w:pPr>
      <w:r w:rsidRPr="00DF6006">
        <w:rPr>
          <w:rFonts w:cs="Times New Roman"/>
          <w:szCs w:val="22"/>
        </w:rPr>
        <w:t xml:space="preserve">In 1989, the Organic Act establishing the Autonomous Region of Muslim Mindanao (ARMM) was adopted, and the entity was officially established in 1990. The entity is much smaller compared to the one envisaged in the 1976 Tripoli agreement, </w:t>
      </w:r>
      <w:proofErr w:type="gramStart"/>
      <w:r w:rsidRPr="00DF6006">
        <w:rPr>
          <w:rFonts w:cs="Times New Roman"/>
          <w:szCs w:val="22"/>
        </w:rPr>
        <w:t>and also</w:t>
      </w:r>
      <w:proofErr w:type="gramEnd"/>
      <w:r w:rsidRPr="00DF6006">
        <w:rPr>
          <w:rFonts w:cs="Times New Roman"/>
          <w:szCs w:val="22"/>
        </w:rPr>
        <w:t xml:space="preserve"> falls short of the competencies promised back in 1976. However, this time there was at least some actual devolution (Walter 2009). We code regional autonomy for 1991 onwards, following the first of January rule. [1991-20</w:t>
      </w:r>
      <w:r w:rsidR="00D01723" w:rsidRPr="00DF6006">
        <w:rPr>
          <w:rFonts w:cs="Times New Roman"/>
          <w:szCs w:val="22"/>
        </w:rPr>
        <w:t>20</w:t>
      </w:r>
      <w:r w:rsidRPr="00DF6006">
        <w:rPr>
          <w:rFonts w:cs="Times New Roman"/>
          <w:szCs w:val="22"/>
        </w:rPr>
        <w:t>: regional autonomy]</w:t>
      </w:r>
    </w:p>
    <w:p w14:paraId="2E79E92D" w14:textId="77777777" w:rsidR="00471FCA" w:rsidRPr="006F657B" w:rsidRDefault="00471FCA" w:rsidP="00471FCA">
      <w:pPr>
        <w:rPr>
          <w:rFonts w:cs="Times New Roman"/>
          <w:szCs w:val="22"/>
        </w:rPr>
      </w:pPr>
    </w:p>
    <w:p w14:paraId="15F33C11" w14:textId="77777777" w:rsidR="00471FCA" w:rsidRPr="006F657B" w:rsidRDefault="00471FCA" w:rsidP="00471FCA">
      <w:pPr>
        <w:rPr>
          <w:rFonts w:cs="Times New Roman"/>
          <w:szCs w:val="22"/>
        </w:rPr>
      </w:pPr>
    </w:p>
    <w:p w14:paraId="2F540E0D" w14:textId="77777777" w:rsidR="00471FCA" w:rsidRPr="0066171D" w:rsidRDefault="00471FCA" w:rsidP="00471FCA">
      <w:pPr>
        <w:rPr>
          <w:rFonts w:cs="Times New Roman"/>
          <w:b/>
          <w:szCs w:val="22"/>
          <w:lang w:val="en-GB" w:eastAsia="zh-CN"/>
        </w:rPr>
      </w:pPr>
      <w:r>
        <w:rPr>
          <w:rFonts w:cs="Times New Roman"/>
          <w:b/>
          <w:szCs w:val="22"/>
        </w:rPr>
        <w:t>De facto i</w:t>
      </w:r>
      <w:r w:rsidRPr="0088796E">
        <w:rPr>
          <w:rFonts w:cs="Times New Roman"/>
          <w:b/>
          <w:szCs w:val="22"/>
        </w:rPr>
        <w:t>ndependence</w:t>
      </w:r>
    </w:p>
    <w:p w14:paraId="46ABD334" w14:textId="77777777" w:rsidR="00471FCA" w:rsidRPr="006F657B" w:rsidRDefault="00471FCA" w:rsidP="00471FCA">
      <w:pPr>
        <w:rPr>
          <w:rFonts w:cs="Times New Roman"/>
          <w:bCs/>
          <w:szCs w:val="22"/>
        </w:rPr>
      </w:pPr>
    </w:p>
    <w:p w14:paraId="132EFD43" w14:textId="77777777" w:rsidR="00C33BE9" w:rsidRPr="00595C2D" w:rsidRDefault="00C33BE9" w:rsidP="00C33BE9">
      <w:pPr>
        <w:numPr>
          <w:ilvl w:val="0"/>
          <w:numId w:val="2"/>
        </w:numPr>
        <w:contextualSpacing/>
        <w:rPr>
          <w:rFonts w:cs="Times New Roman"/>
          <w:b/>
          <w:szCs w:val="22"/>
        </w:rPr>
      </w:pPr>
      <w:r w:rsidRPr="00595C2D">
        <w:rPr>
          <w:rFonts w:cs="Times New Roman"/>
          <w:szCs w:val="22"/>
        </w:rPr>
        <w:t>The rebels controlled certain areas of Mindanao, but the Philippine government does not appear to have fully lost control (e.g., Mindanao participated in the 1986 elections, and Marcos successfully installed leaders loyal to his regime in Mindanao). Hence, we do not code a period of de-facto independence.</w:t>
      </w:r>
    </w:p>
    <w:p w14:paraId="48D23A7F" w14:textId="77777777" w:rsidR="00471FCA" w:rsidRPr="006F657B" w:rsidRDefault="00471FCA" w:rsidP="00471FCA">
      <w:pPr>
        <w:rPr>
          <w:rFonts w:cs="Times New Roman"/>
          <w:bCs/>
          <w:szCs w:val="22"/>
        </w:rPr>
      </w:pPr>
    </w:p>
    <w:p w14:paraId="441AF45A" w14:textId="77777777" w:rsidR="00471FCA" w:rsidRPr="006F657B" w:rsidRDefault="00471FCA" w:rsidP="00471FCA">
      <w:pPr>
        <w:rPr>
          <w:rFonts w:cs="Times New Roman"/>
          <w:bCs/>
          <w:szCs w:val="22"/>
        </w:rPr>
      </w:pPr>
    </w:p>
    <w:p w14:paraId="591CEED8" w14:textId="77777777" w:rsidR="00471FCA" w:rsidRPr="00BE5168" w:rsidRDefault="00471FCA" w:rsidP="00471FCA">
      <w:pPr>
        <w:rPr>
          <w:rFonts w:cs="Times New Roman"/>
          <w:b/>
          <w:szCs w:val="22"/>
        </w:rPr>
      </w:pPr>
      <w:r w:rsidRPr="00BE5168">
        <w:rPr>
          <w:rFonts w:cs="Times New Roman"/>
          <w:b/>
          <w:szCs w:val="22"/>
        </w:rPr>
        <w:t>Major territorial change</w:t>
      </w:r>
      <w:r>
        <w:rPr>
          <w:rFonts w:cs="Times New Roman"/>
          <w:b/>
          <w:szCs w:val="22"/>
        </w:rPr>
        <w:t>s</w:t>
      </w:r>
    </w:p>
    <w:p w14:paraId="4603BF9E" w14:textId="77777777" w:rsidR="00471FCA" w:rsidRPr="006F657B" w:rsidRDefault="00471FCA" w:rsidP="00471FCA">
      <w:pPr>
        <w:rPr>
          <w:rFonts w:cs="Times New Roman"/>
          <w:bCs/>
          <w:szCs w:val="22"/>
        </w:rPr>
      </w:pPr>
    </w:p>
    <w:p w14:paraId="3F644ECB" w14:textId="77777777" w:rsidR="00C33BE9" w:rsidRPr="00595C2D" w:rsidRDefault="00C33BE9" w:rsidP="00C33BE9">
      <w:pPr>
        <w:numPr>
          <w:ilvl w:val="0"/>
          <w:numId w:val="2"/>
        </w:numPr>
        <w:contextualSpacing/>
        <w:rPr>
          <w:rFonts w:cs="Times New Roman"/>
          <w:szCs w:val="22"/>
        </w:rPr>
      </w:pPr>
      <w:r w:rsidRPr="00595C2D">
        <w:rPr>
          <w:rFonts w:cs="Times New Roman"/>
          <w:szCs w:val="22"/>
        </w:rPr>
        <w:t xml:space="preserve">In 1989, the Organic Act establishing the Autonomous Region of Muslim Mindanao (ARMM) was adopted, and the entity was officially established in 1990. The entity is much smaller compared to the one envisaged in the 1976 Tripoli agreement, </w:t>
      </w:r>
      <w:proofErr w:type="gramStart"/>
      <w:r w:rsidRPr="00595C2D">
        <w:rPr>
          <w:rFonts w:cs="Times New Roman"/>
          <w:szCs w:val="22"/>
        </w:rPr>
        <w:t>and also</w:t>
      </w:r>
      <w:proofErr w:type="gramEnd"/>
      <w:r w:rsidRPr="00595C2D">
        <w:rPr>
          <w:rFonts w:cs="Times New Roman"/>
          <w:szCs w:val="22"/>
        </w:rPr>
        <w:t xml:space="preserve"> falls short of the competencies promised back in 1976. However, this time there was at least some actual devolution (Walter 2009). [1990: establishment of regional autonomy]</w:t>
      </w:r>
    </w:p>
    <w:p w14:paraId="18DAE080" w14:textId="3ED5E851" w:rsidR="00471FCA" w:rsidRDefault="00471FCA" w:rsidP="00471FCA">
      <w:pPr>
        <w:rPr>
          <w:rFonts w:cs="Times New Roman"/>
          <w:bCs/>
          <w:szCs w:val="22"/>
        </w:rPr>
      </w:pPr>
    </w:p>
    <w:p w14:paraId="5AB51BDB" w14:textId="77777777" w:rsidR="00845D83" w:rsidRDefault="00845D83" w:rsidP="00196CD7">
      <w:pPr>
        <w:ind w:left="709" w:hanging="709"/>
        <w:rPr>
          <w:rFonts w:cs="Times New Roman"/>
          <w:b/>
        </w:rPr>
      </w:pPr>
    </w:p>
    <w:p w14:paraId="29BA2BCD" w14:textId="01E01AD6" w:rsidR="00196CD7" w:rsidRPr="00D251DF" w:rsidRDefault="00196CD7" w:rsidP="00196CD7">
      <w:pPr>
        <w:ind w:left="709" w:hanging="709"/>
        <w:rPr>
          <w:rFonts w:cs="Times New Roman"/>
          <w:b/>
        </w:rPr>
      </w:pPr>
      <w:r w:rsidRPr="00D251DF">
        <w:rPr>
          <w:rFonts w:cs="Times New Roman"/>
          <w:b/>
        </w:rPr>
        <w:lastRenderedPageBreak/>
        <w:t>EPR2SDM</w:t>
      </w:r>
    </w:p>
    <w:p w14:paraId="662F0F98" w14:textId="77777777" w:rsidR="00196CD7" w:rsidRPr="00D251DF" w:rsidRDefault="00196CD7" w:rsidP="00196CD7">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196CD7" w:rsidRPr="00D251DF" w14:paraId="4C6AB6EB" w14:textId="77777777" w:rsidTr="0071255E">
        <w:trPr>
          <w:trHeight w:val="284"/>
        </w:trPr>
        <w:tc>
          <w:tcPr>
            <w:tcW w:w="4787" w:type="dxa"/>
            <w:vAlign w:val="center"/>
          </w:tcPr>
          <w:p w14:paraId="367615EF" w14:textId="77777777" w:rsidR="00196CD7" w:rsidRPr="00D251DF" w:rsidRDefault="00196CD7" w:rsidP="0071255E">
            <w:pPr>
              <w:rPr>
                <w:i/>
              </w:rPr>
            </w:pPr>
            <w:r w:rsidRPr="00D251DF">
              <w:rPr>
                <w:i/>
              </w:rPr>
              <w:t>Movement</w:t>
            </w:r>
          </w:p>
        </w:tc>
        <w:tc>
          <w:tcPr>
            <w:tcW w:w="4783" w:type="dxa"/>
            <w:vAlign w:val="center"/>
          </w:tcPr>
          <w:p w14:paraId="6B3431E3" w14:textId="77777777" w:rsidR="00196CD7" w:rsidRPr="00D251DF" w:rsidRDefault="00196CD7" w:rsidP="0071255E">
            <w:r>
              <w:t>Moros</w:t>
            </w:r>
          </w:p>
        </w:tc>
      </w:tr>
      <w:tr w:rsidR="00196CD7" w:rsidRPr="00D251DF" w14:paraId="5F22E755" w14:textId="77777777" w:rsidTr="0071255E">
        <w:trPr>
          <w:trHeight w:val="284"/>
        </w:trPr>
        <w:tc>
          <w:tcPr>
            <w:tcW w:w="4787" w:type="dxa"/>
            <w:vAlign w:val="center"/>
          </w:tcPr>
          <w:p w14:paraId="34F82D1D" w14:textId="77777777" w:rsidR="00196CD7" w:rsidRPr="00D251DF" w:rsidRDefault="00196CD7" w:rsidP="0071255E">
            <w:pPr>
              <w:rPr>
                <w:i/>
              </w:rPr>
            </w:pPr>
            <w:r w:rsidRPr="00D251DF">
              <w:rPr>
                <w:i/>
              </w:rPr>
              <w:t>Scenario</w:t>
            </w:r>
          </w:p>
        </w:tc>
        <w:tc>
          <w:tcPr>
            <w:tcW w:w="4783" w:type="dxa"/>
            <w:vAlign w:val="center"/>
          </w:tcPr>
          <w:p w14:paraId="2FE77FE9" w14:textId="77777777" w:rsidR="00196CD7" w:rsidRPr="00D251DF" w:rsidRDefault="00196CD7" w:rsidP="0071255E">
            <w:r w:rsidRPr="00595C2D">
              <w:t>1:1</w:t>
            </w:r>
          </w:p>
        </w:tc>
      </w:tr>
      <w:tr w:rsidR="00196CD7" w:rsidRPr="00D251DF" w14:paraId="0B50009F" w14:textId="77777777" w:rsidTr="0071255E">
        <w:trPr>
          <w:trHeight w:val="284"/>
        </w:trPr>
        <w:tc>
          <w:tcPr>
            <w:tcW w:w="4787" w:type="dxa"/>
            <w:vAlign w:val="center"/>
          </w:tcPr>
          <w:p w14:paraId="591191FA" w14:textId="77777777" w:rsidR="00196CD7" w:rsidRPr="00D251DF" w:rsidRDefault="00196CD7" w:rsidP="0071255E">
            <w:pPr>
              <w:rPr>
                <w:i/>
              </w:rPr>
            </w:pPr>
            <w:r w:rsidRPr="00D251DF">
              <w:rPr>
                <w:i/>
              </w:rPr>
              <w:t>EPR group(s)</w:t>
            </w:r>
          </w:p>
        </w:tc>
        <w:tc>
          <w:tcPr>
            <w:tcW w:w="4783" w:type="dxa"/>
            <w:vAlign w:val="center"/>
          </w:tcPr>
          <w:p w14:paraId="121A0574" w14:textId="77777777" w:rsidR="00196CD7" w:rsidRPr="00D251DF" w:rsidRDefault="00196CD7" w:rsidP="0071255E">
            <w:r w:rsidRPr="00595C2D">
              <w:t>Moro</w:t>
            </w:r>
          </w:p>
        </w:tc>
      </w:tr>
      <w:tr w:rsidR="00196CD7" w:rsidRPr="00D251DF" w14:paraId="6F92E30B" w14:textId="77777777" w:rsidTr="0071255E">
        <w:trPr>
          <w:trHeight w:val="284"/>
        </w:trPr>
        <w:tc>
          <w:tcPr>
            <w:tcW w:w="4787" w:type="dxa"/>
            <w:vAlign w:val="center"/>
          </w:tcPr>
          <w:p w14:paraId="17348032" w14:textId="77777777" w:rsidR="00196CD7" w:rsidRPr="00D251DF" w:rsidRDefault="00196CD7" w:rsidP="0071255E">
            <w:pPr>
              <w:rPr>
                <w:i/>
              </w:rPr>
            </w:pPr>
            <w:proofErr w:type="spellStart"/>
            <w:r>
              <w:rPr>
                <w:i/>
              </w:rPr>
              <w:t>Gwgroupid</w:t>
            </w:r>
            <w:proofErr w:type="spellEnd"/>
            <w:r>
              <w:rPr>
                <w:i/>
              </w:rPr>
              <w:t>(s)</w:t>
            </w:r>
          </w:p>
        </w:tc>
        <w:tc>
          <w:tcPr>
            <w:tcW w:w="4783" w:type="dxa"/>
            <w:vAlign w:val="center"/>
          </w:tcPr>
          <w:p w14:paraId="5426CCFD" w14:textId="77777777" w:rsidR="00196CD7" w:rsidRPr="00457513" w:rsidRDefault="00196CD7" w:rsidP="0071255E">
            <w:r w:rsidRPr="00595C2D">
              <w:t>84003000</w:t>
            </w:r>
          </w:p>
        </w:tc>
      </w:tr>
    </w:tbl>
    <w:p w14:paraId="711D14BB" w14:textId="77777777" w:rsidR="00196CD7" w:rsidRDefault="00196CD7" w:rsidP="00196CD7">
      <w:pPr>
        <w:rPr>
          <w:rFonts w:cs="Times New Roman"/>
          <w:b/>
          <w:szCs w:val="22"/>
        </w:rPr>
      </w:pPr>
    </w:p>
    <w:p w14:paraId="03B12DF8" w14:textId="77777777" w:rsidR="00196CD7" w:rsidRDefault="00196CD7" w:rsidP="00196CD7">
      <w:pPr>
        <w:rPr>
          <w:rFonts w:cs="Times New Roman"/>
          <w:b/>
          <w:szCs w:val="22"/>
        </w:rPr>
      </w:pPr>
    </w:p>
    <w:p w14:paraId="4BFF14EA" w14:textId="77777777" w:rsidR="00471FCA" w:rsidRDefault="00471FCA" w:rsidP="00471FCA">
      <w:pPr>
        <w:ind w:left="709" w:hanging="709"/>
        <w:rPr>
          <w:rFonts w:cs="Times New Roman"/>
          <w:b/>
          <w:szCs w:val="22"/>
        </w:rPr>
      </w:pPr>
      <w:r>
        <w:rPr>
          <w:rFonts w:cs="Times New Roman"/>
          <w:b/>
          <w:szCs w:val="22"/>
        </w:rPr>
        <w:t>Power access</w:t>
      </w:r>
    </w:p>
    <w:p w14:paraId="13D234FE" w14:textId="77777777" w:rsidR="00471FCA" w:rsidRPr="006F657B" w:rsidRDefault="00471FCA" w:rsidP="00471FCA">
      <w:pPr>
        <w:ind w:left="709" w:hanging="709"/>
        <w:rPr>
          <w:rFonts w:cs="Times New Roman"/>
          <w:bCs/>
          <w:szCs w:val="22"/>
        </w:rPr>
      </w:pPr>
    </w:p>
    <w:p w14:paraId="0247C1E7" w14:textId="1C26890C" w:rsidR="00471FCA" w:rsidRPr="00C33BE9" w:rsidRDefault="00C33BE9" w:rsidP="00C33BE9">
      <w:pPr>
        <w:pStyle w:val="ListParagraph"/>
        <w:numPr>
          <w:ilvl w:val="0"/>
          <w:numId w:val="2"/>
        </w:numPr>
        <w:rPr>
          <w:rFonts w:cs="Times New Roman"/>
          <w:bCs/>
          <w:szCs w:val="22"/>
        </w:rPr>
      </w:pPr>
      <w:r>
        <w:rPr>
          <w:rFonts w:cs="Times New Roman"/>
          <w:bCs/>
          <w:szCs w:val="22"/>
        </w:rPr>
        <w:t>We follow EPR.</w:t>
      </w:r>
      <w:r w:rsidR="004C2736">
        <w:rPr>
          <w:rFonts w:cs="Times New Roman"/>
          <w:bCs/>
          <w:szCs w:val="22"/>
        </w:rPr>
        <w:t xml:space="preserve"> Self-excluded = powerless.</w:t>
      </w:r>
      <w:r>
        <w:rPr>
          <w:rFonts w:cs="Times New Roman"/>
          <w:bCs/>
          <w:szCs w:val="22"/>
        </w:rPr>
        <w:t xml:space="preserve"> [</w:t>
      </w:r>
      <w:r w:rsidR="004C2736">
        <w:rPr>
          <w:rFonts w:cs="Times New Roman"/>
          <w:bCs/>
          <w:szCs w:val="22"/>
        </w:rPr>
        <w:t>powerless</w:t>
      </w:r>
      <w:r>
        <w:rPr>
          <w:rFonts w:cs="Times New Roman"/>
          <w:bCs/>
          <w:szCs w:val="22"/>
        </w:rPr>
        <w:t>]</w:t>
      </w:r>
    </w:p>
    <w:p w14:paraId="15E6754A" w14:textId="5FFA69E1" w:rsidR="00471FCA" w:rsidRDefault="00471FCA" w:rsidP="00471FCA">
      <w:pPr>
        <w:ind w:left="709" w:hanging="709"/>
        <w:rPr>
          <w:rFonts w:cs="Times New Roman"/>
          <w:bCs/>
          <w:szCs w:val="22"/>
        </w:rPr>
      </w:pPr>
    </w:p>
    <w:p w14:paraId="24BCCEDB" w14:textId="77777777" w:rsidR="00C33BE9" w:rsidRPr="006F657B" w:rsidRDefault="00C33BE9" w:rsidP="00471FCA">
      <w:pPr>
        <w:ind w:left="709" w:hanging="709"/>
        <w:rPr>
          <w:rFonts w:cs="Times New Roman"/>
          <w:bCs/>
          <w:szCs w:val="22"/>
        </w:rPr>
      </w:pPr>
    </w:p>
    <w:p w14:paraId="452E5E78" w14:textId="77777777" w:rsidR="00471FCA" w:rsidRDefault="00471FCA" w:rsidP="00471FCA">
      <w:pPr>
        <w:ind w:left="709" w:hanging="709"/>
        <w:rPr>
          <w:rFonts w:cs="Times New Roman"/>
          <w:b/>
          <w:szCs w:val="22"/>
        </w:rPr>
      </w:pPr>
      <w:r>
        <w:rPr>
          <w:rFonts w:cs="Times New Roman"/>
          <w:b/>
          <w:szCs w:val="22"/>
        </w:rPr>
        <w:t>Group size</w:t>
      </w:r>
    </w:p>
    <w:p w14:paraId="1EEAF01F" w14:textId="77777777" w:rsidR="00471FCA" w:rsidRDefault="00471FCA" w:rsidP="00471FCA">
      <w:pPr>
        <w:rPr>
          <w:rFonts w:cs="Times New Roman"/>
        </w:rPr>
      </w:pPr>
    </w:p>
    <w:p w14:paraId="7A587388" w14:textId="5D49998A" w:rsidR="00C33BE9" w:rsidRPr="00C33BE9" w:rsidRDefault="00C33BE9" w:rsidP="00C33BE9">
      <w:pPr>
        <w:pStyle w:val="ListParagraph"/>
        <w:numPr>
          <w:ilvl w:val="0"/>
          <w:numId w:val="2"/>
        </w:numPr>
        <w:rPr>
          <w:rFonts w:cs="Times New Roman"/>
          <w:bCs/>
          <w:szCs w:val="22"/>
        </w:rPr>
      </w:pPr>
      <w:r>
        <w:rPr>
          <w:rFonts w:cs="Times New Roman"/>
          <w:bCs/>
          <w:szCs w:val="22"/>
        </w:rPr>
        <w:t>We follow EPR. [</w:t>
      </w:r>
      <w:r w:rsidR="004C2736" w:rsidRPr="004C2736">
        <w:rPr>
          <w:rFonts w:cs="Times New Roman"/>
          <w:bCs/>
          <w:szCs w:val="22"/>
        </w:rPr>
        <w:t>0.051</w:t>
      </w:r>
      <w:r>
        <w:rPr>
          <w:rFonts w:cs="Times New Roman"/>
          <w:bCs/>
          <w:szCs w:val="22"/>
        </w:rPr>
        <w:t>]</w:t>
      </w:r>
    </w:p>
    <w:p w14:paraId="360A9686" w14:textId="77777777" w:rsidR="00471FCA" w:rsidRDefault="00471FCA" w:rsidP="00471FCA">
      <w:pPr>
        <w:rPr>
          <w:rFonts w:cs="Times New Roman"/>
        </w:rPr>
      </w:pPr>
    </w:p>
    <w:p w14:paraId="4F3D7489" w14:textId="77777777" w:rsidR="00471FCA" w:rsidRDefault="00471FCA" w:rsidP="00471FCA">
      <w:pPr>
        <w:rPr>
          <w:rFonts w:cs="Times New Roman"/>
        </w:rPr>
      </w:pPr>
    </w:p>
    <w:p w14:paraId="03AC8E28" w14:textId="77777777" w:rsidR="00471FCA" w:rsidRPr="00C524D6" w:rsidRDefault="00471FCA" w:rsidP="00471FCA">
      <w:pPr>
        <w:rPr>
          <w:rFonts w:cs="Times New Roman"/>
          <w:b/>
          <w:bCs/>
        </w:rPr>
      </w:pPr>
      <w:r w:rsidRPr="00C524D6">
        <w:rPr>
          <w:rFonts w:cs="Times New Roman"/>
          <w:b/>
          <w:bCs/>
        </w:rPr>
        <w:t>Regional concentration</w:t>
      </w:r>
    </w:p>
    <w:p w14:paraId="0DD6349B" w14:textId="77777777" w:rsidR="00471FCA" w:rsidRPr="00F229B9" w:rsidRDefault="00471FCA" w:rsidP="00471FCA">
      <w:pPr>
        <w:rPr>
          <w:rFonts w:cs="Times New Roman"/>
        </w:rPr>
      </w:pPr>
    </w:p>
    <w:p w14:paraId="6BEE5CF3" w14:textId="77777777" w:rsidR="00C33BE9" w:rsidRPr="004C1724" w:rsidRDefault="00C33BE9" w:rsidP="00C33BE9">
      <w:pPr>
        <w:pStyle w:val="ListParagraph"/>
        <w:numPr>
          <w:ilvl w:val="0"/>
          <w:numId w:val="71"/>
        </w:numPr>
        <w:rPr>
          <w:rFonts w:cs="Times New Roman"/>
          <w:b/>
        </w:rPr>
      </w:pPr>
      <w:r>
        <w:rPr>
          <w:rFonts w:cs="Times New Roman"/>
        </w:rPr>
        <w:t>The Moros constitute a minority in what they generally see as their homeland (see Minahan 2002: 1321), but the threshold is fulfilled if we look at a more narrowly defined territory.</w:t>
      </w:r>
    </w:p>
    <w:p w14:paraId="3270C399" w14:textId="77777777" w:rsidR="00C33BE9" w:rsidRPr="001C5327" w:rsidRDefault="00C33BE9" w:rsidP="00C33BE9">
      <w:pPr>
        <w:pStyle w:val="ListParagraph"/>
        <w:numPr>
          <w:ilvl w:val="1"/>
          <w:numId w:val="71"/>
        </w:numPr>
        <w:rPr>
          <w:rFonts w:cs="Times New Roman"/>
          <w:b/>
        </w:rPr>
      </w:pPr>
      <w:r w:rsidRPr="001C5327">
        <w:rPr>
          <w:rFonts w:cs="Times New Roman"/>
        </w:rPr>
        <w:t xml:space="preserve">The Moros make up a majority in the five provinces </w:t>
      </w:r>
      <w:r>
        <w:rPr>
          <w:rFonts w:cs="Times New Roman"/>
        </w:rPr>
        <w:t>which constitute the</w:t>
      </w:r>
      <w:r w:rsidRPr="001C5327">
        <w:rPr>
          <w:rFonts w:cs="Times New Roman"/>
        </w:rPr>
        <w:t xml:space="preserve"> Autonomous Region in Muslim Mindanao (ARMM): Sulu (98.32%), Tawi-Tawi (96.83%), Lanao del Sur (94%), Maguindanao (81.73%), and Basilan (79.56%). Combined, there are 3.236 million </w:t>
      </w:r>
      <w:proofErr w:type="spellStart"/>
      <w:r w:rsidRPr="001C5327">
        <w:rPr>
          <w:rFonts w:cs="Times New Roman"/>
        </w:rPr>
        <w:t>Morors</w:t>
      </w:r>
      <w:proofErr w:type="spellEnd"/>
      <w:r w:rsidRPr="001C5327">
        <w:rPr>
          <w:rFonts w:cs="Times New Roman"/>
        </w:rPr>
        <w:t xml:space="preserve"> in the ARMM (2010 Census). The second Muslim-majority region is SOCCSKSARGEN, which adjoins the </w:t>
      </w:r>
      <w:proofErr w:type="gramStart"/>
      <w:r w:rsidRPr="001C5327">
        <w:rPr>
          <w:rFonts w:cs="Times New Roman"/>
        </w:rPr>
        <w:t>ARMM</w:t>
      </w:r>
      <w:proofErr w:type="gramEnd"/>
      <w:r w:rsidRPr="001C5327">
        <w:rPr>
          <w:rFonts w:cs="Times New Roman"/>
        </w:rPr>
        <w:t xml:space="preserve"> and which has an estimated Muslim population of around 2 million. Combined, ARMM and SOCCSKSARGEN make up </w:t>
      </w:r>
      <w:proofErr w:type="gramStart"/>
      <w:r w:rsidRPr="001C5327">
        <w:rPr>
          <w:rFonts w:cs="Times New Roman"/>
        </w:rPr>
        <w:t>a majority of</w:t>
      </w:r>
      <w:proofErr w:type="gramEnd"/>
      <w:r w:rsidRPr="001C5327">
        <w:rPr>
          <w:rFonts w:cs="Times New Roman"/>
        </w:rPr>
        <w:t xml:space="preserve"> the entire Muslim population in the Philippines, which is why we code them as regionally concentrated. [concentrated]</w:t>
      </w:r>
    </w:p>
    <w:p w14:paraId="6DACC7E4" w14:textId="77777777" w:rsidR="00471FCA" w:rsidRDefault="00471FCA" w:rsidP="00471FCA">
      <w:pPr>
        <w:rPr>
          <w:rFonts w:cs="Times New Roman"/>
        </w:rPr>
      </w:pPr>
    </w:p>
    <w:p w14:paraId="187D6EC4" w14:textId="77777777" w:rsidR="00471FCA" w:rsidRDefault="00471FCA" w:rsidP="00471FCA">
      <w:pPr>
        <w:rPr>
          <w:rFonts w:cs="Times New Roman"/>
        </w:rPr>
      </w:pPr>
    </w:p>
    <w:p w14:paraId="1F0F0F46" w14:textId="77777777" w:rsidR="00471FCA" w:rsidRDefault="00471FCA" w:rsidP="00471FCA">
      <w:pPr>
        <w:rPr>
          <w:rFonts w:cs="Times New Roman"/>
          <w:b/>
        </w:rPr>
      </w:pPr>
      <w:r>
        <w:rPr>
          <w:rFonts w:cs="Times New Roman"/>
          <w:b/>
        </w:rPr>
        <w:t>Kin</w:t>
      </w:r>
    </w:p>
    <w:p w14:paraId="1FC9C181" w14:textId="77777777" w:rsidR="00471FCA" w:rsidRPr="006F657B" w:rsidRDefault="00471FCA" w:rsidP="00471FCA">
      <w:pPr>
        <w:spacing w:after="60"/>
        <w:ind w:left="709" w:hanging="709"/>
        <w:rPr>
          <w:rFonts w:cs="Times New Roman"/>
          <w:bCs/>
          <w:szCs w:val="22"/>
        </w:rPr>
      </w:pPr>
    </w:p>
    <w:p w14:paraId="30D03F36" w14:textId="0B76FD8A" w:rsidR="00C33BE9" w:rsidRDefault="00C33BE9" w:rsidP="00C33BE9">
      <w:pPr>
        <w:pStyle w:val="ListParagraph"/>
        <w:numPr>
          <w:ilvl w:val="0"/>
          <w:numId w:val="71"/>
        </w:numPr>
        <w:ind w:left="714" w:hanging="357"/>
        <w:rPr>
          <w:rFonts w:cs="Times New Roman"/>
        </w:rPr>
      </w:pPr>
      <w:r w:rsidRPr="00884182">
        <w:rPr>
          <w:rFonts w:cs="Times New Roman"/>
        </w:rPr>
        <w:t xml:space="preserve">According to EPR there are no kin groups. </w:t>
      </w:r>
      <w:r>
        <w:rPr>
          <w:rFonts w:cs="Times New Roman"/>
        </w:rPr>
        <w:t>However, according to Minahan (2002: 1322), the Moros are closely related to the peoples from nearby Borneo, in particular the Dayaks (approx. 6 million). Moreover, Minahan (2002: 1321) estimates that there are between 300,000 and 500,000 Moros in Malaysia and Indonesia. [kin in neighboring country]</w:t>
      </w:r>
    </w:p>
    <w:p w14:paraId="6EE93BC5" w14:textId="54735477" w:rsidR="006E5F07" w:rsidRDefault="006E5F07" w:rsidP="00DD351E">
      <w:pPr>
        <w:rPr>
          <w:rFonts w:cs="Times New Roman"/>
        </w:rPr>
      </w:pPr>
    </w:p>
    <w:p w14:paraId="677C4C05" w14:textId="77777777" w:rsidR="00DD351E" w:rsidRPr="00DD351E" w:rsidRDefault="00DD351E" w:rsidP="00DD351E">
      <w:pPr>
        <w:rPr>
          <w:rFonts w:cs="Times New Roman"/>
        </w:rPr>
      </w:pPr>
    </w:p>
    <w:p w14:paraId="0C226F3A" w14:textId="77777777" w:rsidR="00471FCA" w:rsidRPr="0029438E" w:rsidRDefault="00471FCA" w:rsidP="00471FCA">
      <w:pPr>
        <w:spacing w:after="60"/>
        <w:ind w:left="709" w:hanging="709"/>
        <w:rPr>
          <w:rFonts w:cs="Times New Roman"/>
          <w:b/>
          <w:szCs w:val="22"/>
        </w:rPr>
      </w:pPr>
      <w:r w:rsidRPr="00BE5168">
        <w:rPr>
          <w:rFonts w:cs="Times New Roman"/>
          <w:b/>
          <w:szCs w:val="22"/>
        </w:rPr>
        <w:t>Sources</w:t>
      </w:r>
    </w:p>
    <w:p w14:paraId="2011C5DC" w14:textId="77777777" w:rsidR="00471FCA" w:rsidRPr="001728CD" w:rsidRDefault="00471FCA" w:rsidP="00471FCA">
      <w:pPr>
        <w:rPr>
          <w:rFonts w:cs="Times New Roman"/>
          <w:szCs w:val="22"/>
        </w:rPr>
      </w:pPr>
    </w:p>
    <w:p w14:paraId="0D3E97C0" w14:textId="77777777" w:rsidR="00694777" w:rsidRPr="00DD351E" w:rsidRDefault="00694777" w:rsidP="004C2736">
      <w:pPr>
        <w:spacing w:after="60"/>
        <w:ind w:left="709" w:hanging="709"/>
        <w:rPr>
          <w:rFonts w:eastAsia="Times New Roman" w:cs="Times New Roman"/>
          <w:szCs w:val="22"/>
        </w:rPr>
      </w:pPr>
      <w:r w:rsidRPr="00DD351E">
        <w:rPr>
          <w:rFonts w:eastAsia="Times New Roman" w:cs="Times New Roman"/>
          <w:szCs w:val="22"/>
        </w:rPr>
        <w:t xml:space="preserve">Boyle, Kevin, and Juliet Sheen (eds.) (1997). </w:t>
      </w:r>
      <w:r w:rsidRPr="00DD351E">
        <w:rPr>
          <w:rFonts w:eastAsia="Times New Roman" w:cs="Times New Roman"/>
          <w:i/>
          <w:szCs w:val="22"/>
        </w:rPr>
        <w:t xml:space="preserve">Freedom of Religion and Belief. A World Report. </w:t>
      </w:r>
      <w:r w:rsidRPr="00DD351E">
        <w:rPr>
          <w:rFonts w:eastAsia="Times New Roman" w:cs="Times New Roman"/>
          <w:szCs w:val="22"/>
        </w:rPr>
        <w:t>London: Routledge.</w:t>
      </w:r>
    </w:p>
    <w:p w14:paraId="355052BA" w14:textId="77777777" w:rsidR="00694777" w:rsidRPr="00DD351E" w:rsidRDefault="00694777" w:rsidP="004C2736">
      <w:pPr>
        <w:spacing w:after="60"/>
        <w:ind w:left="709" w:hanging="709"/>
        <w:rPr>
          <w:rFonts w:cs="Times New Roman"/>
          <w:b/>
          <w:szCs w:val="22"/>
        </w:rPr>
      </w:pPr>
      <w:proofErr w:type="spellStart"/>
      <w:r w:rsidRPr="00DD351E">
        <w:rPr>
          <w:rFonts w:cs="Times New Roman"/>
          <w:szCs w:val="22"/>
        </w:rPr>
        <w:t>Cederman</w:t>
      </w:r>
      <w:proofErr w:type="spellEnd"/>
      <w:r w:rsidRPr="00DD351E">
        <w:rPr>
          <w:rFonts w:cs="Times New Roman"/>
          <w:szCs w:val="22"/>
        </w:rPr>
        <w:t xml:space="preserve">, Lars-Erik, Andreas Wimmer, and Brian Min (2010). “Why Do Ethnic Groups Rebel: New Data and Analysis.” </w:t>
      </w:r>
      <w:r w:rsidRPr="00DD351E">
        <w:rPr>
          <w:rFonts w:cs="Times New Roman"/>
          <w:i/>
          <w:iCs/>
          <w:szCs w:val="22"/>
        </w:rPr>
        <w:t>World Politics</w:t>
      </w:r>
      <w:r w:rsidRPr="00DD351E">
        <w:rPr>
          <w:rFonts w:cs="Times New Roman"/>
          <w:szCs w:val="22"/>
        </w:rPr>
        <w:t xml:space="preserve"> </w:t>
      </w:r>
      <w:r w:rsidRPr="00DD351E">
        <w:rPr>
          <w:rFonts w:cs="Times New Roman"/>
          <w:iCs/>
          <w:szCs w:val="22"/>
        </w:rPr>
        <w:t>62</w:t>
      </w:r>
      <w:r w:rsidRPr="00DD351E">
        <w:rPr>
          <w:rFonts w:cs="Times New Roman"/>
          <w:szCs w:val="22"/>
        </w:rPr>
        <w:t>(1): 87-119.</w:t>
      </w:r>
    </w:p>
    <w:p w14:paraId="65828954" w14:textId="77777777" w:rsidR="00694777" w:rsidRPr="004C2736" w:rsidRDefault="00694777" w:rsidP="004C2736">
      <w:pPr>
        <w:spacing w:after="60"/>
        <w:ind w:left="709" w:hanging="709"/>
        <w:rPr>
          <w:rFonts w:eastAsia="Times New Roman" w:cs="Times New Roman"/>
          <w:szCs w:val="22"/>
        </w:rPr>
      </w:pPr>
      <w:r>
        <w:rPr>
          <w:rFonts w:eastAsia="Times New Roman" w:cs="Times New Roman"/>
          <w:szCs w:val="22"/>
        </w:rPr>
        <w:t xml:space="preserve">Center for International Security and Cooperation [CISC] (2022) “Abu Sayyaf Group”. </w:t>
      </w:r>
      <w:hyperlink r:id="rId13" w:history="1">
        <w:r w:rsidRPr="00114E20">
          <w:rPr>
            <w:rStyle w:val="Hyperlink"/>
            <w:rFonts w:eastAsia="Times New Roman" w:cs="Times New Roman"/>
            <w:szCs w:val="22"/>
          </w:rPr>
          <w:t>https://cisac.fsi.stanford.edu/mappingmilitants/profiles/abu-sayyaf-group [1</w:t>
        </w:r>
      </w:hyperlink>
      <w:r>
        <w:rPr>
          <w:rFonts w:eastAsia="Times New Roman" w:cs="Times New Roman"/>
          <w:szCs w:val="22"/>
        </w:rPr>
        <w:t xml:space="preserve"> </w:t>
      </w:r>
      <w:proofErr w:type="gramStart"/>
      <w:r>
        <w:rPr>
          <w:rFonts w:eastAsia="Times New Roman" w:cs="Times New Roman"/>
          <w:szCs w:val="22"/>
        </w:rPr>
        <w:t>April,</w:t>
      </w:r>
      <w:proofErr w:type="gramEnd"/>
      <w:r>
        <w:rPr>
          <w:rFonts w:eastAsia="Times New Roman" w:cs="Times New Roman"/>
          <w:szCs w:val="22"/>
        </w:rPr>
        <w:t xml:space="preserve"> 2023]. </w:t>
      </w:r>
    </w:p>
    <w:p w14:paraId="5BDB3A99" w14:textId="77777777" w:rsidR="00694777" w:rsidRPr="00845D83" w:rsidRDefault="00694777" w:rsidP="004C2736">
      <w:pPr>
        <w:pStyle w:val="NormalWeb"/>
        <w:spacing w:before="0" w:beforeAutospacing="0" w:after="60" w:afterAutospacing="0"/>
        <w:ind w:left="709" w:hanging="709"/>
        <w:rPr>
          <w:sz w:val="22"/>
          <w:szCs w:val="22"/>
        </w:rPr>
      </w:pPr>
      <w:r w:rsidRPr="00DD351E">
        <w:rPr>
          <w:sz w:val="22"/>
          <w:szCs w:val="22"/>
          <w:lang w:val="fr-CH"/>
        </w:rPr>
        <w:t xml:space="preserve">GADM (2019). </w:t>
      </w:r>
      <w:r w:rsidRPr="00DD351E">
        <w:rPr>
          <w:sz w:val="22"/>
          <w:szCs w:val="22"/>
          <w:lang w:val="en-US"/>
        </w:rPr>
        <w:t xml:space="preserve">Database of Global Administrative Boundaries, Version 3.6. </w:t>
      </w:r>
      <w:hyperlink r:id="rId14" w:history="1">
        <w:r w:rsidRPr="00845D83">
          <w:rPr>
            <w:rStyle w:val="Hyperlink"/>
            <w:sz w:val="22"/>
            <w:szCs w:val="22"/>
          </w:rPr>
          <w:t>https://gadm.org/</w:t>
        </w:r>
      </w:hyperlink>
      <w:r w:rsidRPr="00845D83">
        <w:rPr>
          <w:sz w:val="22"/>
          <w:szCs w:val="22"/>
        </w:rPr>
        <w:t xml:space="preserve"> [November 19, 2021].</w:t>
      </w:r>
    </w:p>
    <w:p w14:paraId="0463ECAE" w14:textId="77777777" w:rsidR="00694777" w:rsidRPr="00DD351E" w:rsidRDefault="00694777" w:rsidP="004C2736">
      <w:pPr>
        <w:spacing w:after="60"/>
        <w:ind w:left="709" w:hanging="709"/>
        <w:rPr>
          <w:szCs w:val="22"/>
        </w:rPr>
      </w:pPr>
      <w:r w:rsidRPr="00DD351E">
        <w:rPr>
          <w:szCs w:val="22"/>
          <w:lang w:val="de-CH"/>
        </w:rPr>
        <w:t xml:space="preserve">Gleditsch, Nils Petter, Peter Wallensteen, Mikael Eriksson, Margareta Sollenberg, and Håvard Strand (2002). </w:t>
      </w:r>
      <w:r w:rsidRPr="00DD351E">
        <w:rPr>
          <w:szCs w:val="22"/>
        </w:rPr>
        <w:t xml:space="preserve">“Armed Conflict 1946-2001: A New Dataset.” </w:t>
      </w:r>
      <w:r w:rsidRPr="00DD351E">
        <w:rPr>
          <w:i/>
          <w:iCs/>
          <w:szCs w:val="22"/>
        </w:rPr>
        <w:t xml:space="preserve">Journal of Peace Research </w:t>
      </w:r>
      <w:r w:rsidRPr="00DD351E">
        <w:rPr>
          <w:szCs w:val="22"/>
        </w:rPr>
        <w:t>39(5): 615-637.</w:t>
      </w:r>
    </w:p>
    <w:p w14:paraId="087B94AC" w14:textId="77777777" w:rsidR="00694777" w:rsidRPr="00DD351E" w:rsidRDefault="00694777" w:rsidP="004C2736">
      <w:pPr>
        <w:spacing w:after="60"/>
        <w:ind w:left="709" w:hanging="709"/>
        <w:rPr>
          <w:szCs w:val="22"/>
        </w:rPr>
      </w:pPr>
      <w:r w:rsidRPr="00DD351E">
        <w:rPr>
          <w:szCs w:val="22"/>
        </w:rPr>
        <w:lastRenderedPageBreak/>
        <w:t xml:space="preserve">GMA News (2013). “MNLF attacks Zambo City, using 20 hostages as ‘human shields’; six killed”, September 9, </w:t>
      </w:r>
      <w:hyperlink r:id="rId15" w:history="1">
        <w:r w:rsidRPr="00DD351E">
          <w:rPr>
            <w:rStyle w:val="Hyperlink"/>
            <w:szCs w:val="22"/>
          </w:rPr>
          <w:t>https://www.gmanetwork.com/news/topstories/regions/325608/mnlf-attacks-zambo-city-using-20-hostages-as-human-shields-six-killed/story/</w:t>
        </w:r>
      </w:hyperlink>
      <w:r w:rsidRPr="00DD351E">
        <w:rPr>
          <w:szCs w:val="22"/>
        </w:rPr>
        <w:t xml:space="preserve"> [November 25, 2022]</w:t>
      </w:r>
    </w:p>
    <w:p w14:paraId="08034C93" w14:textId="77777777" w:rsidR="00694777" w:rsidRPr="00DD351E" w:rsidRDefault="00694777" w:rsidP="004C2736">
      <w:pPr>
        <w:pStyle w:val="NormalWeb"/>
        <w:spacing w:before="0" w:beforeAutospacing="0" w:after="60" w:afterAutospacing="0"/>
        <w:ind w:left="709" w:hanging="709"/>
        <w:rPr>
          <w:sz w:val="22"/>
          <w:szCs w:val="22"/>
          <w:lang w:val="en-US"/>
        </w:rPr>
      </w:pPr>
      <w:r w:rsidRPr="00DD351E">
        <w:rPr>
          <w:sz w:val="22"/>
          <w:szCs w:val="22"/>
          <w:lang w:val="en-US"/>
        </w:rPr>
        <w:t xml:space="preserve">Gowing, Peter G. (1979). </w:t>
      </w:r>
      <w:r w:rsidRPr="00DD351E">
        <w:rPr>
          <w:i/>
          <w:iCs/>
          <w:sz w:val="22"/>
          <w:szCs w:val="22"/>
          <w:lang w:val="en-US"/>
        </w:rPr>
        <w:t xml:space="preserve">Muslim Filipinos: Heritage and Horizon. </w:t>
      </w:r>
      <w:r w:rsidRPr="00DD351E">
        <w:rPr>
          <w:sz w:val="22"/>
          <w:szCs w:val="22"/>
          <w:lang w:val="en-US"/>
        </w:rPr>
        <w:t>New Day Publishers.</w:t>
      </w:r>
    </w:p>
    <w:p w14:paraId="019D5ED3" w14:textId="77777777" w:rsidR="00694777" w:rsidRPr="00DD351E" w:rsidRDefault="00694777" w:rsidP="004C2736">
      <w:pPr>
        <w:pStyle w:val="NormalWeb"/>
        <w:spacing w:before="0" w:beforeAutospacing="0" w:after="60" w:afterAutospacing="0"/>
        <w:ind w:left="709" w:hanging="709"/>
        <w:rPr>
          <w:color w:val="000000"/>
          <w:sz w:val="22"/>
          <w:szCs w:val="22"/>
          <w:lang w:val="en-US"/>
        </w:rPr>
      </w:pPr>
      <w:r w:rsidRPr="00DD351E">
        <w:rPr>
          <w:color w:val="000000"/>
          <w:sz w:val="22"/>
          <w:szCs w:val="22"/>
          <w:lang w:val="en-US"/>
        </w:rPr>
        <w:t xml:space="preserve">Hewitt, Christopher, and Tom Cheetham (2000). </w:t>
      </w:r>
      <w:r w:rsidRPr="00DD351E">
        <w:rPr>
          <w:i/>
          <w:iCs/>
          <w:color w:val="000000"/>
          <w:sz w:val="22"/>
          <w:szCs w:val="22"/>
          <w:lang w:val="en-US"/>
        </w:rPr>
        <w:t>Encyclopedia of Modern Separatist Movements</w:t>
      </w:r>
      <w:r w:rsidRPr="00DD351E">
        <w:rPr>
          <w:color w:val="000000"/>
          <w:sz w:val="22"/>
          <w:szCs w:val="22"/>
          <w:lang w:val="en-US"/>
        </w:rPr>
        <w:t>. Santa Barbara, CA: ABC-CLIO, pp. 196-198.</w:t>
      </w:r>
    </w:p>
    <w:p w14:paraId="0D4B79B4" w14:textId="77777777" w:rsidR="00694777" w:rsidRPr="00DD351E" w:rsidRDefault="00694777" w:rsidP="004C2736">
      <w:pPr>
        <w:pStyle w:val="NormalWeb"/>
        <w:spacing w:before="0" w:beforeAutospacing="0" w:after="60" w:afterAutospacing="0"/>
        <w:ind w:left="709" w:hanging="709"/>
        <w:rPr>
          <w:sz w:val="22"/>
          <w:szCs w:val="22"/>
          <w:lang w:val="en-US"/>
        </w:rPr>
      </w:pPr>
      <w:r w:rsidRPr="00DD351E">
        <w:rPr>
          <w:color w:val="000000"/>
          <w:sz w:val="22"/>
          <w:szCs w:val="22"/>
          <w:lang w:val="en-US"/>
        </w:rPr>
        <w:t xml:space="preserve">International Crisis Group (2022). “Southern Philippines: Fostering an Inclusive Bangsamoro”, February 18, </w:t>
      </w:r>
      <w:hyperlink r:id="rId16" w:history="1">
        <w:r w:rsidRPr="00DD351E">
          <w:rPr>
            <w:rStyle w:val="Hyperlink"/>
            <w:sz w:val="22"/>
            <w:szCs w:val="22"/>
            <w:lang w:val="en-US"/>
          </w:rPr>
          <w:t>https://www.crisisgroup.org/asia/south-east-asia/philippines/southern-philippines-fostering-inclusive-bangsamoro</w:t>
        </w:r>
      </w:hyperlink>
      <w:r w:rsidRPr="00DD351E">
        <w:rPr>
          <w:color w:val="000000"/>
          <w:sz w:val="22"/>
          <w:szCs w:val="22"/>
          <w:lang w:val="en-US"/>
        </w:rPr>
        <w:t xml:space="preserve"> [November 25, 2022]</w:t>
      </w:r>
    </w:p>
    <w:p w14:paraId="2388B8F3" w14:textId="77777777" w:rsidR="00694777" w:rsidRPr="00DD351E" w:rsidRDefault="00694777" w:rsidP="004C2736">
      <w:pPr>
        <w:spacing w:after="60"/>
        <w:ind w:left="709" w:hanging="709"/>
        <w:rPr>
          <w:rFonts w:eastAsia="Times New Roman" w:cs="Times New Roman"/>
          <w:szCs w:val="22"/>
        </w:rPr>
      </w:pPr>
      <w:r w:rsidRPr="00DD351E">
        <w:rPr>
          <w:rFonts w:eastAsia="Times New Roman" w:cs="Times New Roman"/>
          <w:szCs w:val="22"/>
        </w:rPr>
        <w:t xml:space="preserve">Islam, Syed </w:t>
      </w:r>
      <w:proofErr w:type="spellStart"/>
      <w:r w:rsidRPr="00DD351E">
        <w:rPr>
          <w:rFonts w:eastAsia="Times New Roman" w:cs="Times New Roman"/>
          <w:szCs w:val="22"/>
        </w:rPr>
        <w:t>Serajul</w:t>
      </w:r>
      <w:proofErr w:type="spellEnd"/>
      <w:r w:rsidRPr="00DD351E">
        <w:rPr>
          <w:rFonts w:eastAsia="Times New Roman" w:cs="Times New Roman"/>
          <w:szCs w:val="22"/>
        </w:rPr>
        <w:t xml:space="preserve"> (2003). “Ethno-communal Conflict in the Philippines: The Case of Mindanao-Sulu Region.” In: Rajat Ganguly, and Ian Macduff (eds.), </w:t>
      </w:r>
      <w:r w:rsidRPr="00DD351E">
        <w:rPr>
          <w:rFonts w:eastAsia="Times New Roman" w:cs="Times New Roman"/>
          <w:i/>
          <w:szCs w:val="22"/>
        </w:rPr>
        <w:t>Ethnic Conflict and Secessionism in Southeast Asia. Causes, Dynamics, Solutions</w:t>
      </w:r>
      <w:r w:rsidRPr="00DD351E">
        <w:rPr>
          <w:rFonts w:eastAsia="Times New Roman" w:cs="Times New Roman"/>
          <w:szCs w:val="22"/>
        </w:rPr>
        <w:t>, pp. 195-224</w:t>
      </w:r>
      <w:r w:rsidRPr="00DD351E">
        <w:rPr>
          <w:rFonts w:eastAsia="Times New Roman" w:cs="Times New Roman"/>
          <w:i/>
          <w:szCs w:val="22"/>
        </w:rPr>
        <w:t xml:space="preserve">. </w:t>
      </w:r>
      <w:r w:rsidRPr="00DD351E">
        <w:rPr>
          <w:rFonts w:eastAsia="Times New Roman" w:cs="Times New Roman"/>
          <w:szCs w:val="22"/>
        </w:rPr>
        <w:t>Thousand Oaks, CA: Sage.</w:t>
      </w:r>
    </w:p>
    <w:p w14:paraId="4F2BF6FD" w14:textId="77777777" w:rsidR="00694777" w:rsidRPr="00DD351E" w:rsidRDefault="00694777" w:rsidP="004C2736">
      <w:pPr>
        <w:pStyle w:val="NormalWeb"/>
        <w:spacing w:before="0" w:beforeAutospacing="0" w:after="60" w:afterAutospacing="0"/>
        <w:ind w:left="709" w:hanging="709"/>
        <w:rPr>
          <w:sz w:val="22"/>
          <w:szCs w:val="22"/>
          <w:lang w:val="en-US"/>
        </w:rPr>
      </w:pPr>
      <w:proofErr w:type="spellStart"/>
      <w:r w:rsidRPr="00DD351E">
        <w:rPr>
          <w:sz w:val="22"/>
          <w:szCs w:val="22"/>
          <w:lang w:val="en-US"/>
        </w:rPr>
        <w:t>Keesing’s</w:t>
      </w:r>
      <w:proofErr w:type="spellEnd"/>
      <w:r w:rsidRPr="00DD351E">
        <w:rPr>
          <w:sz w:val="22"/>
          <w:szCs w:val="22"/>
          <w:lang w:val="en-US"/>
        </w:rPr>
        <w:t xml:space="preserve"> Record of World Events. </w:t>
      </w:r>
      <w:hyperlink r:id="rId17" w:history="1">
        <w:r w:rsidRPr="00DD351E">
          <w:rPr>
            <w:rStyle w:val="Hyperlink"/>
            <w:sz w:val="22"/>
            <w:szCs w:val="22"/>
            <w:lang w:val="en-US"/>
          </w:rPr>
          <w:t>http://www.keesings.com</w:t>
        </w:r>
      </w:hyperlink>
      <w:r w:rsidRPr="00DD351E">
        <w:rPr>
          <w:sz w:val="22"/>
          <w:szCs w:val="22"/>
          <w:lang w:val="en-US"/>
        </w:rPr>
        <w:t xml:space="preserve"> [March 25, 2002].</w:t>
      </w:r>
    </w:p>
    <w:p w14:paraId="64AF2CA6" w14:textId="77777777" w:rsidR="00694777" w:rsidRPr="00DD351E" w:rsidRDefault="00694777" w:rsidP="004C2736">
      <w:pPr>
        <w:spacing w:after="60"/>
        <w:ind w:left="709" w:hanging="709"/>
        <w:rPr>
          <w:rFonts w:eastAsia="Times New Roman" w:cs="Times New Roman"/>
          <w:szCs w:val="22"/>
        </w:rPr>
      </w:pPr>
      <w:r w:rsidRPr="00DD351E">
        <w:rPr>
          <w:rFonts w:eastAsia="Times New Roman" w:cs="Times New Roman"/>
          <w:szCs w:val="22"/>
        </w:rPr>
        <w:t xml:space="preserve">Man, Che W.K. (1974). </w:t>
      </w:r>
      <w:r w:rsidRPr="00DD351E">
        <w:rPr>
          <w:rFonts w:eastAsia="Times New Roman" w:cs="Times New Roman"/>
          <w:i/>
          <w:szCs w:val="22"/>
        </w:rPr>
        <w:t>Muslim Separatism: The Moros of the Southern Philippines and the Malays of Southern Thailand.</w:t>
      </w:r>
      <w:r w:rsidRPr="00DD351E">
        <w:rPr>
          <w:rFonts w:eastAsia="Times New Roman" w:cs="Times New Roman"/>
          <w:szCs w:val="22"/>
        </w:rPr>
        <w:t xml:space="preserve"> Quezon City: Ateneo de Manila University Press.</w:t>
      </w:r>
    </w:p>
    <w:p w14:paraId="2F50D1A5" w14:textId="77777777" w:rsidR="00694777" w:rsidRPr="00DD351E" w:rsidRDefault="00694777" w:rsidP="004C2736">
      <w:pPr>
        <w:pStyle w:val="NormalWeb"/>
        <w:spacing w:before="0" w:beforeAutospacing="0" w:after="60" w:afterAutospacing="0"/>
        <w:ind w:left="709" w:hanging="709"/>
        <w:rPr>
          <w:sz w:val="22"/>
          <w:szCs w:val="22"/>
          <w:lang w:val="en-US"/>
        </w:rPr>
      </w:pPr>
      <w:r w:rsidRPr="00DD351E">
        <w:rPr>
          <w:sz w:val="22"/>
          <w:szCs w:val="22"/>
          <w:lang w:val="en-US"/>
        </w:rPr>
        <w:t xml:space="preserve">Marshall, Monty G., and Ted R. Gurr (2003). </w:t>
      </w:r>
      <w:r w:rsidRPr="00DD351E">
        <w:rPr>
          <w:i/>
          <w:sz w:val="22"/>
          <w:szCs w:val="22"/>
          <w:lang w:val="en-US"/>
        </w:rPr>
        <w:t>Peace and Conflict 2003: A Global Survey of Armed Conflicts, Self-Determination Movements and Democracy.</w:t>
      </w:r>
      <w:r w:rsidRPr="00DD351E">
        <w:rPr>
          <w:sz w:val="22"/>
          <w:szCs w:val="22"/>
          <w:lang w:val="en-US"/>
        </w:rPr>
        <w:t xml:space="preserve"> College Park, MD: Center for International Development and Conflict Management, p. 60.</w:t>
      </w:r>
    </w:p>
    <w:p w14:paraId="4A876BA6" w14:textId="77777777" w:rsidR="00694777" w:rsidRPr="00DD351E" w:rsidRDefault="00694777" w:rsidP="004C2736">
      <w:pPr>
        <w:spacing w:after="60"/>
        <w:ind w:left="709" w:hanging="709"/>
        <w:rPr>
          <w:rFonts w:eastAsia="Times New Roman" w:cs="Times New Roman"/>
          <w:iCs/>
          <w:szCs w:val="22"/>
        </w:rPr>
      </w:pPr>
      <w:r w:rsidRPr="00DD351E">
        <w:rPr>
          <w:rFonts w:eastAsia="Times New Roman" w:cs="Times New Roman"/>
          <w:iCs/>
          <w:szCs w:val="22"/>
        </w:rPr>
        <w:t xml:space="preserve">McKenna, Thomas M. (1998). </w:t>
      </w:r>
      <w:r w:rsidRPr="00DD351E">
        <w:rPr>
          <w:rFonts w:eastAsia="Times New Roman" w:cs="Times New Roman"/>
          <w:i/>
          <w:iCs/>
          <w:szCs w:val="22"/>
        </w:rPr>
        <w:t xml:space="preserve">Muslim Rulers and Rebels. Everyday Politics and Armed Separatism in the Southern Philippines. </w:t>
      </w:r>
      <w:r w:rsidRPr="00DD351E">
        <w:rPr>
          <w:rFonts w:eastAsia="Times New Roman" w:cs="Times New Roman"/>
          <w:iCs/>
          <w:szCs w:val="22"/>
        </w:rPr>
        <w:t xml:space="preserve">Berkeley, CA: University of California Press. </w:t>
      </w:r>
      <w:hyperlink r:id="rId18" w:history="1">
        <w:r w:rsidRPr="00DD351E">
          <w:rPr>
            <w:rFonts w:eastAsia="Times New Roman" w:cs="Times New Roman"/>
            <w:iCs/>
            <w:color w:val="000000" w:themeColor="text1"/>
            <w:szCs w:val="22"/>
          </w:rPr>
          <w:t>http://publishing.cdlib.org/ucpressebooks/view?docId=ft0199n64c;brand=ucpress</w:t>
        </w:r>
      </w:hyperlink>
      <w:r w:rsidRPr="00DD351E">
        <w:rPr>
          <w:rFonts w:eastAsia="Times New Roman" w:cs="Times New Roman"/>
          <w:iCs/>
          <w:szCs w:val="22"/>
        </w:rPr>
        <w:t xml:space="preserve"> [April 7, 2014].</w:t>
      </w:r>
    </w:p>
    <w:p w14:paraId="4839AECC" w14:textId="77777777" w:rsidR="00694777" w:rsidRPr="00DD351E" w:rsidRDefault="00694777" w:rsidP="004C2736">
      <w:pPr>
        <w:pStyle w:val="NormalWeb"/>
        <w:spacing w:before="0" w:beforeAutospacing="0" w:after="60" w:afterAutospacing="0"/>
        <w:ind w:left="709" w:hanging="709"/>
        <w:rPr>
          <w:sz w:val="22"/>
          <w:szCs w:val="22"/>
          <w:lang w:val="en-US"/>
        </w:rPr>
      </w:pPr>
      <w:r w:rsidRPr="00DD351E">
        <w:rPr>
          <w:sz w:val="22"/>
          <w:szCs w:val="22"/>
          <w:lang w:val="en-US"/>
        </w:rPr>
        <w:t xml:space="preserve">Minahan, James (1996). </w:t>
      </w:r>
      <w:r w:rsidRPr="00DD351E">
        <w:rPr>
          <w:i/>
          <w:sz w:val="22"/>
          <w:szCs w:val="22"/>
          <w:lang w:val="en-US"/>
        </w:rPr>
        <w:t xml:space="preserve">Nations without States: A Historical Dictionary of Contemporary National Movements. </w:t>
      </w:r>
      <w:r w:rsidRPr="00DD351E">
        <w:rPr>
          <w:sz w:val="22"/>
          <w:szCs w:val="22"/>
          <w:lang w:val="en-US"/>
        </w:rPr>
        <w:t>London: Greenwood Press, pp. 63-65.</w:t>
      </w:r>
    </w:p>
    <w:p w14:paraId="67F3ACBC" w14:textId="77777777" w:rsidR="00694777" w:rsidRPr="00DD351E" w:rsidRDefault="00694777" w:rsidP="004C2736">
      <w:pPr>
        <w:pStyle w:val="NormalWeb"/>
        <w:spacing w:before="0" w:beforeAutospacing="0" w:after="60" w:afterAutospacing="0"/>
        <w:ind w:left="709" w:hanging="709"/>
        <w:rPr>
          <w:rFonts w:eastAsia="Times"/>
          <w:sz w:val="22"/>
          <w:szCs w:val="22"/>
          <w:lang w:val="en-US"/>
        </w:rPr>
      </w:pPr>
      <w:r w:rsidRPr="00DD351E">
        <w:rPr>
          <w:rFonts w:eastAsia="Times"/>
          <w:sz w:val="22"/>
          <w:szCs w:val="22"/>
          <w:lang w:val="en-US"/>
        </w:rPr>
        <w:t xml:space="preserve">Minahan, James (2002). </w:t>
      </w:r>
      <w:r w:rsidRPr="00DD351E">
        <w:rPr>
          <w:rFonts w:eastAsia="Times"/>
          <w:i/>
          <w:sz w:val="22"/>
          <w:szCs w:val="22"/>
          <w:lang w:val="en-US"/>
        </w:rPr>
        <w:t xml:space="preserve">Encyclopedia of the Stateless Nations. </w:t>
      </w:r>
      <w:r w:rsidRPr="00DD351E">
        <w:rPr>
          <w:rFonts w:eastAsia="Times"/>
          <w:sz w:val="22"/>
          <w:szCs w:val="22"/>
          <w:lang w:val="en-US"/>
        </w:rPr>
        <w:t>Westport, CT: Greenwood Press, pp. 1321-1327.</w:t>
      </w:r>
    </w:p>
    <w:p w14:paraId="0A36A654" w14:textId="77777777" w:rsidR="00694777" w:rsidRPr="00DD351E" w:rsidRDefault="00694777" w:rsidP="009D40F7">
      <w:pPr>
        <w:ind w:left="709" w:hanging="709"/>
        <w:rPr>
          <w:rFonts w:eastAsiaTheme="majorEastAsia" w:cstheme="majorBidi"/>
          <w:bCs/>
        </w:rPr>
      </w:pPr>
      <w:r w:rsidRPr="00DD351E">
        <w:rPr>
          <w:rFonts w:eastAsiaTheme="majorEastAsia" w:cstheme="majorBidi"/>
          <w:bCs/>
        </w:rPr>
        <w:t xml:space="preserve">Minahan, James B. (2016). </w:t>
      </w:r>
      <w:r w:rsidRPr="00DD351E">
        <w:rPr>
          <w:rFonts w:eastAsiaTheme="majorEastAsia" w:cstheme="majorBidi"/>
          <w:bCs/>
          <w:i/>
          <w:iCs/>
        </w:rPr>
        <w:t xml:space="preserve">Encyclopedia of Stateless Nations. Ethnic and National Groups Around the World. Second Edition. </w:t>
      </w:r>
      <w:r w:rsidRPr="00DD351E">
        <w:rPr>
          <w:rFonts w:eastAsiaTheme="majorEastAsia" w:cstheme="majorBidi"/>
          <w:bCs/>
        </w:rPr>
        <w:t>Santa Barbara, CA: Greenwood Press.</w:t>
      </w:r>
    </w:p>
    <w:p w14:paraId="6D97ABEB" w14:textId="77777777" w:rsidR="00694777" w:rsidRPr="00DD351E" w:rsidRDefault="00694777" w:rsidP="004C2736">
      <w:pPr>
        <w:pStyle w:val="NormalWeb"/>
        <w:spacing w:before="0" w:beforeAutospacing="0" w:after="60" w:afterAutospacing="0"/>
        <w:ind w:left="709" w:hanging="709"/>
        <w:rPr>
          <w:rFonts w:eastAsia="Times"/>
          <w:sz w:val="22"/>
          <w:szCs w:val="22"/>
          <w:lang w:val="en-US"/>
        </w:rPr>
      </w:pPr>
      <w:r w:rsidRPr="00DD351E">
        <w:rPr>
          <w:rFonts w:eastAsia="Times"/>
          <w:sz w:val="22"/>
          <w:szCs w:val="22"/>
          <w:lang w:val="en-US"/>
        </w:rPr>
        <w:t>Minorities at Risk Project (2009). College Park, MD: University of Maryland.</w:t>
      </w:r>
    </w:p>
    <w:p w14:paraId="6EAB5A8B" w14:textId="77777777" w:rsidR="00694777" w:rsidRPr="00DD351E" w:rsidRDefault="00694777" w:rsidP="004C2736">
      <w:pPr>
        <w:spacing w:after="60"/>
        <w:ind w:left="709" w:hanging="709"/>
        <w:rPr>
          <w:rFonts w:eastAsia="Times New Roman" w:cs="Times New Roman"/>
          <w:szCs w:val="22"/>
        </w:rPr>
      </w:pPr>
      <w:r w:rsidRPr="00DD351E">
        <w:rPr>
          <w:rFonts w:eastAsia="Times New Roman" w:cs="Times New Roman"/>
          <w:szCs w:val="22"/>
        </w:rPr>
        <w:t>Minority Rights Group International</w:t>
      </w:r>
      <w:r w:rsidRPr="00DD351E">
        <w:rPr>
          <w:rFonts w:eastAsia="Times New Roman" w:cs="Times New Roman"/>
          <w:b/>
          <w:szCs w:val="22"/>
        </w:rPr>
        <w:t xml:space="preserve">. </w:t>
      </w:r>
      <w:r w:rsidRPr="00DD351E">
        <w:rPr>
          <w:rFonts w:eastAsia="Times New Roman" w:cs="Times New Roman"/>
          <w:i/>
          <w:szCs w:val="22"/>
        </w:rPr>
        <w:t xml:space="preserve">World Directory of Minorities and Indigenous Peoples. </w:t>
      </w:r>
      <w:hyperlink r:id="rId19" w:history="1">
        <w:r w:rsidRPr="00DD351E">
          <w:rPr>
            <w:rFonts w:cs="Times New Roman"/>
            <w:color w:val="000000" w:themeColor="text1"/>
            <w:szCs w:val="22"/>
          </w:rPr>
          <w:t>http://www.minorityrights.org/?lid=3462</w:t>
        </w:r>
      </w:hyperlink>
      <w:r w:rsidRPr="00DD351E">
        <w:rPr>
          <w:rFonts w:eastAsia="Times New Roman" w:cs="Times New Roman"/>
          <w:szCs w:val="22"/>
        </w:rPr>
        <w:t xml:space="preserve"> [April 7, 2014].</w:t>
      </w:r>
    </w:p>
    <w:p w14:paraId="3EBD7038" w14:textId="77777777" w:rsidR="00694777" w:rsidRPr="00DD351E" w:rsidRDefault="00694777" w:rsidP="004C2736">
      <w:pPr>
        <w:spacing w:after="60"/>
        <w:ind w:left="709" w:hanging="709"/>
        <w:rPr>
          <w:rFonts w:eastAsia="Times New Roman" w:cs="Times New Roman"/>
          <w:szCs w:val="22"/>
        </w:rPr>
      </w:pPr>
      <w:r w:rsidRPr="00DD351E">
        <w:rPr>
          <w:rFonts w:eastAsia="Times New Roman" w:cs="Times New Roman"/>
          <w:szCs w:val="22"/>
        </w:rPr>
        <w:t xml:space="preserve">Noble, Lela G. (1976). “The Moro National Liberation Front in the Philippines.” </w:t>
      </w:r>
      <w:r w:rsidRPr="00DD351E">
        <w:rPr>
          <w:rFonts w:eastAsia="Times New Roman" w:cs="Times New Roman"/>
          <w:i/>
          <w:szCs w:val="22"/>
        </w:rPr>
        <w:t xml:space="preserve">Pacific Affairs </w:t>
      </w:r>
      <w:r w:rsidRPr="00DD351E">
        <w:rPr>
          <w:rFonts w:eastAsia="Times New Roman" w:cs="Times New Roman"/>
          <w:szCs w:val="22"/>
        </w:rPr>
        <w:t>49(3): 405-424.</w:t>
      </w:r>
    </w:p>
    <w:p w14:paraId="0486F993" w14:textId="77777777" w:rsidR="00694777" w:rsidRPr="00DD351E" w:rsidRDefault="00694777" w:rsidP="004C2736">
      <w:pPr>
        <w:spacing w:after="60"/>
        <w:ind w:left="709" w:hanging="709"/>
        <w:rPr>
          <w:szCs w:val="22"/>
        </w:rPr>
      </w:pPr>
      <w:r w:rsidRPr="00DD351E">
        <w:rPr>
          <w:szCs w:val="22"/>
        </w:rPr>
        <w:t xml:space="preserve">Petersson, Therese, Shawn Davis, Amber Deniz, </w:t>
      </w:r>
      <w:proofErr w:type="spellStart"/>
      <w:r w:rsidRPr="00DD351E">
        <w:rPr>
          <w:szCs w:val="22"/>
        </w:rPr>
        <w:t>Garoun</w:t>
      </w:r>
      <w:proofErr w:type="spellEnd"/>
      <w:r w:rsidRPr="00DD351E">
        <w:rPr>
          <w:szCs w:val="22"/>
        </w:rPr>
        <w:t xml:space="preserve"> Engström, Nanar </w:t>
      </w:r>
      <w:proofErr w:type="spellStart"/>
      <w:r w:rsidRPr="00DD351E">
        <w:rPr>
          <w:szCs w:val="22"/>
        </w:rPr>
        <w:t>Hawach</w:t>
      </w:r>
      <w:proofErr w:type="spellEnd"/>
      <w:r w:rsidRPr="00DD351E">
        <w:rPr>
          <w:szCs w:val="22"/>
        </w:rPr>
        <w:t xml:space="preserve">, Stina </w:t>
      </w:r>
      <w:proofErr w:type="spellStart"/>
      <w:r w:rsidRPr="00DD351E">
        <w:rPr>
          <w:szCs w:val="22"/>
        </w:rPr>
        <w:t>Högbladh</w:t>
      </w:r>
      <w:proofErr w:type="spellEnd"/>
      <w:r w:rsidRPr="00DD351E">
        <w:rPr>
          <w:szCs w:val="22"/>
        </w:rPr>
        <w:t xml:space="preserve">, Margareta </w:t>
      </w:r>
      <w:proofErr w:type="spellStart"/>
      <w:r w:rsidRPr="00DD351E">
        <w:rPr>
          <w:szCs w:val="22"/>
        </w:rPr>
        <w:t>Sollenberg</w:t>
      </w:r>
      <w:proofErr w:type="spellEnd"/>
      <w:r w:rsidRPr="00DD351E">
        <w:rPr>
          <w:szCs w:val="22"/>
        </w:rPr>
        <w:t xml:space="preserve">, and Magnus Öberg (2021). “Organized Violence 1989-2020, with a Special Emphasis on Syria.” </w:t>
      </w:r>
      <w:r w:rsidRPr="00DD351E">
        <w:rPr>
          <w:i/>
          <w:iCs/>
          <w:szCs w:val="22"/>
        </w:rPr>
        <w:t>Journal of Peace Research</w:t>
      </w:r>
      <w:r w:rsidRPr="00DD351E">
        <w:rPr>
          <w:szCs w:val="22"/>
        </w:rPr>
        <w:t xml:space="preserve"> 58(4): 809-825.</w:t>
      </w:r>
    </w:p>
    <w:p w14:paraId="49213F17" w14:textId="77777777" w:rsidR="00694777" w:rsidRPr="00DD351E" w:rsidRDefault="00694777" w:rsidP="004C2736">
      <w:pPr>
        <w:spacing w:after="60"/>
        <w:ind w:left="709" w:hanging="709"/>
        <w:rPr>
          <w:rFonts w:cs="Times New Roman"/>
          <w:szCs w:val="22"/>
        </w:rPr>
      </w:pPr>
      <w:r w:rsidRPr="00DD351E">
        <w:rPr>
          <w:rFonts w:cs="Times New Roman"/>
          <w:szCs w:val="22"/>
        </w:rPr>
        <w:t xml:space="preserve">Rappler: “MAP: Islam in the Philippines.” http://www.rappler.com/newsbreak/iq/99572-map-islam-philippines [November 9, 2015]. </w:t>
      </w:r>
    </w:p>
    <w:p w14:paraId="1B7E2229" w14:textId="77777777" w:rsidR="00694777" w:rsidRPr="00DD351E" w:rsidRDefault="00694777" w:rsidP="004C2736">
      <w:pPr>
        <w:spacing w:after="60"/>
        <w:ind w:left="709" w:hanging="709"/>
        <w:rPr>
          <w:rFonts w:eastAsia="Times New Roman" w:cs="Times New Roman"/>
          <w:szCs w:val="22"/>
        </w:rPr>
      </w:pPr>
      <w:r w:rsidRPr="00DD351E">
        <w:rPr>
          <w:rFonts w:cs="Times New Roman"/>
          <w:szCs w:val="22"/>
        </w:rPr>
        <w:t xml:space="preserve">Sabillo, Kristine A. (2014). “500 MLF members to attend Bangsamoro accord signing at Palace”, Inquirer.net, March 25, </w:t>
      </w:r>
      <w:hyperlink r:id="rId20" w:history="1">
        <w:r w:rsidRPr="00DD351E">
          <w:rPr>
            <w:rStyle w:val="Hyperlink"/>
            <w:rFonts w:cs="Times New Roman"/>
            <w:szCs w:val="22"/>
          </w:rPr>
          <w:t>https://newsinfo.inquirer.net/588852/500-milf-members-to-attend-bangsamoro-accord-signing-at-palace</w:t>
        </w:r>
      </w:hyperlink>
      <w:r w:rsidRPr="00DD351E">
        <w:rPr>
          <w:rFonts w:cs="Times New Roman"/>
          <w:szCs w:val="22"/>
        </w:rPr>
        <w:t xml:space="preserve"> [November 25, 2022]</w:t>
      </w:r>
    </w:p>
    <w:p w14:paraId="50F13957" w14:textId="77777777" w:rsidR="00694777" w:rsidRPr="00DD351E" w:rsidRDefault="00694777" w:rsidP="004C2736">
      <w:pPr>
        <w:spacing w:after="60"/>
        <w:ind w:left="709" w:hanging="709"/>
        <w:rPr>
          <w:szCs w:val="22"/>
        </w:rPr>
      </w:pPr>
      <w:r w:rsidRPr="00DD351E">
        <w:rPr>
          <w:szCs w:val="22"/>
          <w:lang w:val="de-CH"/>
        </w:rPr>
        <w:t xml:space="preserve">Sambanis, Nicholas, &amp; Schulhofer-Wohl, Jonas (2019). </w:t>
      </w:r>
      <w:r w:rsidRPr="00DD351E">
        <w:rPr>
          <w:szCs w:val="22"/>
        </w:rPr>
        <w:t xml:space="preserve">“Sovereignty Rupture as a Central Concept in Quantitative Measures of Civil War.” </w:t>
      </w:r>
      <w:r w:rsidRPr="00DD351E">
        <w:rPr>
          <w:i/>
          <w:iCs/>
          <w:szCs w:val="22"/>
        </w:rPr>
        <w:t>Journal of Conflict Resolution</w:t>
      </w:r>
      <w:r w:rsidRPr="00DD351E">
        <w:rPr>
          <w:szCs w:val="22"/>
        </w:rPr>
        <w:t xml:space="preserve"> 63(6): 1542–1578. </w:t>
      </w:r>
    </w:p>
    <w:p w14:paraId="51318C28" w14:textId="77777777" w:rsidR="00694777" w:rsidRPr="00DD351E" w:rsidRDefault="00694777" w:rsidP="004C2736">
      <w:pPr>
        <w:spacing w:after="60"/>
        <w:ind w:left="709" w:hanging="709"/>
        <w:rPr>
          <w:rFonts w:eastAsia="Times New Roman" w:cs="Times New Roman"/>
          <w:szCs w:val="22"/>
        </w:rPr>
      </w:pPr>
      <w:r w:rsidRPr="00DD351E">
        <w:rPr>
          <w:rFonts w:eastAsia="Times New Roman" w:cs="Times New Roman"/>
          <w:szCs w:val="22"/>
        </w:rPr>
        <w:t xml:space="preserve">Santos, Soliman M. (2005). “Evolution of the Armed Conflict on the Moro Front.” In: </w:t>
      </w:r>
      <w:r w:rsidRPr="00DD351E">
        <w:rPr>
          <w:rFonts w:eastAsia="Times New Roman" w:cs="Times New Roman"/>
          <w:i/>
          <w:szCs w:val="22"/>
        </w:rPr>
        <w:t>Philippine Human Development Report 2005</w:t>
      </w:r>
      <w:r w:rsidRPr="00DD351E">
        <w:rPr>
          <w:rFonts w:eastAsia="Times New Roman" w:cs="Times New Roman"/>
          <w:szCs w:val="22"/>
        </w:rPr>
        <w:t xml:space="preserve">. </w:t>
      </w:r>
      <w:hyperlink r:id="rId21" w:history="1">
        <w:r w:rsidRPr="00DD351E">
          <w:rPr>
            <w:rFonts w:eastAsia="Times New Roman" w:cs="Times New Roman"/>
            <w:color w:val="000000" w:themeColor="text1"/>
            <w:szCs w:val="22"/>
          </w:rPr>
          <w:t>http://ww.hdn.org.ph/wp-content/uploads/2005_PHDR/2005%20Evolution_Moro_Conflict.pdf</w:t>
        </w:r>
      </w:hyperlink>
      <w:r w:rsidRPr="00DD351E">
        <w:rPr>
          <w:rFonts w:eastAsia="Times New Roman" w:cs="Times New Roman"/>
          <w:szCs w:val="22"/>
        </w:rPr>
        <w:t xml:space="preserve"> [April 5, 2014].</w:t>
      </w:r>
    </w:p>
    <w:p w14:paraId="11C74D63" w14:textId="2A80F189" w:rsidR="00845D83" w:rsidRPr="00B13AFB" w:rsidRDefault="00845D83" w:rsidP="004C2736">
      <w:pPr>
        <w:spacing w:after="60"/>
        <w:ind w:left="709" w:hanging="709"/>
        <w:rPr>
          <w:rFonts w:eastAsia="Times New Roman" w:cs="Times New Roman"/>
          <w:szCs w:val="22"/>
        </w:rPr>
      </w:pPr>
      <w:r>
        <w:rPr>
          <w:rFonts w:eastAsia="Times New Roman" w:cs="Times New Roman"/>
          <w:szCs w:val="22"/>
        </w:rPr>
        <w:t>Stanford Center for International Security and Cooperation (2022). “</w:t>
      </w:r>
      <w:r w:rsidRPr="00845D83">
        <w:rPr>
          <w:rFonts w:eastAsia="Times New Roman" w:cs="Times New Roman"/>
          <w:szCs w:val="22"/>
        </w:rPr>
        <w:t>Abu Sayyaf Group</w:t>
      </w:r>
      <w:r>
        <w:rPr>
          <w:rFonts w:eastAsia="Times New Roman" w:cs="Times New Roman"/>
          <w:szCs w:val="22"/>
        </w:rPr>
        <w:t xml:space="preserve">.” </w:t>
      </w:r>
      <w:hyperlink r:id="rId22" w:anchor="highlight_text_11911" w:history="1">
        <w:r w:rsidRPr="00B13AFB">
          <w:rPr>
            <w:rStyle w:val="Hyperlink"/>
            <w:rFonts w:eastAsia="Times New Roman" w:cs="Times New Roman"/>
            <w:szCs w:val="22"/>
          </w:rPr>
          <w:t>https://cisac.fsi.stanford.edu/mappingmilitants/profiles/abu-sayyaf-group#highlight_text_11911</w:t>
        </w:r>
      </w:hyperlink>
      <w:r w:rsidRPr="00B13AFB">
        <w:rPr>
          <w:rFonts w:eastAsia="Times New Roman" w:cs="Times New Roman"/>
          <w:szCs w:val="22"/>
        </w:rPr>
        <w:t xml:space="preserve"> [April 3, 2023].</w:t>
      </w:r>
    </w:p>
    <w:p w14:paraId="74DAB44B" w14:textId="1C660B2C" w:rsidR="00694777" w:rsidRPr="00DD351E" w:rsidRDefault="00694777" w:rsidP="004C2736">
      <w:pPr>
        <w:spacing w:after="60"/>
        <w:ind w:left="709" w:hanging="709"/>
        <w:rPr>
          <w:rFonts w:eastAsia="Times New Roman" w:cs="Times New Roman"/>
          <w:szCs w:val="22"/>
        </w:rPr>
      </w:pPr>
      <w:r w:rsidRPr="00DD351E">
        <w:rPr>
          <w:rFonts w:eastAsia="Times New Roman" w:cs="Times New Roman"/>
          <w:szCs w:val="22"/>
        </w:rPr>
        <w:t xml:space="preserve">Tan, Andrew (2003). “The Indigenous Roots of Conflict in Southeast Asia: The Case of Mindanao.” In: Kumar Ramakrishna, and Seng Tan (eds.), </w:t>
      </w:r>
      <w:r w:rsidRPr="00DD351E">
        <w:rPr>
          <w:rFonts w:eastAsia="Times New Roman" w:cs="Times New Roman"/>
          <w:i/>
          <w:szCs w:val="22"/>
        </w:rPr>
        <w:t>After Bali: The Threat of Terrorism in Southeast Asia</w:t>
      </w:r>
      <w:r w:rsidRPr="00DD351E">
        <w:rPr>
          <w:rFonts w:eastAsia="Times New Roman" w:cs="Times New Roman"/>
          <w:szCs w:val="22"/>
        </w:rPr>
        <w:t>, pp. 97-116</w:t>
      </w:r>
      <w:r w:rsidRPr="00DD351E">
        <w:rPr>
          <w:rFonts w:eastAsia="Times New Roman" w:cs="Times New Roman"/>
          <w:i/>
          <w:szCs w:val="22"/>
        </w:rPr>
        <w:t>.</w:t>
      </w:r>
      <w:r w:rsidRPr="00DD351E">
        <w:rPr>
          <w:rFonts w:eastAsia="Times New Roman" w:cs="Times New Roman"/>
          <w:szCs w:val="22"/>
        </w:rPr>
        <w:t xml:space="preserve"> Singapore: Institute of </w:t>
      </w:r>
      <w:proofErr w:type="spellStart"/>
      <w:r w:rsidRPr="00DD351E">
        <w:rPr>
          <w:rFonts w:eastAsia="Times New Roman" w:cs="Times New Roman"/>
          <w:szCs w:val="22"/>
        </w:rPr>
        <w:t>Defence</w:t>
      </w:r>
      <w:proofErr w:type="spellEnd"/>
      <w:r w:rsidRPr="00DD351E">
        <w:rPr>
          <w:rFonts w:eastAsia="Times New Roman" w:cs="Times New Roman"/>
          <w:szCs w:val="22"/>
        </w:rPr>
        <w:t xml:space="preserve"> and Strategic Studies.</w:t>
      </w:r>
    </w:p>
    <w:p w14:paraId="05439251" w14:textId="77777777" w:rsidR="00694777" w:rsidRPr="00DD351E" w:rsidRDefault="00694777" w:rsidP="004C2736">
      <w:pPr>
        <w:spacing w:after="60"/>
        <w:ind w:left="709" w:hanging="709"/>
        <w:rPr>
          <w:rFonts w:eastAsia="Times New Roman" w:cs="Times New Roman"/>
          <w:szCs w:val="22"/>
        </w:rPr>
      </w:pPr>
      <w:r w:rsidRPr="00DD351E">
        <w:rPr>
          <w:rFonts w:eastAsia="Times New Roman" w:cs="Times New Roman"/>
          <w:szCs w:val="22"/>
        </w:rPr>
        <w:lastRenderedPageBreak/>
        <w:t xml:space="preserve">Teves, Oliver (2010). “Philippine Muslim Rebels Drop Independence Demand.” </w:t>
      </w:r>
      <w:r w:rsidRPr="00DD351E">
        <w:rPr>
          <w:rFonts w:eastAsia="Times New Roman" w:cs="Times New Roman"/>
          <w:i/>
          <w:szCs w:val="22"/>
        </w:rPr>
        <w:t>Associated Press</w:t>
      </w:r>
      <w:r w:rsidRPr="00DD351E">
        <w:rPr>
          <w:rFonts w:eastAsia="Times New Roman" w:cs="Times New Roman"/>
          <w:szCs w:val="22"/>
        </w:rPr>
        <w:t xml:space="preserve">. September 23. </w:t>
      </w:r>
      <w:r w:rsidRPr="00DD351E">
        <w:rPr>
          <w:i/>
          <w:szCs w:val="22"/>
        </w:rPr>
        <w:t xml:space="preserve"> </w:t>
      </w:r>
      <w:hyperlink r:id="rId23" w:history="1">
        <w:r w:rsidRPr="00DD351E">
          <w:rPr>
            <w:rFonts w:eastAsia="Times New Roman" w:cs="Times New Roman"/>
            <w:color w:val="000000" w:themeColor="text1"/>
            <w:szCs w:val="22"/>
          </w:rPr>
          <w:t>https://web.archive.org/web/20110628201524/http://abcnews.go.com/</w:t>
        </w:r>
        <w:r w:rsidRPr="00DD351E">
          <w:rPr>
            <w:rFonts w:eastAsia="Times New Roman" w:cs="Times New Roman"/>
            <w:color w:val="000000" w:themeColor="text1"/>
            <w:szCs w:val="22"/>
          </w:rPr>
          <w:br/>
          <w:t>International/</w:t>
        </w:r>
        <w:proofErr w:type="spellStart"/>
        <w:r w:rsidRPr="00DD351E">
          <w:rPr>
            <w:rFonts w:eastAsia="Times New Roman" w:cs="Times New Roman"/>
            <w:color w:val="000000" w:themeColor="text1"/>
            <w:szCs w:val="22"/>
          </w:rPr>
          <w:t>wireStory?id</w:t>
        </w:r>
        <w:proofErr w:type="spellEnd"/>
        <w:r w:rsidRPr="00DD351E">
          <w:rPr>
            <w:rFonts w:eastAsia="Times New Roman" w:cs="Times New Roman"/>
            <w:color w:val="000000" w:themeColor="text1"/>
            <w:szCs w:val="22"/>
          </w:rPr>
          <w:t>=11707054</w:t>
        </w:r>
      </w:hyperlink>
      <w:r w:rsidRPr="00DD351E">
        <w:rPr>
          <w:rFonts w:eastAsia="Times New Roman" w:cs="Times New Roman"/>
          <w:szCs w:val="22"/>
        </w:rPr>
        <w:t xml:space="preserve"> [April 5, 2014].</w:t>
      </w:r>
    </w:p>
    <w:p w14:paraId="0C50E4A7" w14:textId="77777777" w:rsidR="00694777" w:rsidRPr="00DD351E" w:rsidRDefault="00694777" w:rsidP="004C2736">
      <w:pPr>
        <w:spacing w:after="60"/>
        <w:ind w:left="709" w:hanging="709"/>
        <w:rPr>
          <w:rFonts w:eastAsia="Times New Roman" w:cs="Times New Roman"/>
          <w:szCs w:val="22"/>
        </w:rPr>
      </w:pPr>
      <w:r w:rsidRPr="00DD351E">
        <w:rPr>
          <w:rFonts w:eastAsia="Times New Roman" w:cs="Times New Roman"/>
          <w:szCs w:val="22"/>
        </w:rPr>
        <w:t xml:space="preserve">Tuminez, Astrid S. (2007). “This Land is Our Land: Moro Ancestral Domain and Its Implications for Peace and Development in the Southern Philippines.” </w:t>
      </w:r>
      <w:r w:rsidRPr="00DD351E">
        <w:rPr>
          <w:rFonts w:eastAsia="Times New Roman" w:cs="Times New Roman"/>
          <w:i/>
          <w:szCs w:val="22"/>
        </w:rPr>
        <w:t xml:space="preserve">SAIS Review of International Affairs </w:t>
      </w:r>
      <w:r w:rsidRPr="00DD351E">
        <w:rPr>
          <w:rFonts w:eastAsia="Times New Roman" w:cs="Times New Roman"/>
          <w:szCs w:val="22"/>
        </w:rPr>
        <w:t>27(2): 77-91.</w:t>
      </w:r>
    </w:p>
    <w:p w14:paraId="16608920" w14:textId="77777777" w:rsidR="00694777" w:rsidRPr="003C3E28" w:rsidRDefault="00694777" w:rsidP="00CD22E8">
      <w:pPr>
        <w:spacing w:after="60"/>
        <w:ind w:left="709" w:hanging="709"/>
        <w:rPr>
          <w:rFonts w:eastAsia="Times New Roman" w:cs="Times New Roman"/>
          <w:color w:val="000000"/>
          <w:szCs w:val="22"/>
          <w:lang w:eastAsia="de-CH"/>
        </w:rPr>
      </w:pPr>
      <w:r w:rsidRPr="003C3E28">
        <w:rPr>
          <w:szCs w:val="22"/>
        </w:rPr>
        <w:t xml:space="preserve">Uppsala Conflict Data Program (UCDP). </w:t>
      </w:r>
      <w:r w:rsidRPr="003C3E28">
        <w:rPr>
          <w:i/>
          <w:szCs w:val="22"/>
        </w:rPr>
        <w:t xml:space="preserve">Conflict Encyclopedia. </w:t>
      </w:r>
      <w:hyperlink r:id="rId24" w:history="1">
        <w:r w:rsidRPr="00651B46">
          <w:rPr>
            <w:rStyle w:val="Hyperlink"/>
            <w:rFonts w:cs="Times New Roman"/>
            <w:szCs w:val="22"/>
          </w:rPr>
          <w:t>http://www.ucdp.uu.se/</w:t>
        </w:r>
      </w:hyperlink>
      <w:r w:rsidRPr="003C3E28">
        <w:rPr>
          <w:rFonts w:cs="Times New Roman"/>
          <w:szCs w:val="22"/>
        </w:rPr>
        <w:t xml:space="preserve"> </w:t>
      </w:r>
      <w:r w:rsidRPr="003C3E28">
        <w:rPr>
          <w:rFonts w:eastAsia="Times New Roman" w:cs="Times New Roman"/>
          <w:color w:val="000000"/>
          <w:szCs w:val="22"/>
          <w:lang w:eastAsia="de-CH"/>
        </w:rPr>
        <w:t>[</w:t>
      </w:r>
      <w:r>
        <w:rPr>
          <w:rFonts w:eastAsia="Times New Roman" w:cs="Times New Roman"/>
          <w:color w:val="000000"/>
          <w:szCs w:val="22"/>
          <w:lang w:eastAsia="de-CH"/>
        </w:rPr>
        <w:t>March</w:t>
      </w:r>
      <w:r w:rsidRPr="003C3E28">
        <w:rPr>
          <w:rFonts w:eastAsia="Times New Roman" w:cs="Times New Roman"/>
          <w:color w:val="000000"/>
          <w:szCs w:val="22"/>
          <w:lang w:eastAsia="de-CH"/>
        </w:rPr>
        <w:t xml:space="preserve"> 2</w:t>
      </w:r>
      <w:r>
        <w:rPr>
          <w:rFonts w:eastAsia="Times New Roman" w:cs="Times New Roman"/>
          <w:color w:val="000000"/>
          <w:szCs w:val="22"/>
          <w:lang w:eastAsia="de-CH"/>
        </w:rPr>
        <w:t>6</w:t>
      </w:r>
      <w:r w:rsidRPr="003C3E28">
        <w:rPr>
          <w:rFonts w:eastAsia="Times New Roman" w:cs="Times New Roman"/>
          <w:color w:val="000000"/>
          <w:szCs w:val="22"/>
          <w:lang w:eastAsia="de-CH"/>
        </w:rPr>
        <w:t>, 202</w:t>
      </w:r>
      <w:r>
        <w:rPr>
          <w:rFonts w:eastAsia="Times New Roman" w:cs="Times New Roman"/>
          <w:color w:val="000000"/>
          <w:szCs w:val="22"/>
          <w:lang w:eastAsia="de-CH"/>
        </w:rPr>
        <w:t>3</w:t>
      </w:r>
      <w:r w:rsidRPr="003C3E28">
        <w:rPr>
          <w:rFonts w:eastAsia="Times New Roman" w:cs="Times New Roman"/>
          <w:color w:val="000000"/>
          <w:szCs w:val="22"/>
          <w:lang w:eastAsia="de-CH"/>
        </w:rPr>
        <w:t>].</w:t>
      </w:r>
    </w:p>
    <w:p w14:paraId="10795BC8" w14:textId="77777777" w:rsidR="00694777" w:rsidRPr="00DD351E" w:rsidRDefault="00694777" w:rsidP="004C2736">
      <w:pPr>
        <w:widowControl w:val="0"/>
        <w:spacing w:after="60"/>
        <w:ind w:left="709" w:hanging="709"/>
        <w:rPr>
          <w:rFonts w:cs="Times New Roman"/>
          <w:szCs w:val="22"/>
        </w:rPr>
      </w:pPr>
      <w:r w:rsidRPr="00DD351E">
        <w:rPr>
          <w:rFonts w:cs="Times New Roman"/>
          <w:szCs w:val="22"/>
        </w:rPr>
        <w:t xml:space="preserve">Vogt, Manuel, Nils-Christian Bormann, Seraina Rüegger, Lars-Erik </w:t>
      </w:r>
      <w:proofErr w:type="spellStart"/>
      <w:r w:rsidRPr="00DD351E">
        <w:rPr>
          <w:rFonts w:cs="Times New Roman"/>
          <w:szCs w:val="22"/>
        </w:rPr>
        <w:t>Cederman</w:t>
      </w:r>
      <w:proofErr w:type="spellEnd"/>
      <w:r w:rsidRPr="00DD351E">
        <w:rPr>
          <w:rFonts w:cs="Times New Roman"/>
          <w:szCs w:val="22"/>
        </w:rPr>
        <w:t xml:space="preserve">, Philipp Hunziker, and Luc Girardin (2015). “Integrating Data on Ethnicity, Geography, and Conflict: The Ethnic Power Relations Data Set Family.” </w:t>
      </w:r>
      <w:r w:rsidRPr="00DD351E">
        <w:rPr>
          <w:rFonts w:cs="Times New Roman"/>
          <w:i/>
          <w:iCs/>
          <w:szCs w:val="22"/>
        </w:rPr>
        <w:t>Journal of Conflict Resolution</w:t>
      </w:r>
      <w:r w:rsidRPr="00DD351E">
        <w:rPr>
          <w:rFonts w:cs="Times New Roman"/>
          <w:szCs w:val="22"/>
        </w:rPr>
        <w:t xml:space="preserve"> 59(7): 1327-1342.</w:t>
      </w:r>
    </w:p>
    <w:p w14:paraId="1AC2C241" w14:textId="77777777" w:rsidR="00694777" w:rsidRDefault="00694777" w:rsidP="004C2736">
      <w:pPr>
        <w:spacing w:after="60"/>
        <w:ind w:left="709" w:hanging="709"/>
        <w:rPr>
          <w:rFonts w:eastAsia="Times New Roman" w:cs="Times New Roman"/>
          <w:szCs w:val="22"/>
        </w:rPr>
      </w:pPr>
      <w:r w:rsidRPr="00DD351E">
        <w:rPr>
          <w:rFonts w:eastAsia="Times New Roman" w:cs="Times New Roman"/>
          <w:szCs w:val="22"/>
        </w:rPr>
        <w:t xml:space="preserve">Walter, Barbara F. (2009). </w:t>
      </w:r>
      <w:r w:rsidRPr="00DD351E">
        <w:rPr>
          <w:rFonts w:eastAsia="Times New Roman" w:cs="Times New Roman"/>
          <w:i/>
          <w:szCs w:val="22"/>
        </w:rPr>
        <w:t xml:space="preserve">Reputation and Civil War. Why Separatist Conflicts Are So Violent. </w:t>
      </w:r>
      <w:r w:rsidRPr="00DD351E">
        <w:rPr>
          <w:rFonts w:eastAsia="Times New Roman" w:cs="Times New Roman"/>
          <w:szCs w:val="22"/>
        </w:rPr>
        <w:t>Cambridge: Cambridge University Press.</w:t>
      </w:r>
    </w:p>
    <w:p w14:paraId="2C3E9FE1" w14:textId="77777777" w:rsidR="00471FCA" w:rsidRDefault="00471FCA" w:rsidP="00471FCA">
      <w:pPr>
        <w:spacing w:after="60"/>
      </w:pPr>
    </w:p>
    <w:p w14:paraId="798836AD" w14:textId="77777777" w:rsidR="00471FCA" w:rsidRDefault="00471FCA" w:rsidP="00471FCA">
      <w:pPr>
        <w:spacing w:after="60"/>
      </w:pPr>
    </w:p>
    <w:p w14:paraId="79A69709" w14:textId="77777777" w:rsidR="00471FCA" w:rsidRDefault="00471FCA" w:rsidP="00471FCA">
      <w:pPr>
        <w:spacing w:after="60"/>
      </w:pPr>
    </w:p>
    <w:p w14:paraId="5AC3A27A" w14:textId="6D20775D" w:rsidR="00471FCA" w:rsidRPr="008A32CC" w:rsidRDefault="00471FCA">
      <w:pPr>
        <w:spacing w:after="200" w:line="276" w:lineRule="auto"/>
      </w:pPr>
    </w:p>
    <w:sectPr w:rsidR="00471FCA" w:rsidRPr="008A32CC" w:rsidSect="00377142">
      <w:footerReference w:type="default" r:id="rId25"/>
      <w:headerReference w:type="first" r:id="rId26"/>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E70A1" w14:textId="77777777" w:rsidR="00192C6D" w:rsidRDefault="00192C6D" w:rsidP="00A76598">
      <w:r>
        <w:separator/>
      </w:r>
    </w:p>
  </w:endnote>
  <w:endnote w:type="continuationSeparator" w:id="0">
    <w:p w14:paraId="4662EAE8" w14:textId="77777777" w:rsidR="00192C6D" w:rsidRDefault="00192C6D"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egacySerif-Book">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A6AD5" w14:textId="77777777" w:rsidR="00192C6D" w:rsidRPr="00ED0D02" w:rsidRDefault="00192C6D" w:rsidP="00ED0D02">
      <w:pPr>
        <w:pStyle w:val="Footer"/>
      </w:pPr>
      <w:r>
        <w:separator/>
      </w:r>
    </w:p>
  </w:footnote>
  <w:footnote w:type="continuationSeparator" w:id="0">
    <w:p w14:paraId="61606AF5" w14:textId="77777777" w:rsidR="00192C6D" w:rsidRDefault="00192C6D"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E710EBC"/>
    <w:multiLevelType w:val="hybridMultilevel"/>
    <w:tmpl w:val="FE2EDFAC"/>
    <w:lvl w:ilvl="0" w:tplc="74A42AA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7C329A7"/>
    <w:multiLevelType w:val="hybridMultilevel"/>
    <w:tmpl w:val="0226C12E"/>
    <w:lvl w:ilvl="0" w:tplc="74A42AA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7A85C3F"/>
    <w:multiLevelType w:val="hybridMultilevel"/>
    <w:tmpl w:val="C32AA1D4"/>
    <w:lvl w:ilvl="0" w:tplc="74A42AA6">
      <w:start w:val="56"/>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50"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1"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7"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49"/>
  </w:num>
  <w:num w:numId="2" w16cid:durableId="1701928402">
    <w:abstractNumId w:val="65"/>
  </w:num>
  <w:num w:numId="3" w16cid:durableId="1641693105">
    <w:abstractNumId w:val="34"/>
  </w:num>
  <w:num w:numId="4" w16cid:durableId="1934776525">
    <w:abstractNumId w:val="52"/>
  </w:num>
  <w:num w:numId="5" w16cid:durableId="697391099">
    <w:abstractNumId w:val="24"/>
  </w:num>
  <w:num w:numId="6" w16cid:durableId="270475222">
    <w:abstractNumId w:val="22"/>
  </w:num>
  <w:num w:numId="7" w16cid:durableId="1577320752">
    <w:abstractNumId w:val="50"/>
  </w:num>
  <w:num w:numId="8" w16cid:durableId="39673101">
    <w:abstractNumId w:val="57"/>
  </w:num>
  <w:num w:numId="9" w16cid:durableId="2119520166">
    <w:abstractNumId w:val="56"/>
  </w:num>
  <w:num w:numId="10" w16cid:durableId="17511972">
    <w:abstractNumId w:val="53"/>
  </w:num>
  <w:num w:numId="11" w16cid:durableId="1420367559">
    <w:abstractNumId w:val="47"/>
  </w:num>
  <w:num w:numId="12" w16cid:durableId="1590579449">
    <w:abstractNumId w:val="4"/>
  </w:num>
  <w:num w:numId="13" w16cid:durableId="751242860">
    <w:abstractNumId w:val="44"/>
  </w:num>
  <w:num w:numId="14" w16cid:durableId="166986079">
    <w:abstractNumId w:val="37"/>
  </w:num>
  <w:num w:numId="15" w16cid:durableId="2139374168">
    <w:abstractNumId w:val="41"/>
  </w:num>
  <w:num w:numId="16" w16cid:durableId="878661577">
    <w:abstractNumId w:val="43"/>
  </w:num>
  <w:num w:numId="17" w16cid:durableId="609825262">
    <w:abstractNumId w:val="69"/>
  </w:num>
  <w:num w:numId="18" w16cid:durableId="738476677">
    <w:abstractNumId w:val="38"/>
  </w:num>
  <w:num w:numId="19" w16cid:durableId="924076475">
    <w:abstractNumId w:val="18"/>
  </w:num>
  <w:num w:numId="20" w16cid:durableId="893470769">
    <w:abstractNumId w:val="10"/>
  </w:num>
  <w:num w:numId="21" w16cid:durableId="1561941509">
    <w:abstractNumId w:val="70"/>
  </w:num>
  <w:num w:numId="22" w16cid:durableId="1384716161">
    <w:abstractNumId w:val="27"/>
  </w:num>
  <w:num w:numId="23" w16cid:durableId="446123387">
    <w:abstractNumId w:val="40"/>
  </w:num>
  <w:num w:numId="24" w16cid:durableId="1250653581">
    <w:abstractNumId w:val="15"/>
  </w:num>
  <w:num w:numId="25" w16cid:durableId="123474687">
    <w:abstractNumId w:val="6"/>
  </w:num>
  <w:num w:numId="26" w16cid:durableId="1779717484">
    <w:abstractNumId w:val="66"/>
  </w:num>
  <w:num w:numId="27" w16cid:durableId="1305889754">
    <w:abstractNumId w:val="13"/>
  </w:num>
  <w:num w:numId="28" w16cid:durableId="113328256">
    <w:abstractNumId w:val="25"/>
  </w:num>
  <w:num w:numId="29" w16cid:durableId="1989238119">
    <w:abstractNumId w:val="20"/>
  </w:num>
  <w:num w:numId="30" w16cid:durableId="231089119">
    <w:abstractNumId w:val="46"/>
  </w:num>
  <w:num w:numId="31" w16cid:durableId="733895082">
    <w:abstractNumId w:val="67"/>
  </w:num>
  <w:num w:numId="32" w16cid:durableId="2040428178">
    <w:abstractNumId w:val="11"/>
  </w:num>
  <w:num w:numId="33" w16cid:durableId="1112212901">
    <w:abstractNumId w:val="3"/>
  </w:num>
  <w:num w:numId="34" w16cid:durableId="2098210475">
    <w:abstractNumId w:val="21"/>
  </w:num>
  <w:num w:numId="35" w16cid:durableId="938217208">
    <w:abstractNumId w:val="9"/>
  </w:num>
  <w:num w:numId="36" w16cid:durableId="706370656">
    <w:abstractNumId w:val="0"/>
  </w:num>
  <w:num w:numId="37" w16cid:durableId="2010979670">
    <w:abstractNumId w:val="61"/>
  </w:num>
  <w:num w:numId="38" w16cid:durableId="568467062">
    <w:abstractNumId w:val="8"/>
  </w:num>
  <w:num w:numId="39" w16cid:durableId="802504033">
    <w:abstractNumId w:val="48"/>
  </w:num>
  <w:num w:numId="40" w16cid:durableId="841512763">
    <w:abstractNumId w:val="39"/>
  </w:num>
  <w:num w:numId="41" w16cid:durableId="1290697922">
    <w:abstractNumId w:val="16"/>
  </w:num>
  <w:num w:numId="42" w16cid:durableId="496306367">
    <w:abstractNumId w:val="23"/>
  </w:num>
  <w:num w:numId="43" w16cid:durableId="1828201997">
    <w:abstractNumId w:val="17"/>
  </w:num>
  <w:num w:numId="44" w16cid:durableId="556668622">
    <w:abstractNumId w:val="62"/>
  </w:num>
  <w:num w:numId="45" w16cid:durableId="614363461">
    <w:abstractNumId w:val="26"/>
  </w:num>
  <w:num w:numId="46" w16cid:durableId="296110166">
    <w:abstractNumId w:val="7"/>
  </w:num>
  <w:num w:numId="47" w16cid:durableId="1073090130">
    <w:abstractNumId w:val="54"/>
  </w:num>
  <w:num w:numId="48" w16cid:durableId="1398742901">
    <w:abstractNumId w:val="28"/>
  </w:num>
  <w:num w:numId="49" w16cid:durableId="306714354">
    <w:abstractNumId w:val="36"/>
  </w:num>
  <w:num w:numId="50" w16cid:durableId="1580290642">
    <w:abstractNumId w:val="60"/>
  </w:num>
  <w:num w:numId="51" w16cid:durableId="615716206">
    <w:abstractNumId w:val="54"/>
  </w:num>
  <w:num w:numId="52" w16cid:durableId="2033873946">
    <w:abstractNumId w:val="63"/>
  </w:num>
  <w:num w:numId="53" w16cid:durableId="1247575419">
    <w:abstractNumId w:val="55"/>
  </w:num>
  <w:num w:numId="54" w16cid:durableId="1499689557">
    <w:abstractNumId w:val="68"/>
  </w:num>
  <w:num w:numId="55" w16cid:durableId="1662612399">
    <w:abstractNumId w:val="2"/>
  </w:num>
  <w:num w:numId="56" w16cid:durableId="1230072174">
    <w:abstractNumId w:val="33"/>
  </w:num>
  <w:num w:numId="57" w16cid:durableId="215705333">
    <w:abstractNumId w:val="51"/>
  </w:num>
  <w:num w:numId="58" w16cid:durableId="702244018">
    <w:abstractNumId w:val="31"/>
  </w:num>
  <w:num w:numId="59" w16cid:durableId="1905142791">
    <w:abstractNumId w:val="45"/>
  </w:num>
  <w:num w:numId="60" w16cid:durableId="1274943966">
    <w:abstractNumId w:val="42"/>
  </w:num>
  <w:num w:numId="61" w16cid:durableId="1846245732">
    <w:abstractNumId w:val="64"/>
  </w:num>
  <w:num w:numId="62" w16cid:durableId="733282385">
    <w:abstractNumId w:val="32"/>
  </w:num>
  <w:num w:numId="63" w16cid:durableId="840849935">
    <w:abstractNumId w:val="72"/>
  </w:num>
  <w:num w:numId="64" w16cid:durableId="969431821">
    <w:abstractNumId w:val="5"/>
  </w:num>
  <w:num w:numId="65" w16cid:durableId="810441126">
    <w:abstractNumId w:val="1"/>
  </w:num>
  <w:num w:numId="66" w16cid:durableId="1130131691">
    <w:abstractNumId w:val="30"/>
  </w:num>
  <w:num w:numId="67" w16cid:durableId="551775456">
    <w:abstractNumId w:val="59"/>
  </w:num>
  <w:num w:numId="68" w16cid:durableId="1511945261">
    <w:abstractNumId w:val="35"/>
  </w:num>
  <w:num w:numId="69" w16cid:durableId="1598557851">
    <w:abstractNumId w:val="4"/>
  </w:num>
  <w:num w:numId="70" w16cid:durableId="944072145">
    <w:abstractNumId w:val="58"/>
  </w:num>
  <w:num w:numId="71" w16cid:durableId="539558267">
    <w:abstractNumId w:val="14"/>
  </w:num>
  <w:num w:numId="72" w16cid:durableId="1145469517">
    <w:abstractNumId w:val="71"/>
  </w:num>
  <w:num w:numId="73" w16cid:durableId="1518498833">
    <w:abstractNumId w:val="19"/>
  </w:num>
  <w:num w:numId="74" w16cid:durableId="802426496">
    <w:abstractNumId w:val="12"/>
  </w:num>
  <w:num w:numId="75" w16cid:durableId="1063674220">
    <w:abstractNumId w:val="2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13C5"/>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711"/>
    <w:rsid w:val="00060F88"/>
    <w:rsid w:val="0006111B"/>
    <w:rsid w:val="000615F4"/>
    <w:rsid w:val="00061806"/>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9F1"/>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2FD"/>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3D92"/>
    <w:rsid w:val="00184261"/>
    <w:rsid w:val="0018463E"/>
    <w:rsid w:val="00184A75"/>
    <w:rsid w:val="00184DA5"/>
    <w:rsid w:val="00185186"/>
    <w:rsid w:val="0018662F"/>
    <w:rsid w:val="00187192"/>
    <w:rsid w:val="00187474"/>
    <w:rsid w:val="00187C57"/>
    <w:rsid w:val="00190B84"/>
    <w:rsid w:val="0019179C"/>
    <w:rsid w:val="00192C6D"/>
    <w:rsid w:val="0019346B"/>
    <w:rsid w:val="0019481A"/>
    <w:rsid w:val="00194A19"/>
    <w:rsid w:val="00194CE4"/>
    <w:rsid w:val="00194FF3"/>
    <w:rsid w:val="00195020"/>
    <w:rsid w:val="001966AC"/>
    <w:rsid w:val="001968AB"/>
    <w:rsid w:val="00196A1E"/>
    <w:rsid w:val="00196CD7"/>
    <w:rsid w:val="00196F59"/>
    <w:rsid w:val="00196F8F"/>
    <w:rsid w:val="0019767F"/>
    <w:rsid w:val="0019772C"/>
    <w:rsid w:val="001A03BD"/>
    <w:rsid w:val="001A0870"/>
    <w:rsid w:val="001A2955"/>
    <w:rsid w:val="001A2AA5"/>
    <w:rsid w:val="001A2AB6"/>
    <w:rsid w:val="001A36BA"/>
    <w:rsid w:val="001A3D4E"/>
    <w:rsid w:val="001A4089"/>
    <w:rsid w:val="001A43AF"/>
    <w:rsid w:val="001A45FA"/>
    <w:rsid w:val="001A67B6"/>
    <w:rsid w:val="001B02CA"/>
    <w:rsid w:val="001B087A"/>
    <w:rsid w:val="001B11D9"/>
    <w:rsid w:val="001B1619"/>
    <w:rsid w:val="001B163E"/>
    <w:rsid w:val="001B183F"/>
    <w:rsid w:val="001B287D"/>
    <w:rsid w:val="001B361F"/>
    <w:rsid w:val="001B3901"/>
    <w:rsid w:val="001B425B"/>
    <w:rsid w:val="001B4596"/>
    <w:rsid w:val="001B4B96"/>
    <w:rsid w:val="001B4C42"/>
    <w:rsid w:val="001B5850"/>
    <w:rsid w:val="001B5C5E"/>
    <w:rsid w:val="001B5CC0"/>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53BB"/>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7F2"/>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3CEC"/>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50E"/>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015"/>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2101"/>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77EE1"/>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07"/>
    <w:rsid w:val="003D5AC4"/>
    <w:rsid w:val="003D5CAD"/>
    <w:rsid w:val="003D5CFF"/>
    <w:rsid w:val="003D6ABE"/>
    <w:rsid w:val="003D7762"/>
    <w:rsid w:val="003E0594"/>
    <w:rsid w:val="003E1599"/>
    <w:rsid w:val="003E2110"/>
    <w:rsid w:val="003E30AA"/>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B7E"/>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1FCA"/>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3E3"/>
    <w:rsid w:val="004A08C2"/>
    <w:rsid w:val="004A2912"/>
    <w:rsid w:val="004A463F"/>
    <w:rsid w:val="004A609C"/>
    <w:rsid w:val="004A62A5"/>
    <w:rsid w:val="004A6B49"/>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736"/>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E7C63"/>
    <w:rsid w:val="004F0243"/>
    <w:rsid w:val="004F0B7B"/>
    <w:rsid w:val="004F125D"/>
    <w:rsid w:val="004F129E"/>
    <w:rsid w:val="004F25AB"/>
    <w:rsid w:val="004F2B33"/>
    <w:rsid w:val="004F3C90"/>
    <w:rsid w:val="004F3D8F"/>
    <w:rsid w:val="004F45DE"/>
    <w:rsid w:val="004F4DD8"/>
    <w:rsid w:val="004F505A"/>
    <w:rsid w:val="004F53FC"/>
    <w:rsid w:val="004F5FF7"/>
    <w:rsid w:val="004F6C76"/>
    <w:rsid w:val="004F72E1"/>
    <w:rsid w:val="004F73EF"/>
    <w:rsid w:val="004F7829"/>
    <w:rsid w:val="004F7BE1"/>
    <w:rsid w:val="005004BF"/>
    <w:rsid w:val="005004FE"/>
    <w:rsid w:val="00501557"/>
    <w:rsid w:val="00501E01"/>
    <w:rsid w:val="00501ED5"/>
    <w:rsid w:val="0050203E"/>
    <w:rsid w:val="00502D81"/>
    <w:rsid w:val="00503E43"/>
    <w:rsid w:val="005046FC"/>
    <w:rsid w:val="0050592E"/>
    <w:rsid w:val="0050599C"/>
    <w:rsid w:val="005059F5"/>
    <w:rsid w:val="00505AE9"/>
    <w:rsid w:val="00505BF5"/>
    <w:rsid w:val="005060AD"/>
    <w:rsid w:val="005069E3"/>
    <w:rsid w:val="00507150"/>
    <w:rsid w:val="0050718B"/>
    <w:rsid w:val="005100F4"/>
    <w:rsid w:val="00510318"/>
    <w:rsid w:val="005116A8"/>
    <w:rsid w:val="00511A88"/>
    <w:rsid w:val="0051210A"/>
    <w:rsid w:val="005123C3"/>
    <w:rsid w:val="005126AC"/>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1A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97C54"/>
    <w:rsid w:val="005A123B"/>
    <w:rsid w:val="005A137A"/>
    <w:rsid w:val="005A1388"/>
    <w:rsid w:val="005A1633"/>
    <w:rsid w:val="005A1775"/>
    <w:rsid w:val="005A2270"/>
    <w:rsid w:val="005A2D68"/>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E11"/>
    <w:rsid w:val="005F0FBE"/>
    <w:rsid w:val="005F308C"/>
    <w:rsid w:val="005F353D"/>
    <w:rsid w:val="005F3D11"/>
    <w:rsid w:val="005F3E2B"/>
    <w:rsid w:val="005F5760"/>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71D"/>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633"/>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4777"/>
    <w:rsid w:val="006951D8"/>
    <w:rsid w:val="006969BC"/>
    <w:rsid w:val="00696B57"/>
    <w:rsid w:val="00697485"/>
    <w:rsid w:val="0069754A"/>
    <w:rsid w:val="00697809"/>
    <w:rsid w:val="00697ACB"/>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5F07"/>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097A"/>
    <w:rsid w:val="007C0B94"/>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5CC"/>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5D83"/>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46B"/>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2CC"/>
    <w:rsid w:val="008A33D4"/>
    <w:rsid w:val="008A4A8D"/>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2C0"/>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8F4"/>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CEA"/>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777D4"/>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9E"/>
    <w:rsid w:val="009B2BEE"/>
    <w:rsid w:val="009B593B"/>
    <w:rsid w:val="009B6889"/>
    <w:rsid w:val="009B7795"/>
    <w:rsid w:val="009B7F2C"/>
    <w:rsid w:val="009C049F"/>
    <w:rsid w:val="009C1CD6"/>
    <w:rsid w:val="009C2DE2"/>
    <w:rsid w:val="009C367D"/>
    <w:rsid w:val="009C4031"/>
    <w:rsid w:val="009C40CC"/>
    <w:rsid w:val="009C40CE"/>
    <w:rsid w:val="009C4AD5"/>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0F7"/>
    <w:rsid w:val="009D43CA"/>
    <w:rsid w:val="009D4D63"/>
    <w:rsid w:val="009D503B"/>
    <w:rsid w:val="009D5D0B"/>
    <w:rsid w:val="009D65FB"/>
    <w:rsid w:val="009D7D02"/>
    <w:rsid w:val="009E044C"/>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0463"/>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31"/>
    <w:rsid w:val="00A43CBC"/>
    <w:rsid w:val="00A440BB"/>
    <w:rsid w:val="00A44FE5"/>
    <w:rsid w:val="00A45A4E"/>
    <w:rsid w:val="00A45C75"/>
    <w:rsid w:val="00A46688"/>
    <w:rsid w:val="00A4676A"/>
    <w:rsid w:val="00A46BB6"/>
    <w:rsid w:val="00A46D1F"/>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293"/>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9E8"/>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2"/>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3AFB"/>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27C67"/>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0C61"/>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69A"/>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9A0"/>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3BE9"/>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1A1A"/>
    <w:rsid w:val="00C71DAC"/>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566A"/>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087"/>
    <w:rsid w:val="00CC2E7F"/>
    <w:rsid w:val="00CC334D"/>
    <w:rsid w:val="00CC339B"/>
    <w:rsid w:val="00CC38C3"/>
    <w:rsid w:val="00CC5709"/>
    <w:rsid w:val="00CC6B4B"/>
    <w:rsid w:val="00CC7BF8"/>
    <w:rsid w:val="00CD1CCE"/>
    <w:rsid w:val="00CD22E8"/>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E54F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1723"/>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0C7"/>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A62"/>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CD"/>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191"/>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351E"/>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4FCC"/>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006"/>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E6D"/>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09A"/>
    <w:rsid w:val="00E721CB"/>
    <w:rsid w:val="00E7261D"/>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95CD7"/>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6F31"/>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91A"/>
    <w:rsid w:val="00F20A20"/>
    <w:rsid w:val="00F2238D"/>
    <w:rsid w:val="00F227C2"/>
    <w:rsid w:val="00F22E07"/>
    <w:rsid w:val="00F23083"/>
    <w:rsid w:val="00F23B2E"/>
    <w:rsid w:val="00F25397"/>
    <w:rsid w:val="00F25763"/>
    <w:rsid w:val="00F25E9C"/>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1E0"/>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BE1"/>
    <w:rsid w:val="00F56C6C"/>
    <w:rsid w:val="00F60467"/>
    <w:rsid w:val="00F618F1"/>
    <w:rsid w:val="00F62EB1"/>
    <w:rsid w:val="00F643CE"/>
    <w:rsid w:val="00F65278"/>
    <w:rsid w:val="00F655BB"/>
    <w:rsid w:val="00F657E3"/>
    <w:rsid w:val="00F65A80"/>
    <w:rsid w:val="00F65DF3"/>
    <w:rsid w:val="00F663F1"/>
    <w:rsid w:val="00F66A5D"/>
    <w:rsid w:val="00F67476"/>
    <w:rsid w:val="00F679E1"/>
    <w:rsid w:val="00F71092"/>
    <w:rsid w:val="00F72637"/>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071"/>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isac.fsi.stanford.edu/mappingmilitants/profiles/abu-sayyaf-group%20%5b1" TargetMode="External"/><Relationship Id="rId18" Type="http://schemas.openxmlformats.org/officeDocument/2006/relationships/hyperlink" Target="about:blank"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about:blank" TargetMode="External"/><Relationship Id="rId7" Type="http://schemas.openxmlformats.org/officeDocument/2006/relationships/footnotes" Target="foot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about:blank" TargetMode="External"/><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bout:blank" TargetMode="External"/><Relationship Id="rId24" Type="http://schemas.openxmlformats.org/officeDocument/2006/relationships/hyperlink" Target="http://www.ucdp.uu.se/" TargetMode="External"/><Relationship Id="rId5" Type="http://schemas.openxmlformats.org/officeDocument/2006/relationships/settings" Target="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hyperlink" Target="about:blank" TargetMode="External"/><Relationship Id="rId4" Type="http://schemas.openxmlformats.org/officeDocument/2006/relationships/styles" Target="style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https://cisac.fsi.stanford.edu/mappingmilitants/profiles/abu-sayyaf-group" TargetMode="External"/><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13</Pages>
  <Words>6096</Words>
  <Characters>34749</Characters>
  <Application>Microsoft Office Word</Application>
  <DocSecurity>0</DocSecurity>
  <Lines>289</Lines>
  <Paragraphs>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 谦瑞 胡</dc:creator>
  <cp:lastModifiedBy>Micha Germann</cp:lastModifiedBy>
  <cp:revision>55</cp:revision>
  <dcterms:created xsi:type="dcterms:W3CDTF">2023-01-07T22:24:00Z</dcterms:created>
  <dcterms:modified xsi:type="dcterms:W3CDTF">2023-11-16T14:04:00Z</dcterms:modified>
</cp:coreProperties>
</file>