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7E50FD2F" w:rsidR="00453A9D" w:rsidRDefault="00643D15" w:rsidP="00453A9D">
      <w:pPr>
        <w:pStyle w:val="Heading1"/>
        <w:rPr>
          <w:rFonts w:cs="Times New Roman"/>
          <w:szCs w:val="22"/>
        </w:rPr>
      </w:pPr>
      <w:r>
        <w:rPr>
          <w:rFonts w:cs="Times New Roman"/>
          <w:szCs w:val="22"/>
        </w:rPr>
        <w:t>SENEGAL</w:t>
      </w:r>
    </w:p>
    <w:p w14:paraId="19E6285B" w14:textId="77777777" w:rsidR="00AB3DBC" w:rsidRDefault="00AB3DBC" w:rsidP="00AB3DBC"/>
    <w:p w14:paraId="2DA6E953" w14:textId="75892241" w:rsidR="00453A9D" w:rsidRDefault="00643D15" w:rsidP="00453A9D">
      <w:pPr>
        <w:pStyle w:val="Heading2"/>
      </w:pPr>
      <w:proofErr w:type="spellStart"/>
      <w:r>
        <w:t>Casaman</w:t>
      </w:r>
      <w:r w:rsidR="000A096A">
        <w:t>c</w:t>
      </w:r>
      <w:r>
        <w:t>ais</w:t>
      </w:r>
      <w:proofErr w:type="spellEnd"/>
    </w:p>
    <w:p w14:paraId="7751ECD1" w14:textId="77777777" w:rsidR="00453A9D" w:rsidRDefault="00453A9D" w:rsidP="00453A9D"/>
    <w:p w14:paraId="1CF6FBB3" w14:textId="701D5F31" w:rsidR="00453A9D" w:rsidRPr="00F83BF0" w:rsidRDefault="00453A9D" w:rsidP="00453A9D">
      <w:pPr>
        <w:rPr>
          <w:rFonts w:cs="Times New Roman"/>
        </w:rPr>
      </w:pPr>
      <w:r w:rsidRPr="001A4351">
        <w:rPr>
          <w:rFonts w:cs="Times New Roman"/>
        </w:rPr>
        <w:t xml:space="preserve">Activity: </w:t>
      </w:r>
      <w:r w:rsidR="00643D15" w:rsidRPr="001A4351">
        <w:rPr>
          <w:rFonts w:cs="Times New Roman"/>
        </w:rPr>
        <w:t>1982-</w:t>
      </w:r>
      <w:r w:rsidR="00333CCE" w:rsidRPr="001A4351">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6C5A7288" w14:textId="77777777" w:rsidR="00643D15" w:rsidRPr="00595C2D" w:rsidRDefault="00643D15" w:rsidP="00643D15">
      <w:pPr>
        <w:rPr>
          <w:rFonts w:cs="Times New Roman"/>
          <w:szCs w:val="22"/>
        </w:rPr>
      </w:pPr>
      <w:r w:rsidRPr="00595C2D">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48D902EE" w14:textId="77777777" w:rsidR="00643D15" w:rsidRDefault="00643D15" w:rsidP="00643D15">
      <w:pPr>
        <w:pStyle w:val="ListParagraph"/>
        <w:numPr>
          <w:ilvl w:val="0"/>
          <w:numId w:val="73"/>
        </w:numPr>
        <w:rPr>
          <w:rFonts w:cs="Times New Roman"/>
          <w:szCs w:val="22"/>
        </w:rPr>
      </w:pPr>
      <w:r w:rsidRPr="00643D15">
        <w:rPr>
          <w:rFonts w:cs="Times New Roman"/>
          <w:szCs w:val="22"/>
        </w:rPr>
        <w:t xml:space="preserve">The diverse peoples of Casamance, impelled by common interests, began to unite in the early 1950s. The first nationalist organization, the Casamance Autonomy Movement, was formed in 1954 to press for autonomy and a separate administration within Africa. Following Senegalese independence in 1960, the party was banned and forced underground. Hewitt &amp; Cheetham (2000: 61) report that “several movements for independence emerged in the early 1960s”, but we found no corroborating evidence. </w:t>
      </w:r>
    </w:p>
    <w:p w14:paraId="7A656DA1" w14:textId="35E39CAC" w:rsidR="00FA3160" w:rsidRPr="00111503" w:rsidRDefault="00643D15" w:rsidP="00643D15">
      <w:pPr>
        <w:pStyle w:val="ListParagraph"/>
        <w:numPr>
          <w:ilvl w:val="0"/>
          <w:numId w:val="73"/>
        </w:numPr>
        <w:rPr>
          <w:rFonts w:cs="Times New Roman"/>
          <w:szCs w:val="22"/>
        </w:rPr>
      </w:pPr>
      <w:r w:rsidRPr="00643D15">
        <w:rPr>
          <w:rFonts w:cs="Times New Roman"/>
          <w:szCs w:val="22"/>
        </w:rPr>
        <w:t xml:space="preserve">The nationalist movement resurfaced in the 1980s, led by the Movement of Democratic Forces of Casamance (re-constituted in 1982), with the aim of secession. Since this is the first evidence of organized separatist activity that we found, we peg the start date of the movement </w:t>
      </w:r>
      <w:proofErr w:type="gramStart"/>
      <w:r w:rsidRPr="00643D15">
        <w:rPr>
          <w:rFonts w:cs="Times New Roman"/>
          <w:szCs w:val="22"/>
        </w:rPr>
        <w:t>at</w:t>
      </w:r>
      <w:proofErr w:type="gramEnd"/>
      <w:r w:rsidRPr="00643D15">
        <w:rPr>
          <w:rFonts w:cs="Times New Roman"/>
          <w:szCs w:val="22"/>
        </w:rPr>
        <w:t xml:space="preserve"> 1982. </w:t>
      </w:r>
      <w:r w:rsidR="001A4351">
        <w:rPr>
          <w:rFonts w:cs="Times New Roman"/>
          <w:szCs w:val="22"/>
        </w:rPr>
        <w:t xml:space="preserve">The movement remained active throughout the 1980s and 1990s </w:t>
      </w:r>
      <w:r w:rsidR="00FA3160">
        <w:rPr>
          <w:rFonts w:cs="Times New Roman"/>
          <w:szCs w:val="22"/>
        </w:rPr>
        <w:t>(</w:t>
      </w:r>
      <w:proofErr w:type="spellStart"/>
      <w:r w:rsidR="00FA3160">
        <w:rPr>
          <w:rFonts w:cs="Times New Roman"/>
          <w:szCs w:val="22"/>
        </w:rPr>
        <w:t>Englebert</w:t>
      </w:r>
      <w:proofErr w:type="spellEnd"/>
      <w:r w:rsidR="00FA3160">
        <w:rPr>
          <w:rFonts w:cs="Times New Roman"/>
          <w:szCs w:val="22"/>
        </w:rPr>
        <w:t xml:space="preserve"> 2005; Hewitt &amp; Cheetham </w:t>
      </w:r>
      <w:r w:rsidR="00FA3160" w:rsidRPr="00111503">
        <w:rPr>
          <w:rFonts w:cs="Times New Roman"/>
          <w:szCs w:val="22"/>
        </w:rPr>
        <w:t xml:space="preserve">2000; Hewitt et al. 2008; Humphreys &amp; Mohamed 2005; Lexis Nexis; Marshall &amp; </w:t>
      </w:r>
      <w:proofErr w:type="spellStart"/>
      <w:r w:rsidR="00FA3160" w:rsidRPr="00111503">
        <w:rPr>
          <w:rFonts w:cs="Times New Roman"/>
          <w:szCs w:val="22"/>
        </w:rPr>
        <w:t>Gurr</w:t>
      </w:r>
      <w:proofErr w:type="spellEnd"/>
      <w:r w:rsidR="00FA3160" w:rsidRPr="00111503">
        <w:rPr>
          <w:rFonts w:cs="Times New Roman"/>
          <w:szCs w:val="22"/>
        </w:rPr>
        <w:t xml:space="preserve"> 2003, 2005; </w:t>
      </w:r>
      <w:proofErr w:type="spellStart"/>
      <w:r w:rsidR="00FA3160" w:rsidRPr="00111503">
        <w:rPr>
          <w:rFonts w:cs="Times New Roman"/>
          <w:szCs w:val="22"/>
        </w:rPr>
        <w:t>Minahan</w:t>
      </w:r>
      <w:proofErr w:type="spellEnd"/>
      <w:r w:rsidR="00FA3160" w:rsidRPr="00111503">
        <w:rPr>
          <w:rFonts w:cs="Times New Roman"/>
          <w:szCs w:val="22"/>
        </w:rPr>
        <w:t xml:space="preserve"> 1996: 108ff, 2002: 396ff; MAR; UCDP/PRIO).</w:t>
      </w:r>
    </w:p>
    <w:p w14:paraId="1DE3FD6C" w14:textId="52C3F3E4" w:rsidR="00304DE2" w:rsidRPr="00111503" w:rsidRDefault="00304DE2" w:rsidP="00643D15">
      <w:pPr>
        <w:pStyle w:val="ListParagraph"/>
        <w:numPr>
          <w:ilvl w:val="0"/>
          <w:numId w:val="73"/>
        </w:numPr>
        <w:rPr>
          <w:rFonts w:cs="Times New Roman"/>
          <w:szCs w:val="22"/>
        </w:rPr>
      </w:pPr>
      <w:bookmarkStart w:id="0" w:name="_Hlk115189246"/>
      <w:r w:rsidRPr="00111503">
        <w:rPr>
          <w:rFonts w:cs="Times New Roman"/>
          <w:szCs w:val="22"/>
        </w:rPr>
        <w:t xml:space="preserve">The MFDC </w:t>
      </w:r>
      <w:r w:rsidR="0015563A" w:rsidRPr="00111503">
        <w:rPr>
          <w:rFonts w:cs="Times New Roman"/>
          <w:szCs w:val="22"/>
        </w:rPr>
        <w:t>has been riven with factionalism</w:t>
      </w:r>
      <w:r w:rsidR="0052141A">
        <w:rPr>
          <w:rFonts w:cs="Times New Roman"/>
          <w:szCs w:val="22"/>
        </w:rPr>
        <w:t>. I</w:t>
      </w:r>
      <w:r w:rsidR="0015563A" w:rsidRPr="00111503">
        <w:rPr>
          <w:rFonts w:cs="Times New Roman"/>
          <w:szCs w:val="22"/>
        </w:rPr>
        <w:t>n 2007</w:t>
      </w:r>
      <w:r w:rsidR="0052141A">
        <w:rPr>
          <w:rFonts w:cs="Times New Roman"/>
          <w:szCs w:val="22"/>
        </w:rPr>
        <w:t>,</w:t>
      </w:r>
      <w:r w:rsidR="0015563A" w:rsidRPr="00111503">
        <w:rPr>
          <w:rFonts w:cs="Times New Roman"/>
          <w:szCs w:val="22"/>
        </w:rPr>
        <w:t xml:space="preserve"> </w:t>
      </w:r>
      <w:r w:rsidR="001A4351" w:rsidRPr="00111503">
        <w:rPr>
          <w:rFonts w:cs="Times New Roman"/>
          <w:szCs w:val="22"/>
        </w:rPr>
        <w:t>after</w:t>
      </w:r>
      <w:r w:rsidR="0015563A" w:rsidRPr="00111503">
        <w:rPr>
          <w:rFonts w:cs="Times New Roman"/>
          <w:szCs w:val="22"/>
        </w:rPr>
        <w:t xml:space="preserve"> the death of </w:t>
      </w:r>
      <w:r w:rsidR="001A4351" w:rsidRPr="00111503">
        <w:rPr>
          <w:rFonts w:cs="Times New Roman"/>
          <w:szCs w:val="22"/>
        </w:rPr>
        <w:t xml:space="preserve">the group’s </w:t>
      </w:r>
      <w:r w:rsidR="0015563A" w:rsidRPr="00111503">
        <w:rPr>
          <w:rFonts w:cs="Times New Roman"/>
          <w:szCs w:val="22"/>
        </w:rPr>
        <w:t>then leader</w:t>
      </w:r>
      <w:r w:rsidR="001A4351" w:rsidRPr="00111503">
        <w:rPr>
          <w:rFonts w:cs="Times New Roman"/>
          <w:szCs w:val="22"/>
        </w:rPr>
        <w:t>,</w:t>
      </w:r>
      <w:r w:rsidR="00780B3C" w:rsidRPr="00111503">
        <w:rPr>
          <w:rFonts w:cs="Times New Roman"/>
          <w:szCs w:val="22"/>
        </w:rPr>
        <w:t xml:space="preserve"> Augustin </w:t>
      </w:r>
      <w:proofErr w:type="spellStart"/>
      <w:r w:rsidR="00780B3C" w:rsidRPr="00111503">
        <w:rPr>
          <w:rFonts w:cs="Times New Roman"/>
          <w:szCs w:val="22"/>
        </w:rPr>
        <w:t>Diamacoune</w:t>
      </w:r>
      <w:proofErr w:type="spellEnd"/>
      <w:r w:rsidR="00780B3C" w:rsidRPr="00111503">
        <w:rPr>
          <w:rFonts w:cs="Times New Roman"/>
          <w:szCs w:val="22"/>
        </w:rPr>
        <w:t xml:space="preserve"> Senghor</w:t>
      </w:r>
      <w:r w:rsidR="001A4351" w:rsidRPr="00111503">
        <w:rPr>
          <w:rFonts w:cs="Times New Roman"/>
          <w:szCs w:val="22"/>
        </w:rPr>
        <w:t xml:space="preserve">, the movement splintered into three factions </w:t>
      </w:r>
      <w:r w:rsidR="00F86E65" w:rsidRPr="00111503">
        <w:rPr>
          <w:rFonts w:cs="Times New Roman"/>
          <w:szCs w:val="22"/>
        </w:rPr>
        <w:t>(McGregor 2021</w:t>
      </w:r>
      <w:r w:rsidR="008761BA" w:rsidRPr="00111503">
        <w:rPr>
          <w:rFonts w:cs="Times New Roman"/>
          <w:szCs w:val="22"/>
        </w:rPr>
        <w:t xml:space="preserve">: </w:t>
      </w:r>
      <w:proofErr w:type="spellStart"/>
      <w:r w:rsidR="008761BA" w:rsidRPr="00111503">
        <w:rPr>
          <w:rFonts w:cs="Times New Roman"/>
          <w:szCs w:val="22"/>
        </w:rPr>
        <w:t>Senego</w:t>
      </w:r>
      <w:proofErr w:type="spellEnd"/>
      <w:r w:rsidR="008761BA" w:rsidRPr="00111503">
        <w:rPr>
          <w:rFonts w:cs="Times New Roman"/>
          <w:szCs w:val="22"/>
        </w:rPr>
        <w:t xml:space="preserve"> 2020</w:t>
      </w:r>
      <w:r w:rsidR="00F86E65" w:rsidRPr="00111503">
        <w:rPr>
          <w:rFonts w:cs="Times New Roman"/>
          <w:szCs w:val="22"/>
        </w:rPr>
        <w:t>)</w:t>
      </w:r>
      <w:r w:rsidR="008761BA" w:rsidRPr="00111503">
        <w:rPr>
          <w:rFonts w:cs="Times New Roman"/>
          <w:szCs w:val="22"/>
        </w:rPr>
        <w:t xml:space="preserve">. </w:t>
      </w:r>
      <w:r w:rsidR="003F2DF5" w:rsidRPr="00111503">
        <w:rPr>
          <w:rFonts w:cs="Times New Roman"/>
          <w:szCs w:val="22"/>
        </w:rPr>
        <w:t xml:space="preserve"> </w:t>
      </w:r>
      <w:r w:rsidR="001A4351" w:rsidRPr="00111503">
        <w:rPr>
          <w:rFonts w:cs="Times New Roman"/>
          <w:szCs w:val="22"/>
        </w:rPr>
        <w:t>The most important faction seems to be the</w:t>
      </w:r>
      <w:r w:rsidR="003F2DF5" w:rsidRPr="00111503">
        <w:rPr>
          <w:rFonts w:cs="Times New Roman"/>
          <w:szCs w:val="22"/>
        </w:rPr>
        <w:t xml:space="preserve"> militant wing led by </w:t>
      </w:r>
      <w:proofErr w:type="spellStart"/>
      <w:r w:rsidR="004F42C0" w:rsidRPr="00111503">
        <w:rPr>
          <w:rFonts w:cs="Times New Roman"/>
          <w:szCs w:val="22"/>
        </w:rPr>
        <w:t>Salif</w:t>
      </w:r>
      <w:proofErr w:type="spellEnd"/>
      <w:r w:rsidR="004F42C0" w:rsidRPr="00111503">
        <w:rPr>
          <w:rFonts w:cs="Times New Roman"/>
          <w:szCs w:val="22"/>
        </w:rPr>
        <w:t xml:space="preserve"> Sadio</w:t>
      </w:r>
      <w:r w:rsidR="001A4351" w:rsidRPr="00111503">
        <w:rPr>
          <w:rFonts w:cs="Times New Roman"/>
          <w:szCs w:val="22"/>
        </w:rPr>
        <w:t xml:space="preserve">, which </w:t>
      </w:r>
      <w:r w:rsidR="0081479A" w:rsidRPr="00111503">
        <w:rPr>
          <w:rFonts w:cs="Times New Roman"/>
          <w:szCs w:val="22"/>
        </w:rPr>
        <w:t xml:space="preserve">agreed to a unilateral ceasefire </w:t>
      </w:r>
      <w:r w:rsidR="00FB6A4B" w:rsidRPr="00111503">
        <w:rPr>
          <w:rFonts w:cs="Times New Roman"/>
          <w:szCs w:val="22"/>
        </w:rPr>
        <w:t xml:space="preserve">with </w:t>
      </w:r>
      <w:r w:rsidR="001A4351" w:rsidRPr="00111503">
        <w:rPr>
          <w:rFonts w:cs="Times New Roman"/>
          <w:szCs w:val="22"/>
        </w:rPr>
        <w:t>Senegal</w:t>
      </w:r>
      <w:r w:rsidR="00FB6A4B" w:rsidRPr="00111503">
        <w:rPr>
          <w:rFonts w:cs="Times New Roman"/>
          <w:szCs w:val="22"/>
        </w:rPr>
        <w:t xml:space="preserve"> in May 2014</w:t>
      </w:r>
      <w:r w:rsidR="001A4351" w:rsidRPr="00111503">
        <w:rPr>
          <w:rFonts w:cs="Times New Roman"/>
          <w:szCs w:val="22"/>
        </w:rPr>
        <w:t xml:space="preserve"> </w:t>
      </w:r>
      <w:r w:rsidR="00CC2CB8" w:rsidRPr="00111503">
        <w:rPr>
          <w:rFonts w:cs="Times New Roman"/>
          <w:szCs w:val="22"/>
        </w:rPr>
        <w:t>(</w:t>
      </w:r>
      <w:r w:rsidR="002C4E35" w:rsidRPr="00111503">
        <w:rPr>
          <w:rFonts w:cs="Times New Roman"/>
          <w:szCs w:val="22"/>
        </w:rPr>
        <w:t xml:space="preserve">Business Monitor Online 2014: </w:t>
      </w:r>
      <w:r w:rsidR="00CC2CB8" w:rsidRPr="00111503">
        <w:rPr>
          <w:rFonts w:cs="Times New Roman"/>
          <w:szCs w:val="22"/>
        </w:rPr>
        <w:t>Wars in the World 2014</w:t>
      </w:r>
      <w:r w:rsidR="00A3118F" w:rsidRPr="00111503">
        <w:rPr>
          <w:rFonts w:cs="Times New Roman"/>
          <w:szCs w:val="22"/>
        </w:rPr>
        <w:t>: UCDP 2022</w:t>
      </w:r>
      <w:r w:rsidR="00CC2CB8" w:rsidRPr="00111503">
        <w:rPr>
          <w:rFonts w:cs="Times New Roman"/>
          <w:szCs w:val="22"/>
        </w:rPr>
        <w:t>)</w:t>
      </w:r>
      <w:r w:rsidR="00111503" w:rsidRPr="00111503">
        <w:rPr>
          <w:rFonts w:cs="Times New Roman"/>
          <w:szCs w:val="22"/>
        </w:rPr>
        <w:t xml:space="preserve">. However, </w:t>
      </w:r>
      <w:r w:rsidR="0085382C" w:rsidRPr="00111503">
        <w:rPr>
          <w:rFonts w:cs="Times New Roman"/>
          <w:szCs w:val="22"/>
        </w:rPr>
        <w:t xml:space="preserve">Sadio’s faction is not universally </w:t>
      </w:r>
      <w:r w:rsidR="00F9213D" w:rsidRPr="00111503">
        <w:rPr>
          <w:rFonts w:cs="Times New Roman"/>
          <w:szCs w:val="22"/>
        </w:rPr>
        <w:t xml:space="preserve">accepted as the leader of the movement </w:t>
      </w:r>
      <w:hyperlink r:id="rId9" w:history="1">
        <w:r w:rsidR="00F9213D" w:rsidRPr="00111503">
          <w:rPr>
            <w:rStyle w:val="Hyperlink"/>
          </w:rPr>
          <w:t>(</w:t>
        </w:r>
        <w:proofErr w:type="spellStart"/>
        <w:r w:rsidR="00F9213D" w:rsidRPr="00111503">
          <w:rPr>
            <w:rStyle w:val="Hyperlink"/>
          </w:rPr>
          <w:t>voaportugues</w:t>
        </w:r>
        <w:proofErr w:type="spellEnd"/>
        <w:r w:rsidR="00F9213D" w:rsidRPr="00111503">
          <w:rPr>
            <w:rStyle w:val="Hyperlink"/>
          </w:rPr>
          <w:t xml:space="preserve"> 2021)</w:t>
        </w:r>
      </w:hyperlink>
      <w:r w:rsidR="00F9213D" w:rsidRPr="00111503">
        <w:t>.</w:t>
      </w:r>
    </w:p>
    <w:p w14:paraId="134A8004" w14:textId="2D862E9D" w:rsidR="00C30AB5" w:rsidRPr="00111503" w:rsidRDefault="007C3CA6" w:rsidP="00D31672">
      <w:pPr>
        <w:pStyle w:val="ListParagraph"/>
        <w:numPr>
          <w:ilvl w:val="0"/>
          <w:numId w:val="73"/>
        </w:numPr>
        <w:rPr>
          <w:rFonts w:cs="Times New Roman"/>
          <w:szCs w:val="22"/>
        </w:rPr>
      </w:pPr>
      <w:r w:rsidRPr="00111503">
        <w:t xml:space="preserve">Peace negotiations between the MFDC and government </w:t>
      </w:r>
      <w:r w:rsidR="00111503" w:rsidRPr="00111503">
        <w:t>continued</w:t>
      </w:r>
      <w:r w:rsidRPr="00111503">
        <w:t xml:space="preserve"> </w:t>
      </w:r>
      <w:r w:rsidR="00144C46" w:rsidRPr="00111503">
        <w:t xml:space="preserve">in a secretive fashion </w:t>
      </w:r>
      <w:r w:rsidRPr="00111503">
        <w:t>from 2014</w:t>
      </w:r>
      <w:r w:rsidR="00144C46" w:rsidRPr="00111503">
        <w:t xml:space="preserve"> until </w:t>
      </w:r>
      <w:r w:rsidR="00111503" w:rsidRPr="00111503">
        <w:t>the MFDC agreed to disarm in</w:t>
      </w:r>
      <w:r w:rsidR="00144C46" w:rsidRPr="00111503">
        <w:t xml:space="preserve"> 2022</w:t>
      </w:r>
      <w:r w:rsidR="004F397A" w:rsidRPr="00111503">
        <w:t xml:space="preserve"> (Cent</w:t>
      </w:r>
      <w:r w:rsidR="00286F94" w:rsidRPr="00111503">
        <w:t>re for Humanitarian Dialogue</w:t>
      </w:r>
      <w:r w:rsidR="00CC3AE0" w:rsidRPr="00111503">
        <w:t xml:space="preserve"> 2022</w:t>
      </w:r>
      <w:r w:rsidR="004F397A" w:rsidRPr="00111503">
        <w:t>)</w:t>
      </w:r>
      <w:r w:rsidR="00286F94" w:rsidRPr="00111503">
        <w:t xml:space="preserve">. </w:t>
      </w:r>
      <w:r w:rsidR="00111503" w:rsidRPr="00111503">
        <w:t xml:space="preserve">Throughout this period, the MFDC continued to make claims for territorial self-determination, so we code the movement as ongoing as of 2020 (Modern Ghana 2018; </w:t>
      </w:r>
      <w:proofErr w:type="spellStart"/>
      <w:r w:rsidR="00111503" w:rsidRPr="00111503">
        <w:t>Senogo</w:t>
      </w:r>
      <w:proofErr w:type="spellEnd"/>
      <w:r w:rsidR="00111503" w:rsidRPr="00111503">
        <w:t xml:space="preserve"> 2022). </w:t>
      </w:r>
      <w:r w:rsidR="00C30AB5" w:rsidRPr="00111503">
        <w:t>[</w:t>
      </w:r>
      <w:r w:rsidR="00111503" w:rsidRPr="00111503">
        <w:t>s</w:t>
      </w:r>
      <w:r w:rsidR="00C30AB5" w:rsidRPr="00111503">
        <w:t>tart date: 1982</w:t>
      </w:r>
      <w:r w:rsidR="00111503" w:rsidRPr="00111503">
        <w:t>;</w:t>
      </w:r>
      <w:r w:rsidR="00C30AB5" w:rsidRPr="00111503">
        <w:t xml:space="preserve"> </w:t>
      </w:r>
      <w:r w:rsidR="00111503" w:rsidRPr="00111503">
        <w:t>e</w:t>
      </w:r>
      <w:r w:rsidR="00C30AB5" w:rsidRPr="00111503">
        <w:t xml:space="preserve">nd </w:t>
      </w:r>
      <w:r w:rsidR="00111503" w:rsidRPr="00111503">
        <w:t>d</w:t>
      </w:r>
      <w:r w:rsidR="00C30AB5" w:rsidRPr="00111503">
        <w:t>at</w:t>
      </w:r>
      <w:r w:rsidR="00111503" w:rsidRPr="00111503">
        <w:t>e: ongoing</w:t>
      </w:r>
      <w:r w:rsidR="00C30AB5" w:rsidRPr="00111503">
        <w:t>]</w:t>
      </w:r>
    </w:p>
    <w:bookmarkEnd w:id="0"/>
    <w:p w14:paraId="27D72D78" w14:textId="215ABF47" w:rsidR="00E17E6D" w:rsidRDefault="00E17E6D" w:rsidP="00E17E6D">
      <w:pPr>
        <w:rPr>
          <w:rFonts w:cs="Times New Roman"/>
          <w:szCs w:val="22"/>
        </w:rPr>
      </w:pPr>
    </w:p>
    <w:p w14:paraId="3168C7C2" w14:textId="77777777" w:rsidR="00FA3160" w:rsidRPr="006F657B" w:rsidRDefault="00FA3160" w:rsidP="00E17E6D">
      <w:pPr>
        <w:rPr>
          <w:rFonts w:cs="Times New Roman"/>
          <w:szCs w:val="22"/>
        </w:rPr>
      </w:pPr>
    </w:p>
    <w:p w14:paraId="1D692D9A" w14:textId="134D6AEA" w:rsidR="00247BB1" w:rsidRPr="00BE5168" w:rsidRDefault="00247BB1" w:rsidP="00247BB1">
      <w:pPr>
        <w:rPr>
          <w:rFonts w:cs="Times New Roman"/>
          <w:b/>
          <w:szCs w:val="22"/>
        </w:rPr>
      </w:pPr>
      <w:r>
        <w:rPr>
          <w:rFonts w:cs="Times New Roman"/>
          <w:b/>
          <w:szCs w:val="22"/>
        </w:rPr>
        <w:t>Dominant c</w:t>
      </w:r>
      <w:r w:rsidRPr="00BE5168">
        <w:rPr>
          <w:rFonts w:cs="Times New Roman"/>
          <w:b/>
          <w:szCs w:val="22"/>
        </w:rPr>
        <w:t>laim</w:t>
      </w:r>
    </w:p>
    <w:p w14:paraId="67072B22" w14:textId="77777777" w:rsidR="00247BB1" w:rsidRDefault="00247BB1" w:rsidP="00247BB1">
      <w:pPr>
        <w:rPr>
          <w:rFonts w:cs="Times New Roman"/>
          <w:bCs/>
          <w:szCs w:val="22"/>
        </w:rPr>
      </w:pPr>
    </w:p>
    <w:p w14:paraId="190EAE6A" w14:textId="77777777" w:rsidR="00247BB1" w:rsidRDefault="00247BB1" w:rsidP="00247BB1">
      <w:pPr>
        <w:numPr>
          <w:ilvl w:val="0"/>
          <w:numId w:val="2"/>
        </w:numPr>
        <w:contextualSpacing/>
        <w:rPr>
          <w:rFonts w:cs="Times New Roman"/>
        </w:rPr>
      </w:pPr>
      <w:r w:rsidRPr="00595C2D">
        <w:rPr>
          <w:rFonts w:cs="Times New Roman"/>
        </w:rPr>
        <w:t xml:space="preserve">In 1982 the Movement of Democratic Forces in </w:t>
      </w:r>
      <w:proofErr w:type="spellStart"/>
      <w:r w:rsidRPr="00595C2D">
        <w:rPr>
          <w:rFonts w:cs="Times New Roman"/>
        </w:rPr>
        <w:t>Casamancais</w:t>
      </w:r>
      <w:proofErr w:type="spellEnd"/>
      <w:r w:rsidRPr="00595C2D">
        <w:rPr>
          <w:rFonts w:cs="Times New Roman"/>
        </w:rPr>
        <w:t xml:space="preserve"> (MDFC) was formed, which demanded independence (Minorities at Risk Project). The MDFC has remained an important player in the Casamance movement; </w:t>
      </w:r>
      <w:proofErr w:type="gramStart"/>
      <w:r w:rsidRPr="00595C2D">
        <w:rPr>
          <w:rFonts w:cs="Times New Roman"/>
        </w:rPr>
        <w:t>however</w:t>
      </w:r>
      <w:proofErr w:type="gramEnd"/>
      <w:r w:rsidRPr="00595C2D">
        <w:rPr>
          <w:rFonts w:cs="Times New Roman"/>
        </w:rPr>
        <w:t xml:space="preserve"> since the early 1990s, serious splits occurred within the movement, leading to the fragmentation of the movement (UCDP Conflict Encyclopedia). </w:t>
      </w:r>
    </w:p>
    <w:p w14:paraId="6345E409" w14:textId="77777777" w:rsidR="00247BB1" w:rsidRDefault="00247BB1" w:rsidP="00247BB1">
      <w:pPr>
        <w:numPr>
          <w:ilvl w:val="1"/>
          <w:numId w:val="2"/>
        </w:numPr>
        <w:contextualSpacing/>
        <w:rPr>
          <w:rFonts w:cs="Times New Roman"/>
        </w:rPr>
      </w:pPr>
      <w:r w:rsidRPr="00595C2D">
        <w:rPr>
          <w:rFonts w:cs="Times New Roman"/>
        </w:rPr>
        <w:t xml:space="preserve">In 1992, the movement split into the Front Nord and the Front Sud; what according to Minahan (2002: 400) continued to be the major faction, the Front Sud, demanded independence. </w:t>
      </w:r>
    </w:p>
    <w:p w14:paraId="0B4A0AB5" w14:textId="77777777" w:rsidR="00247BB1" w:rsidRDefault="00247BB1" w:rsidP="00247BB1">
      <w:pPr>
        <w:numPr>
          <w:ilvl w:val="1"/>
          <w:numId w:val="2"/>
        </w:numPr>
        <w:contextualSpacing/>
        <w:rPr>
          <w:rFonts w:cs="Times New Roman"/>
        </w:rPr>
      </w:pPr>
      <w:r w:rsidRPr="00595C2D">
        <w:rPr>
          <w:rFonts w:cs="Times New Roman"/>
        </w:rPr>
        <w:t xml:space="preserve">Further splits occurred in subsequent years, with some factions demanding independence and others autonomy (Minahan 2002: 400). </w:t>
      </w:r>
    </w:p>
    <w:p w14:paraId="328988A3" w14:textId="77777777" w:rsidR="00247BB1" w:rsidRPr="0052141A" w:rsidRDefault="00247BB1" w:rsidP="00247BB1">
      <w:pPr>
        <w:numPr>
          <w:ilvl w:val="1"/>
          <w:numId w:val="2"/>
        </w:numPr>
        <w:contextualSpacing/>
        <w:rPr>
          <w:rFonts w:cs="Times New Roman"/>
        </w:rPr>
      </w:pPr>
      <w:r w:rsidRPr="00595C2D">
        <w:rPr>
          <w:rFonts w:cs="Times New Roman"/>
        </w:rPr>
        <w:t xml:space="preserve">In 1998, the MFDC offered to give up its independence claim in return for measures directed at the region’s economic and social development (UCDP Conflict </w:t>
      </w:r>
      <w:r w:rsidRPr="0052141A">
        <w:rPr>
          <w:rFonts w:cs="Times New Roman"/>
        </w:rPr>
        <w:t xml:space="preserve">Encyclopedia). In 2003, the MDFC formally gave up its claim for independence, and began to demand autonomy within Senegal. Militant radicals, however, who by that time </w:t>
      </w:r>
      <w:r w:rsidRPr="0052141A">
        <w:rPr>
          <w:rFonts w:cs="Times New Roman"/>
        </w:rPr>
        <w:lastRenderedPageBreak/>
        <w:t xml:space="preserve">had acquired a significant role, continued to demand independence (Minorities at Risk Project; UCDP Conflict Encyclopedia; Fall 2010: 26-27). </w:t>
      </w:r>
    </w:p>
    <w:p w14:paraId="614BA89C" w14:textId="77777777" w:rsidR="00247BB1" w:rsidRPr="0052141A" w:rsidRDefault="00247BB1" w:rsidP="00247BB1">
      <w:pPr>
        <w:numPr>
          <w:ilvl w:val="1"/>
          <w:numId w:val="2"/>
        </w:numPr>
        <w:contextualSpacing/>
        <w:rPr>
          <w:rFonts w:cs="Times New Roman"/>
        </w:rPr>
      </w:pPr>
      <w:r w:rsidRPr="0052141A">
        <w:rPr>
          <w:rFonts w:cs="Times New Roman"/>
        </w:rPr>
        <w:t xml:space="preserve">In 2007, the MFDC splintered into three factions, most of which favored a final peace agreement </w:t>
      </w:r>
      <w:r w:rsidRPr="0052141A">
        <w:rPr>
          <w:rFonts w:cs="Times New Roman"/>
          <w:szCs w:val="22"/>
        </w:rPr>
        <w:t xml:space="preserve">(McGregor 2021; </w:t>
      </w:r>
      <w:proofErr w:type="spellStart"/>
      <w:r w:rsidRPr="0052141A">
        <w:rPr>
          <w:rFonts w:cs="Times New Roman"/>
          <w:szCs w:val="22"/>
        </w:rPr>
        <w:t>Senego</w:t>
      </w:r>
      <w:proofErr w:type="spellEnd"/>
      <w:r w:rsidRPr="0052141A">
        <w:rPr>
          <w:rFonts w:cs="Times New Roman"/>
          <w:szCs w:val="22"/>
        </w:rPr>
        <w:t xml:space="preserve"> 2020). The most important faction appears to be Sadio’s, which makes ambiguous claims but is often described as secessionist (Business monitor online 2014: </w:t>
      </w:r>
      <w:proofErr w:type="spellStart"/>
      <w:r w:rsidRPr="0052141A">
        <w:rPr>
          <w:rFonts w:cs="Times New Roman"/>
          <w:szCs w:val="22"/>
        </w:rPr>
        <w:t>Senogo</w:t>
      </w:r>
      <w:proofErr w:type="spellEnd"/>
      <w:r w:rsidRPr="0052141A">
        <w:rPr>
          <w:rFonts w:cs="Times New Roman"/>
          <w:szCs w:val="22"/>
        </w:rPr>
        <w:t xml:space="preserve"> 2020; McGregor 2021; </w:t>
      </w:r>
      <w:proofErr w:type="spellStart"/>
      <w:r w:rsidRPr="0052141A">
        <w:rPr>
          <w:rFonts w:cs="Times New Roman"/>
          <w:szCs w:val="22"/>
        </w:rPr>
        <w:t>voaportugues</w:t>
      </w:r>
      <w:proofErr w:type="spellEnd"/>
      <w:r w:rsidRPr="0052141A">
        <w:rPr>
          <w:rFonts w:cs="Times New Roman"/>
          <w:szCs w:val="22"/>
        </w:rPr>
        <w:t xml:space="preserve"> 2021).</w:t>
      </w:r>
    </w:p>
    <w:p w14:paraId="2E9048E2" w14:textId="77777777" w:rsidR="00247BB1" w:rsidRPr="0052141A" w:rsidRDefault="00247BB1" w:rsidP="00247BB1">
      <w:pPr>
        <w:numPr>
          <w:ilvl w:val="0"/>
          <w:numId w:val="2"/>
        </w:numPr>
        <w:contextualSpacing/>
        <w:rPr>
          <w:rFonts w:cs="Times New Roman"/>
        </w:rPr>
      </w:pPr>
      <w:r w:rsidRPr="0052141A">
        <w:rPr>
          <w:rFonts w:cs="Times New Roman"/>
        </w:rPr>
        <w:t>Independence was the movement’s initial demand, but the fragmentation of the movement makes it difficult to determine the dominant claim from the early 1990s onwards. We code the most radical claim (independence) throughout. [1982-2020: independence claim]</w:t>
      </w:r>
    </w:p>
    <w:p w14:paraId="7048C244" w14:textId="77777777" w:rsidR="00247BB1" w:rsidRPr="00595C2D" w:rsidRDefault="00247BB1" w:rsidP="00247BB1">
      <w:pPr>
        <w:ind w:left="720"/>
        <w:contextualSpacing/>
        <w:rPr>
          <w:rFonts w:cs="Times New Roman"/>
        </w:rPr>
      </w:pPr>
    </w:p>
    <w:p w14:paraId="3251A570" w14:textId="77777777" w:rsidR="00247BB1" w:rsidRPr="009C6C8D" w:rsidRDefault="00247BB1" w:rsidP="00247BB1">
      <w:pPr>
        <w:rPr>
          <w:rFonts w:cs="Times New Roman"/>
          <w:bCs/>
          <w:szCs w:val="22"/>
        </w:rPr>
      </w:pPr>
    </w:p>
    <w:p w14:paraId="77AFF3CF" w14:textId="41391C11" w:rsidR="00247BB1" w:rsidRDefault="00247BB1" w:rsidP="00247BB1">
      <w:pPr>
        <w:rPr>
          <w:rFonts w:cs="Times New Roman"/>
          <w:b/>
        </w:rPr>
      </w:pPr>
      <w:r>
        <w:rPr>
          <w:rFonts w:cs="Times New Roman"/>
          <w:b/>
        </w:rPr>
        <w:t>Independence claims</w:t>
      </w:r>
    </w:p>
    <w:p w14:paraId="799D7408" w14:textId="77777777" w:rsidR="00247BB1" w:rsidRDefault="00247BB1" w:rsidP="00247BB1">
      <w:pPr>
        <w:rPr>
          <w:rFonts w:cs="Times New Roman"/>
          <w:bCs/>
        </w:rPr>
      </w:pPr>
    </w:p>
    <w:p w14:paraId="501E555E" w14:textId="510E8DFC" w:rsidR="00247BB1" w:rsidRPr="00DE3A79" w:rsidRDefault="00DE3A79" w:rsidP="00DE3A79">
      <w:pPr>
        <w:pStyle w:val="ListParagraph"/>
        <w:numPr>
          <w:ilvl w:val="0"/>
          <w:numId w:val="74"/>
        </w:numPr>
        <w:rPr>
          <w:rFonts w:cs="Times New Roman"/>
          <w:bCs/>
        </w:rPr>
      </w:pPr>
      <w:r>
        <w:rPr>
          <w:rFonts w:cs="Times New Roman"/>
          <w:bCs/>
        </w:rPr>
        <w:t xml:space="preserve">See above. </w:t>
      </w:r>
      <w:r w:rsidR="00EA314C" w:rsidRPr="00111503">
        <w:t>[start date: 1982; end date: ongoing]</w:t>
      </w:r>
    </w:p>
    <w:p w14:paraId="2AA86FDA" w14:textId="77777777" w:rsidR="00247BB1" w:rsidRDefault="00247BB1" w:rsidP="00247BB1">
      <w:pPr>
        <w:rPr>
          <w:rFonts w:cs="Times New Roman"/>
          <w:bCs/>
        </w:rPr>
      </w:pPr>
    </w:p>
    <w:p w14:paraId="62D8A1D9" w14:textId="77777777" w:rsidR="00247BB1" w:rsidRDefault="00247BB1" w:rsidP="00247BB1">
      <w:pPr>
        <w:rPr>
          <w:rFonts w:cs="Times New Roman"/>
          <w:bCs/>
        </w:rPr>
      </w:pPr>
    </w:p>
    <w:p w14:paraId="64579B50" w14:textId="3CA9362C" w:rsidR="00247BB1" w:rsidRDefault="00247BB1" w:rsidP="00247BB1">
      <w:pPr>
        <w:rPr>
          <w:rFonts w:cs="Times New Roman"/>
          <w:b/>
        </w:rPr>
      </w:pPr>
      <w:r>
        <w:rPr>
          <w:rFonts w:cs="Times New Roman"/>
          <w:b/>
        </w:rPr>
        <w:t>Irredentist claims</w:t>
      </w:r>
    </w:p>
    <w:p w14:paraId="2B03EB9A" w14:textId="77777777" w:rsidR="00247BB1" w:rsidRDefault="00247BB1" w:rsidP="00247BB1">
      <w:pPr>
        <w:rPr>
          <w:rFonts w:cs="Times New Roman"/>
          <w:bCs/>
        </w:rPr>
      </w:pPr>
    </w:p>
    <w:p w14:paraId="4B2F55BE" w14:textId="13C2D79E" w:rsidR="00247BB1" w:rsidRDefault="00EA314C" w:rsidP="00247BB1">
      <w:pPr>
        <w:rPr>
          <w:rFonts w:cs="Times New Roman"/>
          <w:bCs/>
        </w:rPr>
      </w:pPr>
      <w:r>
        <w:rPr>
          <w:rFonts w:cs="Times New Roman"/>
          <w:bCs/>
        </w:rPr>
        <w:t>NA</w:t>
      </w:r>
    </w:p>
    <w:p w14:paraId="0332D556" w14:textId="77777777" w:rsidR="00247BB1" w:rsidRDefault="00247BB1" w:rsidP="00247BB1">
      <w:pPr>
        <w:rPr>
          <w:rFonts w:cs="Times New Roman"/>
          <w:bCs/>
        </w:rPr>
      </w:pPr>
    </w:p>
    <w:p w14:paraId="353E1B61" w14:textId="77777777" w:rsidR="00247BB1" w:rsidRPr="00247BB1" w:rsidRDefault="00247BB1" w:rsidP="00247BB1">
      <w:pPr>
        <w:rPr>
          <w:rFonts w:cs="Times New Roman"/>
          <w:bCs/>
        </w:rPr>
      </w:pPr>
    </w:p>
    <w:p w14:paraId="0144818C" w14:textId="1C0B4703" w:rsidR="00247BB1" w:rsidRPr="00904609" w:rsidRDefault="00247BB1" w:rsidP="00247BB1">
      <w:pPr>
        <w:rPr>
          <w:rFonts w:cs="Times New Roman"/>
        </w:rPr>
      </w:pPr>
      <w:r>
        <w:rPr>
          <w:rFonts w:cs="Times New Roman"/>
          <w:b/>
        </w:rPr>
        <w:t xml:space="preserve">Claimed </w:t>
      </w:r>
      <w:proofErr w:type="gramStart"/>
      <w:r>
        <w:rPr>
          <w:rFonts w:cs="Times New Roman"/>
          <w:b/>
        </w:rPr>
        <w:t>territory</w:t>
      </w:r>
      <w:proofErr w:type="gramEnd"/>
    </w:p>
    <w:p w14:paraId="3C2A92C1" w14:textId="77777777" w:rsidR="00247BB1" w:rsidRPr="006F657B" w:rsidRDefault="00247BB1" w:rsidP="00247BB1">
      <w:pPr>
        <w:rPr>
          <w:rFonts w:cs="Times New Roman"/>
          <w:bCs/>
          <w:szCs w:val="22"/>
        </w:rPr>
      </w:pPr>
    </w:p>
    <w:p w14:paraId="484CC71D" w14:textId="77777777" w:rsidR="00247BB1" w:rsidRPr="001B1031" w:rsidRDefault="00247BB1" w:rsidP="00247BB1">
      <w:pPr>
        <w:pStyle w:val="ListParagraph"/>
        <w:numPr>
          <w:ilvl w:val="0"/>
          <w:numId w:val="73"/>
        </w:numPr>
        <w:rPr>
          <w:rFonts w:cs="Times New Roman"/>
          <w:bCs/>
          <w:szCs w:val="22"/>
        </w:rPr>
      </w:pPr>
      <w:r w:rsidRPr="001B1031">
        <w:rPr>
          <w:rFonts w:cs="Times New Roman"/>
          <w:bCs/>
          <w:szCs w:val="22"/>
        </w:rPr>
        <w:t xml:space="preserve">The territory claimed by the </w:t>
      </w:r>
      <w:proofErr w:type="spellStart"/>
      <w:r w:rsidRPr="001B1031">
        <w:rPr>
          <w:rFonts w:cs="Times New Roman"/>
          <w:bCs/>
          <w:szCs w:val="22"/>
        </w:rPr>
        <w:t>Casamancais</w:t>
      </w:r>
      <w:proofErr w:type="spellEnd"/>
      <w:r w:rsidRPr="001B1031">
        <w:rPr>
          <w:rFonts w:cs="Times New Roman"/>
          <w:bCs/>
          <w:szCs w:val="22"/>
        </w:rPr>
        <w:t xml:space="preserve"> consists of Casamance, the southernmost region of Senegal </w:t>
      </w:r>
      <w:r>
        <w:rPr>
          <w:rFonts w:cs="Times New Roman"/>
          <w:bCs/>
          <w:szCs w:val="22"/>
        </w:rPr>
        <w:t>(Minahan 2002: 396)</w:t>
      </w:r>
      <w:r w:rsidRPr="001B1031">
        <w:rPr>
          <w:rFonts w:cs="Times New Roman"/>
          <w:bCs/>
          <w:szCs w:val="22"/>
        </w:rPr>
        <w:t>. We code this claim based on the Global Administrative Areas database.</w:t>
      </w:r>
    </w:p>
    <w:p w14:paraId="447F7009" w14:textId="77777777" w:rsidR="00247BB1" w:rsidRDefault="00247BB1" w:rsidP="00247BB1">
      <w:pPr>
        <w:rPr>
          <w:rFonts w:cs="Times New Roman"/>
          <w:bCs/>
          <w:szCs w:val="22"/>
        </w:rPr>
      </w:pPr>
    </w:p>
    <w:p w14:paraId="67F9F491" w14:textId="77777777" w:rsidR="00247BB1" w:rsidRPr="006F657B" w:rsidRDefault="00247BB1" w:rsidP="00247BB1">
      <w:pPr>
        <w:rPr>
          <w:rFonts w:cs="Times New Roman"/>
          <w:bCs/>
          <w:szCs w:val="22"/>
        </w:rPr>
      </w:pPr>
    </w:p>
    <w:p w14:paraId="7B283CB5" w14:textId="77777777" w:rsidR="00247BB1" w:rsidRPr="00BE5168" w:rsidRDefault="00247BB1" w:rsidP="00247BB1">
      <w:pPr>
        <w:rPr>
          <w:rFonts w:cs="Times New Roman"/>
          <w:b/>
          <w:szCs w:val="22"/>
        </w:rPr>
      </w:pPr>
      <w:r w:rsidRPr="00BE5168">
        <w:rPr>
          <w:rFonts w:cs="Times New Roman"/>
          <w:b/>
          <w:szCs w:val="22"/>
        </w:rPr>
        <w:t>Sovereignty declarations</w:t>
      </w:r>
    </w:p>
    <w:p w14:paraId="51ADEA62" w14:textId="77777777" w:rsidR="00247BB1" w:rsidRPr="006F657B" w:rsidRDefault="00247BB1" w:rsidP="00247BB1">
      <w:pPr>
        <w:rPr>
          <w:rFonts w:cs="Times New Roman"/>
          <w:szCs w:val="22"/>
        </w:rPr>
      </w:pPr>
    </w:p>
    <w:p w14:paraId="18058A8B" w14:textId="77777777" w:rsidR="00247BB1" w:rsidRPr="00595C2D" w:rsidRDefault="00247BB1" w:rsidP="00247BB1">
      <w:pPr>
        <w:rPr>
          <w:rFonts w:cs="Times New Roman"/>
          <w:szCs w:val="22"/>
        </w:rPr>
      </w:pPr>
      <w:r w:rsidRPr="00595C2D">
        <w:rPr>
          <w:rFonts w:cs="Times New Roman"/>
          <w:szCs w:val="22"/>
        </w:rPr>
        <w:t>NA</w:t>
      </w:r>
    </w:p>
    <w:p w14:paraId="27A0C147" w14:textId="77777777" w:rsidR="00247BB1" w:rsidRPr="006F657B" w:rsidRDefault="00247BB1" w:rsidP="00247BB1">
      <w:pPr>
        <w:rPr>
          <w:rFonts w:cs="Times New Roman"/>
          <w:szCs w:val="22"/>
        </w:rPr>
      </w:pPr>
    </w:p>
    <w:p w14:paraId="5D237EE8" w14:textId="77777777" w:rsidR="00247BB1" w:rsidRPr="006F657B" w:rsidRDefault="00247BB1" w:rsidP="00247BB1">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4E91325E" w14:textId="296D1257" w:rsidR="00FA3160" w:rsidRPr="00F33A56" w:rsidRDefault="00875A85" w:rsidP="00CB496E">
      <w:pPr>
        <w:pStyle w:val="ListParagraph"/>
        <w:numPr>
          <w:ilvl w:val="0"/>
          <w:numId w:val="73"/>
        </w:numPr>
        <w:rPr>
          <w:rFonts w:cs="Times New Roman"/>
          <w:szCs w:val="22"/>
        </w:rPr>
      </w:pPr>
      <w:r w:rsidRPr="00F33A56">
        <w:rPr>
          <w:rFonts w:cs="Times New Roman"/>
          <w:szCs w:val="22"/>
        </w:rPr>
        <w:t xml:space="preserve">The MFDC started to organize protests in 1982 which turned violent in 1983. </w:t>
      </w:r>
      <w:r w:rsidR="00F33A56" w:rsidRPr="00F33A56">
        <w:rPr>
          <w:rFonts w:cs="Times New Roman"/>
          <w:szCs w:val="22"/>
        </w:rPr>
        <w:t xml:space="preserve">On December 6, three gendarmes were killed while intervening at a MFDC meeting near </w:t>
      </w:r>
      <w:proofErr w:type="spellStart"/>
      <w:r w:rsidR="00F33A56" w:rsidRPr="00F33A56">
        <w:rPr>
          <w:rFonts w:cs="Times New Roman"/>
          <w:szCs w:val="22"/>
        </w:rPr>
        <w:t>Ziguinchor</w:t>
      </w:r>
      <w:proofErr w:type="spellEnd"/>
      <w:r w:rsidR="00F33A56" w:rsidRPr="00F33A56">
        <w:rPr>
          <w:rFonts w:cs="Times New Roman"/>
          <w:szCs w:val="22"/>
        </w:rPr>
        <w:t xml:space="preserve"> (</w:t>
      </w:r>
      <w:proofErr w:type="spellStart"/>
      <w:r w:rsidR="00F33A56" w:rsidRPr="00F33A56">
        <w:rPr>
          <w:rFonts w:cs="Times New Roman"/>
          <w:szCs w:val="22"/>
        </w:rPr>
        <w:t>Foucher</w:t>
      </w:r>
      <w:proofErr w:type="spellEnd"/>
      <w:r w:rsidR="00F33A56" w:rsidRPr="00F33A56">
        <w:rPr>
          <w:rFonts w:cs="Times New Roman"/>
          <w:szCs w:val="22"/>
        </w:rPr>
        <w:t xml:space="preserve"> 2019). </w:t>
      </w:r>
      <w:r w:rsidR="00FA3160" w:rsidRPr="00F33A56">
        <w:rPr>
          <w:rFonts w:cs="Times New Roman"/>
          <w:szCs w:val="22"/>
        </w:rPr>
        <w:t xml:space="preserve">On December 18, </w:t>
      </w:r>
      <w:proofErr w:type="gramStart"/>
      <w:r w:rsidR="00FA3160" w:rsidRPr="00F33A56">
        <w:rPr>
          <w:rFonts w:cs="Times New Roman"/>
          <w:szCs w:val="22"/>
        </w:rPr>
        <w:t>1983</w:t>
      </w:r>
      <w:proofErr w:type="gramEnd"/>
      <w:r w:rsidR="00FA3160" w:rsidRPr="00F33A56">
        <w:rPr>
          <w:rFonts w:cs="Times New Roman"/>
          <w:szCs w:val="22"/>
        </w:rPr>
        <w:t xml:space="preserve"> supporters of the MFDC held a demonstration in </w:t>
      </w:r>
      <w:proofErr w:type="spellStart"/>
      <w:r w:rsidR="00FA3160" w:rsidRPr="00F33A56">
        <w:rPr>
          <w:rFonts w:cs="Times New Roman"/>
          <w:szCs w:val="22"/>
        </w:rPr>
        <w:t>Ziguinchor</w:t>
      </w:r>
      <w:proofErr w:type="spellEnd"/>
      <w:r w:rsidR="00FA3160" w:rsidRPr="00F33A56">
        <w:rPr>
          <w:rFonts w:cs="Times New Roman"/>
          <w:szCs w:val="22"/>
        </w:rPr>
        <w:t xml:space="preserve"> calling for independence from Senegal. The protests led to the deaths of at least 29 people, at least 19 of whom were protestors</w:t>
      </w:r>
      <w:r w:rsidR="00F33A56" w:rsidRPr="00F33A56">
        <w:rPr>
          <w:rFonts w:cs="Times New Roman"/>
          <w:szCs w:val="22"/>
        </w:rPr>
        <w:t xml:space="preserve"> (Humphreys &amp; ag Mohammed 2005: 247)</w:t>
      </w:r>
      <w:r w:rsidR="00FA3160" w:rsidRPr="00F33A56">
        <w:rPr>
          <w:rFonts w:cs="Times New Roman"/>
          <w:szCs w:val="22"/>
        </w:rPr>
        <w:t>. We therefore code 1983 as LVIOLSD. After that we could not find evidence of secessionist violence at the level of at least LVIOLSD until 1989, hence a NVIOLSD coding for 1984-</w:t>
      </w:r>
      <w:r w:rsidR="00041B50">
        <w:rPr>
          <w:rFonts w:cs="Times New Roman"/>
          <w:szCs w:val="22"/>
        </w:rPr>
        <w:t>19</w:t>
      </w:r>
      <w:r w:rsidR="00FA3160" w:rsidRPr="00F33A56">
        <w:rPr>
          <w:rFonts w:cs="Times New Roman"/>
          <w:szCs w:val="22"/>
        </w:rPr>
        <w:t xml:space="preserve">88. </w:t>
      </w:r>
    </w:p>
    <w:p w14:paraId="3E0EF5D4" w14:textId="1291A673" w:rsidR="00FA3160" w:rsidRDefault="00F33A56" w:rsidP="00FA3160">
      <w:pPr>
        <w:pStyle w:val="ListParagraph"/>
        <w:numPr>
          <w:ilvl w:val="0"/>
          <w:numId w:val="73"/>
        </w:numPr>
        <w:rPr>
          <w:rFonts w:cs="Times New Roman"/>
          <w:szCs w:val="22"/>
        </w:rPr>
      </w:pPr>
      <w:r w:rsidRPr="00F33A56">
        <w:rPr>
          <w:rFonts w:cs="Times New Roman"/>
          <w:szCs w:val="22"/>
        </w:rPr>
        <w:t>According to Humphreys &amp; ag Mohammed</w:t>
      </w:r>
      <w:r>
        <w:rPr>
          <w:rFonts w:cs="Times New Roman"/>
          <w:szCs w:val="22"/>
        </w:rPr>
        <w:t xml:space="preserve"> (2005: 247), the MFDC began to prepare for an insurgency after the 1983 incident:</w:t>
      </w:r>
      <w:r w:rsidRPr="00F33A56">
        <w:rPr>
          <w:rFonts w:cs="Times New Roman"/>
          <w:szCs w:val="22"/>
        </w:rPr>
        <w:t xml:space="preserve"> “A handful of those retreating, led by veterans from the Senegalese army, under the banner of the </w:t>
      </w:r>
      <w:proofErr w:type="spellStart"/>
      <w:r w:rsidRPr="00F33A56">
        <w:rPr>
          <w:rFonts w:cs="Times New Roman"/>
          <w:szCs w:val="22"/>
        </w:rPr>
        <w:t>Mouvement</w:t>
      </w:r>
      <w:proofErr w:type="spellEnd"/>
      <w:r w:rsidRPr="00F33A56">
        <w:rPr>
          <w:rFonts w:cs="Times New Roman"/>
          <w:szCs w:val="22"/>
        </w:rPr>
        <w:t xml:space="preserve"> des Forces </w:t>
      </w:r>
      <w:proofErr w:type="spellStart"/>
      <w:r w:rsidRPr="00F33A56">
        <w:rPr>
          <w:rFonts w:cs="Times New Roman"/>
          <w:szCs w:val="22"/>
        </w:rPr>
        <w:t>Démocratiques</w:t>
      </w:r>
      <w:proofErr w:type="spellEnd"/>
      <w:r w:rsidRPr="00F33A56">
        <w:rPr>
          <w:rFonts w:cs="Times New Roman"/>
          <w:szCs w:val="22"/>
        </w:rPr>
        <w:t xml:space="preserve"> de Casamance (MFDC), headed to the mangroves and dense forest of lower Casamance to set up rebel </w:t>
      </w:r>
      <w:proofErr w:type="spellStart"/>
      <w:proofErr w:type="gramStart"/>
      <w:r w:rsidRPr="00F33A56">
        <w:rPr>
          <w:rFonts w:cs="Times New Roman"/>
          <w:szCs w:val="22"/>
        </w:rPr>
        <w:t>bases.They</w:t>
      </w:r>
      <w:proofErr w:type="spellEnd"/>
      <w:proofErr w:type="gramEnd"/>
      <w:r w:rsidRPr="00F33A56">
        <w:rPr>
          <w:rFonts w:cs="Times New Roman"/>
          <w:szCs w:val="22"/>
        </w:rPr>
        <w:t xml:space="preserve"> started military training and planning attacks on government positions. In doing </w:t>
      </w:r>
      <w:proofErr w:type="spellStart"/>
      <w:proofErr w:type="gramStart"/>
      <w:r w:rsidRPr="00F33A56">
        <w:rPr>
          <w:rFonts w:cs="Times New Roman"/>
          <w:szCs w:val="22"/>
        </w:rPr>
        <w:t>so,they</w:t>
      </w:r>
      <w:proofErr w:type="spellEnd"/>
      <w:proofErr w:type="gramEnd"/>
      <w:r w:rsidRPr="00F33A56">
        <w:rPr>
          <w:rFonts w:cs="Times New Roman"/>
          <w:szCs w:val="22"/>
        </w:rPr>
        <w:t xml:space="preserve"> began a guerrilla war that has left thousands killed and the south of Senegal strewn with land mines</w:t>
      </w:r>
      <w:r>
        <w:rPr>
          <w:rFonts w:cs="Times New Roman"/>
          <w:szCs w:val="22"/>
        </w:rPr>
        <w:t>.”</w:t>
      </w:r>
      <w:r w:rsidRPr="00F33A56">
        <w:rPr>
          <w:rFonts w:cs="Times New Roman"/>
          <w:szCs w:val="22"/>
        </w:rPr>
        <w:t xml:space="preserve"> </w:t>
      </w:r>
      <w:r w:rsidR="00FA3160">
        <w:rPr>
          <w:rFonts w:cs="Times New Roman"/>
          <w:szCs w:val="22"/>
        </w:rPr>
        <w:t xml:space="preserve">The </w:t>
      </w:r>
      <w:r w:rsidR="00FA3160" w:rsidRPr="00643D15">
        <w:rPr>
          <w:rFonts w:cs="Times New Roman"/>
          <w:szCs w:val="22"/>
        </w:rPr>
        <w:t>HVIOLSD coding for 1989-</w:t>
      </w:r>
      <w:r w:rsidR="00081D70">
        <w:rPr>
          <w:rFonts w:cs="Times New Roman"/>
          <w:szCs w:val="22"/>
        </w:rPr>
        <w:t>19</w:t>
      </w:r>
      <w:r w:rsidR="00FA3160" w:rsidRPr="00643D15">
        <w:rPr>
          <w:rFonts w:cs="Times New Roman"/>
          <w:szCs w:val="22"/>
        </w:rPr>
        <w:t xml:space="preserve">99 follows </w:t>
      </w:r>
      <w:proofErr w:type="spellStart"/>
      <w:r w:rsidR="00FA3160">
        <w:rPr>
          <w:rFonts w:cs="Times New Roman"/>
          <w:szCs w:val="22"/>
        </w:rPr>
        <w:t>Sambanis</w:t>
      </w:r>
      <w:proofErr w:type="spellEnd"/>
      <w:r w:rsidR="00FA3160">
        <w:rPr>
          <w:rFonts w:cs="Times New Roman"/>
          <w:szCs w:val="22"/>
        </w:rPr>
        <w:t xml:space="preserve"> &amp; </w:t>
      </w:r>
      <w:proofErr w:type="spellStart"/>
      <w:r w:rsidR="00FA3160">
        <w:rPr>
          <w:rFonts w:cs="Times New Roman"/>
          <w:szCs w:val="22"/>
        </w:rPr>
        <w:t>Schulhofer</w:t>
      </w:r>
      <w:proofErr w:type="spellEnd"/>
      <w:r w:rsidR="00FA3160">
        <w:rPr>
          <w:rFonts w:cs="Times New Roman"/>
          <w:szCs w:val="22"/>
        </w:rPr>
        <w:t>-Wohl (2019)</w:t>
      </w:r>
      <w:r w:rsidR="00FA3160" w:rsidRPr="00643D15">
        <w:rPr>
          <w:rFonts w:cs="Times New Roman"/>
          <w:szCs w:val="22"/>
        </w:rPr>
        <w:t xml:space="preserve">. </w:t>
      </w:r>
    </w:p>
    <w:p w14:paraId="48A58962" w14:textId="2B6DD3A7" w:rsidR="00FA3160" w:rsidRDefault="00FA3160" w:rsidP="00F33A56">
      <w:pPr>
        <w:pStyle w:val="ListParagraph"/>
        <w:numPr>
          <w:ilvl w:val="0"/>
          <w:numId w:val="73"/>
        </w:numPr>
        <w:rPr>
          <w:rFonts w:cs="Times New Roman"/>
          <w:szCs w:val="22"/>
        </w:rPr>
      </w:pPr>
      <w:r w:rsidRPr="00643D15">
        <w:rPr>
          <w:rFonts w:cs="Times New Roman"/>
          <w:szCs w:val="22"/>
        </w:rPr>
        <w:t xml:space="preserve">While a ceasefire was reached in December 1999, it </w:t>
      </w:r>
      <w:r>
        <w:rPr>
          <w:rFonts w:cs="Times New Roman"/>
          <w:szCs w:val="22"/>
        </w:rPr>
        <w:t>was not</w:t>
      </w:r>
      <w:r w:rsidRPr="00643D15">
        <w:rPr>
          <w:rFonts w:cs="Times New Roman"/>
          <w:szCs w:val="22"/>
        </w:rPr>
        <w:t xml:space="preserve"> completely respected as a more militant rebel faction reject</w:t>
      </w:r>
      <w:r>
        <w:rPr>
          <w:rFonts w:cs="Times New Roman"/>
          <w:szCs w:val="22"/>
        </w:rPr>
        <w:t>ed</w:t>
      </w:r>
      <w:r w:rsidRPr="00643D15">
        <w:rPr>
          <w:rFonts w:cs="Times New Roman"/>
          <w:szCs w:val="22"/>
        </w:rPr>
        <w:t xml:space="preserve"> the peace agreement and continue</w:t>
      </w:r>
      <w:r>
        <w:rPr>
          <w:rFonts w:cs="Times New Roman"/>
          <w:szCs w:val="22"/>
        </w:rPr>
        <w:t>d</w:t>
      </w:r>
      <w:r w:rsidRPr="00643D15">
        <w:rPr>
          <w:rFonts w:cs="Times New Roman"/>
          <w:szCs w:val="22"/>
        </w:rPr>
        <w:t xml:space="preserve"> low-level hostilities. </w:t>
      </w:r>
      <w:r w:rsidR="00F33A56" w:rsidRPr="00643D15">
        <w:rPr>
          <w:rFonts w:cs="Times New Roman"/>
          <w:szCs w:val="22"/>
        </w:rPr>
        <w:t>UCDP/PRIO codes low-level intensity armed conflict over Casamance in 2000-2001 and in 2003.</w:t>
      </w:r>
      <w:r w:rsidR="00F33A56">
        <w:rPr>
          <w:rFonts w:cs="Times New Roman"/>
          <w:szCs w:val="22"/>
        </w:rPr>
        <w:t xml:space="preserve"> In 2002, UCDP/PRIO records just under 25 battle-related deaths (20), suggesting sustained fighting. Furthermore, MAR’s rebellion score is four in 2002 (</w:t>
      </w:r>
      <w:r w:rsidR="00081D70">
        <w:rPr>
          <w:rFonts w:cs="Times New Roman"/>
          <w:szCs w:val="22"/>
        </w:rPr>
        <w:t>“small-scale guerilla activity”</w:t>
      </w:r>
      <w:r w:rsidR="00F33A56">
        <w:rPr>
          <w:rFonts w:cs="Times New Roman"/>
          <w:szCs w:val="22"/>
        </w:rPr>
        <w:t xml:space="preserve">). We code continued LVIOLSD until 2003. </w:t>
      </w:r>
      <w:r w:rsidRPr="00643D15">
        <w:rPr>
          <w:rFonts w:cs="Times New Roman"/>
          <w:szCs w:val="22"/>
        </w:rPr>
        <w:t xml:space="preserve"> </w:t>
      </w:r>
    </w:p>
    <w:p w14:paraId="01B7750C" w14:textId="77777777" w:rsidR="00FA3160" w:rsidRDefault="00FA3160" w:rsidP="00FA3160">
      <w:pPr>
        <w:pStyle w:val="ListParagraph"/>
        <w:numPr>
          <w:ilvl w:val="0"/>
          <w:numId w:val="73"/>
        </w:numPr>
        <w:rPr>
          <w:rFonts w:cs="Times New Roman"/>
          <w:szCs w:val="22"/>
        </w:rPr>
      </w:pPr>
      <w:r w:rsidRPr="00643D15">
        <w:rPr>
          <w:rFonts w:cs="Times New Roman"/>
          <w:szCs w:val="22"/>
        </w:rPr>
        <w:lastRenderedPageBreak/>
        <w:t xml:space="preserve">According to MAR, “violence escalated in 2006 (REB06 = 4).” However, UCDP/PRIO does not code the incident on the grounds that the “MFDC lost their traditional backer [Guinea-Bissau] due to developments in Guinea-Bissau in 2005. In that year, Guinea-Bissau got a new president when </w:t>
      </w:r>
      <w:proofErr w:type="gramStart"/>
      <w:r w:rsidRPr="00643D15">
        <w:rPr>
          <w:rFonts w:cs="Times New Roman"/>
          <w:szCs w:val="22"/>
        </w:rPr>
        <w:t>president</w:t>
      </w:r>
      <w:proofErr w:type="gramEnd"/>
      <w:r w:rsidRPr="00643D15">
        <w:rPr>
          <w:rFonts w:cs="Times New Roman"/>
          <w:szCs w:val="22"/>
        </w:rPr>
        <w:t xml:space="preserve"> Nino Viera regained power. President Viera promptly decided to root the MFDC rebels from Guinean territory once and for all and launched an offensive against one of MFDC's factions - the </w:t>
      </w:r>
      <w:proofErr w:type="gramStart"/>
      <w:r w:rsidRPr="00643D15">
        <w:rPr>
          <w:rFonts w:cs="Times New Roman"/>
          <w:szCs w:val="22"/>
        </w:rPr>
        <w:t>so called</w:t>
      </w:r>
      <w:proofErr w:type="gramEnd"/>
      <w:r w:rsidRPr="00643D15">
        <w:rPr>
          <w:rFonts w:cs="Times New Roman"/>
          <w:szCs w:val="22"/>
        </w:rPr>
        <w:t xml:space="preserve"> Front Sud-Sadio and their main base on the border with Senegal. Fierce fighting between Guinean troops and the MFDC-Sadio faction raged from mid-March to mid-April 2006, after which the rebels were forced to flee across the border into Casamance. Guinea-Bissau insisted that the operation was a strictly Guinean affair, launched to pacify the northern part of the country, wherefore it is not recorded as part of the Senegal - MFDC conflict.” We follow UCDP/PRIO and do not code the 2006 episode as LVIOLSD as it does not appear to concern the Senegal-</w:t>
      </w:r>
      <w:proofErr w:type="spellStart"/>
      <w:r w:rsidRPr="00643D15">
        <w:rPr>
          <w:rFonts w:cs="Times New Roman"/>
          <w:szCs w:val="22"/>
        </w:rPr>
        <w:t>Casamancais</w:t>
      </w:r>
      <w:proofErr w:type="spellEnd"/>
      <w:r w:rsidRPr="00643D15">
        <w:rPr>
          <w:rFonts w:cs="Times New Roman"/>
          <w:szCs w:val="22"/>
        </w:rPr>
        <w:t xml:space="preserve"> dyad. </w:t>
      </w:r>
    </w:p>
    <w:p w14:paraId="445925B9" w14:textId="5EC3A628" w:rsidR="00E17E6D" w:rsidRPr="005F460F" w:rsidRDefault="00FA3160" w:rsidP="005F460F">
      <w:pPr>
        <w:pStyle w:val="ListParagraph"/>
        <w:numPr>
          <w:ilvl w:val="0"/>
          <w:numId w:val="73"/>
        </w:numPr>
        <w:rPr>
          <w:rFonts w:cs="Times New Roman"/>
          <w:szCs w:val="22"/>
        </w:rPr>
      </w:pPr>
      <w:r w:rsidRPr="00643D15">
        <w:rPr>
          <w:rFonts w:cs="Times New Roman"/>
          <w:szCs w:val="22"/>
        </w:rPr>
        <w:t xml:space="preserve">According to UCDP/PRIO, </w:t>
      </w:r>
      <w:r w:rsidR="00F33A56">
        <w:rPr>
          <w:rFonts w:cs="Times New Roman"/>
          <w:szCs w:val="22"/>
        </w:rPr>
        <w:t>armed conflict reignited at a low level in 2008 and each year between 2008 and 2010, UCDP/PRIO reports around a dozen battle-related deaths. This increases to 25</w:t>
      </w:r>
      <w:r w:rsidR="005F460F">
        <w:rPr>
          <w:rFonts w:cs="Times New Roman"/>
          <w:szCs w:val="22"/>
        </w:rPr>
        <w:t>-43</w:t>
      </w:r>
      <w:r w:rsidR="00F33A56">
        <w:rPr>
          <w:rFonts w:cs="Times New Roman"/>
          <w:szCs w:val="22"/>
        </w:rPr>
        <w:t xml:space="preserve"> deaths in 2011; hence, we code that year as LVIOLSD. In 2012 (19) and 2013 (</w:t>
      </w:r>
      <w:r w:rsidR="005F460F">
        <w:rPr>
          <w:rFonts w:cs="Times New Roman"/>
          <w:szCs w:val="22"/>
        </w:rPr>
        <w:t>8), deaths are again below the threshold. W</w:t>
      </w:r>
      <w:r w:rsidR="005F460F" w:rsidRPr="00111503">
        <w:rPr>
          <w:rFonts w:cs="Times New Roman"/>
          <w:szCs w:val="22"/>
        </w:rPr>
        <w:t>hat appears to be the most important rebel faction agreed to a unilateral ceasefire in 2014</w:t>
      </w:r>
      <w:r w:rsidR="005F460F">
        <w:rPr>
          <w:rFonts w:cs="Times New Roman"/>
          <w:szCs w:val="22"/>
        </w:rPr>
        <w:t xml:space="preserve">, and deaths fall to 0 from that year. </w:t>
      </w:r>
      <w:r w:rsidRPr="005F460F">
        <w:rPr>
          <w:rFonts w:cs="Times New Roman"/>
          <w:szCs w:val="22"/>
        </w:rPr>
        <w:t xml:space="preserve">[1982: NVIOLSD; 1983: LVIOLSD; 1984-1988: NVIOLSD; 1989-1999: HVIOLSD; </w:t>
      </w:r>
      <w:r w:rsidR="001B1031" w:rsidRPr="005F460F">
        <w:rPr>
          <w:rFonts w:cs="Times New Roman"/>
          <w:szCs w:val="22"/>
        </w:rPr>
        <w:t>2000-2003: LVIOLSD; 2004-2010: NVIOLSD; 2011: LVIOLSD; 2012</w:t>
      </w:r>
      <w:r w:rsidR="00333CCE" w:rsidRPr="005F460F">
        <w:rPr>
          <w:rFonts w:cs="Times New Roman"/>
          <w:szCs w:val="22"/>
        </w:rPr>
        <w:t>-2020</w:t>
      </w:r>
      <w:r w:rsidR="007C301F" w:rsidRPr="005F460F">
        <w:rPr>
          <w:rFonts w:cs="Times New Roman"/>
          <w:szCs w:val="22"/>
        </w:rPr>
        <w:t>:</w:t>
      </w:r>
      <w:r w:rsidR="001B1031" w:rsidRPr="005F460F">
        <w:rPr>
          <w:rFonts w:cs="Times New Roman"/>
          <w:szCs w:val="22"/>
        </w:rPr>
        <w:t xml:space="preserve"> NVIOLSD]</w:t>
      </w:r>
    </w:p>
    <w:p w14:paraId="2B08FF1A" w14:textId="272A5531" w:rsidR="00E17E6D" w:rsidRDefault="00E17E6D" w:rsidP="00E17E6D">
      <w:pPr>
        <w:rPr>
          <w:rFonts w:cs="Times New Roman"/>
          <w:szCs w:val="22"/>
        </w:rPr>
      </w:pPr>
    </w:p>
    <w:p w14:paraId="1E12F0ED" w14:textId="77777777" w:rsidR="001B1031" w:rsidRPr="006F657B" w:rsidRDefault="001B1031" w:rsidP="00E17E6D">
      <w:pPr>
        <w:rPr>
          <w:rFonts w:cs="Times New Roman"/>
          <w:szCs w:val="22"/>
        </w:rPr>
      </w:pPr>
    </w:p>
    <w:p w14:paraId="639A59D5" w14:textId="4B2447C2" w:rsidR="00794F7B" w:rsidRPr="00BE5168" w:rsidRDefault="002D73D5" w:rsidP="00794F7B">
      <w:pPr>
        <w:rPr>
          <w:rFonts w:cs="Times New Roman"/>
          <w:szCs w:val="22"/>
        </w:rPr>
      </w:pPr>
      <w:r>
        <w:rPr>
          <w:rFonts w:cs="Times New Roman"/>
          <w:b/>
          <w:szCs w:val="22"/>
        </w:rPr>
        <w:t xml:space="preserve">Historical </w:t>
      </w:r>
      <w:r w:rsidR="00247BB1">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B732D4C" w14:textId="28BE2775" w:rsidR="001B1031" w:rsidRPr="00595C2D" w:rsidRDefault="001B1031" w:rsidP="001B1031">
      <w:pPr>
        <w:numPr>
          <w:ilvl w:val="0"/>
          <w:numId w:val="2"/>
        </w:numPr>
        <w:contextualSpacing/>
        <w:rPr>
          <w:rFonts w:cs="Times New Roman"/>
          <w:szCs w:val="22"/>
        </w:rPr>
      </w:pPr>
      <w:r w:rsidRPr="00595C2D">
        <w:rPr>
          <w:rFonts w:cs="Times New Roman"/>
          <w:szCs w:val="22"/>
        </w:rPr>
        <w:t>Senegal and with it Casamance were first invaded by Portugal in the 15</w:t>
      </w:r>
      <w:r w:rsidRPr="00595C2D">
        <w:rPr>
          <w:rFonts w:cs="Times New Roman"/>
          <w:szCs w:val="22"/>
          <w:vertAlign w:val="superscript"/>
        </w:rPr>
        <w:t>th</w:t>
      </w:r>
      <w:r w:rsidRPr="00595C2D">
        <w:rPr>
          <w:rFonts w:cs="Times New Roman"/>
          <w:szCs w:val="22"/>
        </w:rPr>
        <w:t xml:space="preserve"> century. Over the next centuries, France, the UK, and Portugal battled over Senegal. In the 19</w:t>
      </w:r>
      <w:r w:rsidRPr="00595C2D">
        <w:rPr>
          <w:rFonts w:cs="Times New Roman"/>
          <w:szCs w:val="22"/>
          <w:vertAlign w:val="superscript"/>
        </w:rPr>
        <w:t>th</w:t>
      </w:r>
      <w:r w:rsidRPr="00595C2D">
        <w:rPr>
          <w:rFonts w:cs="Times New Roman"/>
          <w:szCs w:val="22"/>
        </w:rPr>
        <w:t xml:space="preserve"> century, Senegal fell to the French, and it remained a French colony until independence in 1960. However, the French only gained Casamance a bit later. Casamance, having unsuccessfully resisted colonialization, had its own colonial administration separate from Senegal until 1939. In 1939, it was integrated with Senegal, implying a loss of autonomy (Fall 2010: 5), accentuated by the centralizing tendencies of the Wolof-dominated government in Dakar (Minahan 2002: 398). Calls for separate independence or autonomy upon decolonization were ignored (Hewitt &amp; Cheetham 2000: 61). After independence, the French and the Wolof language were promoted by Dakar, to the detriment of the other officially recognized national languages, including Diola (the Casamance movement is strongly associated with the </w:t>
      </w:r>
      <w:proofErr w:type="spellStart"/>
      <w:r w:rsidRPr="00595C2D">
        <w:rPr>
          <w:rFonts w:cs="Times New Roman"/>
          <w:szCs w:val="22"/>
        </w:rPr>
        <w:t>Diolas</w:t>
      </w:r>
      <w:proofErr w:type="spellEnd"/>
      <w:r w:rsidRPr="00595C2D">
        <w:rPr>
          <w:rFonts w:cs="Times New Roman"/>
          <w:szCs w:val="22"/>
        </w:rPr>
        <w:t xml:space="preserve">) (Fall 2010: 10). In 1964, there was a controversial land reform which pre-empted the Diola from distributing their lands in the way they had done traditionally (Fall 2010: 12). </w:t>
      </w:r>
      <w:r w:rsidRPr="00595C2D">
        <w:t xml:space="preserve">Demands for self-determination grew intense after 1978, when a change in non-democratic regime led to a change in the </w:t>
      </w:r>
      <w:proofErr w:type="gramStart"/>
      <w:r w:rsidRPr="00595C2D">
        <w:t>manner in which</w:t>
      </w:r>
      <w:proofErr w:type="gramEnd"/>
      <w:r w:rsidRPr="00595C2D">
        <w:t xml:space="preserve"> the </w:t>
      </w:r>
      <w:proofErr w:type="spellStart"/>
      <w:r w:rsidRPr="00595C2D">
        <w:t>Casamançe</w:t>
      </w:r>
      <w:proofErr w:type="spellEnd"/>
      <w:r w:rsidRPr="00595C2D">
        <w:t xml:space="preserve"> dossier was managed, as the new leader was less inclined to negotiate and more inclined to use repression.  Large-scale expropriation of indigenous land in </w:t>
      </w:r>
      <w:proofErr w:type="spellStart"/>
      <w:r w:rsidRPr="00595C2D">
        <w:t>Casamançe</w:t>
      </w:r>
      <w:proofErr w:type="spellEnd"/>
      <w:r w:rsidRPr="00595C2D">
        <w:t xml:space="preserve"> began in 1979 and a systematic denigration of </w:t>
      </w:r>
      <w:proofErr w:type="spellStart"/>
      <w:r w:rsidRPr="00595C2D">
        <w:t>Casamançais</w:t>
      </w:r>
      <w:proofErr w:type="spellEnd"/>
      <w:r w:rsidRPr="00595C2D">
        <w:t xml:space="preserve"> began through the imposition of Wolof in the media, </w:t>
      </w:r>
      <w:proofErr w:type="gramStart"/>
      <w:r w:rsidRPr="00595C2D">
        <w:t>education</w:t>
      </w:r>
      <w:proofErr w:type="gramEnd"/>
      <w:r w:rsidRPr="00595C2D">
        <w:t xml:space="preserve"> and administration. [1979: cultural rights restriction; 1979: autonomy restriction] </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319DCFF3" w14:textId="77777777" w:rsidR="00B44957" w:rsidRPr="00595C2D" w:rsidRDefault="00B44957" w:rsidP="00B44957">
      <w:pPr>
        <w:numPr>
          <w:ilvl w:val="0"/>
          <w:numId w:val="2"/>
        </w:numPr>
        <w:contextualSpacing/>
        <w:rPr>
          <w:rFonts w:cs="Times New Roman"/>
          <w:color w:val="000000"/>
          <w:szCs w:val="22"/>
        </w:rPr>
      </w:pPr>
      <w:r w:rsidRPr="00595C2D">
        <w:rPr>
          <w:rFonts w:cs="Times New Roman"/>
          <w:color w:val="000000"/>
          <w:szCs w:val="22"/>
        </w:rPr>
        <w:t>In 1982, there was a violent crackdown against protesters demanding self-determination and the leadership of the movement was imprisoned (Humphreys &amp; ag Mohammed 2005). This does not, however, constitute a restriction as defined in the codebook.</w:t>
      </w:r>
    </w:p>
    <w:p w14:paraId="0E3F6417" w14:textId="77777777" w:rsidR="00B44957" w:rsidRPr="00595C2D" w:rsidRDefault="00B44957" w:rsidP="00B44957">
      <w:pPr>
        <w:numPr>
          <w:ilvl w:val="0"/>
          <w:numId w:val="2"/>
        </w:numPr>
        <w:contextualSpacing/>
        <w:rPr>
          <w:rFonts w:cs="Times New Roman"/>
          <w:color w:val="000000"/>
          <w:szCs w:val="22"/>
        </w:rPr>
      </w:pPr>
      <w:r w:rsidRPr="00595C2D">
        <w:rPr>
          <w:rFonts w:cs="Times New Roman"/>
          <w:color w:val="000000"/>
          <w:szCs w:val="22"/>
        </w:rPr>
        <w:t>In 1986, Casamance lost its status as an official language. Moreover, the region was placed under special governance with an army general appointed governor (Humphreys &amp; ag Mohammed 2005). [1986: cultural rights restriction; 1986: autonomy restriction]</w:t>
      </w:r>
    </w:p>
    <w:p w14:paraId="30EF6C6C" w14:textId="77777777" w:rsidR="00B44957" w:rsidRPr="00595C2D" w:rsidRDefault="00B44957" w:rsidP="00B44957">
      <w:pPr>
        <w:numPr>
          <w:ilvl w:val="0"/>
          <w:numId w:val="2"/>
        </w:numPr>
        <w:contextualSpacing/>
        <w:rPr>
          <w:rFonts w:cs="Times New Roman"/>
          <w:szCs w:val="22"/>
        </w:rPr>
      </w:pPr>
      <w:r w:rsidRPr="00595C2D">
        <w:rPr>
          <w:rFonts w:cs="Times New Roman"/>
          <w:szCs w:val="22"/>
        </w:rPr>
        <w:t>In May 1991, the Bissau Accord was signed, a cease-fire agreement that did not, however, address the status of Casamance. Further agreements were signed in subsequent years, seemingly without addressing the status of Casamance (UCDP Conflict Encyclopedia).</w:t>
      </w:r>
    </w:p>
    <w:p w14:paraId="6C1F2933" w14:textId="77777777" w:rsidR="00B44957" w:rsidRPr="0052141A" w:rsidRDefault="00B44957" w:rsidP="00B44957">
      <w:pPr>
        <w:numPr>
          <w:ilvl w:val="0"/>
          <w:numId w:val="2"/>
        </w:numPr>
        <w:contextualSpacing/>
        <w:rPr>
          <w:rFonts w:cs="Times New Roman"/>
          <w:szCs w:val="22"/>
        </w:rPr>
      </w:pPr>
      <w:r w:rsidRPr="00595C2D">
        <w:rPr>
          <w:rFonts w:cs="Times New Roman"/>
          <w:szCs w:val="22"/>
        </w:rPr>
        <w:lastRenderedPageBreak/>
        <w:t xml:space="preserve">The MFDC rebels signed a peace deal with the Senegalese government in 2001 and again in 2004 (Minority Rights Group International; Minahan 2002: 401; Fall 2010; BBC 2004; IRIN 2001; UCDP Conflict Encyclopedia; </w:t>
      </w:r>
      <w:proofErr w:type="spellStart"/>
      <w:r w:rsidRPr="00595C2D">
        <w:rPr>
          <w:rFonts w:cs="Times New Roman"/>
          <w:szCs w:val="22"/>
        </w:rPr>
        <w:t>Zinguinchor</w:t>
      </w:r>
      <w:proofErr w:type="spellEnd"/>
      <w:r w:rsidRPr="00595C2D">
        <w:rPr>
          <w:rFonts w:cs="Times New Roman"/>
          <w:szCs w:val="22"/>
        </w:rPr>
        <w:t xml:space="preserve"> Peace Agreement), but these peace deals did not </w:t>
      </w:r>
      <w:r w:rsidRPr="0052141A">
        <w:rPr>
          <w:rFonts w:cs="Times New Roman"/>
          <w:szCs w:val="22"/>
        </w:rPr>
        <w:t xml:space="preserve">(once again) address the question of Casamance’s status. </w:t>
      </w:r>
    </w:p>
    <w:p w14:paraId="1D087DF2" w14:textId="16D01612" w:rsidR="00672362" w:rsidRPr="0052141A" w:rsidRDefault="00511374" w:rsidP="00B44957">
      <w:pPr>
        <w:numPr>
          <w:ilvl w:val="0"/>
          <w:numId w:val="2"/>
        </w:numPr>
        <w:contextualSpacing/>
        <w:rPr>
          <w:rFonts w:cs="Times New Roman"/>
          <w:szCs w:val="22"/>
        </w:rPr>
      </w:pPr>
      <w:r w:rsidRPr="0052141A">
        <w:rPr>
          <w:rFonts w:cs="Times New Roman"/>
          <w:szCs w:val="22"/>
        </w:rPr>
        <w:t xml:space="preserve">The </w:t>
      </w:r>
      <w:r w:rsidR="00B4380E" w:rsidRPr="0052141A">
        <w:rPr>
          <w:rFonts w:cs="Times New Roman"/>
          <w:szCs w:val="22"/>
        </w:rPr>
        <w:t xml:space="preserve">2014 MFDC ceasefire and subsequent rounds of negotiations </w:t>
      </w:r>
      <w:r w:rsidR="0084189D" w:rsidRPr="0052141A">
        <w:rPr>
          <w:rFonts w:cs="Times New Roman"/>
          <w:szCs w:val="22"/>
        </w:rPr>
        <w:t xml:space="preserve">until 2022 </w:t>
      </w:r>
      <w:r w:rsidR="00764A97" w:rsidRPr="0052141A">
        <w:rPr>
          <w:rFonts w:cs="Times New Roman"/>
          <w:szCs w:val="22"/>
        </w:rPr>
        <w:t>again did not address the question of Casamance’s status but instead focused largely on providing a roadmap for the</w:t>
      </w:r>
      <w:r w:rsidR="00537579" w:rsidRPr="0052141A">
        <w:rPr>
          <w:rFonts w:cs="Times New Roman"/>
          <w:szCs w:val="22"/>
        </w:rPr>
        <w:t xml:space="preserve"> </w:t>
      </w:r>
      <w:proofErr w:type="spellStart"/>
      <w:r w:rsidR="00537579" w:rsidRPr="0052141A">
        <w:rPr>
          <w:rFonts w:cs="Times New Roman"/>
          <w:szCs w:val="22"/>
        </w:rPr>
        <w:t>evenutal</w:t>
      </w:r>
      <w:proofErr w:type="spellEnd"/>
      <w:r w:rsidR="00764A97" w:rsidRPr="0052141A">
        <w:rPr>
          <w:rFonts w:cs="Times New Roman"/>
          <w:szCs w:val="22"/>
        </w:rPr>
        <w:t xml:space="preserve"> </w:t>
      </w:r>
      <w:proofErr w:type="spellStart"/>
      <w:proofErr w:type="gramStart"/>
      <w:r w:rsidR="00537579" w:rsidRPr="0052141A">
        <w:rPr>
          <w:rFonts w:cs="Times New Roman"/>
          <w:szCs w:val="22"/>
        </w:rPr>
        <w:t>demobilization,disarmament</w:t>
      </w:r>
      <w:proofErr w:type="spellEnd"/>
      <w:proofErr w:type="gramEnd"/>
      <w:r w:rsidR="00537579" w:rsidRPr="0052141A">
        <w:rPr>
          <w:rFonts w:cs="Times New Roman"/>
          <w:szCs w:val="22"/>
        </w:rPr>
        <w:t xml:space="preserve"> and reintegration of MFDC combatants into society</w:t>
      </w:r>
      <w:r w:rsidR="0084189D" w:rsidRPr="0052141A">
        <w:rPr>
          <w:rFonts w:cs="Times New Roman"/>
          <w:szCs w:val="22"/>
        </w:rPr>
        <w:t xml:space="preserve"> (Centre for </w:t>
      </w:r>
      <w:r w:rsidR="00442817" w:rsidRPr="0052141A">
        <w:rPr>
          <w:rFonts w:cs="Times New Roman"/>
          <w:szCs w:val="22"/>
        </w:rPr>
        <w:t>Humanitarian Dialogue 2022</w:t>
      </w:r>
      <w:r w:rsidR="0084189D" w:rsidRPr="0052141A">
        <w:rPr>
          <w:rFonts w:cs="Times New Roman"/>
          <w:szCs w:val="22"/>
        </w:rPr>
        <w:t>)</w:t>
      </w:r>
      <w:r w:rsidR="00C36BAC" w:rsidRPr="0052141A">
        <w:rPr>
          <w:rFonts w:cs="Times New Roman"/>
          <w:szCs w:val="22"/>
        </w:rPr>
        <w:t xml:space="preserve">. </w:t>
      </w:r>
      <w:r w:rsidR="00111503" w:rsidRPr="0052141A">
        <w:rPr>
          <w:rFonts w:cs="Times New Roman"/>
          <w:szCs w:val="22"/>
        </w:rPr>
        <w:t xml:space="preserve">In 2013 the government began a series of programs in Casamance aimed at development and the addressing of socio-economic concerns amongst many </w:t>
      </w:r>
      <w:proofErr w:type="spellStart"/>
      <w:r w:rsidR="00111503" w:rsidRPr="0052141A">
        <w:rPr>
          <w:rFonts w:cs="Times New Roman"/>
          <w:szCs w:val="22"/>
        </w:rPr>
        <w:t>Casamancais</w:t>
      </w:r>
      <w:proofErr w:type="spellEnd"/>
      <w:r w:rsidR="00111503" w:rsidRPr="0052141A">
        <w:rPr>
          <w:rFonts w:cs="Times New Roman"/>
          <w:szCs w:val="22"/>
        </w:rPr>
        <w:t xml:space="preserve"> (World </w:t>
      </w:r>
      <w:proofErr w:type="gramStart"/>
      <w:r w:rsidR="00111503" w:rsidRPr="0052141A">
        <w:rPr>
          <w:rFonts w:cs="Times New Roman"/>
          <w:szCs w:val="22"/>
        </w:rPr>
        <w:t>Bank  2013</w:t>
      </w:r>
      <w:proofErr w:type="gramEnd"/>
      <w:r w:rsidR="00111503" w:rsidRPr="0052141A">
        <w:rPr>
          <w:rFonts w:cs="Times New Roman"/>
          <w:szCs w:val="22"/>
        </w:rPr>
        <w:t xml:space="preserve">). However, </w:t>
      </w:r>
      <w:r w:rsidR="00C36BAC" w:rsidRPr="0052141A">
        <w:rPr>
          <w:rFonts w:cs="Times New Roman"/>
          <w:szCs w:val="22"/>
        </w:rPr>
        <w:t xml:space="preserve">Casamance’s </w:t>
      </w:r>
      <w:r w:rsidR="00111503" w:rsidRPr="0052141A">
        <w:rPr>
          <w:rFonts w:cs="Times New Roman"/>
          <w:szCs w:val="22"/>
        </w:rPr>
        <w:t>level of territorial SD</w:t>
      </w:r>
      <w:r w:rsidR="00C36BAC" w:rsidRPr="0052141A">
        <w:rPr>
          <w:rFonts w:cs="Times New Roman"/>
          <w:szCs w:val="22"/>
        </w:rPr>
        <w:t xml:space="preserve"> has remained unchanged</w:t>
      </w:r>
      <w:r w:rsidR="00111503" w:rsidRPr="0052141A">
        <w:rPr>
          <w:rFonts w:cs="Times New Roman"/>
          <w:szCs w:val="22"/>
        </w:rPr>
        <w:t xml:space="preserve">. </w:t>
      </w:r>
      <w:r w:rsidR="0052141A" w:rsidRPr="0052141A">
        <w:rPr>
          <w:rFonts w:cs="Times New Roman"/>
          <w:szCs w:val="22"/>
        </w:rPr>
        <w:t>We do not code a concession.</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01F08DA" w14:textId="77777777" w:rsidR="00B44957" w:rsidRPr="00595C2D" w:rsidRDefault="00B44957" w:rsidP="00B44957">
      <w:pPr>
        <w:rPr>
          <w:rFonts w:cs="Times New Roman"/>
          <w:szCs w:val="22"/>
        </w:rPr>
      </w:pPr>
      <w:r w:rsidRPr="00595C2D">
        <w:rPr>
          <w:rFonts w:cs="Times New Roman"/>
          <w:szCs w:val="22"/>
        </w:rPr>
        <w:t>NA</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02025C63" w14:textId="77777777" w:rsidR="00B44957" w:rsidRPr="00595C2D" w:rsidRDefault="00B44957" w:rsidP="00B44957">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5D9DF389" w14:textId="77777777" w:rsidR="00B44957" w:rsidRPr="00595C2D" w:rsidRDefault="00B44957" w:rsidP="00B44957">
      <w:pPr>
        <w:rPr>
          <w:rFonts w:cs="Times New Roman"/>
          <w:szCs w:val="22"/>
        </w:rPr>
      </w:pPr>
      <w:r w:rsidRPr="00595C2D">
        <w:rPr>
          <w:rFonts w:cs="Times New Roman"/>
          <w:szCs w:val="22"/>
        </w:rPr>
        <w:t>NA</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3B8DAB47" w14:textId="77777777" w:rsidR="00247BB1" w:rsidRPr="00D251DF" w:rsidRDefault="00247BB1" w:rsidP="00247BB1">
      <w:pPr>
        <w:ind w:left="709" w:hanging="709"/>
        <w:rPr>
          <w:rFonts w:cs="Times New Roman"/>
          <w:b/>
        </w:rPr>
      </w:pPr>
      <w:r w:rsidRPr="00D251DF">
        <w:rPr>
          <w:rFonts w:cs="Times New Roman"/>
          <w:b/>
        </w:rPr>
        <w:t>EPR2SDM</w:t>
      </w:r>
    </w:p>
    <w:p w14:paraId="44F0A480" w14:textId="77777777" w:rsidR="00247BB1" w:rsidRPr="00D251DF" w:rsidRDefault="00247BB1" w:rsidP="00247BB1">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247BB1" w:rsidRPr="00D251DF" w14:paraId="3511C00E" w14:textId="77777777" w:rsidTr="00681D2D">
        <w:trPr>
          <w:trHeight w:val="284"/>
        </w:trPr>
        <w:tc>
          <w:tcPr>
            <w:tcW w:w="4787" w:type="dxa"/>
            <w:vAlign w:val="center"/>
          </w:tcPr>
          <w:p w14:paraId="5EE396F1" w14:textId="77777777" w:rsidR="00247BB1" w:rsidRPr="00D251DF" w:rsidRDefault="00247BB1" w:rsidP="00681D2D">
            <w:pPr>
              <w:rPr>
                <w:i/>
              </w:rPr>
            </w:pPr>
            <w:r w:rsidRPr="00D251DF">
              <w:rPr>
                <w:i/>
              </w:rPr>
              <w:t>Movement</w:t>
            </w:r>
          </w:p>
        </w:tc>
        <w:tc>
          <w:tcPr>
            <w:tcW w:w="4783" w:type="dxa"/>
            <w:vAlign w:val="center"/>
          </w:tcPr>
          <w:p w14:paraId="5C229096" w14:textId="77777777" w:rsidR="00247BB1" w:rsidRPr="00D251DF" w:rsidRDefault="00247BB1" w:rsidP="00681D2D">
            <w:proofErr w:type="spellStart"/>
            <w:r>
              <w:t>Casaman</w:t>
            </w:r>
            <w:r w:rsidRPr="001B1031">
              <w:t>ç</w:t>
            </w:r>
            <w:r>
              <w:t>ais</w:t>
            </w:r>
            <w:proofErr w:type="spellEnd"/>
          </w:p>
        </w:tc>
      </w:tr>
      <w:tr w:rsidR="00247BB1" w:rsidRPr="00D251DF" w14:paraId="5A42C448" w14:textId="77777777" w:rsidTr="00681D2D">
        <w:trPr>
          <w:trHeight w:val="284"/>
        </w:trPr>
        <w:tc>
          <w:tcPr>
            <w:tcW w:w="4787" w:type="dxa"/>
            <w:vAlign w:val="center"/>
          </w:tcPr>
          <w:p w14:paraId="0501B2B4" w14:textId="77777777" w:rsidR="00247BB1" w:rsidRPr="00D251DF" w:rsidRDefault="00247BB1" w:rsidP="00681D2D">
            <w:pPr>
              <w:rPr>
                <w:i/>
              </w:rPr>
            </w:pPr>
            <w:r w:rsidRPr="00D251DF">
              <w:rPr>
                <w:i/>
              </w:rPr>
              <w:t>Scenario</w:t>
            </w:r>
          </w:p>
        </w:tc>
        <w:tc>
          <w:tcPr>
            <w:tcW w:w="4783" w:type="dxa"/>
            <w:vAlign w:val="center"/>
          </w:tcPr>
          <w:p w14:paraId="2D316029" w14:textId="77777777" w:rsidR="00247BB1" w:rsidRPr="00D251DF" w:rsidRDefault="00247BB1" w:rsidP="00681D2D">
            <w:r w:rsidRPr="00595C2D">
              <w:t>1:1</w:t>
            </w:r>
          </w:p>
        </w:tc>
      </w:tr>
      <w:tr w:rsidR="00247BB1" w:rsidRPr="00D251DF" w14:paraId="3037DDB2" w14:textId="77777777" w:rsidTr="00681D2D">
        <w:trPr>
          <w:trHeight w:val="284"/>
        </w:trPr>
        <w:tc>
          <w:tcPr>
            <w:tcW w:w="4787" w:type="dxa"/>
            <w:vAlign w:val="center"/>
          </w:tcPr>
          <w:p w14:paraId="4E70F19F" w14:textId="77777777" w:rsidR="00247BB1" w:rsidRPr="00D251DF" w:rsidRDefault="00247BB1" w:rsidP="00681D2D">
            <w:pPr>
              <w:rPr>
                <w:i/>
              </w:rPr>
            </w:pPr>
            <w:r w:rsidRPr="00D251DF">
              <w:rPr>
                <w:i/>
              </w:rPr>
              <w:t>EPR group(s)</w:t>
            </w:r>
          </w:p>
        </w:tc>
        <w:tc>
          <w:tcPr>
            <w:tcW w:w="4783" w:type="dxa"/>
            <w:vAlign w:val="center"/>
          </w:tcPr>
          <w:p w14:paraId="5DF23714" w14:textId="77777777" w:rsidR="00247BB1" w:rsidRPr="00D251DF" w:rsidRDefault="00247BB1" w:rsidP="00681D2D">
            <w:r w:rsidRPr="00595C2D">
              <w:t>Diola</w:t>
            </w:r>
          </w:p>
        </w:tc>
      </w:tr>
      <w:tr w:rsidR="00247BB1" w:rsidRPr="00D251DF" w14:paraId="21629215" w14:textId="77777777" w:rsidTr="00681D2D">
        <w:trPr>
          <w:trHeight w:val="284"/>
        </w:trPr>
        <w:tc>
          <w:tcPr>
            <w:tcW w:w="4787" w:type="dxa"/>
            <w:vAlign w:val="center"/>
          </w:tcPr>
          <w:p w14:paraId="6A40D0ED" w14:textId="77777777" w:rsidR="00247BB1" w:rsidRPr="00D251DF" w:rsidRDefault="00247BB1" w:rsidP="00681D2D">
            <w:pPr>
              <w:rPr>
                <w:i/>
              </w:rPr>
            </w:pPr>
            <w:proofErr w:type="spellStart"/>
            <w:r>
              <w:rPr>
                <w:i/>
              </w:rPr>
              <w:t>Gwgroupid</w:t>
            </w:r>
            <w:proofErr w:type="spellEnd"/>
            <w:r>
              <w:rPr>
                <w:i/>
              </w:rPr>
              <w:t>(s)</w:t>
            </w:r>
          </w:p>
        </w:tc>
        <w:tc>
          <w:tcPr>
            <w:tcW w:w="4783" w:type="dxa"/>
            <w:vAlign w:val="center"/>
          </w:tcPr>
          <w:p w14:paraId="539BF714" w14:textId="77777777" w:rsidR="00247BB1" w:rsidRPr="00457513" w:rsidRDefault="00247BB1" w:rsidP="00681D2D">
            <w:r w:rsidRPr="00595C2D">
              <w:t>43305000</w:t>
            </w:r>
          </w:p>
        </w:tc>
      </w:tr>
    </w:tbl>
    <w:p w14:paraId="5D8B04F9" w14:textId="77777777" w:rsidR="00247BB1" w:rsidRDefault="00247BB1" w:rsidP="00247BB1">
      <w:pPr>
        <w:rPr>
          <w:rFonts w:cs="Times New Roman"/>
          <w:b/>
          <w:szCs w:val="22"/>
        </w:rPr>
      </w:pPr>
    </w:p>
    <w:p w14:paraId="394A9A07" w14:textId="77777777" w:rsidR="00247BB1" w:rsidRPr="00595C2D" w:rsidRDefault="00247BB1" w:rsidP="00247BB1">
      <w:pPr>
        <w:numPr>
          <w:ilvl w:val="0"/>
          <w:numId w:val="2"/>
        </w:numPr>
        <w:contextualSpacing/>
        <w:jc w:val="both"/>
        <w:rPr>
          <w:rFonts w:cs="Times New Roman"/>
          <w:b/>
          <w:szCs w:val="22"/>
        </w:rPr>
      </w:pPr>
      <w:r w:rsidRPr="00595C2D">
        <w:rPr>
          <w:rFonts w:cs="Times New Roman"/>
          <w:szCs w:val="22"/>
        </w:rPr>
        <w:t xml:space="preserve">The Casamance movement is strongly associated with the </w:t>
      </w:r>
      <w:proofErr w:type="spellStart"/>
      <w:r w:rsidRPr="00595C2D">
        <w:rPr>
          <w:rFonts w:cs="Times New Roman"/>
          <w:szCs w:val="22"/>
        </w:rPr>
        <w:t>Diolas</w:t>
      </w:r>
      <w:proofErr w:type="spellEnd"/>
      <w:r w:rsidRPr="00595C2D">
        <w:rPr>
          <w:rFonts w:cs="Times New Roman"/>
          <w:szCs w:val="22"/>
        </w:rPr>
        <w:t xml:space="preserve"> (Minorities at Risk Project; Fall 2010: 8), hence the 1:1 match.</w:t>
      </w:r>
    </w:p>
    <w:p w14:paraId="7E03C2A6" w14:textId="77777777" w:rsidR="00247BB1" w:rsidRDefault="00247BB1" w:rsidP="00247BB1">
      <w:pPr>
        <w:rPr>
          <w:rFonts w:cs="Times New Roman"/>
          <w:b/>
          <w:szCs w:val="22"/>
        </w:rPr>
      </w:pPr>
    </w:p>
    <w:p w14:paraId="714F5EC6" w14:textId="77777777" w:rsidR="00247BB1" w:rsidRDefault="00247BB1" w:rsidP="00247BB1">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606A49AF" w:rsidR="00403CC9" w:rsidRPr="001B1031" w:rsidRDefault="001B1031" w:rsidP="001B1031">
      <w:pPr>
        <w:pStyle w:val="ListParagraph"/>
        <w:numPr>
          <w:ilvl w:val="0"/>
          <w:numId w:val="73"/>
        </w:numPr>
        <w:rPr>
          <w:rFonts w:cs="Times New Roman"/>
          <w:bCs/>
          <w:szCs w:val="22"/>
        </w:rPr>
      </w:pPr>
      <w:r>
        <w:rPr>
          <w:rFonts w:cs="Times New Roman"/>
          <w:bCs/>
          <w:szCs w:val="22"/>
        </w:rPr>
        <w:t>We follow EPR. [junior partner]</w:t>
      </w:r>
    </w:p>
    <w:p w14:paraId="03376C3F" w14:textId="6899AD8A" w:rsidR="00540127" w:rsidRDefault="00540127" w:rsidP="00367333">
      <w:pPr>
        <w:ind w:left="709" w:hanging="709"/>
        <w:rPr>
          <w:rFonts w:cs="Times New Roman"/>
          <w:bCs/>
          <w:szCs w:val="22"/>
        </w:rPr>
      </w:pPr>
    </w:p>
    <w:p w14:paraId="6AA387B5" w14:textId="77777777" w:rsidR="001B1031" w:rsidRPr="006F657B" w:rsidRDefault="001B1031"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632EDABF" w:rsidR="00C524D6" w:rsidRPr="001B1031" w:rsidRDefault="001B1031" w:rsidP="001B1031">
      <w:pPr>
        <w:pStyle w:val="ListParagraph"/>
        <w:numPr>
          <w:ilvl w:val="0"/>
          <w:numId w:val="73"/>
        </w:numPr>
        <w:rPr>
          <w:rFonts w:cs="Times New Roman"/>
        </w:rPr>
      </w:pPr>
      <w:r>
        <w:rPr>
          <w:rFonts w:cs="Times New Roman"/>
        </w:rPr>
        <w:t>We follow EPR. [0.055]</w:t>
      </w:r>
    </w:p>
    <w:p w14:paraId="13445279" w14:textId="3880B916" w:rsidR="00403CC9" w:rsidRDefault="00403CC9" w:rsidP="00C524D6">
      <w:pPr>
        <w:rPr>
          <w:rFonts w:cs="Times New Roman"/>
        </w:rPr>
      </w:pPr>
    </w:p>
    <w:p w14:paraId="3D494F71" w14:textId="77777777" w:rsidR="00B44957" w:rsidRDefault="00B44957"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5732F5B6" w14:textId="77777777" w:rsidR="001B1031" w:rsidRPr="00234D20" w:rsidRDefault="001B1031" w:rsidP="001B1031">
      <w:pPr>
        <w:pStyle w:val="ListParagraph"/>
        <w:numPr>
          <w:ilvl w:val="0"/>
          <w:numId w:val="71"/>
        </w:numPr>
        <w:rPr>
          <w:rFonts w:cs="Times New Roman"/>
        </w:rPr>
      </w:pPr>
      <w:r w:rsidRPr="00234D20">
        <w:rPr>
          <w:rFonts w:cs="Times New Roman"/>
        </w:rPr>
        <w:t xml:space="preserve">The </w:t>
      </w:r>
      <w:proofErr w:type="spellStart"/>
      <w:r w:rsidRPr="00234D20">
        <w:rPr>
          <w:rFonts w:cs="Times New Roman"/>
        </w:rPr>
        <w:t>Casamancais</w:t>
      </w:r>
      <w:proofErr w:type="spellEnd"/>
      <w:r w:rsidRPr="00234D20">
        <w:rPr>
          <w:rFonts w:cs="Times New Roman"/>
        </w:rPr>
        <w:t xml:space="preserve"> are concentrated in the historic region of Casamance, where the </w:t>
      </w:r>
      <w:proofErr w:type="spellStart"/>
      <w:r w:rsidRPr="00234D20">
        <w:rPr>
          <w:rFonts w:cs="Times New Roman"/>
        </w:rPr>
        <w:t>Diolas</w:t>
      </w:r>
      <w:proofErr w:type="spellEnd"/>
      <w:r w:rsidRPr="00234D20">
        <w:rPr>
          <w:rFonts w:cs="Times New Roman"/>
        </w:rPr>
        <w:t xml:space="preserve"> and the </w:t>
      </w:r>
      <w:proofErr w:type="spellStart"/>
      <w:r w:rsidRPr="00234D20">
        <w:rPr>
          <w:rFonts w:cs="Times New Roman"/>
        </w:rPr>
        <w:t>Bainouk</w:t>
      </w:r>
      <w:proofErr w:type="spellEnd"/>
      <w:r w:rsidRPr="00234D20">
        <w:rPr>
          <w:rFonts w:cs="Times New Roman"/>
        </w:rPr>
        <w:t xml:space="preserve"> (the groups most associated with the </w:t>
      </w:r>
      <w:proofErr w:type="spellStart"/>
      <w:r w:rsidRPr="00234D20">
        <w:rPr>
          <w:rFonts w:cs="Times New Roman"/>
        </w:rPr>
        <w:t>Casamancais</w:t>
      </w:r>
      <w:proofErr w:type="spellEnd"/>
      <w:r w:rsidRPr="00234D20">
        <w:rPr>
          <w:rFonts w:cs="Times New Roman"/>
        </w:rPr>
        <w:t xml:space="preserve"> movement) together make up 72</w:t>
      </w:r>
      <w:r>
        <w:rPr>
          <w:rFonts w:cs="Times New Roman"/>
        </w:rPr>
        <w:t>%</w:t>
      </w:r>
      <w:r w:rsidRPr="00234D20">
        <w:rPr>
          <w:rFonts w:cs="Times New Roman"/>
        </w:rPr>
        <w:t xml:space="preserve"> of the population (Minahan 2002: 396). This amounts to 998,000 </w:t>
      </w:r>
      <w:proofErr w:type="spellStart"/>
      <w:r w:rsidRPr="00234D20">
        <w:rPr>
          <w:rFonts w:cs="Times New Roman"/>
        </w:rPr>
        <w:t>Diolas</w:t>
      </w:r>
      <w:proofErr w:type="spellEnd"/>
      <w:r w:rsidRPr="00234D20">
        <w:rPr>
          <w:rFonts w:cs="Times New Roman"/>
        </w:rPr>
        <w:t xml:space="preserve"> and </w:t>
      </w:r>
      <w:proofErr w:type="spellStart"/>
      <w:r w:rsidRPr="00234D20">
        <w:rPr>
          <w:rFonts w:cs="Times New Roman"/>
        </w:rPr>
        <w:t>Bainouk</w:t>
      </w:r>
      <w:proofErr w:type="spellEnd"/>
      <w:r w:rsidRPr="00234D20">
        <w:rPr>
          <w:rFonts w:cs="Times New Roman"/>
        </w:rPr>
        <w:t xml:space="preserve"> (in 2002), </w:t>
      </w:r>
      <w:r w:rsidRPr="00234D20">
        <w:rPr>
          <w:rFonts w:cs="Times New Roman"/>
        </w:rPr>
        <w:lastRenderedPageBreak/>
        <w:t>which is more than 50</w:t>
      </w:r>
      <w:r>
        <w:rPr>
          <w:rFonts w:cs="Times New Roman"/>
        </w:rPr>
        <w:t>%</w:t>
      </w:r>
      <w:r w:rsidRPr="00234D20">
        <w:rPr>
          <w:rFonts w:cs="Times New Roman"/>
        </w:rPr>
        <w:t xml:space="preserve"> of the 1.005 million </w:t>
      </w:r>
      <w:proofErr w:type="spellStart"/>
      <w:r w:rsidRPr="00234D20">
        <w:rPr>
          <w:rFonts w:cs="Times New Roman"/>
        </w:rPr>
        <w:t>Casamancais</w:t>
      </w:r>
      <w:proofErr w:type="spellEnd"/>
      <w:r w:rsidRPr="00234D20">
        <w:rPr>
          <w:rFonts w:cs="Times New Roman"/>
        </w:rPr>
        <w:t xml:space="preserve"> in the whole of Senegal in that same year. [concentrated]  </w:t>
      </w:r>
    </w:p>
    <w:p w14:paraId="34B3D342" w14:textId="3F1C9551" w:rsidR="00B412DF" w:rsidRDefault="00B412DF" w:rsidP="00B412DF">
      <w:pPr>
        <w:rPr>
          <w:rFonts w:cs="Times New Roman"/>
        </w:rPr>
      </w:pPr>
    </w:p>
    <w:p w14:paraId="22E5375A" w14:textId="77777777" w:rsidR="00EA314C" w:rsidRDefault="00EA314C" w:rsidP="00B412DF">
      <w:pPr>
        <w:rPr>
          <w:rFonts w:cs="Times New Roman"/>
        </w:rPr>
      </w:pPr>
    </w:p>
    <w:p w14:paraId="018BCEAA" w14:textId="77777777" w:rsidR="00EA314C" w:rsidRDefault="00EA314C" w:rsidP="00B412DF">
      <w:pPr>
        <w:rPr>
          <w:rFonts w:cs="Times New Roman"/>
        </w:rPr>
      </w:pPr>
    </w:p>
    <w:p w14:paraId="44C46C37" w14:textId="77777777" w:rsidR="00EA314C" w:rsidRDefault="00EA314C"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1BD129B8" w14:textId="77777777" w:rsidR="001B1031" w:rsidRPr="002A463C" w:rsidRDefault="001B1031" w:rsidP="001B1031">
      <w:pPr>
        <w:pStyle w:val="ListParagraph"/>
        <w:numPr>
          <w:ilvl w:val="0"/>
          <w:numId w:val="71"/>
        </w:numPr>
        <w:rPr>
          <w:rFonts w:cs="Times New Roman"/>
          <w:b/>
        </w:rPr>
      </w:pPr>
      <w:r w:rsidRPr="002A463C">
        <w:rPr>
          <w:rFonts w:cs="Times New Roman"/>
        </w:rPr>
        <w:t xml:space="preserve">According to EPR there are </w:t>
      </w:r>
      <w:proofErr w:type="spellStart"/>
      <w:r w:rsidRPr="002A463C">
        <w:rPr>
          <w:rFonts w:cs="Times New Roman"/>
        </w:rPr>
        <w:t>Diolas</w:t>
      </w:r>
      <w:proofErr w:type="spellEnd"/>
      <w:r w:rsidRPr="002A463C">
        <w:rPr>
          <w:rFonts w:cs="Times New Roman"/>
        </w:rPr>
        <w:t xml:space="preserve"> also in neighboring Gambia. The Diola make up around 10% of Gambia’s population of 1.8 million in 2014 (see EPR). The kin group is thus large enough to be coded here. Further evidence comes from MAR; </w:t>
      </w:r>
      <w:r w:rsidRPr="002A463C">
        <w:rPr>
          <w:rStyle w:val="CommentReference"/>
          <w:rFonts w:cs="Times New Roman"/>
          <w:szCs w:val="22"/>
        </w:rPr>
        <w:t>MAR</w:t>
      </w:r>
      <w:r w:rsidRPr="002A463C">
        <w:rPr>
          <w:rFonts w:cs="Times New Roman"/>
        </w:rPr>
        <w:t xml:space="preserve"> codes “close kindred in more than one country” mentionin</w:t>
      </w:r>
      <w:r>
        <w:rPr>
          <w:rFonts w:cs="Times New Roman"/>
        </w:rPr>
        <w:t xml:space="preserve">g the </w:t>
      </w:r>
      <w:proofErr w:type="spellStart"/>
      <w:r>
        <w:rPr>
          <w:rFonts w:cs="Times New Roman"/>
        </w:rPr>
        <w:t>Dioula</w:t>
      </w:r>
      <w:proofErr w:type="spellEnd"/>
      <w:r>
        <w:rPr>
          <w:rFonts w:cs="Times New Roman"/>
        </w:rPr>
        <w:t xml:space="preserve"> in</w:t>
      </w:r>
      <w:r w:rsidRPr="002A463C">
        <w:rPr>
          <w:rFonts w:cs="Times New Roman"/>
        </w:rPr>
        <w:t xml:space="preserve"> Guinea-Bissau and in Gambia as the largest kin groups</w:t>
      </w:r>
      <w:r>
        <w:rPr>
          <w:rFonts w:cs="Times New Roman"/>
        </w:rPr>
        <w:t>. Also see</w:t>
      </w:r>
      <w:r w:rsidRPr="002A463C">
        <w:rPr>
          <w:rFonts w:cs="Times New Roman"/>
        </w:rPr>
        <w:t xml:space="preserve"> Minahan (2002: 396).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58A16DBE"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FDE5EFD" w14:textId="77777777" w:rsidR="00EA314C" w:rsidRPr="00905B49" w:rsidRDefault="00EA314C" w:rsidP="00905B49">
      <w:pPr>
        <w:spacing w:after="60"/>
        <w:ind w:left="709" w:hanging="709"/>
        <w:rPr>
          <w:rFonts w:eastAsia="Times New Roman" w:cs="Times New Roman"/>
          <w:szCs w:val="22"/>
        </w:rPr>
      </w:pPr>
      <w:r w:rsidRPr="00905B49">
        <w:rPr>
          <w:rFonts w:eastAsia="Times New Roman" w:cs="Times New Roman"/>
          <w:szCs w:val="22"/>
        </w:rPr>
        <w:t xml:space="preserve">BBC (2004).  “Senegal to Sign Casamance Accord.” December 30, sec. Africa. </w:t>
      </w:r>
      <w:hyperlink r:id="rId10" w:history="1">
        <w:r w:rsidRPr="00905B49">
          <w:rPr>
            <w:rFonts w:eastAsia="Times New Roman" w:cs="Times New Roman"/>
            <w:color w:val="000000" w:themeColor="text1"/>
            <w:szCs w:val="22"/>
          </w:rPr>
          <w:t>http://news.bbc.co.uk/2/hi/africa/4133881.stm</w:t>
        </w:r>
      </w:hyperlink>
      <w:r w:rsidRPr="00905B49">
        <w:rPr>
          <w:rFonts w:eastAsia="Times New Roman" w:cs="Times New Roman"/>
          <w:szCs w:val="22"/>
        </w:rPr>
        <w:t xml:space="preserve"> [March 24, 2014].</w:t>
      </w:r>
    </w:p>
    <w:p w14:paraId="70EEEE8B" w14:textId="77777777" w:rsidR="00EA314C" w:rsidRPr="00905B49" w:rsidRDefault="00EA314C" w:rsidP="00905B49">
      <w:pPr>
        <w:spacing w:after="60"/>
        <w:ind w:left="709" w:hanging="709"/>
        <w:rPr>
          <w:rFonts w:cs="Times New Roman"/>
          <w:szCs w:val="22"/>
        </w:rPr>
      </w:pPr>
      <w:r w:rsidRPr="00905B49">
        <w:rPr>
          <w:rFonts w:cs="Times New Roman"/>
          <w:szCs w:val="22"/>
        </w:rPr>
        <w:t xml:space="preserve">Business Monitor Online. (2014) </w:t>
      </w:r>
      <w:hyperlink r:id="rId11" w:history="1">
        <w:r w:rsidRPr="00905B49">
          <w:rPr>
            <w:rStyle w:val="Hyperlink"/>
            <w:szCs w:val="22"/>
          </w:rPr>
          <w:t>Senegal Long-Term Political Outlook https://advance.lexis.com/document/?pdmfid=1519360&amp;crid=9b06254a-b7bd-4992-9a47-902cb2b543f3&amp;pddocfullpath=%2Fshared%2Fdocument%2Fnews%2Furn%3AcontentItem%3A5TC8-7RM1-F0J5-817K-00000-00&amp;pdcontentcomponentid=252475&amp;pdteaserkey=sr0&amp;pditab=allpods&amp;ecomp=rbzyk&amp;earg=sr0&amp;prid=6db0aef0-7e8d-44b2-bd8d-1200d10d0915</w:t>
        </w:r>
      </w:hyperlink>
      <w:r w:rsidRPr="00905B49">
        <w:rPr>
          <w:szCs w:val="22"/>
        </w:rPr>
        <w:t>. [21</w:t>
      </w:r>
      <w:r w:rsidRPr="00905B49">
        <w:rPr>
          <w:szCs w:val="22"/>
          <w:vertAlign w:val="superscript"/>
        </w:rPr>
        <w:t>st</w:t>
      </w:r>
      <w:r w:rsidRPr="00905B49">
        <w:rPr>
          <w:szCs w:val="22"/>
        </w:rPr>
        <w:t xml:space="preserve"> September 2022]</w:t>
      </w:r>
    </w:p>
    <w:p w14:paraId="19423426" w14:textId="77777777" w:rsidR="00EA314C" w:rsidRPr="00905B49" w:rsidRDefault="00EA314C" w:rsidP="00905B49">
      <w:pPr>
        <w:spacing w:after="60"/>
        <w:ind w:left="709" w:hanging="709"/>
        <w:rPr>
          <w:rFonts w:cs="Times New Roman"/>
          <w:b/>
          <w:szCs w:val="22"/>
        </w:rPr>
      </w:pPr>
      <w:proofErr w:type="spellStart"/>
      <w:r w:rsidRPr="00905B49">
        <w:rPr>
          <w:rFonts w:cs="Times New Roman"/>
          <w:szCs w:val="22"/>
        </w:rPr>
        <w:t>Cederman</w:t>
      </w:r>
      <w:proofErr w:type="spellEnd"/>
      <w:r w:rsidRPr="00905B49">
        <w:rPr>
          <w:rFonts w:cs="Times New Roman"/>
          <w:szCs w:val="22"/>
        </w:rPr>
        <w:t xml:space="preserve">, Lars-Erik, Andreas </w:t>
      </w:r>
      <w:proofErr w:type="spellStart"/>
      <w:r w:rsidRPr="00905B49">
        <w:rPr>
          <w:rFonts w:cs="Times New Roman"/>
          <w:szCs w:val="22"/>
        </w:rPr>
        <w:t>Wimmer</w:t>
      </w:r>
      <w:proofErr w:type="spellEnd"/>
      <w:r w:rsidRPr="00905B49">
        <w:rPr>
          <w:rFonts w:cs="Times New Roman"/>
          <w:szCs w:val="22"/>
        </w:rPr>
        <w:t xml:space="preserve">, and Brian Min (2010). “Why Do Ethnic Groups Rebel: New Data and Analysis.” </w:t>
      </w:r>
      <w:r w:rsidRPr="00905B49">
        <w:rPr>
          <w:rFonts w:cs="Times New Roman"/>
          <w:i/>
          <w:iCs/>
          <w:szCs w:val="22"/>
        </w:rPr>
        <w:t>World Politics</w:t>
      </w:r>
      <w:r w:rsidRPr="00905B49">
        <w:rPr>
          <w:rFonts w:cs="Times New Roman"/>
          <w:szCs w:val="22"/>
        </w:rPr>
        <w:t xml:space="preserve"> </w:t>
      </w:r>
      <w:r w:rsidRPr="00905B49">
        <w:rPr>
          <w:rFonts w:cs="Times New Roman"/>
          <w:iCs/>
          <w:szCs w:val="22"/>
        </w:rPr>
        <w:t>62</w:t>
      </w:r>
      <w:r w:rsidRPr="00905B49">
        <w:rPr>
          <w:rFonts w:cs="Times New Roman"/>
          <w:szCs w:val="22"/>
        </w:rPr>
        <w:t>(1): 87-119.</w:t>
      </w:r>
    </w:p>
    <w:p w14:paraId="1BD74DC7" w14:textId="77777777" w:rsidR="00EA314C" w:rsidRPr="00905B49" w:rsidRDefault="00EA314C" w:rsidP="00905B49">
      <w:pPr>
        <w:pStyle w:val="NormalWeb"/>
        <w:spacing w:before="0" w:beforeAutospacing="0" w:after="60" w:afterAutospacing="0"/>
        <w:ind w:left="709" w:hanging="709"/>
        <w:rPr>
          <w:sz w:val="22"/>
          <w:szCs w:val="22"/>
          <w:lang w:val="en-GB"/>
        </w:rPr>
      </w:pPr>
      <w:r w:rsidRPr="00905B49">
        <w:rPr>
          <w:sz w:val="22"/>
          <w:szCs w:val="22"/>
          <w:lang w:val="fr-FR"/>
        </w:rPr>
        <w:t xml:space="preserve">Center for Humanitarian Dialogue (2022). </w:t>
      </w:r>
      <w:r w:rsidR="00000000">
        <w:fldChar w:fldCharType="begin"/>
      </w:r>
      <w:r w:rsidR="00000000" w:rsidRPr="00041B50">
        <w:rPr>
          <w:lang w:val="en-US"/>
        </w:rPr>
        <w:instrText>HYPERLINK "about:blank"</w:instrText>
      </w:r>
      <w:r w:rsidR="00000000">
        <w:fldChar w:fldCharType="separate"/>
      </w:r>
      <w:r w:rsidRPr="00905B49">
        <w:rPr>
          <w:rStyle w:val="Hyperlink"/>
          <w:sz w:val="22"/>
          <w:szCs w:val="22"/>
          <w:lang w:val="en-US"/>
        </w:rPr>
        <w:t>Senegal government and MFDC separatists advance peace process with roadmap for disarmament https://www.hdcentre.org/updates/senegal-government-and-mfdc-separatists-advance-peace-process-with-roadmap-for-disarmament/</w:t>
      </w:r>
      <w:r w:rsidR="00000000">
        <w:rPr>
          <w:rStyle w:val="Hyperlink"/>
          <w:sz w:val="22"/>
          <w:szCs w:val="22"/>
          <w:lang w:val="en-US"/>
        </w:rPr>
        <w:fldChar w:fldCharType="end"/>
      </w:r>
      <w:r w:rsidRPr="00905B49">
        <w:rPr>
          <w:sz w:val="22"/>
          <w:szCs w:val="22"/>
          <w:lang w:val="en-US"/>
        </w:rPr>
        <w:t>. [21st September 2022]</w:t>
      </w:r>
    </w:p>
    <w:p w14:paraId="2DCF9912" w14:textId="77777777" w:rsidR="00EA314C" w:rsidRPr="00905B49" w:rsidRDefault="00EA314C" w:rsidP="00905B49">
      <w:pPr>
        <w:pStyle w:val="NormalWeb"/>
        <w:spacing w:before="0" w:beforeAutospacing="0" w:after="60" w:afterAutospacing="0"/>
        <w:ind w:left="709" w:hanging="709"/>
        <w:rPr>
          <w:sz w:val="22"/>
          <w:szCs w:val="22"/>
          <w:lang w:val="en-US"/>
        </w:rPr>
      </w:pPr>
      <w:r w:rsidRPr="00905B49">
        <w:rPr>
          <w:sz w:val="22"/>
          <w:szCs w:val="22"/>
          <w:lang w:val="fr-FR"/>
        </w:rPr>
        <w:t xml:space="preserve">Englebert, Pierre (2005). </w:t>
      </w:r>
      <w:r w:rsidRPr="00905B49">
        <w:rPr>
          <w:sz w:val="22"/>
          <w:szCs w:val="22"/>
          <w:lang w:val="en-US"/>
        </w:rPr>
        <w:t xml:space="preserve">“Compliance and Defiance to National Integration in Barotseland and Casamance.” </w:t>
      </w:r>
      <w:r w:rsidRPr="00905B49">
        <w:rPr>
          <w:i/>
          <w:iCs/>
          <w:sz w:val="22"/>
          <w:szCs w:val="22"/>
          <w:lang w:val="en-US"/>
        </w:rPr>
        <w:t>Africa Spectrum</w:t>
      </w:r>
      <w:r w:rsidRPr="00905B49">
        <w:rPr>
          <w:iCs/>
          <w:sz w:val="22"/>
          <w:szCs w:val="22"/>
          <w:lang w:val="en-US"/>
        </w:rPr>
        <w:t xml:space="preserve"> 40(1)</w:t>
      </w:r>
      <w:r w:rsidRPr="00905B49">
        <w:rPr>
          <w:sz w:val="22"/>
          <w:szCs w:val="22"/>
          <w:lang w:val="en-US"/>
        </w:rPr>
        <w:t>: 29-59.</w:t>
      </w:r>
    </w:p>
    <w:p w14:paraId="10300FD9" w14:textId="77777777" w:rsidR="00EA314C" w:rsidRPr="00905B49" w:rsidRDefault="00EA314C" w:rsidP="00905B49">
      <w:pPr>
        <w:spacing w:after="60"/>
        <w:ind w:left="709" w:hanging="709"/>
        <w:rPr>
          <w:rFonts w:eastAsia="Times New Roman" w:cs="Times New Roman"/>
          <w:szCs w:val="22"/>
        </w:rPr>
      </w:pPr>
      <w:r w:rsidRPr="00905B49">
        <w:rPr>
          <w:rFonts w:eastAsia="Times New Roman" w:cs="Times New Roman"/>
          <w:szCs w:val="22"/>
        </w:rPr>
        <w:t xml:space="preserve">Fall, </w:t>
      </w:r>
      <w:proofErr w:type="spellStart"/>
      <w:r w:rsidRPr="00905B49">
        <w:rPr>
          <w:rFonts w:eastAsia="Times New Roman" w:cs="Times New Roman"/>
          <w:szCs w:val="22"/>
        </w:rPr>
        <w:t>Aissatou</w:t>
      </w:r>
      <w:proofErr w:type="spellEnd"/>
      <w:r w:rsidRPr="00905B49">
        <w:rPr>
          <w:rFonts w:eastAsia="Times New Roman" w:cs="Times New Roman"/>
          <w:szCs w:val="22"/>
        </w:rPr>
        <w:t xml:space="preserve"> (2010). “</w:t>
      </w:r>
      <w:r w:rsidRPr="00905B49">
        <w:rPr>
          <w:rFonts w:eastAsia="Times New Roman" w:cs="Times New Roman"/>
          <w:iCs/>
          <w:szCs w:val="22"/>
        </w:rPr>
        <w:t>Understanding the Casamance Conflict: A Background</w:t>
      </w:r>
      <w:r w:rsidRPr="00905B49">
        <w:rPr>
          <w:rFonts w:eastAsia="Times New Roman" w:cs="Times New Roman"/>
          <w:szCs w:val="22"/>
        </w:rPr>
        <w:t>.” Kofi Annan International Peacekeeping Training Centre. http://dspace.cigilibrary.org/jspui/handle/</w:t>
      </w:r>
      <w:r w:rsidRPr="00905B49">
        <w:rPr>
          <w:rFonts w:eastAsia="Times New Roman" w:cs="Times New Roman"/>
          <w:szCs w:val="22"/>
        </w:rPr>
        <w:br/>
        <w:t>123456789/31669 [March 24, 2014].</w:t>
      </w:r>
    </w:p>
    <w:p w14:paraId="062E3197" w14:textId="01965278" w:rsidR="00875A85" w:rsidRDefault="00875A85" w:rsidP="00905B49">
      <w:pPr>
        <w:pStyle w:val="NormalWeb"/>
        <w:spacing w:before="0" w:beforeAutospacing="0" w:after="60" w:afterAutospacing="0"/>
        <w:ind w:left="709" w:hanging="709"/>
        <w:rPr>
          <w:sz w:val="22"/>
          <w:szCs w:val="22"/>
          <w:lang w:val="en-GB"/>
        </w:rPr>
      </w:pPr>
      <w:proofErr w:type="spellStart"/>
      <w:r w:rsidRPr="00875A85">
        <w:rPr>
          <w:sz w:val="22"/>
          <w:szCs w:val="22"/>
          <w:lang w:val="en-GB"/>
        </w:rPr>
        <w:t>Foucher</w:t>
      </w:r>
      <w:proofErr w:type="spellEnd"/>
      <w:r w:rsidRPr="00875A85">
        <w:rPr>
          <w:sz w:val="22"/>
          <w:szCs w:val="22"/>
          <w:lang w:val="en-GB"/>
        </w:rPr>
        <w:t xml:space="preserve">, Vincent (2019). </w:t>
      </w:r>
      <w:r>
        <w:rPr>
          <w:sz w:val="22"/>
          <w:szCs w:val="22"/>
          <w:lang w:val="en-GB"/>
        </w:rPr>
        <w:t>“</w:t>
      </w:r>
      <w:r w:rsidRPr="00875A85">
        <w:rPr>
          <w:sz w:val="22"/>
          <w:szCs w:val="22"/>
          <w:lang w:val="en-GB"/>
        </w:rPr>
        <w:t xml:space="preserve">The </w:t>
      </w:r>
      <w:proofErr w:type="spellStart"/>
      <w:r w:rsidRPr="00875A85">
        <w:rPr>
          <w:sz w:val="22"/>
          <w:szCs w:val="22"/>
          <w:lang w:val="en-GB"/>
        </w:rPr>
        <w:t>Mouvement</w:t>
      </w:r>
      <w:proofErr w:type="spellEnd"/>
      <w:r w:rsidRPr="00875A85">
        <w:rPr>
          <w:sz w:val="22"/>
          <w:szCs w:val="22"/>
          <w:lang w:val="en-GB"/>
        </w:rPr>
        <w:t xml:space="preserve"> des Forces </w:t>
      </w:r>
      <w:proofErr w:type="spellStart"/>
      <w:r w:rsidRPr="00875A85">
        <w:rPr>
          <w:sz w:val="22"/>
          <w:szCs w:val="22"/>
          <w:lang w:val="en-GB"/>
        </w:rPr>
        <w:t>Démocratiques</w:t>
      </w:r>
      <w:proofErr w:type="spellEnd"/>
      <w:r w:rsidRPr="00875A85">
        <w:rPr>
          <w:sz w:val="22"/>
          <w:szCs w:val="22"/>
          <w:lang w:val="en-GB"/>
        </w:rPr>
        <w:t xml:space="preserve"> de Casamance: The Illusion of Separatism in Senegal?</w:t>
      </w:r>
      <w:r>
        <w:rPr>
          <w:sz w:val="22"/>
          <w:szCs w:val="22"/>
          <w:lang w:val="en-GB"/>
        </w:rPr>
        <w:t>”</w:t>
      </w:r>
      <w:r w:rsidRPr="00875A85">
        <w:rPr>
          <w:sz w:val="22"/>
          <w:szCs w:val="22"/>
          <w:lang w:val="en-GB"/>
        </w:rPr>
        <w:t xml:space="preserve"> In</w:t>
      </w:r>
      <w:r>
        <w:rPr>
          <w:sz w:val="22"/>
          <w:szCs w:val="22"/>
          <w:lang w:val="en-GB"/>
        </w:rPr>
        <w:t>:</w:t>
      </w:r>
      <w:r w:rsidRPr="00875A85">
        <w:rPr>
          <w:sz w:val="22"/>
          <w:szCs w:val="22"/>
          <w:lang w:val="en-GB"/>
        </w:rPr>
        <w:t xml:space="preserve"> </w:t>
      </w:r>
      <w:proofErr w:type="spellStart"/>
      <w:r w:rsidRPr="00875A85">
        <w:rPr>
          <w:sz w:val="22"/>
          <w:szCs w:val="22"/>
          <w:lang w:val="en-GB"/>
        </w:rPr>
        <w:t>Lotje</w:t>
      </w:r>
      <w:proofErr w:type="spellEnd"/>
      <w:r w:rsidRPr="00875A85">
        <w:rPr>
          <w:sz w:val="22"/>
          <w:szCs w:val="22"/>
          <w:lang w:val="en-GB"/>
        </w:rPr>
        <w:t xml:space="preserve"> de Vries</w:t>
      </w:r>
      <w:r>
        <w:rPr>
          <w:sz w:val="22"/>
          <w:szCs w:val="22"/>
          <w:lang w:val="en-GB"/>
        </w:rPr>
        <w:t>,</w:t>
      </w:r>
      <w:r w:rsidRPr="00875A85">
        <w:rPr>
          <w:sz w:val="22"/>
          <w:szCs w:val="22"/>
          <w:lang w:val="en-GB"/>
        </w:rPr>
        <w:t xml:space="preserve"> Pierre </w:t>
      </w:r>
      <w:proofErr w:type="spellStart"/>
      <w:r w:rsidRPr="00875A85">
        <w:rPr>
          <w:sz w:val="22"/>
          <w:szCs w:val="22"/>
          <w:lang w:val="en-GB"/>
        </w:rPr>
        <w:t>Englebert</w:t>
      </w:r>
      <w:proofErr w:type="spellEnd"/>
      <w:r>
        <w:rPr>
          <w:sz w:val="22"/>
          <w:szCs w:val="22"/>
          <w:lang w:val="en-GB"/>
        </w:rPr>
        <w:t>, and</w:t>
      </w:r>
      <w:r w:rsidRPr="00875A85">
        <w:rPr>
          <w:sz w:val="22"/>
          <w:szCs w:val="22"/>
          <w:lang w:val="en-GB"/>
        </w:rPr>
        <w:t xml:space="preserve"> </w:t>
      </w:r>
      <w:proofErr w:type="spellStart"/>
      <w:r w:rsidRPr="00875A85">
        <w:rPr>
          <w:sz w:val="22"/>
          <w:szCs w:val="22"/>
          <w:lang w:val="en-GB"/>
        </w:rPr>
        <w:t>Mareike</w:t>
      </w:r>
      <w:proofErr w:type="spellEnd"/>
      <w:r w:rsidRPr="00875A85">
        <w:rPr>
          <w:sz w:val="22"/>
          <w:szCs w:val="22"/>
          <w:lang w:val="en-GB"/>
        </w:rPr>
        <w:t xml:space="preserve"> </w:t>
      </w:r>
      <w:proofErr w:type="spellStart"/>
      <w:r w:rsidRPr="00875A85">
        <w:rPr>
          <w:sz w:val="22"/>
          <w:szCs w:val="22"/>
          <w:lang w:val="en-GB"/>
        </w:rPr>
        <w:t>Schomerus</w:t>
      </w:r>
      <w:proofErr w:type="spellEnd"/>
      <w:r w:rsidRPr="00875A85">
        <w:rPr>
          <w:sz w:val="22"/>
          <w:szCs w:val="22"/>
          <w:lang w:val="en-GB"/>
        </w:rPr>
        <w:t xml:space="preserve"> (eds.)</w:t>
      </w:r>
      <w:r>
        <w:rPr>
          <w:sz w:val="22"/>
          <w:szCs w:val="22"/>
          <w:lang w:val="en-GB"/>
        </w:rPr>
        <w:t xml:space="preserve">, </w:t>
      </w:r>
      <w:r w:rsidRPr="00875A85">
        <w:rPr>
          <w:i/>
          <w:iCs/>
          <w:sz w:val="22"/>
          <w:szCs w:val="22"/>
          <w:lang w:val="en-GB"/>
        </w:rPr>
        <w:t>Secessionism in African politics aspiration, grievance, performance, disenchantment</w:t>
      </w:r>
      <w:r>
        <w:rPr>
          <w:i/>
          <w:iCs/>
          <w:sz w:val="22"/>
          <w:szCs w:val="22"/>
          <w:lang w:val="en-GB"/>
        </w:rPr>
        <w:t xml:space="preserve">, </w:t>
      </w:r>
      <w:r w:rsidRPr="00875A85">
        <w:rPr>
          <w:sz w:val="22"/>
          <w:szCs w:val="22"/>
          <w:lang w:val="en-GB"/>
        </w:rPr>
        <w:t>pp. 265–292. Cham: Palgrave Macmillan.</w:t>
      </w:r>
    </w:p>
    <w:p w14:paraId="1EDCB62D" w14:textId="65624642" w:rsidR="00EA314C" w:rsidRPr="00905B49" w:rsidRDefault="00EA314C" w:rsidP="00905B49">
      <w:pPr>
        <w:pStyle w:val="NormalWeb"/>
        <w:spacing w:before="0" w:beforeAutospacing="0" w:after="60" w:afterAutospacing="0"/>
        <w:ind w:left="709" w:hanging="709"/>
        <w:rPr>
          <w:i/>
          <w:iCs/>
          <w:sz w:val="22"/>
          <w:szCs w:val="22"/>
          <w:lang w:val="en-US"/>
        </w:rPr>
      </w:pPr>
      <w:r w:rsidRPr="00905B49">
        <w:rPr>
          <w:sz w:val="22"/>
          <w:szCs w:val="22"/>
          <w:lang w:val="en-GB"/>
        </w:rPr>
        <w:t xml:space="preserve">GADM (2019). </w:t>
      </w:r>
      <w:r w:rsidRPr="00905B49">
        <w:rPr>
          <w:sz w:val="22"/>
          <w:szCs w:val="22"/>
          <w:lang w:val="en-US"/>
        </w:rPr>
        <w:t xml:space="preserve">Database of Global Administrative Boundaries, Version 3.6. </w:t>
      </w:r>
      <w:r w:rsidR="00000000">
        <w:fldChar w:fldCharType="begin"/>
      </w:r>
      <w:r w:rsidR="00000000" w:rsidRPr="00041B50">
        <w:rPr>
          <w:lang w:val="en-US"/>
        </w:rPr>
        <w:instrText>HYPERLINK "about:blank"</w:instrText>
      </w:r>
      <w:r w:rsidR="00000000">
        <w:fldChar w:fldCharType="separate"/>
      </w:r>
      <w:r w:rsidRPr="00905B49">
        <w:rPr>
          <w:rStyle w:val="Hyperlink"/>
          <w:sz w:val="22"/>
          <w:szCs w:val="22"/>
          <w:lang w:val="en-US"/>
        </w:rPr>
        <w:t>https://gadm.org/</w:t>
      </w:r>
      <w:r w:rsidR="00000000">
        <w:rPr>
          <w:rStyle w:val="Hyperlink"/>
          <w:sz w:val="22"/>
          <w:szCs w:val="22"/>
          <w:lang w:val="en-US"/>
        </w:rPr>
        <w:fldChar w:fldCharType="end"/>
      </w:r>
      <w:r w:rsidRPr="00905B49">
        <w:rPr>
          <w:sz w:val="22"/>
          <w:szCs w:val="22"/>
          <w:lang w:val="en-US"/>
        </w:rPr>
        <w:t xml:space="preserve"> [November 19, 2021].</w:t>
      </w:r>
    </w:p>
    <w:p w14:paraId="1445949F" w14:textId="77777777" w:rsidR="00EA314C" w:rsidRPr="00905B49" w:rsidRDefault="00EA314C" w:rsidP="00905B49">
      <w:pPr>
        <w:pStyle w:val="NormalWeb"/>
        <w:spacing w:before="0" w:beforeAutospacing="0" w:after="60" w:afterAutospacing="0"/>
        <w:ind w:left="709" w:hanging="709"/>
        <w:rPr>
          <w:color w:val="000000"/>
          <w:sz w:val="22"/>
          <w:szCs w:val="22"/>
          <w:lang w:val="en-US"/>
        </w:rPr>
      </w:pPr>
      <w:r w:rsidRPr="00905B49">
        <w:rPr>
          <w:color w:val="000000"/>
          <w:sz w:val="22"/>
          <w:szCs w:val="22"/>
          <w:lang w:val="en-US"/>
        </w:rPr>
        <w:t xml:space="preserve">Hewitt, Christopher, and Tom Cheetham (2000). </w:t>
      </w:r>
      <w:r w:rsidRPr="00905B49">
        <w:rPr>
          <w:i/>
          <w:iCs/>
          <w:color w:val="000000"/>
          <w:sz w:val="22"/>
          <w:szCs w:val="22"/>
          <w:lang w:val="en-US"/>
        </w:rPr>
        <w:t>Encyclopedia of Modern Separatist Movements</w:t>
      </w:r>
      <w:r w:rsidRPr="00905B49">
        <w:rPr>
          <w:color w:val="000000"/>
          <w:sz w:val="22"/>
          <w:szCs w:val="22"/>
          <w:lang w:val="en-US"/>
        </w:rPr>
        <w:t>. Santa Barbara, CA: ABC-CLIO, p. 61.</w:t>
      </w:r>
    </w:p>
    <w:p w14:paraId="4C635B0C" w14:textId="77777777" w:rsidR="00EA314C" w:rsidRPr="00905B49" w:rsidRDefault="00EA314C" w:rsidP="00905B49">
      <w:pPr>
        <w:pStyle w:val="NormalWeb"/>
        <w:spacing w:before="0" w:beforeAutospacing="0" w:after="60" w:afterAutospacing="0"/>
        <w:ind w:left="709" w:hanging="709"/>
        <w:rPr>
          <w:sz w:val="22"/>
          <w:szCs w:val="22"/>
          <w:lang w:val="en-US"/>
        </w:rPr>
      </w:pPr>
      <w:r w:rsidRPr="00905B49">
        <w:rPr>
          <w:sz w:val="22"/>
          <w:szCs w:val="22"/>
          <w:lang w:val="en-US"/>
        </w:rPr>
        <w:t xml:space="preserve">Hewitt, Joseph J., Jonathan Wilkenfeld, and Ted R. </w:t>
      </w:r>
      <w:proofErr w:type="spellStart"/>
      <w:r w:rsidRPr="00905B49">
        <w:rPr>
          <w:sz w:val="22"/>
          <w:szCs w:val="22"/>
          <w:lang w:val="en-US"/>
        </w:rPr>
        <w:t>Gurr</w:t>
      </w:r>
      <w:proofErr w:type="spellEnd"/>
      <w:r w:rsidRPr="00905B49">
        <w:rPr>
          <w:sz w:val="22"/>
          <w:szCs w:val="22"/>
          <w:lang w:val="en-US"/>
        </w:rPr>
        <w:t xml:space="preserve"> (eds.) (2008). </w:t>
      </w:r>
      <w:r w:rsidRPr="00905B49">
        <w:rPr>
          <w:i/>
          <w:sz w:val="22"/>
          <w:szCs w:val="22"/>
          <w:lang w:val="en-US"/>
        </w:rPr>
        <w:t xml:space="preserve">Peace and Conflict 2008. </w:t>
      </w:r>
      <w:r w:rsidRPr="00905B49">
        <w:rPr>
          <w:sz w:val="22"/>
          <w:szCs w:val="22"/>
          <w:lang w:val="en-US"/>
        </w:rPr>
        <w:t>Boulder, CO: Paradigm Publishers.</w:t>
      </w:r>
    </w:p>
    <w:p w14:paraId="1AA8B98C" w14:textId="77777777" w:rsidR="00EA314C" w:rsidRPr="00905B49" w:rsidRDefault="00EA314C" w:rsidP="00905B49">
      <w:pPr>
        <w:spacing w:after="60"/>
        <w:ind w:left="709" w:hanging="709"/>
        <w:rPr>
          <w:szCs w:val="22"/>
        </w:rPr>
      </w:pPr>
      <w:r w:rsidRPr="00905B49">
        <w:rPr>
          <w:szCs w:val="22"/>
        </w:rPr>
        <w:t xml:space="preserve">Humphreys, and </w:t>
      </w:r>
      <w:proofErr w:type="spellStart"/>
      <w:r w:rsidRPr="00905B49">
        <w:rPr>
          <w:szCs w:val="22"/>
        </w:rPr>
        <w:t>Habaye</w:t>
      </w:r>
      <w:proofErr w:type="spellEnd"/>
      <w:r w:rsidRPr="00905B49">
        <w:rPr>
          <w:szCs w:val="22"/>
        </w:rPr>
        <w:t xml:space="preserve"> ag Mohamed (2005). “Senegal and Mali”. In: Paul Collier, and Nicholas </w:t>
      </w:r>
      <w:proofErr w:type="spellStart"/>
      <w:r w:rsidRPr="00905B49">
        <w:rPr>
          <w:szCs w:val="22"/>
        </w:rPr>
        <w:t>Sambanis</w:t>
      </w:r>
      <w:proofErr w:type="spellEnd"/>
      <w:r w:rsidRPr="00905B49">
        <w:rPr>
          <w:szCs w:val="22"/>
        </w:rPr>
        <w:t xml:space="preserve"> (eds.). </w:t>
      </w:r>
      <w:r w:rsidRPr="00905B49">
        <w:rPr>
          <w:i/>
          <w:szCs w:val="22"/>
        </w:rPr>
        <w:t xml:space="preserve">Understanding Civil War. Evidence and Analysis, </w:t>
      </w:r>
      <w:r w:rsidRPr="00905B49">
        <w:rPr>
          <w:szCs w:val="22"/>
        </w:rPr>
        <w:t>247-302. Washington, DC: The World Bank.</w:t>
      </w:r>
    </w:p>
    <w:p w14:paraId="55E2EFB3" w14:textId="77777777" w:rsidR="00EA314C" w:rsidRPr="00905B49" w:rsidRDefault="00EA314C" w:rsidP="00905B49">
      <w:pPr>
        <w:spacing w:after="60"/>
        <w:ind w:left="709" w:hanging="709"/>
        <w:rPr>
          <w:rFonts w:eastAsia="Times New Roman" w:cs="Times New Roman"/>
          <w:szCs w:val="22"/>
        </w:rPr>
      </w:pPr>
      <w:r w:rsidRPr="00905B49">
        <w:rPr>
          <w:rFonts w:eastAsia="Times New Roman" w:cs="Times New Roman"/>
          <w:szCs w:val="22"/>
        </w:rPr>
        <w:lastRenderedPageBreak/>
        <w:t xml:space="preserve">IRIN (2001). “SENEGAL: IRIN Focus on Casamance Peace Agreement.” </w:t>
      </w:r>
      <w:hyperlink r:id="rId12" w:history="1">
        <w:r w:rsidRPr="00905B49">
          <w:rPr>
            <w:rFonts w:eastAsia="Times New Roman" w:cs="Times New Roman"/>
            <w:color w:val="000000" w:themeColor="text1"/>
            <w:szCs w:val="22"/>
          </w:rPr>
          <w:t>http://www.irinnews.org/Report/19502/SENEGAL-IRIN-Focus-on-Casamance-peace-agreement</w:t>
        </w:r>
      </w:hyperlink>
      <w:r w:rsidRPr="00905B49">
        <w:rPr>
          <w:rFonts w:eastAsia="Times New Roman" w:cs="Times New Roman"/>
          <w:szCs w:val="22"/>
        </w:rPr>
        <w:t xml:space="preserve"> [March 24, 2014].</w:t>
      </w:r>
    </w:p>
    <w:p w14:paraId="7E127692" w14:textId="77777777" w:rsidR="00EA314C" w:rsidRPr="00905B49" w:rsidRDefault="00EA314C" w:rsidP="00905B49">
      <w:pPr>
        <w:pStyle w:val="NormalWeb"/>
        <w:spacing w:before="0" w:beforeAutospacing="0" w:after="60" w:afterAutospacing="0"/>
        <w:ind w:left="709" w:hanging="709"/>
        <w:rPr>
          <w:sz w:val="22"/>
          <w:szCs w:val="22"/>
          <w:lang w:val="en-US"/>
        </w:rPr>
      </w:pPr>
      <w:r w:rsidRPr="00905B49">
        <w:rPr>
          <w:sz w:val="22"/>
          <w:szCs w:val="22"/>
          <w:lang w:val="en-US"/>
        </w:rPr>
        <w:t xml:space="preserve">Lexis Nexis. </w:t>
      </w:r>
      <w:r w:rsidR="00000000">
        <w:fldChar w:fldCharType="begin"/>
      </w:r>
      <w:r w:rsidR="00000000" w:rsidRPr="00041B50">
        <w:rPr>
          <w:lang w:val="en-US"/>
        </w:rPr>
        <w:instrText>HYPERLINK "about:blank"</w:instrText>
      </w:r>
      <w:r w:rsidR="00000000">
        <w:fldChar w:fldCharType="separate"/>
      </w:r>
      <w:r w:rsidRPr="00905B49">
        <w:rPr>
          <w:rStyle w:val="Hyperlink"/>
          <w:sz w:val="22"/>
          <w:szCs w:val="22"/>
          <w:lang w:val="en-US"/>
        </w:rPr>
        <w:t>http://www.lexis-nexis.com</w:t>
      </w:r>
      <w:r w:rsidR="00000000">
        <w:rPr>
          <w:rStyle w:val="Hyperlink"/>
          <w:sz w:val="22"/>
          <w:szCs w:val="22"/>
          <w:lang w:val="en-US"/>
        </w:rPr>
        <w:fldChar w:fldCharType="end"/>
      </w:r>
      <w:r w:rsidRPr="00905B49">
        <w:rPr>
          <w:sz w:val="22"/>
          <w:szCs w:val="22"/>
          <w:lang w:val="en-US"/>
        </w:rPr>
        <w:t xml:space="preserve"> [December 10, 2013].</w:t>
      </w:r>
    </w:p>
    <w:p w14:paraId="255BC95C" w14:textId="77777777" w:rsidR="00EA314C" w:rsidRPr="00905B49" w:rsidRDefault="00EA314C" w:rsidP="00905B49">
      <w:pPr>
        <w:pStyle w:val="NormalWeb"/>
        <w:spacing w:before="0" w:beforeAutospacing="0" w:after="60" w:afterAutospacing="0"/>
        <w:ind w:left="709" w:hanging="709"/>
        <w:rPr>
          <w:sz w:val="22"/>
          <w:szCs w:val="22"/>
          <w:lang w:val="en-US"/>
        </w:rPr>
      </w:pPr>
      <w:r w:rsidRPr="00905B49">
        <w:rPr>
          <w:sz w:val="22"/>
          <w:szCs w:val="22"/>
          <w:lang w:val="en-US"/>
        </w:rPr>
        <w:t xml:space="preserve">Marshall, Monty G., and Ted R. </w:t>
      </w:r>
      <w:proofErr w:type="spellStart"/>
      <w:r w:rsidRPr="00905B49">
        <w:rPr>
          <w:sz w:val="22"/>
          <w:szCs w:val="22"/>
          <w:lang w:val="en-US"/>
        </w:rPr>
        <w:t>Gurr</w:t>
      </w:r>
      <w:proofErr w:type="spellEnd"/>
      <w:r w:rsidRPr="00905B49">
        <w:rPr>
          <w:sz w:val="22"/>
          <w:szCs w:val="22"/>
          <w:lang w:val="en-US"/>
        </w:rPr>
        <w:t xml:space="preserve"> (2003). </w:t>
      </w:r>
      <w:r w:rsidRPr="00905B49">
        <w:rPr>
          <w:i/>
          <w:sz w:val="22"/>
          <w:szCs w:val="22"/>
          <w:lang w:val="en-US"/>
        </w:rPr>
        <w:t>Peace and Conflict 2003: A Global Survey of Armed Conflicts, Self-Determination Movements and Democracy.</w:t>
      </w:r>
      <w:r w:rsidRPr="00905B49">
        <w:rPr>
          <w:sz w:val="22"/>
          <w:szCs w:val="22"/>
          <w:lang w:val="en-US"/>
        </w:rPr>
        <w:t xml:space="preserve"> College Park, MD: Center for International Development and Conflict Management, p. 62.</w:t>
      </w:r>
    </w:p>
    <w:p w14:paraId="4D488DE3" w14:textId="77777777" w:rsidR="00EA314C" w:rsidRPr="00905B49" w:rsidRDefault="00EA314C" w:rsidP="00905B49">
      <w:pPr>
        <w:pStyle w:val="NormalWeb"/>
        <w:spacing w:before="0" w:beforeAutospacing="0" w:after="60" w:afterAutospacing="0"/>
        <w:ind w:left="709" w:hanging="709"/>
        <w:rPr>
          <w:sz w:val="22"/>
          <w:szCs w:val="22"/>
          <w:lang w:val="en-US"/>
        </w:rPr>
      </w:pPr>
      <w:r w:rsidRPr="00905B49">
        <w:rPr>
          <w:sz w:val="22"/>
          <w:szCs w:val="22"/>
          <w:lang w:val="en-US"/>
        </w:rPr>
        <w:t xml:space="preserve">Marshall, Monty G., and Ted R. </w:t>
      </w:r>
      <w:proofErr w:type="spellStart"/>
      <w:r w:rsidRPr="00905B49">
        <w:rPr>
          <w:sz w:val="22"/>
          <w:szCs w:val="22"/>
          <w:lang w:val="en-US"/>
        </w:rPr>
        <w:t>Gurr</w:t>
      </w:r>
      <w:proofErr w:type="spellEnd"/>
      <w:r w:rsidRPr="00905B49">
        <w:rPr>
          <w:sz w:val="22"/>
          <w:szCs w:val="22"/>
          <w:lang w:val="en-US"/>
        </w:rPr>
        <w:t xml:space="preserve"> (2005). </w:t>
      </w:r>
      <w:r w:rsidRPr="00905B49">
        <w:rPr>
          <w:i/>
          <w:iCs/>
          <w:sz w:val="22"/>
          <w:szCs w:val="22"/>
          <w:lang w:val="en-US"/>
        </w:rPr>
        <w:t>Peace and Conflict 2005:</w:t>
      </w:r>
      <w:r w:rsidRPr="00905B49">
        <w:rPr>
          <w:sz w:val="22"/>
          <w:szCs w:val="22"/>
          <w:lang w:val="en-US"/>
        </w:rPr>
        <w:t xml:space="preserve"> </w:t>
      </w:r>
      <w:r w:rsidRPr="00905B49">
        <w:rPr>
          <w:i/>
          <w:sz w:val="22"/>
          <w:szCs w:val="22"/>
          <w:lang w:val="en-US"/>
        </w:rPr>
        <w:t xml:space="preserve">A Global Survey of Armed Conflicts, Self-Determination Movements, and Democracy. </w:t>
      </w:r>
      <w:r w:rsidRPr="00905B49">
        <w:rPr>
          <w:sz w:val="22"/>
          <w:szCs w:val="22"/>
          <w:lang w:val="en-US"/>
        </w:rPr>
        <w:t>College Park, MD: Center for International Development and Conflict Management.</w:t>
      </w:r>
    </w:p>
    <w:p w14:paraId="73781188" w14:textId="77777777" w:rsidR="00EA314C" w:rsidRPr="00905B49" w:rsidRDefault="00EA314C" w:rsidP="00905B49">
      <w:pPr>
        <w:pStyle w:val="NormalWeb"/>
        <w:spacing w:before="0" w:beforeAutospacing="0" w:after="60" w:afterAutospacing="0"/>
        <w:ind w:left="709" w:hanging="709"/>
        <w:rPr>
          <w:sz w:val="22"/>
          <w:szCs w:val="22"/>
          <w:lang w:val="en-US"/>
        </w:rPr>
      </w:pPr>
      <w:r w:rsidRPr="00905B49">
        <w:rPr>
          <w:sz w:val="22"/>
          <w:szCs w:val="22"/>
          <w:lang w:val="en-US"/>
        </w:rPr>
        <w:t xml:space="preserve">Mc Gregor, A. (2021) </w:t>
      </w:r>
      <w:r w:rsidR="00000000">
        <w:fldChar w:fldCharType="begin"/>
      </w:r>
      <w:r w:rsidR="00000000" w:rsidRPr="00041B50">
        <w:rPr>
          <w:lang w:val="en-US"/>
        </w:rPr>
        <w:instrText>HYPERLINK "about:blank"</w:instrText>
      </w:r>
      <w:r w:rsidR="00000000">
        <w:fldChar w:fldCharType="separate"/>
      </w:r>
      <w:r w:rsidRPr="00905B49">
        <w:rPr>
          <w:rStyle w:val="Hyperlink"/>
          <w:sz w:val="22"/>
          <w:szCs w:val="22"/>
          <w:lang w:val="en-US"/>
        </w:rPr>
        <w:t>Is the Curtain Dropping on Africa’s Oldest Conflict? Senegal’s Offensive in the Casamance | Aberfoyle International Security https://www.aberfoylesecurity.com/?p=4723</w:t>
      </w:r>
      <w:r w:rsidR="00000000">
        <w:rPr>
          <w:rStyle w:val="Hyperlink"/>
          <w:sz w:val="22"/>
          <w:szCs w:val="22"/>
          <w:lang w:val="en-US"/>
        </w:rPr>
        <w:fldChar w:fldCharType="end"/>
      </w:r>
      <w:r w:rsidRPr="00905B49">
        <w:rPr>
          <w:sz w:val="22"/>
          <w:szCs w:val="22"/>
          <w:lang w:val="en-US"/>
        </w:rPr>
        <w:t>. [21st September 2022]</w:t>
      </w:r>
    </w:p>
    <w:p w14:paraId="604586F7" w14:textId="77777777" w:rsidR="00EA314C" w:rsidRPr="00905B49" w:rsidRDefault="00EA314C" w:rsidP="00905B49">
      <w:pPr>
        <w:pStyle w:val="NormalWeb"/>
        <w:spacing w:before="0" w:beforeAutospacing="0" w:after="60" w:afterAutospacing="0"/>
        <w:ind w:left="709" w:hanging="709"/>
        <w:rPr>
          <w:sz w:val="22"/>
          <w:szCs w:val="22"/>
          <w:lang w:val="en-US"/>
        </w:rPr>
      </w:pPr>
      <w:r w:rsidRPr="00905B49">
        <w:rPr>
          <w:sz w:val="22"/>
          <w:szCs w:val="22"/>
          <w:lang w:val="en-US"/>
        </w:rPr>
        <w:t xml:space="preserve">Minahan, James (1996). </w:t>
      </w:r>
      <w:r w:rsidRPr="00905B49">
        <w:rPr>
          <w:i/>
          <w:sz w:val="22"/>
          <w:szCs w:val="22"/>
          <w:lang w:val="en-US"/>
        </w:rPr>
        <w:t xml:space="preserve">Nations without States: A Historical Dictionary of Contemporary National Movements. </w:t>
      </w:r>
      <w:r w:rsidRPr="00905B49">
        <w:rPr>
          <w:sz w:val="22"/>
          <w:szCs w:val="22"/>
          <w:lang w:val="en-US"/>
        </w:rPr>
        <w:t>London: Greenwood Press, pp.108-110.</w:t>
      </w:r>
    </w:p>
    <w:p w14:paraId="6657959C" w14:textId="77777777" w:rsidR="00EA314C" w:rsidRPr="00905B49" w:rsidRDefault="00EA314C" w:rsidP="00905B49">
      <w:pPr>
        <w:pStyle w:val="NormalWeb"/>
        <w:spacing w:before="0" w:beforeAutospacing="0" w:after="60" w:afterAutospacing="0"/>
        <w:ind w:left="709" w:hanging="709"/>
        <w:rPr>
          <w:sz w:val="22"/>
          <w:szCs w:val="22"/>
          <w:lang w:val="en-US"/>
        </w:rPr>
      </w:pPr>
      <w:r w:rsidRPr="00905B49">
        <w:rPr>
          <w:sz w:val="22"/>
          <w:szCs w:val="22"/>
          <w:lang w:val="en-US"/>
        </w:rPr>
        <w:t xml:space="preserve">Minahan, James (2002). </w:t>
      </w:r>
      <w:r w:rsidRPr="00905B49">
        <w:rPr>
          <w:i/>
          <w:sz w:val="22"/>
          <w:szCs w:val="22"/>
          <w:lang w:val="en-US"/>
        </w:rPr>
        <w:t xml:space="preserve">Encyclopedia of the Stateless Nations. </w:t>
      </w:r>
      <w:r w:rsidRPr="00905B49">
        <w:rPr>
          <w:sz w:val="22"/>
          <w:szCs w:val="22"/>
          <w:lang w:val="en-US"/>
        </w:rPr>
        <w:t>Westport, CT: Greenwood Press, pp. 396-401.</w:t>
      </w:r>
    </w:p>
    <w:p w14:paraId="49136062" w14:textId="77777777" w:rsidR="00EA314C" w:rsidRPr="00905B49" w:rsidRDefault="00EA314C" w:rsidP="00905B49">
      <w:pPr>
        <w:spacing w:after="60"/>
        <w:ind w:left="709" w:hanging="709"/>
        <w:rPr>
          <w:rFonts w:eastAsia="Times New Roman" w:cs="Times New Roman"/>
          <w:szCs w:val="22"/>
        </w:rPr>
      </w:pPr>
      <w:r w:rsidRPr="00905B49">
        <w:rPr>
          <w:rFonts w:eastAsia="Times"/>
          <w:szCs w:val="22"/>
        </w:rPr>
        <w:t xml:space="preserve">Minahan, James (2002). </w:t>
      </w:r>
      <w:r w:rsidRPr="00905B49">
        <w:rPr>
          <w:rFonts w:eastAsia="Times"/>
          <w:i/>
          <w:szCs w:val="22"/>
        </w:rPr>
        <w:t xml:space="preserve">Encyclopedia of the Stateless Nations. </w:t>
      </w:r>
      <w:r w:rsidRPr="00905B49">
        <w:rPr>
          <w:rFonts w:eastAsia="Times"/>
          <w:szCs w:val="22"/>
        </w:rPr>
        <w:t>Westport, CT: Greenwood Press</w:t>
      </w:r>
      <w:r w:rsidRPr="00905B49">
        <w:rPr>
          <w:rFonts w:eastAsia="Times New Roman" w:cs="Times New Roman"/>
          <w:szCs w:val="22"/>
        </w:rPr>
        <w:t>.</w:t>
      </w:r>
    </w:p>
    <w:p w14:paraId="076559DC" w14:textId="77777777" w:rsidR="00EA314C" w:rsidRPr="00905B49" w:rsidRDefault="00EA314C" w:rsidP="00905B49">
      <w:pPr>
        <w:pStyle w:val="NormalWeb"/>
        <w:spacing w:before="0" w:beforeAutospacing="0" w:after="60" w:afterAutospacing="0"/>
        <w:ind w:left="709" w:hanging="709"/>
        <w:rPr>
          <w:sz w:val="22"/>
          <w:szCs w:val="22"/>
          <w:lang w:val="en-US"/>
        </w:rPr>
      </w:pPr>
      <w:r w:rsidRPr="00905B49">
        <w:rPr>
          <w:sz w:val="22"/>
          <w:szCs w:val="22"/>
          <w:lang w:val="en-US"/>
        </w:rPr>
        <w:t>Minorities at Risk Project (2009). College Park, MD: University of Maryland.</w:t>
      </w:r>
    </w:p>
    <w:p w14:paraId="5635009F" w14:textId="77777777" w:rsidR="00EA314C" w:rsidRPr="00905B49" w:rsidRDefault="00EA314C" w:rsidP="00905B49">
      <w:pPr>
        <w:spacing w:after="60"/>
        <w:ind w:left="709" w:hanging="709"/>
        <w:rPr>
          <w:rFonts w:eastAsia="Times New Roman" w:cs="Times New Roman"/>
          <w:szCs w:val="22"/>
        </w:rPr>
      </w:pPr>
      <w:r w:rsidRPr="00905B49">
        <w:rPr>
          <w:rFonts w:eastAsia="Times New Roman"/>
          <w:iCs/>
          <w:szCs w:val="22"/>
        </w:rPr>
        <w:t>Minority Rights Group International</w:t>
      </w:r>
      <w:r w:rsidRPr="00905B49">
        <w:rPr>
          <w:rFonts w:eastAsia="Times New Roman"/>
          <w:szCs w:val="22"/>
        </w:rPr>
        <w:t xml:space="preserve">. </w:t>
      </w:r>
      <w:r w:rsidRPr="00905B49">
        <w:rPr>
          <w:rFonts w:eastAsia="Times New Roman"/>
          <w:i/>
          <w:szCs w:val="22"/>
        </w:rPr>
        <w:t xml:space="preserve">World Directory of Minorities and Indigenous Peoples. </w:t>
      </w:r>
      <w:r w:rsidRPr="00905B49">
        <w:rPr>
          <w:szCs w:val="22"/>
        </w:rPr>
        <w:t xml:space="preserve">http://www.minorityrights.org/5507/senegal/diola-jola.html </w:t>
      </w:r>
      <w:r w:rsidRPr="00905B49">
        <w:rPr>
          <w:rFonts w:eastAsia="Times New Roman" w:cs="Times New Roman"/>
          <w:szCs w:val="22"/>
        </w:rPr>
        <w:t>[July 11, 2014].</w:t>
      </w:r>
    </w:p>
    <w:p w14:paraId="4A65BA57" w14:textId="77777777" w:rsidR="00EA314C" w:rsidRPr="00905B49" w:rsidRDefault="00EA314C" w:rsidP="00905B49">
      <w:pPr>
        <w:spacing w:after="60"/>
        <w:ind w:left="709" w:hanging="709"/>
        <w:rPr>
          <w:szCs w:val="22"/>
        </w:rPr>
      </w:pPr>
      <w:r w:rsidRPr="00905B49">
        <w:rPr>
          <w:szCs w:val="22"/>
        </w:rPr>
        <w:t xml:space="preserve">Modern Ghana (2018). </w:t>
      </w:r>
      <w:hyperlink r:id="rId13" w:history="1">
        <w:r w:rsidRPr="00905B49">
          <w:rPr>
            <w:rStyle w:val="Hyperlink"/>
            <w:szCs w:val="22"/>
          </w:rPr>
          <w:t>Separatist leader in troubled Senegal region warns over crackdown https://www.modernghana.com/news/830579/separatist-leader-in-troubled-senegal-region-warns-over-crac.html</w:t>
        </w:r>
      </w:hyperlink>
      <w:r w:rsidRPr="00905B49">
        <w:rPr>
          <w:szCs w:val="22"/>
        </w:rPr>
        <w:t>. [21</w:t>
      </w:r>
      <w:r w:rsidRPr="00905B49">
        <w:rPr>
          <w:szCs w:val="22"/>
          <w:vertAlign w:val="superscript"/>
        </w:rPr>
        <w:t>st</w:t>
      </w:r>
      <w:r w:rsidRPr="00905B49">
        <w:rPr>
          <w:szCs w:val="22"/>
        </w:rPr>
        <w:t xml:space="preserve"> September 2022]</w:t>
      </w:r>
    </w:p>
    <w:p w14:paraId="3BAA68A2" w14:textId="77777777" w:rsidR="00EA314C" w:rsidRPr="00905B49" w:rsidRDefault="00EA314C" w:rsidP="00905B49">
      <w:pPr>
        <w:spacing w:after="60"/>
        <w:ind w:left="709" w:hanging="709"/>
        <w:rPr>
          <w:szCs w:val="22"/>
        </w:rPr>
      </w:pPr>
      <w:proofErr w:type="spellStart"/>
      <w:r w:rsidRPr="00905B49">
        <w:rPr>
          <w:szCs w:val="22"/>
        </w:rPr>
        <w:t>Petersson</w:t>
      </w:r>
      <w:proofErr w:type="spellEnd"/>
      <w:r w:rsidRPr="00905B49">
        <w:rPr>
          <w:szCs w:val="22"/>
        </w:rPr>
        <w:t xml:space="preserve">, Therese, Shawn Davis, Amber Deniz, </w:t>
      </w:r>
      <w:proofErr w:type="spellStart"/>
      <w:r w:rsidRPr="00905B49">
        <w:rPr>
          <w:szCs w:val="22"/>
        </w:rPr>
        <w:t>Garoun</w:t>
      </w:r>
      <w:proofErr w:type="spellEnd"/>
      <w:r w:rsidRPr="00905B49">
        <w:rPr>
          <w:szCs w:val="22"/>
        </w:rPr>
        <w:t xml:space="preserve"> </w:t>
      </w:r>
      <w:proofErr w:type="spellStart"/>
      <w:r w:rsidRPr="00905B49">
        <w:rPr>
          <w:szCs w:val="22"/>
        </w:rPr>
        <w:t>Engström</w:t>
      </w:r>
      <w:proofErr w:type="spellEnd"/>
      <w:r w:rsidRPr="00905B49">
        <w:rPr>
          <w:szCs w:val="22"/>
        </w:rPr>
        <w:t xml:space="preserve">, Nanar </w:t>
      </w:r>
      <w:proofErr w:type="spellStart"/>
      <w:r w:rsidRPr="00905B49">
        <w:rPr>
          <w:szCs w:val="22"/>
        </w:rPr>
        <w:t>Hawach</w:t>
      </w:r>
      <w:proofErr w:type="spellEnd"/>
      <w:r w:rsidRPr="00905B49">
        <w:rPr>
          <w:szCs w:val="22"/>
        </w:rPr>
        <w:t xml:space="preserve">, </w:t>
      </w:r>
      <w:proofErr w:type="spellStart"/>
      <w:r w:rsidRPr="00905B49">
        <w:rPr>
          <w:szCs w:val="22"/>
        </w:rPr>
        <w:t>Stina</w:t>
      </w:r>
      <w:proofErr w:type="spellEnd"/>
      <w:r w:rsidRPr="00905B49">
        <w:rPr>
          <w:szCs w:val="22"/>
        </w:rPr>
        <w:t xml:space="preserve"> </w:t>
      </w:r>
      <w:proofErr w:type="spellStart"/>
      <w:r w:rsidRPr="00905B49">
        <w:rPr>
          <w:szCs w:val="22"/>
        </w:rPr>
        <w:t>Högbladh</w:t>
      </w:r>
      <w:proofErr w:type="spellEnd"/>
      <w:r w:rsidRPr="00905B49">
        <w:rPr>
          <w:szCs w:val="22"/>
        </w:rPr>
        <w:t xml:space="preserve">, Margareta </w:t>
      </w:r>
      <w:proofErr w:type="spellStart"/>
      <w:r w:rsidRPr="00905B49">
        <w:rPr>
          <w:szCs w:val="22"/>
        </w:rPr>
        <w:t>Sollenberg</w:t>
      </w:r>
      <w:proofErr w:type="spellEnd"/>
      <w:r w:rsidRPr="00905B49">
        <w:rPr>
          <w:szCs w:val="22"/>
        </w:rPr>
        <w:t xml:space="preserve">, and Magnus </w:t>
      </w:r>
      <w:proofErr w:type="spellStart"/>
      <w:r w:rsidRPr="00905B49">
        <w:rPr>
          <w:szCs w:val="22"/>
        </w:rPr>
        <w:t>Öberg</w:t>
      </w:r>
      <w:proofErr w:type="spellEnd"/>
      <w:r w:rsidRPr="00905B49">
        <w:rPr>
          <w:szCs w:val="22"/>
        </w:rPr>
        <w:t xml:space="preserve"> (2021). “Organized Violence 1989-2020, with a Special Emphasis on Syria.” </w:t>
      </w:r>
      <w:r w:rsidRPr="00905B49">
        <w:rPr>
          <w:i/>
          <w:iCs/>
          <w:szCs w:val="22"/>
        </w:rPr>
        <w:t>Journal of Peace Research</w:t>
      </w:r>
      <w:r w:rsidRPr="00905B49">
        <w:rPr>
          <w:szCs w:val="22"/>
        </w:rPr>
        <w:t xml:space="preserve"> 58(4): 809-825.</w:t>
      </w:r>
    </w:p>
    <w:p w14:paraId="137CDE34" w14:textId="77777777" w:rsidR="00EA314C" w:rsidRPr="00905B49" w:rsidRDefault="00EA314C" w:rsidP="00905B49">
      <w:pPr>
        <w:spacing w:after="60"/>
        <w:ind w:left="709" w:hanging="709"/>
        <w:rPr>
          <w:szCs w:val="22"/>
        </w:rPr>
      </w:pPr>
      <w:proofErr w:type="spellStart"/>
      <w:r w:rsidRPr="000A096A">
        <w:rPr>
          <w:szCs w:val="22"/>
        </w:rPr>
        <w:t>Sambanis</w:t>
      </w:r>
      <w:proofErr w:type="spellEnd"/>
      <w:r w:rsidRPr="000A096A">
        <w:rPr>
          <w:szCs w:val="22"/>
        </w:rPr>
        <w:t xml:space="preserve">, Nicholas, &amp; </w:t>
      </w:r>
      <w:proofErr w:type="spellStart"/>
      <w:r w:rsidRPr="000A096A">
        <w:rPr>
          <w:szCs w:val="22"/>
        </w:rPr>
        <w:t>Schulhofer</w:t>
      </w:r>
      <w:proofErr w:type="spellEnd"/>
      <w:r w:rsidRPr="000A096A">
        <w:rPr>
          <w:szCs w:val="22"/>
        </w:rPr>
        <w:t xml:space="preserve">-Wohl, Jonas (2019). </w:t>
      </w:r>
      <w:r w:rsidRPr="00905B49">
        <w:rPr>
          <w:szCs w:val="22"/>
        </w:rPr>
        <w:t xml:space="preserve">“Sovereignty Rupture as a Central Concept in Quantitative Measures of Civil War.” </w:t>
      </w:r>
      <w:r w:rsidRPr="00905B49">
        <w:rPr>
          <w:i/>
          <w:iCs/>
          <w:szCs w:val="22"/>
        </w:rPr>
        <w:t>Journal of Conflict Resolution</w:t>
      </w:r>
      <w:r w:rsidRPr="00905B49">
        <w:rPr>
          <w:szCs w:val="22"/>
        </w:rPr>
        <w:t xml:space="preserve"> 63(6): 1542–1578. </w:t>
      </w:r>
    </w:p>
    <w:p w14:paraId="38653214" w14:textId="77777777" w:rsidR="00EA314C" w:rsidRPr="00905B49" w:rsidRDefault="00EA314C" w:rsidP="00905B49">
      <w:pPr>
        <w:pStyle w:val="NormalWeb"/>
        <w:spacing w:before="0" w:beforeAutospacing="0" w:after="60" w:afterAutospacing="0"/>
        <w:ind w:left="709" w:hanging="709"/>
        <w:rPr>
          <w:sz w:val="22"/>
          <w:szCs w:val="22"/>
          <w:lang w:val="fr-FR"/>
        </w:rPr>
      </w:pPr>
      <w:proofErr w:type="spellStart"/>
      <w:r w:rsidRPr="00905B49">
        <w:rPr>
          <w:sz w:val="22"/>
          <w:szCs w:val="22"/>
          <w:lang w:val="en-US"/>
        </w:rPr>
        <w:t>Senogo</w:t>
      </w:r>
      <w:proofErr w:type="spellEnd"/>
      <w:r w:rsidRPr="00905B49">
        <w:rPr>
          <w:sz w:val="22"/>
          <w:szCs w:val="22"/>
          <w:lang w:val="en-US"/>
        </w:rPr>
        <w:t xml:space="preserve">. (2020). </w:t>
      </w:r>
      <w:r w:rsidR="00000000">
        <w:fldChar w:fldCharType="begin"/>
      </w:r>
      <w:r w:rsidR="00000000" w:rsidRPr="00041B50">
        <w:rPr>
          <w:lang w:val="en-US"/>
        </w:rPr>
        <w:instrText>HYPERLINK "about:blank"</w:instrText>
      </w:r>
      <w:r w:rsidR="00000000">
        <w:fldChar w:fldCharType="separate"/>
      </w:r>
      <w:r w:rsidRPr="00905B49">
        <w:rPr>
          <w:rStyle w:val="Hyperlink"/>
          <w:sz w:val="22"/>
          <w:szCs w:val="22"/>
          <w:lang w:val="en-US"/>
        </w:rPr>
        <w:t>Paix en Casamance : 3 bases du Mfdc acceptent de déposer les armes, sauf Salif Sadio https://senego.com/paix-en-casamance-3-bases-du-mfdc-acceptent-de-deposer-les-armes-sauf-salif-sadio_1048976.html</w:t>
      </w:r>
      <w:r w:rsidR="00000000">
        <w:rPr>
          <w:rStyle w:val="Hyperlink"/>
          <w:sz w:val="22"/>
          <w:szCs w:val="22"/>
          <w:lang w:val="en-US"/>
        </w:rPr>
        <w:fldChar w:fldCharType="end"/>
      </w:r>
      <w:r w:rsidRPr="00905B49">
        <w:rPr>
          <w:sz w:val="22"/>
          <w:szCs w:val="22"/>
          <w:lang w:val="en-US"/>
        </w:rPr>
        <w:t>. [21st September 2022]</w:t>
      </w:r>
    </w:p>
    <w:p w14:paraId="1D3F0428" w14:textId="77777777" w:rsidR="00EA314C" w:rsidRPr="00905B49" w:rsidRDefault="00EA314C" w:rsidP="00905B49">
      <w:pPr>
        <w:pStyle w:val="NormalWeb"/>
        <w:spacing w:before="0" w:beforeAutospacing="0" w:after="60" w:afterAutospacing="0"/>
        <w:ind w:left="709" w:hanging="709"/>
        <w:rPr>
          <w:sz w:val="22"/>
          <w:szCs w:val="22"/>
          <w:lang w:val="en-US"/>
        </w:rPr>
      </w:pPr>
      <w:r w:rsidRPr="00905B49">
        <w:rPr>
          <w:sz w:val="22"/>
          <w:szCs w:val="22"/>
          <w:lang w:val="en-US"/>
        </w:rPr>
        <w:t xml:space="preserve">Uppsala Conflict Data Program (UCDP). </w:t>
      </w:r>
      <w:r w:rsidRPr="00905B49">
        <w:rPr>
          <w:i/>
          <w:sz w:val="22"/>
          <w:szCs w:val="22"/>
          <w:lang w:val="en-US"/>
        </w:rPr>
        <w:t>Conflict Encyclopedia.</w:t>
      </w:r>
      <w:r w:rsidRPr="00905B49">
        <w:rPr>
          <w:sz w:val="22"/>
          <w:szCs w:val="22"/>
          <w:lang w:val="en-US"/>
        </w:rPr>
        <w:t xml:space="preserve"> </w:t>
      </w:r>
      <w:r w:rsidR="00000000">
        <w:fldChar w:fldCharType="begin"/>
      </w:r>
      <w:r w:rsidR="00000000" w:rsidRPr="00041B50">
        <w:rPr>
          <w:lang w:val="en-US"/>
        </w:rPr>
        <w:instrText>HYPERLINK "about:blank"</w:instrText>
      </w:r>
      <w:r w:rsidR="00000000">
        <w:fldChar w:fldCharType="separate"/>
      </w:r>
      <w:r w:rsidRPr="00905B49">
        <w:rPr>
          <w:rStyle w:val="Hyperlink"/>
          <w:sz w:val="22"/>
          <w:szCs w:val="22"/>
          <w:lang w:val="en-US"/>
        </w:rPr>
        <w:t>http://www.ucdp.uu.se/gpdatabase/</w:t>
      </w:r>
      <w:r w:rsidRPr="00905B49">
        <w:rPr>
          <w:rStyle w:val="Hyperlink"/>
          <w:sz w:val="22"/>
          <w:szCs w:val="22"/>
          <w:lang w:val="en-US"/>
        </w:rPr>
        <w:br/>
      </w:r>
      <w:proofErr w:type="spellStart"/>
      <w:r w:rsidRPr="00905B49">
        <w:rPr>
          <w:rStyle w:val="Hyperlink"/>
          <w:sz w:val="22"/>
          <w:szCs w:val="22"/>
          <w:lang w:val="en-US"/>
        </w:rPr>
        <w:t>gpcountry.php?id</w:t>
      </w:r>
      <w:proofErr w:type="spellEnd"/>
      <w:r w:rsidRPr="00905B49">
        <w:rPr>
          <w:rStyle w:val="Hyperlink"/>
          <w:sz w:val="22"/>
          <w:szCs w:val="22"/>
          <w:lang w:val="en-US"/>
        </w:rPr>
        <w:t>=135&amp;regionSelect=2-Southern_Africa#</w:t>
      </w:r>
      <w:r w:rsidR="00000000">
        <w:rPr>
          <w:rStyle w:val="Hyperlink"/>
          <w:sz w:val="22"/>
          <w:szCs w:val="22"/>
          <w:lang w:val="en-US"/>
        </w:rPr>
        <w:fldChar w:fldCharType="end"/>
      </w:r>
      <w:r w:rsidRPr="00905B49">
        <w:rPr>
          <w:sz w:val="22"/>
          <w:szCs w:val="22"/>
          <w:lang w:val="en-US"/>
        </w:rPr>
        <w:t xml:space="preserve"> [21</w:t>
      </w:r>
      <w:r w:rsidRPr="00905B49">
        <w:rPr>
          <w:sz w:val="22"/>
          <w:szCs w:val="22"/>
          <w:vertAlign w:val="superscript"/>
          <w:lang w:val="en-US"/>
        </w:rPr>
        <w:t>ST</w:t>
      </w:r>
      <w:r w:rsidRPr="00905B49">
        <w:rPr>
          <w:sz w:val="22"/>
          <w:szCs w:val="22"/>
          <w:lang w:val="en-US"/>
        </w:rPr>
        <w:t xml:space="preserve"> September 2022].</w:t>
      </w:r>
    </w:p>
    <w:p w14:paraId="158F32AC" w14:textId="77777777" w:rsidR="00EA314C" w:rsidRPr="00905B49" w:rsidRDefault="00EA314C" w:rsidP="00905B49">
      <w:pPr>
        <w:widowControl w:val="0"/>
        <w:spacing w:after="60"/>
        <w:ind w:left="709" w:hanging="709"/>
        <w:rPr>
          <w:rFonts w:cs="Times New Roman"/>
          <w:szCs w:val="22"/>
          <w:lang w:val="fr-FR"/>
        </w:rPr>
      </w:pPr>
      <w:r w:rsidRPr="00905B49">
        <w:rPr>
          <w:rFonts w:cs="Times New Roman"/>
          <w:szCs w:val="22"/>
          <w:lang w:val="fr-FR"/>
        </w:rPr>
        <w:t xml:space="preserve">Voa Portugues. (2021). </w:t>
      </w:r>
      <w:hyperlink r:id="rId14" w:history="1">
        <w:r w:rsidRPr="00905B49">
          <w:rPr>
            <w:rStyle w:val="Hyperlink"/>
            <w:szCs w:val="22"/>
            <w:lang w:val="fr-FR"/>
          </w:rPr>
          <w:t>Troca de tiros na região senegalesa de Casamance preocupa guineenses https://www.voaportugues.com/a/troca-de-tiros-na-regi%C3%A3o-senegalesa-de-casamance-preocupa-guineenses/5767040.html</w:t>
        </w:r>
      </w:hyperlink>
      <w:r w:rsidRPr="00905B49">
        <w:rPr>
          <w:szCs w:val="22"/>
          <w:lang w:val="fr-FR"/>
        </w:rPr>
        <w:t>. [21st September 2022]</w:t>
      </w:r>
    </w:p>
    <w:p w14:paraId="3197B68B" w14:textId="77777777" w:rsidR="00EA314C" w:rsidRPr="00905B49" w:rsidRDefault="00EA314C" w:rsidP="00905B49">
      <w:pPr>
        <w:widowControl w:val="0"/>
        <w:spacing w:after="60"/>
        <w:ind w:left="709" w:hanging="709"/>
        <w:rPr>
          <w:rFonts w:cs="Times New Roman"/>
          <w:szCs w:val="22"/>
        </w:rPr>
      </w:pPr>
      <w:r w:rsidRPr="00905B49">
        <w:rPr>
          <w:rFonts w:cs="Times New Roman"/>
          <w:szCs w:val="22"/>
        </w:rPr>
        <w:t xml:space="preserve">Vogt, Manuel, Nils-Christian Bormann, Seraina Rüegger, Lars-Erik </w:t>
      </w:r>
      <w:proofErr w:type="spellStart"/>
      <w:r w:rsidRPr="00905B49">
        <w:rPr>
          <w:rFonts w:cs="Times New Roman"/>
          <w:szCs w:val="22"/>
        </w:rPr>
        <w:t>Cederman</w:t>
      </w:r>
      <w:proofErr w:type="spellEnd"/>
      <w:r w:rsidRPr="00905B49">
        <w:rPr>
          <w:rFonts w:cs="Times New Roman"/>
          <w:szCs w:val="22"/>
        </w:rPr>
        <w:t xml:space="preserve">, Philipp </w:t>
      </w:r>
      <w:proofErr w:type="spellStart"/>
      <w:r w:rsidRPr="00905B49">
        <w:rPr>
          <w:rFonts w:cs="Times New Roman"/>
          <w:szCs w:val="22"/>
        </w:rPr>
        <w:t>Hunziker</w:t>
      </w:r>
      <w:proofErr w:type="spellEnd"/>
      <w:r w:rsidRPr="00905B49">
        <w:rPr>
          <w:rFonts w:cs="Times New Roman"/>
          <w:szCs w:val="22"/>
        </w:rPr>
        <w:t xml:space="preserve">, and Luc Girardin (2015). “Integrating Data on Ethnicity, Geography, and Conflict: The Ethnic Power Relations Data Set Family.” </w:t>
      </w:r>
      <w:r w:rsidRPr="00905B49">
        <w:rPr>
          <w:rFonts w:cs="Times New Roman"/>
          <w:i/>
          <w:iCs/>
          <w:szCs w:val="22"/>
        </w:rPr>
        <w:t>Journal of Conflict Resolution</w:t>
      </w:r>
      <w:r w:rsidRPr="00905B49">
        <w:rPr>
          <w:rFonts w:cs="Times New Roman"/>
          <w:szCs w:val="22"/>
        </w:rPr>
        <w:t xml:space="preserve"> 59(7): 1327-1342.</w:t>
      </w:r>
    </w:p>
    <w:p w14:paraId="2442C5F8" w14:textId="77777777" w:rsidR="00EA314C" w:rsidRPr="00905B49" w:rsidRDefault="00EA314C" w:rsidP="00905B49">
      <w:pPr>
        <w:spacing w:after="60"/>
        <w:ind w:left="709" w:hanging="709"/>
        <w:rPr>
          <w:rFonts w:eastAsia="Times New Roman" w:cs="Times New Roman"/>
          <w:szCs w:val="22"/>
        </w:rPr>
      </w:pPr>
      <w:r w:rsidRPr="00905B49">
        <w:rPr>
          <w:rFonts w:eastAsia="Times New Roman" w:cs="Times New Roman"/>
          <w:szCs w:val="22"/>
        </w:rPr>
        <w:t>Wars in the World. (2014).</w:t>
      </w:r>
      <w:r w:rsidRPr="00905B49">
        <w:rPr>
          <w:szCs w:val="22"/>
        </w:rPr>
        <w:t xml:space="preserve"> </w:t>
      </w:r>
      <w:hyperlink r:id="rId15" w:history="1">
        <w:r w:rsidRPr="00905B49">
          <w:rPr>
            <w:rStyle w:val="Hyperlink"/>
            <w:szCs w:val="22"/>
          </w:rPr>
          <w:t>Senegal: Movement for the Democratic Forces of Casamance (MFDC) rebels declare unilateral truce https://www.warsintheworld.com/index.php/2014/05/01/senegal-movement-for-the-democratic-forces-of-casamance-mfdc-rebels-declare-unilateral-truce/</w:t>
        </w:r>
      </w:hyperlink>
      <w:r w:rsidRPr="00905B49">
        <w:rPr>
          <w:szCs w:val="22"/>
        </w:rPr>
        <w:t>. [21</w:t>
      </w:r>
      <w:r w:rsidRPr="00905B49">
        <w:rPr>
          <w:szCs w:val="22"/>
          <w:vertAlign w:val="superscript"/>
        </w:rPr>
        <w:t>st</w:t>
      </w:r>
      <w:r w:rsidRPr="00905B49">
        <w:rPr>
          <w:szCs w:val="22"/>
        </w:rPr>
        <w:t xml:space="preserve"> September 2022]</w:t>
      </w:r>
    </w:p>
    <w:p w14:paraId="30B17BE8" w14:textId="77777777" w:rsidR="00EA314C" w:rsidRPr="00905B49" w:rsidRDefault="00EA314C" w:rsidP="00905B49">
      <w:pPr>
        <w:spacing w:after="60"/>
        <w:ind w:left="709" w:hanging="709"/>
        <w:rPr>
          <w:rFonts w:eastAsia="Times New Roman" w:cs="Times New Roman"/>
          <w:szCs w:val="22"/>
          <w:lang w:val="en-GB"/>
        </w:rPr>
      </w:pPr>
      <w:r w:rsidRPr="00905B49">
        <w:rPr>
          <w:rFonts w:eastAsia="Times New Roman" w:cs="Times New Roman"/>
          <w:szCs w:val="22"/>
          <w:lang w:val="fr-FR"/>
        </w:rPr>
        <w:t xml:space="preserve">World Bank (2013). </w:t>
      </w:r>
      <w:r w:rsidRPr="00905B49">
        <w:rPr>
          <w:szCs w:val="22"/>
          <w:lang w:val="fr-FR"/>
        </w:rPr>
        <w:t xml:space="preserve">Projet du Pôle de Développement de la Casamance (PPDC). </w:t>
      </w:r>
      <w:hyperlink r:id="rId16" w:history="1">
        <w:r w:rsidRPr="00905B49">
          <w:rPr>
            <w:rStyle w:val="Hyperlink"/>
            <w:szCs w:val="22"/>
            <w:lang w:val="en-GB"/>
          </w:rPr>
          <w:t>https://documents1.worldbank.org/curated/en/467351468308391970/pdf/RP14610FRENCH0000PUBLIC00BOx379794B.pdf</w:t>
        </w:r>
      </w:hyperlink>
      <w:r w:rsidRPr="00905B49">
        <w:rPr>
          <w:szCs w:val="22"/>
          <w:lang w:val="en-GB"/>
        </w:rPr>
        <w:t>, [21st September 2022]</w:t>
      </w:r>
    </w:p>
    <w:p w14:paraId="23EB51B1" w14:textId="77777777" w:rsidR="00EA314C" w:rsidRPr="00905B49" w:rsidRDefault="00EA314C" w:rsidP="00905B49">
      <w:pPr>
        <w:spacing w:after="60"/>
        <w:ind w:left="709" w:hanging="709"/>
        <w:rPr>
          <w:szCs w:val="22"/>
        </w:rPr>
      </w:pPr>
      <w:proofErr w:type="spellStart"/>
      <w:r w:rsidRPr="00905B49">
        <w:rPr>
          <w:rFonts w:eastAsia="Times New Roman" w:cs="Times New Roman"/>
          <w:szCs w:val="22"/>
        </w:rPr>
        <w:t>Zinguinchor</w:t>
      </w:r>
      <w:proofErr w:type="spellEnd"/>
      <w:r w:rsidRPr="00905B49">
        <w:rPr>
          <w:rFonts w:eastAsia="Times New Roman" w:cs="Times New Roman"/>
          <w:szCs w:val="22"/>
        </w:rPr>
        <w:t xml:space="preserve"> Peace Agreement Between Government of Senegal and MFDC (2004). </w:t>
      </w:r>
      <w:hyperlink r:id="rId17" w:history="1">
        <w:r w:rsidRPr="00905B49">
          <w:rPr>
            <w:rFonts w:eastAsia="Times New Roman" w:cs="Times New Roman"/>
            <w:color w:val="000000" w:themeColor="text1"/>
            <w:szCs w:val="22"/>
            <w:lang w:val="de-CH"/>
          </w:rPr>
          <w:t>http://peacemaker.un.org/sites/peacemaker.un.org/files/SE_041230_ZinguinchorAgreement.pdf</w:t>
        </w:r>
      </w:hyperlink>
      <w:r w:rsidRPr="00905B49">
        <w:rPr>
          <w:rFonts w:eastAsia="Times New Roman" w:cs="Times New Roman"/>
          <w:szCs w:val="22"/>
          <w:lang w:val="de-CH"/>
        </w:rPr>
        <w:t xml:space="preserve"> [March 24, 2014].</w:t>
      </w:r>
      <w:r w:rsidRPr="00905B49">
        <w:rPr>
          <w:szCs w:val="22"/>
          <w:lang w:val="de-CH"/>
        </w:rPr>
        <w:t xml:space="preserve">Gleditsch, Nils Petter, Peter Wallensteen, Mikael Eriksson, Margareta </w:t>
      </w:r>
      <w:r w:rsidRPr="00905B49">
        <w:rPr>
          <w:szCs w:val="22"/>
          <w:lang w:val="de-CH"/>
        </w:rPr>
        <w:lastRenderedPageBreak/>
        <w:t xml:space="preserve">Sollenberg, and Håvard Strand (2002). </w:t>
      </w:r>
      <w:r w:rsidRPr="00905B49">
        <w:rPr>
          <w:szCs w:val="22"/>
        </w:rPr>
        <w:t xml:space="preserve">“Armed Conflict 1946-2001: A New Dataset.” </w:t>
      </w:r>
      <w:r w:rsidRPr="00905B49">
        <w:rPr>
          <w:i/>
          <w:iCs/>
          <w:szCs w:val="22"/>
        </w:rPr>
        <w:t xml:space="preserve">Journal of Peace Research </w:t>
      </w:r>
      <w:r w:rsidRPr="00905B49">
        <w:rPr>
          <w:szCs w:val="22"/>
        </w:rPr>
        <w:t>39(5): 615-637.</w:t>
      </w:r>
    </w:p>
    <w:p w14:paraId="726CA3A9" w14:textId="4CCF7D69" w:rsidR="004C3762" w:rsidRDefault="004C3762" w:rsidP="00FA452C">
      <w:pPr>
        <w:spacing w:after="60"/>
      </w:pPr>
    </w:p>
    <w:p w14:paraId="4F0AF817" w14:textId="72DC671D" w:rsidR="004C3762" w:rsidRDefault="004C3762" w:rsidP="00FA452C">
      <w:pPr>
        <w:spacing w:after="60"/>
      </w:pPr>
    </w:p>
    <w:p w14:paraId="309B585B" w14:textId="095BE0E3" w:rsidR="004C3762" w:rsidRPr="00E17E6D" w:rsidRDefault="004C3762" w:rsidP="00E17E6D">
      <w:pPr>
        <w:spacing w:after="200" w:line="276" w:lineRule="auto"/>
      </w:pPr>
    </w:p>
    <w:sectPr w:rsidR="004C3762" w:rsidRPr="00E17E6D" w:rsidSect="00377142">
      <w:footerReference w:type="default" r:id="rId18"/>
      <w:headerReference w:type="first" r:id="rId1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8545" w14:textId="77777777" w:rsidR="00CB6D7A" w:rsidRDefault="00CB6D7A" w:rsidP="00A76598">
      <w:r>
        <w:separator/>
      </w:r>
    </w:p>
  </w:endnote>
  <w:endnote w:type="continuationSeparator" w:id="0">
    <w:p w14:paraId="005255E0" w14:textId="77777777" w:rsidR="00CB6D7A" w:rsidRDefault="00CB6D7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3F46D" w14:textId="77777777" w:rsidR="00CB6D7A" w:rsidRPr="00ED0D02" w:rsidRDefault="00CB6D7A" w:rsidP="00ED0D02">
      <w:pPr>
        <w:pStyle w:val="Footer"/>
      </w:pPr>
      <w:r>
        <w:separator/>
      </w:r>
    </w:p>
  </w:footnote>
  <w:footnote w:type="continuationSeparator" w:id="0">
    <w:p w14:paraId="7CB6793A" w14:textId="77777777" w:rsidR="00CB6D7A" w:rsidRDefault="00CB6D7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40F57AB"/>
    <w:multiLevelType w:val="hybridMultilevel"/>
    <w:tmpl w:val="F3C8F228"/>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9363C4"/>
    <w:multiLevelType w:val="hybridMultilevel"/>
    <w:tmpl w:val="341A4E62"/>
    <w:lvl w:ilvl="0" w:tplc="9552FC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4"/>
  </w:num>
  <w:num w:numId="3" w16cid:durableId="1641693105">
    <w:abstractNumId w:val="32"/>
  </w:num>
  <w:num w:numId="4" w16cid:durableId="1934776525">
    <w:abstractNumId w:val="51"/>
  </w:num>
  <w:num w:numId="5" w16cid:durableId="697391099">
    <w:abstractNumId w:val="23"/>
  </w:num>
  <w:num w:numId="6" w16cid:durableId="270475222">
    <w:abstractNumId w:val="21"/>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5"/>
  </w:num>
  <w:num w:numId="12" w16cid:durableId="1590579449">
    <w:abstractNumId w:val="5"/>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8"/>
  </w:num>
  <w:num w:numId="18" w16cid:durableId="738476677">
    <w:abstractNumId w:val="36"/>
  </w:num>
  <w:num w:numId="19" w16cid:durableId="924076475">
    <w:abstractNumId w:val="18"/>
  </w:num>
  <w:num w:numId="20" w16cid:durableId="893470769">
    <w:abstractNumId w:val="11"/>
  </w:num>
  <w:num w:numId="21" w16cid:durableId="1561941509">
    <w:abstractNumId w:val="69"/>
  </w:num>
  <w:num w:numId="22" w16cid:durableId="1384716161">
    <w:abstractNumId w:val="26"/>
  </w:num>
  <w:num w:numId="23" w16cid:durableId="446123387">
    <w:abstractNumId w:val="38"/>
  </w:num>
  <w:num w:numId="24" w16cid:durableId="1250653581">
    <w:abstractNumId w:val="15"/>
  </w:num>
  <w:num w:numId="25" w16cid:durableId="123474687">
    <w:abstractNumId w:val="7"/>
  </w:num>
  <w:num w:numId="26" w16cid:durableId="1779717484">
    <w:abstractNumId w:val="65"/>
  </w:num>
  <w:num w:numId="27" w16cid:durableId="1305889754">
    <w:abstractNumId w:val="13"/>
  </w:num>
  <w:num w:numId="28" w16cid:durableId="113328256">
    <w:abstractNumId w:val="24"/>
  </w:num>
  <w:num w:numId="29" w16cid:durableId="1989238119">
    <w:abstractNumId w:val="19"/>
  </w:num>
  <w:num w:numId="30" w16cid:durableId="231089119">
    <w:abstractNumId w:val="44"/>
  </w:num>
  <w:num w:numId="31" w16cid:durableId="733895082">
    <w:abstractNumId w:val="66"/>
  </w:num>
  <w:num w:numId="32" w16cid:durableId="2040428178">
    <w:abstractNumId w:val="12"/>
  </w:num>
  <w:num w:numId="33" w16cid:durableId="1112212901">
    <w:abstractNumId w:val="4"/>
  </w:num>
  <w:num w:numId="34" w16cid:durableId="2098210475">
    <w:abstractNumId w:val="20"/>
  </w:num>
  <w:num w:numId="35" w16cid:durableId="938217208">
    <w:abstractNumId w:val="10"/>
  </w:num>
  <w:num w:numId="36" w16cid:durableId="706370656">
    <w:abstractNumId w:val="0"/>
  </w:num>
  <w:num w:numId="37" w16cid:durableId="2010979670">
    <w:abstractNumId w:val="60"/>
  </w:num>
  <w:num w:numId="38" w16cid:durableId="568467062">
    <w:abstractNumId w:val="9"/>
  </w:num>
  <w:num w:numId="39" w16cid:durableId="802504033">
    <w:abstractNumId w:val="46"/>
  </w:num>
  <w:num w:numId="40" w16cid:durableId="841512763">
    <w:abstractNumId w:val="37"/>
  </w:num>
  <w:num w:numId="41" w16cid:durableId="1290697922">
    <w:abstractNumId w:val="16"/>
  </w:num>
  <w:num w:numId="42" w16cid:durableId="496306367">
    <w:abstractNumId w:val="22"/>
  </w:num>
  <w:num w:numId="43" w16cid:durableId="1828201997">
    <w:abstractNumId w:val="17"/>
  </w:num>
  <w:num w:numId="44" w16cid:durableId="556668622">
    <w:abstractNumId w:val="61"/>
  </w:num>
  <w:num w:numId="45" w16cid:durableId="614363461">
    <w:abstractNumId w:val="25"/>
  </w:num>
  <w:num w:numId="46" w16cid:durableId="296110166">
    <w:abstractNumId w:val="8"/>
  </w:num>
  <w:num w:numId="47" w16cid:durableId="1073090130">
    <w:abstractNumId w:val="53"/>
  </w:num>
  <w:num w:numId="48" w16cid:durableId="1398742901">
    <w:abstractNumId w:val="27"/>
  </w:num>
  <w:num w:numId="49" w16cid:durableId="306714354">
    <w:abstractNumId w:val="34"/>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7"/>
  </w:num>
  <w:num w:numId="55" w16cid:durableId="1662612399">
    <w:abstractNumId w:val="3"/>
  </w:num>
  <w:num w:numId="56" w16cid:durableId="1230072174">
    <w:abstractNumId w:val="31"/>
  </w:num>
  <w:num w:numId="57" w16cid:durableId="215705333">
    <w:abstractNumId w:val="50"/>
  </w:num>
  <w:num w:numId="58" w16cid:durableId="702244018">
    <w:abstractNumId w:val="29"/>
  </w:num>
  <w:num w:numId="59" w16cid:durableId="1905142791">
    <w:abstractNumId w:val="43"/>
  </w:num>
  <w:num w:numId="60" w16cid:durableId="1274943966">
    <w:abstractNumId w:val="40"/>
  </w:num>
  <w:num w:numId="61" w16cid:durableId="1846245732">
    <w:abstractNumId w:val="63"/>
  </w:num>
  <w:num w:numId="62" w16cid:durableId="733282385">
    <w:abstractNumId w:val="30"/>
  </w:num>
  <w:num w:numId="63" w16cid:durableId="840849935">
    <w:abstractNumId w:val="71"/>
  </w:num>
  <w:num w:numId="64" w16cid:durableId="969431821">
    <w:abstractNumId w:val="6"/>
  </w:num>
  <w:num w:numId="65" w16cid:durableId="810441126">
    <w:abstractNumId w:val="1"/>
  </w:num>
  <w:num w:numId="66" w16cid:durableId="1130131691">
    <w:abstractNumId w:val="28"/>
  </w:num>
  <w:num w:numId="67" w16cid:durableId="551775456">
    <w:abstractNumId w:val="58"/>
  </w:num>
  <w:num w:numId="68" w16cid:durableId="1511945261">
    <w:abstractNumId w:val="33"/>
  </w:num>
  <w:num w:numId="69" w16cid:durableId="1598557851">
    <w:abstractNumId w:val="5"/>
  </w:num>
  <w:num w:numId="70" w16cid:durableId="944072145">
    <w:abstractNumId w:val="57"/>
  </w:num>
  <w:num w:numId="71" w16cid:durableId="539558267">
    <w:abstractNumId w:val="14"/>
  </w:num>
  <w:num w:numId="72" w16cid:durableId="1145469517">
    <w:abstractNumId w:val="70"/>
  </w:num>
  <w:num w:numId="73" w16cid:durableId="1782262361">
    <w:abstractNumId w:val="47"/>
  </w:num>
  <w:num w:numId="74" w16cid:durableId="997542553">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27F56"/>
    <w:rsid w:val="00030128"/>
    <w:rsid w:val="0003110E"/>
    <w:rsid w:val="00032418"/>
    <w:rsid w:val="00033F47"/>
    <w:rsid w:val="00034F16"/>
    <w:rsid w:val="00036A9F"/>
    <w:rsid w:val="00037191"/>
    <w:rsid w:val="000373F7"/>
    <w:rsid w:val="000375E0"/>
    <w:rsid w:val="0003784F"/>
    <w:rsid w:val="00037CDE"/>
    <w:rsid w:val="0004031D"/>
    <w:rsid w:val="00040BCA"/>
    <w:rsid w:val="00041168"/>
    <w:rsid w:val="00041B50"/>
    <w:rsid w:val="00042720"/>
    <w:rsid w:val="00043E7A"/>
    <w:rsid w:val="00043EC6"/>
    <w:rsid w:val="000452E9"/>
    <w:rsid w:val="00045B63"/>
    <w:rsid w:val="00045C26"/>
    <w:rsid w:val="00046BDD"/>
    <w:rsid w:val="0004727B"/>
    <w:rsid w:val="0004756E"/>
    <w:rsid w:val="00050FBC"/>
    <w:rsid w:val="00051716"/>
    <w:rsid w:val="00051BDD"/>
    <w:rsid w:val="00052651"/>
    <w:rsid w:val="000537F7"/>
    <w:rsid w:val="00053E72"/>
    <w:rsid w:val="000547B0"/>
    <w:rsid w:val="00054A5A"/>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D70"/>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0003"/>
    <w:rsid w:val="000A096A"/>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4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03"/>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4C46"/>
    <w:rsid w:val="00146259"/>
    <w:rsid w:val="00146683"/>
    <w:rsid w:val="00146903"/>
    <w:rsid w:val="00146FDD"/>
    <w:rsid w:val="0014735D"/>
    <w:rsid w:val="00147C83"/>
    <w:rsid w:val="00150009"/>
    <w:rsid w:val="00151A14"/>
    <w:rsid w:val="001530B0"/>
    <w:rsid w:val="00153CD5"/>
    <w:rsid w:val="0015497E"/>
    <w:rsid w:val="0015563A"/>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1076"/>
    <w:rsid w:val="001A2AA5"/>
    <w:rsid w:val="001A2AB6"/>
    <w:rsid w:val="001A36BA"/>
    <w:rsid w:val="001A36BC"/>
    <w:rsid w:val="001A3D4E"/>
    <w:rsid w:val="001A4089"/>
    <w:rsid w:val="001A4351"/>
    <w:rsid w:val="001A45FA"/>
    <w:rsid w:val="001A67B6"/>
    <w:rsid w:val="001B02CA"/>
    <w:rsid w:val="001B087A"/>
    <w:rsid w:val="001B1031"/>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5E71"/>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E72A7"/>
    <w:rsid w:val="001F05C2"/>
    <w:rsid w:val="001F0716"/>
    <w:rsid w:val="001F0E80"/>
    <w:rsid w:val="001F1702"/>
    <w:rsid w:val="001F1CCA"/>
    <w:rsid w:val="001F1D0F"/>
    <w:rsid w:val="001F2CF9"/>
    <w:rsid w:val="001F2DF8"/>
    <w:rsid w:val="001F2FA2"/>
    <w:rsid w:val="001F43A3"/>
    <w:rsid w:val="001F4E63"/>
    <w:rsid w:val="001F4E76"/>
    <w:rsid w:val="001F5175"/>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BB1"/>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6F94"/>
    <w:rsid w:val="00287478"/>
    <w:rsid w:val="002875A6"/>
    <w:rsid w:val="00290754"/>
    <w:rsid w:val="00291626"/>
    <w:rsid w:val="00291B25"/>
    <w:rsid w:val="00292CDA"/>
    <w:rsid w:val="00292E67"/>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40E"/>
    <w:rsid w:val="002A45A0"/>
    <w:rsid w:val="002A4A8A"/>
    <w:rsid w:val="002A527C"/>
    <w:rsid w:val="002A55AE"/>
    <w:rsid w:val="002A6780"/>
    <w:rsid w:val="002A7108"/>
    <w:rsid w:val="002A723E"/>
    <w:rsid w:val="002A7DA3"/>
    <w:rsid w:val="002B1A2E"/>
    <w:rsid w:val="002B2036"/>
    <w:rsid w:val="002B20E2"/>
    <w:rsid w:val="002B261A"/>
    <w:rsid w:val="002B2FBD"/>
    <w:rsid w:val="002B3954"/>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35"/>
    <w:rsid w:val="002C4E8D"/>
    <w:rsid w:val="002C5ECA"/>
    <w:rsid w:val="002C5F1C"/>
    <w:rsid w:val="002C61AE"/>
    <w:rsid w:val="002C6801"/>
    <w:rsid w:val="002C7206"/>
    <w:rsid w:val="002C73F1"/>
    <w:rsid w:val="002C7C0A"/>
    <w:rsid w:val="002D0101"/>
    <w:rsid w:val="002D2036"/>
    <w:rsid w:val="002D24AD"/>
    <w:rsid w:val="002D2554"/>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4DE2"/>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17FA3"/>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CCE"/>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D16"/>
    <w:rsid w:val="00387FB0"/>
    <w:rsid w:val="00391AA0"/>
    <w:rsid w:val="00392A18"/>
    <w:rsid w:val="00392C66"/>
    <w:rsid w:val="00392CE3"/>
    <w:rsid w:val="00392F2C"/>
    <w:rsid w:val="003935CD"/>
    <w:rsid w:val="0039442C"/>
    <w:rsid w:val="003955C9"/>
    <w:rsid w:val="00395864"/>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2DF5"/>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A3"/>
    <w:rsid w:val="00430EFD"/>
    <w:rsid w:val="00432730"/>
    <w:rsid w:val="00432E20"/>
    <w:rsid w:val="0043329B"/>
    <w:rsid w:val="00433CFA"/>
    <w:rsid w:val="0043488F"/>
    <w:rsid w:val="004348E1"/>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2817"/>
    <w:rsid w:val="0044349C"/>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3EF"/>
    <w:rsid w:val="004C3762"/>
    <w:rsid w:val="004C3E41"/>
    <w:rsid w:val="004C454D"/>
    <w:rsid w:val="004C4A7C"/>
    <w:rsid w:val="004C4B7D"/>
    <w:rsid w:val="004C4F79"/>
    <w:rsid w:val="004C50CB"/>
    <w:rsid w:val="004C5569"/>
    <w:rsid w:val="004C5766"/>
    <w:rsid w:val="004C5D46"/>
    <w:rsid w:val="004C60FC"/>
    <w:rsid w:val="004C6864"/>
    <w:rsid w:val="004C7A15"/>
    <w:rsid w:val="004D0CA0"/>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97A"/>
    <w:rsid w:val="004F3C90"/>
    <w:rsid w:val="004F3D8F"/>
    <w:rsid w:val="004F42C0"/>
    <w:rsid w:val="004F45DE"/>
    <w:rsid w:val="004F4DD8"/>
    <w:rsid w:val="004F505A"/>
    <w:rsid w:val="004F53FC"/>
    <w:rsid w:val="004F5FF7"/>
    <w:rsid w:val="004F6C76"/>
    <w:rsid w:val="004F72E1"/>
    <w:rsid w:val="004F73EF"/>
    <w:rsid w:val="004F7829"/>
    <w:rsid w:val="005004BF"/>
    <w:rsid w:val="005004FE"/>
    <w:rsid w:val="0050060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374"/>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41A"/>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2C04"/>
    <w:rsid w:val="005338B1"/>
    <w:rsid w:val="00534228"/>
    <w:rsid w:val="00535733"/>
    <w:rsid w:val="00535A2B"/>
    <w:rsid w:val="00536A78"/>
    <w:rsid w:val="00536D2F"/>
    <w:rsid w:val="00537265"/>
    <w:rsid w:val="00537579"/>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AC"/>
    <w:rsid w:val="005630DA"/>
    <w:rsid w:val="00563945"/>
    <w:rsid w:val="00563A97"/>
    <w:rsid w:val="00563AE6"/>
    <w:rsid w:val="00564F24"/>
    <w:rsid w:val="00565302"/>
    <w:rsid w:val="005663FA"/>
    <w:rsid w:val="005664E9"/>
    <w:rsid w:val="00566672"/>
    <w:rsid w:val="00566D10"/>
    <w:rsid w:val="005673D6"/>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06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8EB"/>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6514"/>
    <w:rsid w:val="005E7147"/>
    <w:rsid w:val="005E7552"/>
    <w:rsid w:val="005E7650"/>
    <w:rsid w:val="005F0A7B"/>
    <w:rsid w:val="005F0FBE"/>
    <w:rsid w:val="005F308C"/>
    <w:rsid w:val="005F353D"/>
    <w:rsid w:val="005F3D11"/>
    <w:rsid w:val="005F460F"/>
    <w:rsid w:val="005F596F"/>
    <w:rsid w:val="005F5CAE"/>
    <w:rsid w:val="005F5FF6"/>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D15"/>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362"/>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5331"/>
    <w:rsid w:val="006860F2"/>
    <w:rsid w:val="00686432"/>
    <w:rsid w:val="00687D89"/>
    <w:rsid w:val="006902D3"/>
    <w:rsid w:val="00690A4E"/>
    <w:rsid w:val="006910B0"/>
    <w:rsid w:val="0069148C"/>
    <w:rsid w:val="00691AC9"/>
    <w:rsid w:val="0069257E"/>
    <w:rsid w:val="00692B58"/>
    <w:rsid w:val="006931C7"/>
    <w:rsid w:val="0069323B"/>
    <w:rsid w:val="00693CD1"/>
    <w:rsid w:val="00694730"/>
    <w:rsid w:val="00694CEE"/>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88C"/>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34"/>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4B4D"/>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4A97"/>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0B3C"/>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6FF5"/>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301F"/>
    <w:rsid w:val="007C3CA6"/>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695C"/>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79A"/>
    <w:rsid w:val="00814CD7"/>
    <w:rsid w:val="008151ED"/>
    <w:rsid w:val="008156E1"/>
    <w:rsid w:val="00815DA0"/>
    <w:rsid w:val="00816788"/>
    <w:rsid w:val="008171D1"/>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973"/>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89D"/>
    <w:rsid w:val="00841EAE"/>
    <w:rsid w:val="00842258"/>
    <w:rsid w:val="008422E6"/>
    <w:rsid w:val="00843237"/>
    <w:rsid w:val="00845378"/>
    <w:rsid w:val="0084581A"/>
    <w:rsid w:val="00846B2E"/>
    <w:rsid w:val="00846CA0"/>
    <w:rsid w:val="0085050D"/>
    <w:rsid w:val="00850A5D"/>
    <w:rsid w:val="00850E3F"/>
    <w:rsid w:val="00852100"/>
    <w:rsid w:val="0085382C"/>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5A85"/>
    <w:rsid w:val="008760B2"/>
    <w:rsid w:val="008761BA"/>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07D"/>
    <w:rsid w:val="008B34DE"/>
    <w:rsid w:val="008B4A2A"/>
    <w:rsid w:val="008B56C8"/>
    <w:rsid w:val="008B5955"/>
    <w:rsid w:val="008B68D2"/>
    <w:rsid w:val="008B6C52"/>
    <w:rsid w:val="008B7518"/>
    <w:rsid w:val="008B7DE2"/>
    <w:rsid w:val="008B7EB3"/>
    <w:rsid w:val="008C0146"/>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B49"/>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0C70"/>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18F"/>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0860"/>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67916"/>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76FDE"/>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4827"/>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1BE2"/>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56A4"/>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018"/>
    <w:rsid w:val="00B4380E"/>
    <w:rsid w:val="00B43901"/>
    <w:rsid w:val="00B43A13"/>
    <w:rsid w:val="00B43BF3"/>
    <w:rsid w:val="00B43E8B"/>
    <w:rsid w:val="00B441CA"/>
    <w:rsid w:val="00B44957"/>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589A"/>
    <w:rsid w:val="00BA653D"/>
    <w:rsid w:val="00BA66B1"/>
    <w:rsid w:val="00BA71B5"/>
    <w:rsid w:val="00BA76B2"/>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6A69"/>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1A04"/>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0AB5"/>
    <w:rsid w:val="00C311D5"/>
    <w:rsid w:val="00C358D6"/>
    <w:rsid w:val="00C35F54"/>
    <w:rsid w:val="00C36BAC"/>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836"/>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6D7A"/>
    <w:rsid w:val="00CB77C6"/>
    <w:rsid w:val="00CB7E0C"/>
    <w:rsid w:val="00CC2CB8"/>
    <w:rsid w:val="00CC2E7F"/>
    <w:rsid w:val="00CC334D"/>
    <w:rsid w:val="00CC339B"/>
    <w:rsid w:val="00CC38C3"/>
    <w:rsid w:val="00CC3AE0"/>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2FC2"/>
    <w:rsid w:val="00CE30A9"/>
    <w:rsid w:val="00CE4750"/>
    <w:rsid w:val="00CF03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0B5E"/>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6F14"/>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3A79"/>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180D"/>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14C"/>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3A56"/>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86E65"/>
    <w:rsid w:val="00F919DD"/>
    <w:rsid w:val="00F9213D"/>
    <w:rsid w:val="00F93A66"/>
    <w:rsid w:val="00F941FF"/>
    <w:rsid w:val="00F94728"/>
    <w:rsid w:val="00F95A51"/>
    <w:rsid w:val="00F971A2"/>
    <w:rsid w:val="00FA057C"/>
    <w:rsid w:val="00FA074D"/>
    <w:rsid w:val="00FA0BFB"/>
    <w:rsid w:val="00FA0F28"/>
    <w:rsid w:val="00FA1F77"/>
    <w:rsid w:val="00FA232E"/>
    <w:rsid w:val="00FA276C"/>
    <w:rsid w:val="00FA305B"/>
    <w:rsid w:val="00FA3160"/>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6A4B"/>
    <w:rsid w:val="00FB7786"/>
    <w:rsid w:val="00FB7C14"/>
    <w:rsid w:val="00FC00D7"/>
    <w:rsid w:val="00FC035F"/>
    <w:rsid w:val="00FC0664"/>
    <w:rsid w:val="00FC0B39"/>
    <w:rsid w:val="00FC1C15"/>
    <w:rsid w:val="00FC2A05"/>
    <w:rsid w:val="00FC39EF"/>
    <w:rsid w:val="00FC40FA"/>
    <w:rsid w:val="00FC5504"/>
    <w:rsid w:val="00FC5733"/>
    <w:rsid w:val="00FC6A67"/>
    <w:rsid w:val="00FC6E44"/>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5" Type="http://schemas.openxmlformats.org/officeDocument/2006/relationships/settings" Target="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2784</Words>
  <Characters>15871</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108</cp:revision>
  <dcterms:created xsi:type="dcterms:W3CDTF">2016-03-01T18:07:00Z</dcterms:created>
  <dcterms:modified xsi:type="dcterms:W3CDTF">2023-05-20T16:19:00Z</dcterms:modified>
</cp:coreProperties>
</file>