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A8A31" w14:textId="42B7B235" w:rsidR="001442B1" w:rsidRDefault="00140181">
      <w:pPr>
        <w:pStyle w:val="Heading1"/>
      </w:pPr>
      <w:r>
        <w:t>SOMALIA</w:t>
      </w:r>
    </w:p>
    <w:p w14:paraId="0B345990" w14:textId="77777777" w:rsidR="001442B1" w:rsidRDefault="001442B1"/>
    <w:p w14:paraId="725CA22E" w14:textId="77777777" w:rsidR="001442B1" w:rsidRPr="00A96663" w:rsidRDefault="00140181" w:rsidP="00A96663">
      <w:pPr>
        <w:pStyle w:val="Heading2"/>
      </w:pPr>
      <w:proofErr w:type="spellStart"/>
      <w:r w:rsidRPr="00A96663">
        <w:t>Hiiranis</w:t>
      </w:r>
      <w:proofErr w:type="spellEnd"/>
    </w:p>
    <w:p w14:paraId="66C6B9BE" w14:textId="77777777" w:rsidR="001442B1" w:rsidRPr="00A96663" w:rsidRDefault="001442B1" w:rsidP="00A96663"/>
    <w:p w14:paraId="70D091C0" w14:textId="77777777" w:rsidR="001442B1" w:rsidRPr="00A96663" w:rsidRDefault="00140181" w:rsidP="00A96663">
      <w:r w:rsidRPr="00A96663">
        <w:t>Activity: 2000-2020</w:t>
      </w:r>
    </w:p>
    <w:p w14:paraId="0C7469E4" w14:textId="77777777" w:rsidR="001442B1" w:rsidRPr="00A96663" w:rsidRDefault="001442B1" w:rsidP="00A96663"/>
    <w:p w14:paraId="690EFC1C" w14:textId="77777777" w:rsidR="001442B1" w:rsidRPr="00A96663" w:rsidRDefault="001442B1" w:rsidP="00A96663">
      <w:pPr>
        <w:rPr>
          <w:b/>
        </w:rPr>
      </w:pPr>
    </w:p>
    <w:p w14:paraId="7EEAA56B" w14:textId="77777777" w:rsidR="001442B1" w:rsidRPr="00A96663" w:rsidRDefault="00140181" w:rsidP="00A96663">
      <w:pPr>
        <w:rPr>
          <w:b/>
        </w:rPr>
      </w:pPr>
      <w:r w:rsidRPr="00A96663">
        <w:rPr>
          <w:b/>
        </w:rPr>
        <w:t xml:space="preserve">General notes </w:t>
      </w:r>
    </w:p>
    <w:p w14:paraId="0AD9059E" w14:textId="77777777" w:rsidR="001442B1" w:rsidRPr="00A96663" w:rsidRDefault="001442B1" w:rsidP="00A96663"/>
    <w:p w14:paraId="42B928BC" w14:textId="7603EC4D" w:rsidR="001442B1" w:rsidRPr="00A96663" w:rsidRDefault="00140181" w:rsidP="00A96663">
      <w:pPr>
        <w:numPr>
          <w:ilvl w:val="0"/>
          <w:numId w:val="10"/>
        </w:numPr>
        <w:pBdr>
          <w:top w:val="nil"/>
          <w:left w:val="nil"/>
          <w:bottom w:val="nil"/>
          <w:right w:val="nil"/>
          <w:between w:val="nil"/>
        </w:pBdr>
        <w:rPr>
          <w:color w:val="000000"/>
        </w:rPr>
      </w:pPr>
      <w:r w:rsidRPr="00A96663">
        <w:rPr>
          <w:color w:val="000000"/>
        </w:rPr>
        <w:t xml:space="preserve">The main representative of this movement is the local de facto government (Roth 2015: 263). </w:t>
      </w:r>
      <w:proofErr w:type="spellStart"/>
      <w:r w:rsidRPr="00A96663">
        <w:rPr>
          <w:color w:val="000000"/>
        </w:rPr>
        <w:t>Hiiraan</w:t>
      </w:r>
      <w:proofErr w:type="spellEnd"/>
      <w:r w:rsidRPr="00A96663">
        <w:rPr>
          <w:color w:val="000000"/>
        </w:rPr>
        <w:t xml:space="preserve"> falls within </w:t>
      </w:r>
      <w:proofErr w:type="spellStart"/>
      <w:r w:rsidRPr="00A96663">
        <w:rPr>
          <w:color w:val="000000"/>
        </w:rPr>
        <w:t>Hirshabelle</w:t>
      </w:r>
      <w:proofErr w:type="spellEnd"/>
      <w:r w:rsidRPr="00A96663">
        <w:rPr>
          <w:color w:val="000000"/>
        </w:rPr>
        <w:t xml:space="preserve"> state, which is home to different sub-clans of the Hawiye clan (OCHA 2014; Kassim Sheikh 2017).</w:t>
      </w:r>
    </w:p>
    <w:p w14:paraId="545C7FD3" w14:textId="77777777" w:rsidR="001442B1" w:rsidRPr="00A96663" w:rsidRDefault="001442B1" w:rsidP="00A96663"/>
    <w:p w14:paraId="7BA09F16" w14:textId="77777777" w:rsidR="001442B1" w:rsidRPr="00A96663" w:rsidRDefault="001442B1" w:rsidP="00A96663"/>
    <w:p w14:paraId="5C03FC3C" w14:textId="77777777" w:rsidR="001442B1" w:rsidRPr="00A96663" w:rsidRDefault="00140181" w:rsidP="00A96663">
      <w:r w:rsidRPr="00A96663">
        <w:rPr>
          <w:b/>
        </w:rPr>
        <w:t xml:space="preserve">Movement </w:t>
      </w:r>
      <w:proofErr w:type="gramStart"/>
      <w:r w:rsidRPr="00A96663">
        <w:rPr>
          <w:b/>
        </w:rPr>
        <w:t>start</w:t>
      </w:r>
      <w:proofErr w:type="gramEnd"/>
      <w:r w:rsidRPr="00A96663">
        <w:rPr>
          <w:b/>
        </w:rPr>
        <w:t xml:space="preserve"> and end dates</w:t>
      </w:r>
    </w:p>
    <w:p w14:paraId="1FF083B5" w14:textId="77777777" w:rsidR="001442B1" w:rsidRPr="00A96663" w:rsidRDefault="001442B1" w:rsidP="00A96663"/>
    <w:p w14:paraId="68F97E88" w14:textId="4ECDFBC9" w:rsidR="001442B1" w:rsidRPr="00A96663" w:rsidRDefault="00140181" w:rsidP="00A96663">
      <w:pPr>
        <w:numPr>
          <w:ilvl w:val="0"/>
          <w:numId w:val="9"/>
        </w:numPr>
        <w:pBdr>
          <w:top w:val="nil"/>
          <w:left w:val="nil"/>
          <w:bottom w:val="nil"/>
          <w:right w:val="nil"/>
          <w:between w:val="nil"/>
        </w:pBdr>
        <w:rPr>
          <w:color w:val="000000"/>
        </w:rPr>
      </w:pPr>
      <w:r w:rsidRPr="00A96663">
        <w:rPr>
          <w:color w:val="000000"/>
        </w:rPr>
        <w:t xml:space="preserve">According to the New Humanitarian (2000): “Hasan Abdulle </w:t>
      </w:r>
      <w:proofErr w:type="spellStart"/>
      <w:r w:rsidRPr="00A96663">
        <w:rPr>
          <w:color w:val="000000"/>
        </w:rPr>
        <w:t>Qalad</w:t>
      </w:r>
      <w:proofErr w:type="spellEnd"/>
      <w:r w:rsidRPr="00A96663">
        <w:rPr>
          <w:color w:val="000000"/>
        </w:rPr>
        <w:t xml:space="preserve">, governor of the </w:t>
      </w:r>
      <w:proofErr w:type="spellStart"/>
      <w:r w:rsidRPr="00A96663">
        <w:rPr>
          <w:color w:val="000000"/>
        </w:rPr>
        <w:t>Hiiraan</w:t>
      </w:r>
      <w:proofErr w:type="spellEnd"/>
      <w:r w:rsidRPr="00A96663">
        <w:rPr>
          <w:color w:val="000000"/>
        </w:rPr>
        <w:t xml:space="preserve"> Region, south-central Somalia, announced on 20 December [2000] in </w:t>
      </w:r>
      <w:proofErr w:type="spellStart"/>
      <w:r w:rsidRPr="00A96663">
        <w:rPr>
          <w:color w:val="000000"/>
        </w:rPr>
        <w:t>Beled</w:t>
      </w:r>
      <w:proofErr w:type="spellEnd"/>
      <w:r w:rsidRPr="00A96663">
        <w:rPr>
          <w:color w:val="000000"/>
        </w:rPr>
        <w:t xml:space="preserve"> </w:t>
      </w:r>
      <w:proofErr w:type="spellStart"/>
      <w:r w:rsidRPr="00A96663">
        <w:rPr>
          <w:color w:val="000000"/>
        </w:rPr>
        <w:t>Weyne</w:t>
      </w:r>
      <w:proofErr w:type="spellEnd"/>
      <w:r w:rsidRPr="00A96663">
        <w:rPr>
          <w:color w:val="000000"/>
        </w:rPr>
        <w:t xml:space="preserve"> that an autonomous regional government had been set up in </w:t>
      </w:r>
      <w:proofErr w:type="spellStart"/>
      <w:r w:rsidRPr="00A96663">
        <w:rPr>
          <w:color w:val="000000"/>
        </w:rPr>
        <w:t>Hiira</w:t>
      </w:r>
      <w:r w:rsidR="003C0630" w:rsidRPr="00A96663">
        <w:rPr>
          <w:color w:val="000000"/>
        </w:rPr>
        <w:t>an</w:t>
      </w:r>
      <w:proofErr w:type="spellEnd"/>
      <w:r w:rsidR="003C0630" w:rsidRPr="00A96663">
        <w:rPr>
          <w:color w:val="000000"/>
        </w:rPr>
        <w:t>”</w:t>
      </w:r>
      <w:r w:rsidRPr="00A96663">
        <w:rPr>
          <w:color w:val="000000"/>
        </w:rPr>
        <w:t xml:space="preserve">. The aspiration at the time was that “the autonomous government would exist along similar lines as the self-declared Republic of Somaliland”; however, </w:t>
      </w:r>
      <w:proofErr w:type="spellStart"/>
      <w:r w:rsidRPr="00A96663">
        <w:rPr>
          <w:color w:val="000000"/>
        </w:rPr>
        <w:t>Qalad</w:t>
      </w:r>
      <w:proofErr w:type="spellEnd"/>
      <w:r w:rsidRPr="00A96663">
        <w:rPr>
          <w:color w:val="000000"/>
        </w:rPr>
        <w:t xml:space="preserve"> had limited control over the entirety of </w:t>
      </w:r>
      <w:proofErr w:type="spellStart"/>
      <w:r w:rsidRPr="00A96663">
        <w:rPr>
          <w:color w:val="000000"/>
        </w:rPr>
        <w:t>Hiiraan</w:t>
      </w:r>
      <w:proofErr w:type="spellEnd"/>
      <w:r w:rsidRPr="00A96663">
        <w:rPr>
          <w:color w:val="000000"/>
        </w:rPr>
        <w:t xml:space="preserve"> and support for </w:t>
      </w:r>
      <w:proofErr w:type="spellStart"/>
      <w:r w:rsidRPr="00A96663">
        <w:rPr>
          <w:color w:val="000000"/>
        </w:rPr>
        <w:t>Qalad</w:t>
      </w:r>
      <w:proofErr w:type="spellEnd"/>
      <w:r w:rsidRPr="00A96663">
        <w:rPr>
          <w:color w:val="000000"/>
        </w:rPr>
        <w:t xml:space="preserve"> was “divided, even within his own sub-clan”.</w:t>
      </w:r>
    </w:p>
    <w:p w14:paraId="4678280F" w14:textId="33D103B4" w:rsidR="001442B1" w:rsidRPr="00A96663" w:rsidRDefault="00140181" w:rsidP="00A96663">
      <w:pPr>
        <w:numPr>
          <w:ilvl w:val="0"/>
          <w:numId w:val="9"/>
        </w:numPr>
        <w:pBdr>
          <w:top w:val="nil"/>
          <w:left w:val="nil"/>
          <w:bottom w:val="nil"/>
          <w:right w:val="nil"/>
          <w:between w:val="nil"/>
        </w:pBdr>
        <w:rPr>
          <w:color w:val="000000"/>
        </w:rPr>
      </w:pPr>
      <w:r w:rsidRPr="00A96663">
        <w:rPr>
          <w:color w:val="000000"/>
        </w:rPr>
        <w:t xml:space="preserve">The movement is ongoing. Roth (2015:263) describes </w:t>
      </w:r>
      <w:proofErr w:type="spellStart"/>
      <w:r w:rsidRPr="00A96663">
        <w:rPr>
          <w:color w:val="000000"/>
        </w:rPr>
        <w:t>Hiiraan</w:t>
      </w:r>
      <w:proofErr w:type="spellEnd"/>
      <w:r w:rsidRPr="00A96663">
        <w:rPr>
          <w:color w:val="000000"/>
        </w:rPr>
        <w:t xml:space="preserve"> State (also known as Hiran State) as “self-proclaimed” and as running “its own affairs”. He also notes that Mogadishu does not recogni</w:t>
      </w:r>
      <w:r w:rsidR="00F40C2C" w:rsidRPr="00A96663">
        <w:rPr>
          <w:color w:val="000000"/>
        </w:rPr>
        <w:t>z</w:t>
      </w:r>
      <w:r w:rsidRPr="00A96663">
        <w:rPr>
          <w:color w:val="000000"/>
        </w:rPr>
        <w:t xml:space="preserve">e it. Mahmood (2022) writes that “lingering grievances from the 2020 political cycle continue to stoke separatist sentiments” in </w:t>
      </w:r>
      <w:proofErr w:type="spellStart"/>
      <w:r w:rsidRPr="00A96663">
        <w:rPr>
          <w:color w:val="000000"/>
        </w:rPr>
        <w:t>Hiiraan</w:t>
      </w:r>
      <w:proofErr w:type="spellEnd"/>
      <w:r w:rsidRPr="00A96663">
        <w:rPr>
          <w:color w:val="000000"/>
        </w:rPr>
        <w:t>. [start date: 2000; end date: ongoing]</w:t>
      </w:r>
    </w:p>
    <w:p w14:paraId="0AA59C92" w14:textId="77777777" w:rsidR="001442B1" w:rsidRPr="00A96663" w:rsidRDefault="001442B1" w:rsidP="00A96663"/>
    <w:p w14:paraId="0E744DB5" w14:textId="77777777" w:rsidR="001442B1" w:rsidRPr="00A96663" w:rsidRDefault="001442B1" w:rsidP="00A96663"/>
    <w:p w14:paraId="201E5FB5" w14:textId="77777777" w:rsidR="00A02E78" w:rsidRPr="00A96663" w:rsidRDefault="00A02E78" w:rsidP="00A02E78">
      <w:pPr>
        <w:rPr>
          <w:b/>
        </w:rPr>
      </w:pPr>
      <w:r>
        <w:rPr>
          <w:b/>
        </w:rPr>
        <w:t>Dominant claim</w:t>
      </w:r>
    </w:p>
    <w:p w14:paraId="484A7733" w14:textId="77777777" w:rsidR="00A02E78" w:rsidRPr="00A96663" w:rsidRDefault="00A02E78" w:rsidP="00A02E78"/>
    <w:p w14:paraId="6BCBAE33" w14:textId="3777BB51" w:rsidR="00A02E78" w:rsidRPr="00A96663" w:rsidRDefault="00A02E78" w:rsidP="00A02E78">
      <w:pPr>
        <w:numPr>
          <w:ilvl w:val="0"/>
          <w:numId w:val="7"/>
        </w:numPr>
        <w:pBdr>
          <w:top w:val="nil"/>
          <w:left w:val="nil"/>
          <w:bottom w:val="nil"/>
          <w:right w:val="nil"/>
          <w:between w:val="nil"/>
        </w:pBdr>
        <w:rPr>
          <w:color w:val="000000"/>
        </w:rPr>
      </w:pPr>
      <w:r w:rsidRPr="00A96663">
        <w:rPr>
          <w:color w:val="000000"/>
        </w:rPr>
        <w:t xml:space="preserve">The dominant goal of the movement seems to be recognition as a federal state (Mahmood 2022; Roth 2015). We code a sub-state secession claim from 2017 onward because </w:t>
      </w:r>
      <w:proofErr w:type="spellStart"/>
      <w:r w:rsidRPr="00A96663">
        <w:rPr>
          <w:color w:val="000000"/>
        </w:rPr>
        <w:t>Hiiran</w:t>
      </w:r>
      <w:proofErr w:type="spellEnd"/>
      <w:r w:rsidRPr="00A96663">
        <w:rPr>
          <w:color w:val="000000"/>
        </w:rPr>
        <w:t xml:space="preserve"> formally became part of </w:t>
      </w:r>
      <w:proofErr w:type="spellStart"/>
      <w:r w:rsidRPr="00A96663">
        <w:rPr>
          <w:color w:val="000000"/>
        </w:rPr>
        <w:t>Hirshabelle</w:t>
      </w:r>
      <w:proofErr w:type="spellEnd"/>
      <w:r w:rsidRPr="00A96663">
        <w:rPr>
          <w:color w:val="000000"/>
        </w:rPr>
        <w:t xml:space="preserve"> State in 2016. [2000-2016: autonomy claim; 2017-2020: sub-state secession claim]</w:t>
      </w:r>
    </w:p>
    <w:p w14:paraId="7FE6D016" w14:textId="77777777" w:rsidR="00A02E78" w:rsidRPr="00A96663" w:rsidRDefault="00A02E78" w:rsidP="00A02E78"/>
    <w:p w14:paraId="54C9DC0B" w14:textId="77777777" w:rsidR="00A02E78" w:rsidRPr="00A96663" w:rsidRDefault="00A02E78" w:rsidP="00A02E78"/>
    <w:p w14:paraId="3D7256A2" w14:textId="77777777" w:rsidR="00A02E78" w:rsidRPr="00BE5168" w:rsidRDefault="00A02E78" w:rsidP="00A02E78">
      <w:pPr>
        <w:rPr>
          <w:b/>
        </w:rPr>
      </w:pPr>
      <w:r>
        <w:rPr>
          <w:b/>
        </w:rPr>
        <w:t>Independence claims</w:t>
      </w:r>
    </w:p>
    <w:p w14:paraId="66725B9E" w14:textId="77777777" w:rsidR="00A02E78" w:rsidRDefault="00A02E78" w:rsidP="00A02E78">
      <w:pPr>
        <w:rPr>
          <w:bCs/>
        </w:rPr>
      </w:pPr>
    </w:p>
    <w:p w14:paraId="4C31A346" w14:textId="73E45DA0" w:rsidR="00A02E78" w:rsidRPr="00A02E78" w:rsidRDefault="00A02E78" w:rsidP="00A02E78">
      <w:pPr>
        <w:pStyle w:val="ListParagraph"/>
        <w:numPr>
          <w:ilvl w:val="0"/>
          <w:numId w:val="7"/>
        </w:numPr>
        <w:rPr>
          <w:bCs/>
        </w:rPr>
      </w:pPr>
      <w:r>
        <w:rPr>
          <w:bCs/>
        </w:rPr>
        <w:t xml:space="preserve">According to the </w:t>
      </w:r>
      <w:r w:rsidRPr="00A96663">
        <w:rPr>
          <w:color w:val="000000"/>
        </w:rPr>
        <w:t>New Humanitarian (2000)</w:t>
      </w:r>
      <w:r>
        <w:rPr>
          <w:color w:val="000000"/>
        </w:rPr>
        <w:t>, there was an aspiration to exist “</w:t>
      </w:r>
      <w:r w:rsidRPr="00A96663">
        <w:rPr>
          <w:color w:val="000000"/>
        </w:rPr>
        <w:t>along similar lines as the self-declared Republic of Somaliland</w:t>
      </w:r>
      <w:r>
        <w:rPr>
          <w:color w:val="000000"/>
        </w:rPr>
        <w:t>”. While Somaliland clearly strives for independence, this statement is too open-ended for us to code an independence movement. [no independence claims]</w:t>
      </w:r>
    </w:p>
    <w:p w14:paraId="27519D55" w14:textId="77777777" w:rsidR="00A02E78" w:rsidRDefault="00A02E78" w:rsidP="00A02E78">
      <w:pPr>
        <w:rPr>
          <w:bCs/>
        </w:rPr>
      </w:pPr>
    </w:p>
    <w:p w14:paraId="010D84BF" w14:textId="77777777" w:rsidR="00A02E78" w:rsidRDefault="00A02E78" w:rsidP="00A02E78">
      <w:pPr>
        <w:rPr>
          <w:bCs/>
        </w:rPr>
      </w:pPr>
    </w:p>
    <w:p w14:paraId="7EAA5612" w14:textId="77777777" w:rsidR="00A02E78" w:rsidRPr="00BE5168" w:rsidRDefault="00A02E78" w:rsidP="00A02E78">
      <w:pPr>
        <w:rPr>
          <w:b/>
        </w:rPr>
      </w:pPr>
      <w:r>
        <w:rPr>
          <w:b/>
        </w:rPr>
        <w:t>Irredentist claims</w:t>
      </w:r>
    </w:p>
    <w:p w14:paraId="67B4E3B4" w14:textId="77777777" w:rsidR="00A02E78" w:rsidRDefault="00A02E78" w:rsidP="00A02E78">
      <w:pPr>
        <w:rPr>
          <w:bCs/>
        </w:rPr>
      </w:pPr>
    </w:p>
    <w:p w14:paraId="21905CD0" w14:textId="77777777" w:rsidR="00A02E78" w:rsidRDefault="00A02E78" w:rsidP="00A02E78">
      <w:pPr>
        <w:rPr>
          <w:bCs/>
        </w:rPr>
      </w:pPr>
      <w:r>
        <w:rPr>
          <w:bCs/>
        </w:rPr>
        <w:t>NA</w:t>
      </w:r>
    </w:p>
    <w:p w14:paraId="3A456B09" w14:textId="77777777" w:rsidR="00A02E78" w:rsidRDefault="00A02E78" w:rsidP="00A02E78">
      <w:pPr>
        <w:rPr>
          <w:bCs/>
        </w:rPr>
      </w:pPr>
    </w:p>
    <w:p w14:paraId="1427F916" w14:textId="77777777" w:rsidR="00A02E78" w:rsidRPr="009C6C8D" w:rsidRDefault="00A02E78" w:rsidP="00A02E78">
      <w:pPr>
        <w:rPr>
          <w:bCs/>
        </w:rPr>
      </w:pPr>
    </w:p>
    <w:p w14:paraId="5F0B7C2B" w14:textId="77777777" w:rsidR="00A02E78" w:rsidRPr="00A96663" w:rsidRDefault="00A02E78" w:rsidP="00A02E78">
      <w:r w:rsidRPr="00A96663">
        <w:rPr>
          <w:b/>
        </w:rPr>
        <w:t xml:space="preserve">Claimed </w:t>
      </w:r>
      <w:proofErr w:type="gramStart"/>
      <w:r w:rsidRPr="00A96663">
        <w:rPr>
          <w:b/>
        </w:rPr>
        <w:t>territory</w:t>
      </w:r>
      <w:proofErr w:type="gramEnd"/>
    </w:p>
    <w:p w14:paraId="56A76638" w14:textId="77777777" w:rsidR="00A02E78" w:rsidRPr="00A96663" w:rsidRDefault="00A02E78" w:rsidP="00A02E78"/>
    <w:p w14:paraId="6F09620F" w14:textId="6A2D7D00" w:rsidR="00A02E78" w:rsidRPr="00A96663" w:rsidRDefault="00A02E78" w:rsidP="00A02E78">
      <w:pPr>
        <w:numPr>
          <w:ilvl w:val="0"/>
          <w:numId w:val="7"/>
        </w:numPr>
        <w:pBdr>
          <w:top w:val="nil"/>
          <w:left w:val="nil"/>
          <w:bottom w:val="nil"/>
          <w:right w:val="nil"/>
          <w:between w:val="nil"/>
        </w:pBdr>
        <w:rPr>
          <w:color w:val="000000"/>
        </w:rPr>
      </w:pPr>
      <w:r w:rsidRPr="00A96663">
        <w:rPr>
          <w:color w:val="000000"/>
        </w:rPr>
        <w:t xml:space="preserve">The </w:t>
      </w:r>
      <w:r w:rsidR="001C0B7C" w:rsidRPr="00A96663">
        <w:rPr>
          <w:color w:val="000000"/>
        </w:rPr>
        <w:t>claimed</w:t>
      </w:r>
      <w:r w:rsidR="001C0B7C" w:rsidRPr="00A96663">
        <w:rPr>
          <w:color w:val="000000"/>
        </w:rPr>
        <w:t xml:space="preserve"> </w:t>
      </w:r>
      <w:r w:rsidRPr="00A96663">
        <w:rPr>
          <w:color w:val="000000"/>
        </w:rPr>
        <w:t xml:space="preserve">territory is the </w:t>
      </w:r>
      <w:proofErr w:type="spellStart"/>
      <w:r w:rsidRPr="00A96663">
        <w:rPr>
          <w:color w:val="000000"/>
        </w:rPr>
        <w:t>Hiiraan</w:t>
      </w:r>
      <w:proofErr w:type="spellEnd"/>
      <w:r w:rsidRPr="00A96663">
        <w:rPr>
          <w:color w:val="000000"/>
        </w:rPr>
        <w:t xml:space="preserve"> region (see map in Roth (2015:252) of Somalia.</w:t>
      </w:r>
      <w:r w:rsidR="001C0B7C">
        <w:rPr>
          <w:color w:val="000000"/>
        </w:rPr>
        <w:t xml:space="preserve"> We code this claim using GIS data on administrative units from the Global Administrative Areas database.</w:t>
      </w:r>
    </w:p>
    <w:p w14:paraId="5603D2FB" w14:textId="77777777" w:rsidR="00A02E78" w:rsidRPr="00A96663" w:rsidRDefault="00A02E78" w:rsidP="00A02E78"/>
    <w:p w14:paraId="6BC1D8FF" w14:textId="77777777" w:rsidR="00A02E78" w:rsidRPr="00A96663" w:rsidRDefault="00A02E78" w:rsidP="00A02E78"/>
    <w:p w14:paraId="06AEAB79" w14:textId="1AE8B46B" w:rsidR="00A02E78" w:rsidRPr="00A96663" w:rsidRDefault="00A02E78" w:rsidP="00A02E78">
      <w:pPr>
        <w:rPr>
          <w:b/>
        </w:rPr>
      </w:pPr>
      <w:r w:rsidRPr="00A96663">
        <w:rPr>
          <w:b/>
        </w:rPr>
        <w:lastRenderedPageBreak/>
        <w:t>Sovereignty declarations</w:t>
      </w:r>
    </w:p>
    <w:p w14:paraId="75F4E5BE" w14:textId="77777777" w:rsidR="00A02E78" w:rsidRPr="00A96663" w:rsidRDefault="00A02E78" w:rsidP="00A02E78"/>
    <w:p w14:paraId="4F1EB158" w14:textId="77777777" w:rsidR="00A02E78" w:rsidRPr="00A96663" w:rsidRDefault="00A02E78" w:rsidP="00A02E78">
      <w:r w:rsidRPr="00A96663">
        <w:t>NA</w:t>
      </w:r>
    </w:p>
    <w:p w14:paraId="6786589B" w14:textId="77777777" w:rsidR="00A02E78" w:rsidRPr="00A96663" w:rsidRDefault="00A02E78" w:rsidP="00A02E78">
      <w:pPr>
        <w:ind w:left="709" w:hanging="709"/>
      </w:pPr>
    </w:p>
    <w:p w14:paraId="280211C5" w14:textId="77777777" w:rsidR="00A02E78" w:rsidRPr="00A96663" w:rsidRDefault="00A02E78" w:rsidP="00A02E78">
      <w:pPr>
        <w:ind w:left="709" w:hanging="709"/>
      </w:pPr>
    </w:p>
    <w:p w14:paraId="1ED5C2DE" w14:textId="77777777" w:rsidR="001442B1" w:rsidRPr="00A96663" w:rsidRDefault="00140181" w:rsidP="00A96663">
      <w:pPr>
        <w:rPr>
          <w:b/>
        </w:rPr>
      </w:pPr>
      <w:r w:rsidRPr="00A96663">
        <w:rPr>
          <w:b/>
        </w:rPr>
        <w:t>Separatist armed conflict</w:t>
      </w:r>
    </w:p>
    <w:p w14:paraId="09A17546" w14:textId="77777777" w:rsidR="001442B1" w:rsidRPr="00A96663" w:rsidRDefault="001442B1" w:rsidP="00A96663"/>
    <w:p w14:paraId="121CC1DE" w14:textId="77777777" w:rsidR="001442B1" w:rsidRPr="00A96663" w:rsidRDefault="00140181" w:rsidP="00A96663">
      <w:pPr>
        <w:numPr>
          <w:ilvl w:val="0"/>
          <w:numId w:val="9"/>
        </w:numPr>
        <w:pBdr>
          <w:top w:val="nil"/>
          <w:left w:val="nil"/>
          <w:bottom w:val="nil"/>
          <w:right w:val="nil"/>
          <w:between w:val="nil"/>
        </w:pBdr>
        <w:rPr>
          <w:color w:val="000000"/>
        </w:rPr>
      </w:pPr>
      <w:r w:rsidRPr="00A96663">
        <w:rPr>
          <w:color w:val="000000"/>
        </w:rPr>
        <w:t>We found no evidence for separatist violence. [NVIOLSD]</w:t>
      </w:r>
    </w:p>
    <w:p w14:paraId="74462767" w14:textId="77777777" w:rsidR="001442B1" w:rsidRPr="00A96663" w:rsidRDefault="001442B1" w:rsidP="00A96663"/>
    <w:p w14:paraId="42629EBE" w14:textId="77777777" w:rsidR="001442B1" w:rsidRPr="00A96663" w:rsidRDefault="001442B1" w:rsidP="00A96663"/>
    <w:p w14:paraId="42EB2938" w14:textId="0DDA15A8" w:rsidR="001442B1" w:rsidRPr="00A96663" w:rsidRDefault="00140181" w:rsidP="00A96663">
      <w:r w:rsidRPr="00A96663">
        <w:rPr>
          <w:b/>
        </w:rPr>
        <w:t xml:space="preserve">Historical </w:t>
      </w:r>
      <w:r w:rsidR="00A02E78">
        <w:rPr>
          <w:b/>
        </w:rPr>
        <w:t>c</w:t>
      </w:r>
      <w:r w:rsidRPr="00A96663">
        <w:rPr>
          <w:b/>
        </w:rPr>
        <w:t>ontext</w:t>
      </w:r>
    </w:p>
    <w:p w14:paraId="5299140C" w14:textId="77777777" w:rsidR="001442B1" w:rsidRPr="00A96663" w:rsidRDefault="001442B1" w:rsidP="00A96663"/>
    <w:p w14:paraId="55A304DF" w14:textId="77777777" w:rsidR="001442B1" w:rsidRPr="00A96663" w:rsidRDefault="00140181" w:rsidP="00A96663">
      <w:pPr>
        <w:numPr>
          <w:ilvl w:val="0"/>
          <w:numId w:val="9"/>
        </w:numPr>
        <w:pBdr>
          <w:top w:val="nil"/>
          <w:left w:val="nil"/>
          <w:bottom w:val="nil"/>
          <w:right w:val="nil"/>
          <w:between w:val="nil"/>
        </w:pBdr>
        <w:rPr>
          <w:color w:val="000000"/>
        </w:rPr>
      </w:pPr>
      <w:r w:rsidRPr="00A96663">
        <w:rPr>
          <w:color w:val="000000"/>
        </w:rPr>
        <w:t>In the 1880s and 1890s, both the UK and Italy purchased land along what is now the coast of Somalia; British Somaliland was established in the northern third of the country, and the larger Italian Somaliland covered the remainder of what is now claimed by the Federal Republic of Somalia (Roth, 2015:260). In 1960, Italian Somaliland merged with British Somaliland to create the Republic of Somalia (Roth, 2015:260; Minahan, 2016:185; Minahan, 2002:809; Hoehne, 2019:231).</w:t>
      </w:r>
    </w:p>
    <w:p w14:paraId="69FECA28" w14:textId="77777777" w:rsidR="001442B1" w:rsidRPr="00A96663" w:rsidRDefault="00140181" w:rsidP="00A96663">
      <w:pPr>
        <w:numPr>
          <w:ilvl w:val="0"/>
          <w:numId w:val="9"/>
        </w:numPr>
        <w:pBdr>
          <w:top w:val="nil"/>
          <w:left w:val="nil"/>
          <w:bottom w:val="nil"/>
          <w:right w:val="nil"/>
          <w:between w:val="nil"/>
        </w:pBdr>
        <w:rPr>
          <w:color w:val="000000"/>
        </w:rPr>
      </w:pPr>
      <w:r w:rsidRPr="00A96663">
        <w:rPr>
          <w:color w:val="000000"/>
        </w:rPr>
        <w:t xml:space="preserve">In 1969, the elected government of the United Republic of Somalia was overthrown by Mohamed Siad Barre and his Supreme Revolutionary Council (Thomas and Falola, 2020:204; Roth, 2015:261; Minahan, 2002:809; Hoehne, 2019:231-2). Somalia became the Somali Democratic Republic, and a dictatorship (Roth, 2015:261). Barre ‘quickly ended regional autonomy within Somalia’ (Minahan, 2002:809). </w:t>
      </w:r>
    </w:p>
    <w:p w14:paraId="6E9E56FE" w14:textId="77777777" w:rsidR="001442B1" w:rsidRPr="00A96663" w:rsidRDefault="00140181" w:rsidP="00A96663">
      <w:pPr>
        <w:numPr>
          <w:ilvl w:val="0"/>
          <w:numId w:val="9"/>
        </w:numPr>
        <w:pBdr>
          <w:top w:val="nil"/>
          <w:left w:val="nil"/>
          <w:bottom w:val="nil"/>
          <w:right w:val="nil"/>
          <w:between w:val="nil"/>
        </w:pBdr>
        <w:rPr>
          <w:color w:val="000000"/>
        </w:rPr>
      </w:pPr>
      <w:r w:rsidRPr="00A96663">
        <w:rPr>
          <w:color w:val="000000"/>
        </w:rPr>
        <w:t xml:space="preserve">In 1977, Somalia unsuccessfully waged a war against Ethiopia </w:t>
      </w:r>
      <w:proofErr w:type="gramStart"/>
      <w:r w:rsidRPr="00A96663">
        <w:rPr>
          <w:color w:val="000000"/>
        </w:rPr>
        <w:t>in an attempt to</w:t>
      </w:r>
      <w:proofErr w:type="gramEnd"/>
      <w:r w:rsidRPr="00A96663">
        <w:rPr>
          <w:color w:val="000000"/>
        </w:rPr>
        <w:t xml:space="preserve"> annex the </w:t>
      </w:r>
      <w:proofErr w:type="spellStart"/>
      <w:r w:rsidRPr="00A96663">
        <w:rPr>
          <w:color w:val="000000"/>
        </w:rPr>
        <w:t>Ogaden</w:t>
      </w:r>
      <w:proofErr w:type="spellEnd"/>
      <w:r w:rsidRPr="00A96663">
        <w:rPr>
          <w:color w:val="000000"/>
        </w:rPr>
        <w:t xml:space="preserve">, an ethnically Somali landlocked region. In the 1980s, the country suffered economic collapse and famine, exacerbated by the decline of the Soviet Union which had supported Barre’s regime (Roth, 2015:261; Hoehne, 2019:232). Barre accepted structural reforms in return for aid from the International Monetary Fund (IMF); this crushed the ability of Somalian peasant agriculturalists to compete economically, fomenting broad opposition to the regime. </w:t>
      </w:r>
    </w:p>
    <w:p w14:paraId="4B7C2EC8" w14:textId="77777777" w:rsidR="001442B1" w:rsidRPr="00A96663" w:rsidRDefault="00140181" w:rsidP="00A96663">
      <w:pPr>
        <w:numPr>
          <w:ilvl w:val="0"/>
          <w:numId w:val="9"/>
        </w:numPr>
        <w:pBdr>
          <w:top w:val="nil"/>
          <w:left w:val="nil"/>
          <w:bottom w:val="nil"/>
          <w:right w:val="nil"/>
          <w:between w:val="nil"/>
        </w:pBdr>
        <w:rPr>
          <w:color w:val="000000"/>
        </w:rPr>
      </w:pPr>
      <w:r w:rsidRPr="00A96663">
        <w:rPr>
          <w:color w:val="000000"/>
        </w:rPr>
        <w:t>In 1990, the United Somali Congress (USC), the Somali Patriotic Movement (SPM), and the Somali National Movement (SNM) proclaimed a united movement dedicated to overthrowing Barre (Thomas and Falola, 2020:207). In December of that year, USC fighters forced their way into Mogadishu and Barre fled the country in January 1991. The leader of the USC was declared interim president. The country slid towards civil war as a competing faction within the USC moved to counter the new president, Ali Mahdi (Thomas and Falola, 2020:207). After the overthrow of Barre, ‘the Somali state effectively ceased to function as an administrative ideological, juridical and territorial entity’ (Bradbury et al., 2003:456).</w:t>
      </w:r>
    </w:p>
    <w:p w14:paraId="761B86B2" w14:textId="77777777" w:rsidR="001442B1" w:rsidRPr="00A96663" w:rsidRDefault="00140181" w:rsidP="00A96663">
      <w:pPr>
        <w:numPr>
          <w:ilvl w:val="0"/>
          <w:numId w:val="9"/>
        </w:numPr>
        <w:pBdr>
          <w:top w:val="nil"/>
          <w:left w:val="nil"/>
          <w:bottom w:val="nil"/>
          <w:right w:val="nil"/>
          <w:between w:val="nil"/>
        </w:pBdr>
        <w:rPr>
          <w:color w:val="000000"/>
        </w:rPr>
      </w:pPr>
      <w:r w:rsidRPr="00A96663">
        <w:rPr>
          <w:color w:val="000000"/>
        </w:rPr>
        <w:t xml:space="preserve">No concessions or restrictions were found in the ten years before the first year we </w:t>
      </w:r>
      <w:proofErr w:type="gramStart"/>
      <w:r w:rsidRPr="00A96663">
        <w:rPr>
          <w:color w:val="000000"/>
        </w:rPr>
        <w:t>cover</w:t>
      </w:r>
      <w:proofErr w:type="gramEnd"/>
      <w:r w:rsidRPr="00A96663">
        <w:rPr>
          <w:color w:val="000000"/>
        </w:rPr>
        <w:t xml:space="preserve"> in the dataset.</w:t>
      </w:r>
    </w:p>
    <w:p w14:paraId="190B44EA" w14:textId="77777777" w:rsidR="001442B1" w:rsidRPr="00A96663" w:rsidRDefault="001442B1" w:rsidP="00A96663"/>
    <w:p w14:paraId="605F8E5C" w14:textId="77777777" w:rsidR="001442B1" w:rsidRPr="00A96663" w:rsidRDefault="001442B1" w:rsidP="00A96663"/>
    <w:p w14:paraId="4CE558F5" w14:textId="77777777" w:rsidR="001442B1" w:rsidRPr="00A96663" w:rsidRDefault="00140181" w:rsidP="00A96663">
      <w:pPr>
        <w:rPr>
          <w:b/>
        </w:rPr>
      </w:pPr>
      <w:r w:rsidRPr="00A96663">
        <w:rPr>
          <w:b/>
        </w:rPr>
        <w:t>Concessions and restrictions</w:t>
      </w:r>
    </w:p>
    <w:p w14:paraId="15927A4F" w14:textId="77777777" w:rsidR="001442B1" w:rsidRPr="00A96663" w:rsidRDefault="001442B1" w:rsidP="00A96663"/>
    <w:p w14:paraId="2F6AF13B" w14:textId="77777777" w:rsidR="001442B1" w:rsidRPr="00A96663" w:rsidRDefault="00140181" w:rsidP="00A96663">
      <w:pPr>
        <w:numPr>
          <w:ilvl w:val="0"/>
          <w:numId w:val="4"/>
        </w:numPr>
        <w:pBdr>
          <w:top w:val="nil"/>
          <w:left w:val="nil"/>
          <w:bottom w:val="nil"/>
          <w:right w:val="nil"/>
          <w:between w:val="nil"/>
        </w:pBdr>
        <w:rPr>
          <w:color w:val="000000"/>
        </w:rPr>
      </w:pPr>
      <w:r w:rsidRPr="00A96663">
        <w:rPr>
          <w:color w:val="000000"/>
        </w:rPr>
        <w:t>In 2004, a Transitional Federal Government of Somalia (TFG) was formed in exile in Nairobi. While it struggled to gain a foothold beyond Mogadishu, its constitution provided for the ‘right of regions to establish themselves as fully self-governing states within a nominally unified Somalia’ (it is worth noting, though, that ‘the power sharing accords first brokered in late 2004 ha[</w:t>
      </w:r>
      <w:proofErr w:type="spellStart"/>
      <w:r w:rsidRPr="00A96663">
        <w:rPr>
          <w:color w:val="000000"/>
        </w:rPr>
        <w:t>ve</w:t>
      </w:r>
      <w:proofErr w:type="spellEnd"/>
      <w:r w:rsidRPr="00A96663">
        <w:rPr>
          <w:color w:val="000000"/>
        </w:rPr>
        <w:t xml:space="preserve">] produced a series of governments, but with no ratified constitution, little consensus on the structure of the government, little capacity to govern, and the avoidance of engagement with underlying conflict drivers by the political elite’ (Menkhaus, 2018:3)). The Federal Government of Somalia (FGS), established in 2012, is largely based on the deal struck in 2004 (Menkhaus, 2018: 6). However, Roth (2015:263) writes that Mogadishu does not recognize </w:t>
      </w:r>
      <w:proofErr w:type="spellStart"/>
      <w:r w:rsidRPr="00A96663">
        <w:rPr>
          <w:color w:val="000000"/>
        </w:rPr>
        <w:t>Hiiraan</w:t>
      </w:r>
      <w:proofErr w:type="spellEnd"/>
      <w:r w:rsidRPr="00A96663">
        <w:rPr>
          <w:color w:val="000000"/>
        </w:rPr>
        <w:t xml:space="preserve"> State; therefore, this does not constitute an autonomy concession.  </w:t>
      </w:r>
    </w:p>
    <w:p w14:paraId="34B537AE" w14:textId="77777777" w:rsidR="001442B1" w:rsidRPr="00A96663" w:rsidRDefault="001442B1" w:rsidP="00A96663"/>
    <w:p w14:paraId="2725E07C" w14:textId="77777777" w:rsidR="001442B1" w:rsidRPr="00A96663" w:rsidRDefault="001442B1" w:rsidP="00A96663"/>
    <w:p w14:paraId="133C540B" w14:textId="77777777" w:rsidR="00A02E78" w:rsidRDefault="00A02E78" w:rsidP="00A96663">
      <w:pPr>
        <w:rPr>
          <w:b/>
        </w:rPr>
      </w:pPr>
    </w:p>
    <w:p w14:paraId="7321B974" w14:textId="75BA9D95" w:rsidR="001442B1" w:rsidRPr="00A96663" w:rsidRDefault="00140181" w:rsidP="00A96663">
      <w:pPr>
        <w:rPr>
          <w:b/>
        </w:rPr>
      </w:pPr>
      <w:r w:rsidRPr="00A96663">
        <w:rPr>
          <w:b/>
        </w:rPr>
        <w:lastRenderedPageBreak/>
        <w:t xml:space="preserve">Regional autonomy </w:t>
      </w:r>
    </w:p>
    <w:p w14:paraId="6FD4911F" w14:textId="77777777" w:rsidR="001442B1" w:rsidRPr="00A96663" w:rsidRDefault="001442B1" w:rsidP="00A96663"/>
    <w:p w14:paraId="48D04760" w14:textId="09E892E1" w:rsidR="001442B1" w:rsidRPr="00A96663" w:rsidRDefault="00E8144D" w:rsidP="00A96663">
      <w:pPr>
        <w:numPr>
          <w:ilvl w:val="0"/>
          <w:numId w:val="7"/>
        </w:numPr>
        <w:pBdr>
          <w:top w:val="nil"/>
          <w:left w:val="nil"/>
          <w:bottom w:val="nil"/>
          <w:right w:val="nil"/>
          <w:between w:val="nil"/>
        </w:pBdr>
        <w:rPr>
          <w:color w:val="000000"/>
        </w:rPr>
      </w:pPr>
      <w:bookmarkStart w:id="0" w:name="_gjdgxs" w:colFirst="0" w:colLast="0"/>
      <w:bookmarkEnd w:id="0"/>
      <w:r w:rsidRPr="00A96663">
        <w:rPr>
          <w:color w:val="000000"/>
        </w:rPr>
        <w:t>Following de facto independence.</w:t>
      </w:r>
      <w:r w:rsidR="00140181" w:rsidRPr="00A96663">
        <w:rPr>
          <w:color w:val="000000"/>
        </w:rPr>
        <w:t xml:space="preserve"> [200</w:t>
      </w:r>
      <w:r w:rsidR="000B6F7C">
        <w:rPr>
          <w:color w:val="000000"/>
        </w:rPr>
        <w:t>2</w:t>
      </w:r>
      <w:r w:rsidRPr="00A96663">
        <w:rPr>
          <w:color w:val="000000"/>
        </w:rPr>
        <w:t>-2020: r</w:t>
      </w:r>
      <w:r w:rsidR="00140181" w:rsidRPr="00A96663">
        <w:rPr>
          <w:color w:val="000000"/>
        </w:rPr>
        <w:t xml:space="preserve">egional </w:t>
      </w:r>
      <w:r w:rsidRPr="00A96663">
        <w:rPr>
          <w:color w:val="000000"/>
        </w:rPr>
        <w:t>a</w:t>
      </w:r>
      <w:r w:rsidR="00140181" w:rsidRPr="00A96663">
        <w:rPr>
          <w:color w:val="000000"/>
        </w:rPr>
        <w:t>utonomy]</w:t>
      </w:r>
    </w:p>
    <w:p w14:paraId="794F041D" w14:textId="77777777" w:rsidR="001442B1" w:rsidRPr="00A96663" w:rsidRDefault="001442B1" w:rsidP="00A96663"/>
    <w:p w14:paraId="675DCF5C" w14:textId="77777777" w:rsidR="001442B1" w:rsidRPr="00A96663" w:rsidRDefault="001442B1" w:rsidP="00A96663"/>
    <w:p w14:paraId="14E8DBF5" w14:textId="77777777" w:rsidR="001442B1" w:rsidRPr="00A96663" w:rsidRDefault="00140181" w:rsidP="00A96663">
      <w:pPr>
        <w:rPr>
          <w:b/>
        </w:rPr>
      </w:pPr>
      <w:r w:rsidRPr="00A96663">
        <w:rPr>
          <w:b/>
        </w:rPr>
        <w:t>De facto independence</w:t>
      </w:r>
    </w:p>
    <w:p w14:paraId="444B102F" w14:textId="77777777" w:rsidR="001442B1" w:rsidRPr="00A96663" w:rsidRDefault="001442B1" w:rsidP="00A96663"/>
    <w:p w14:paraId="0EB8AE2C" w14:textId="2E0431B9" w:rsidR="001442B1" w:rsidRPr="00A96663" w:rsidRDefault="00F071FD" w:rsidP="00A96663">
      <w:pPr>
        <w:numPr>
          <w:ilvl w:val="0"/>
          <w:numId w:val="7"/>
        </w:numPr>
        <w:pBdr>
          <w:top w:val="nil"/>
          <w:left w:val="nil"/>
          <w:bottom w:val="nil"/>
          <w:right w:val="nil"/>
          <w:between w:val="nil"/>
        </w:pBdr>
        <w:rPr>
          <w:color w:val="000000"/>
        </w:rPr>
      </w:pPr>
      <w:r w:rsidRPr="00A96663">
        <w:rPr>
          <w:color w:val="000000"/>
        </w:rPr>
        <w:t xml:space="preserve">Roth (2015: 263) argues that </w:t>
      </w:r>
      <w:proofErr w:type="spellStart"/>
      <w:r w:rsidRPr="00A96663">
        <w:rPr>
          <w:color w:val="000000"/>
        </w:rPr>
        <w:t>Hiiran</w:t>
      </w:r>
      <w:proofErr w:type="spellEnd"/>
      <w:r w:rsidRPr="00A96663">
        <w:rPr>
          <w:color w:val="000000"/>
        </w:rPr>
        <w:t xml:space="preserve"> is a de facto state that runs its own affairs. The start date of de facto independence is not clear, however. According to the New Humanitarian (2000), the separatists </w:t>
      </w:r>
      <w:r w:rsidR="00E8144D" w:rsidRPr="00A96663">
        <w:rPr>
          <w:color w:val="000000"/>
        </w:rPr>
        <w:t xml:space="preserve">declared autonomy in 2000 but </w:t>
      </w:r>
      <w:r w:rsidRPr="00A96663">
        <w:rPr>
          <w:color w:val="000000"/>
        </w:rPr>
        <w:t xml:space="preserve">had only limited control. Lacking a clearer indication, we code de facto independence from 2002 onward, assuming </w:t>
      </w:r>
      <w:r w:rsidR="00E8144D" w:rsidRPr="00A96663">
        <w:rPr>
          <w:color w:val="000000"/>
        </w:rPr>
        <w:t xml:space="preserve">the </w:t>
      </w:r>
      <w:proofErr w:type="gramStart"/>
      <w:r w:rsidR="00E8144D" w:rsidRPr="00A96663">
        <w:rPr>
          <w:color w:val="000000"/>
        </w:rPr>
        <w:t>separatist</w:t>
      </w:r>
      <w:proofErr w:type="gramEnd"/>
      <w:r w:rsidR="00E8144D" w:rsidRPr="00A96663">
        <w:rPr>
          <w:color w:val="000000"/>
        </w:rPr>
        <w:t xml:space="preserve"> established greater control at</w:t>
      </w:r>
      <w:r w:rsidRPr="00A96663">
        <w:rPr>
          <w:color w:val="000000"/>
        </w:rPr>
        <w:t xml:space="preserve"> some point in 2001. [2002-2020: de facto independence]</w:t>
      </w:r>
    </w:p>
    <w:p w14:paraId="5DFE9251" w14:textId="77777777" w:rsidR="001442B1" w:rsidRPr="00A96663" w:rsidRDefault="001442B1" w:rsidP="00A96663"/>
    <w:p w14:paraId="0A402072" w14:textId="77777777" w:rsidR="001442B1" w:rsidRPr="00A96663" w:rsidRDefault="001442B1" w:rsidP="00A96663"/>
    <w:p w14:paraId="592961EC" w14:textId="77777777" w:rsidR="001442B1" w:rsidRPr="00A96663" w:rsidRDefault="00140181" w:rsidP="00A96663">
      <w:pPr>
        <w:rPr>
          <w:b/>
        </w:rPr>
      </w:pPr>
      <w:r w:rsidRPr="00A96663">
        <w:rPr>
          <w:b/>
        </w:rPr>
        <w:t>Major territorial changes</w:t>
      </w:r>
    </w:p>
    <w:p w14:paraId="239E7088" w14:textId="77777777" w:rsidR="001442B1" w:rsidRPr="00A96663" w:rsidRDefault="001442B1" w:rsidP="00A96663"/>
    <w:p w14:paraId="104FC410" w14:textId="44C278CD" w:rsidR="001442B1" w:rsidRPr="00A96663" w:rsidRDefault="00140181" w:rsidP="00A96663">
      <w:pPr>
        <w:numPr>
          <w:ilvl w:val="0"/>
          <w:numId w:val="7"/>
        </w:numPr>
        <w:pBdr>
          <w:top w:val="nil"/>
          <w:left w:val="nil"/>
          <w:bottom w:val="nil"/>
          <w:right w:val="nil"/>
          <w:between w:val="nil"/>
        </w:pBdr>
        <w:rPr>
          <w:color w:val="000000"/>
        </w:rPr>
      </w:pPr>
      <w:r w:rsidRPr="00A96663">
        <w:rPr>
          <w:color w:val="000000"/>
        </w:rPr>
        <w:t>See above. [</w:t>
      </w:r>
      <w:r w:rsidR="00E8144D" w:rsidRPr="00A96663">
        <w:rPr>
          <w:color w:val="000000"/>
        </w:rPr>
        <w:t>2001</w:t>
      </w:r>
      <w:r w:rsidRPr="00A96663">
        <w:rPr>
          <w:color w:val="000000"/>
        </w:rPr>
        <w:t xml:space="preserve">: </w:t>
      </w:r>
      <w:r w:rsidR="00E8144D" w:rsidRPr="00A96663">
        <w:rPr>
          <w:color w:val="000000"/>
        </w:rPr>
        <w:t>e</w:t>
      </w:r>
      <w:r w:rsidRPr="00A96663">
        <w:rPr>
          <w:color w:val="000000"/>
        </w:rPr>
        <w:t xml:space="preserve">stablishment of </w:t>
      </w:r>
      <w:r w:rsidR="00E8144D" w:rsidRPr="00A96663">
        <w:t>d</w:t>
      </w:r>
      <w:r w:rsidRPr="00A96663">
        <w:t xml:space="preserve">e </w:t>
      </w:r>
      <w:r w:rsidR="00E8144D" w:rsidRPr="00A96663">
        <w:t>f</w:t>
      </w:r>
      <w:r w:rsidRPr="00A96663">
        <w:t xml:space="preserve">acto </w:t>
      </w:r>
      <w:r w:rsidR="00E8144D" w:rsidRPr="00A96663">
        <w:t>i</w:t>
      </w:r>
      <w:r w:rsidRPr="00A96663">
        <w:t>ndependence</w:t>
      </w:r>
      <w:r w:rsidRPr="00A96663">
        <w:rPr>
          <w:color w:val="000000"/>
        </w:rPr>
        <w:t>]</w:t>
      </w:r>
    </w:p>
    <w:p w14:paraId="1FEBA66D" w14:textId="77777777" w:rsidR="00E8144D" w:rsidRPr="00A96663" w:rsidRDefault="00E8144D" w:rsidP="00A96663">
      <w:pPr>
        <w:rPr>
          <w:b/>
        </w:rPr>
      </w:pPr>
    </w:p>
    <w:p w14:paraId="2BF1D29F" w14:textId="77777777" w:rsidR="00E8144D" w:rsidRPr="00A96663" w:rsidRDefault="00E8144D" w:rsidP="00A96663">
      <w:pPr>
        <w:rPr>
          <w:b/>
        </w:rPr>
      </w:pPr>
    </w:p>
    <w:p w14:paraId="027D84F5" w14:textId="77777777" w:rsidR="00A02E78" w:rsidRPr="00A96663" w:rsidRDefault="00A02E78" w:rsidP="00A02E78">
      <w:pPr>
        <w:ind w:left="709" w:hanging="709"/>
        <w:rPr>
          <w:b/>
        </w:rPr>
      </w:pPr>
      <w:r w:rsidRPr="00A96663">
        <w:rPr>
          <w:b/>
        </w:rPr>
        <w:t>EPR2SDM</w:t>
      </w:r>
    </w:p>
    <w:p w14:paraId="246263F4" w14:textId="77777777" w:rsidR="00A02E78" w:rsidRPr="00A96663" w:rsidRDefault="00A02E78" w:rsidP="00A02E78">
      <w:pPr>
        <w:ind w:left="709" w:hanging="709"/>
        <w:rPr>
          <w:b/>
        </w:rPr>
      </w:pPr>
    </w:p>
    <w:tbl>
      <w:tblPr>
        <w:tblStyle w:val="Tabellenraster1"/>
        <w:tblW w:w="4999" w:type="pct"/>
        <w:tblInd w:w="0" w:type="dxa"/>
        <w:tblLook w:val="04A0" w:firstRow="1" w:lastRow="0" w:firstColumn="1" w:lastColumn="0" w:noHBand="0" w:noVBand="1"/>
      </w:tblPr>
      <w:tblGrid>
        <w:gridCol w:w="4691"/>
        <w:gridCol w:w="4651"/>
      </w:tblGrid>
      <w:tr w:rsidR="00A02E78" w:rsidRPr="00A96663" w14:paraId="7D7F832C" w14:textId="77777777" w:rsidTr="00A5559A">
        <w:trPr>
          <w:trHeight w:val="284"/>
        </w:trPr>
        <w:tc>
          <w:tcPr>
            <w:tcW w:w="4691" w:type="dxa"/>
            <w:tcBorders>
              <w:top w:val="single" w:sz="4" w:space="0" w:color="auto"/>
              <w:left w:val="single" w:sz="4" w:space="0" w:color="auto"/>
              <w:bottom w:val="single" w:sz="4" w:space="0" w:color="auto"/>
              <w:right w:val="single" w:sz="4" w:space="0" w:color="auto"/>
            </w:tcBorders>
            <w:vAlign w:val="center"/>
            <w:hideMark/>
          </w:tcPr>
          <w:p w14:paraId="6DA13CEA" w14:textId="77777777" w:rsidR="00A02E78" w:rsidRPr="00A96663" w:rsidRDefault="00A02E78" w:rsidP="00A5559A">
            <w:pPr>
              <w:rPr>
                <w:rFonts w:ascii="Times New Roman" w:hAnsi="Times New Roman" w:cs="Times New Roman"/>
                <w:i/>
              </w:rPr>
            </w:pPr>
            <w:r w:rsidRPr="00A96663">
              <w:rPr>
                <w:rFonts w:ascii="Times New Roman" w:hAnsi="Times New Roman" w:cs="Times New Roman"/>
                <w:i/>
              </w:rPr>
              <w:t>Movement</w:t>
            </w:r>
          </w:p>
        </w:tc>
        <w:tc>
          <w:tcPr>
            <w:tcW w:w="4651" w:type="dxa"/>
            <w:tcBorders>
              <w:top w:val="single" w:sz="4" w:space="0" w:color="auto"/>
              <w:left w:val="single" w:sz="4" w:space="0" w:color="auto"/>
              <w:bottom w:val="single" w:sz="4" w:space="0" w:color="auto"/>
              <w:right w:val="single" w:sz="4" w:space="0" w:color="auto"/>
            </w:tcBorders>
            <w:vAlign w:val="center"/>
            <w:hideMark/>
          </w:tcPr>
          <w:p w14:paraId="5DAAD378" w14:textId="77777777" w:rsidR="00A02E78" w:rsidRPr="00A96663" w:rsidRDefault="00A02E78" w:rsidP="00A5559A">
            <w:pPr>
              <w:rPr>
                <w:rFonts w:ascii="Times New Roman" w:hAnsi="Times New Roman" w:cs="Times New Roman"/>
              </w:rPr>
            </w:pPr>
            <w:proofErr w:type="spellStart"/>
            <w:r w:rsidRPr="00A96663">
              <w:rPr>
                <w:rFonts w:ascii="Times New Roman" w:hAnsi="Times New Roman" w:cs="Times New Roman"/>
              </w:rPr>
              <w:t>Hiiranis</w:t>
            </w:r>
            <w:proofErr w:type="spellEnd"/>
          </w:p>
        </w:tc>
      </w:tr>
      <w:tr w:rsidR="00A02E78" w:rsidRPr="00A96663" w14:paraId="4F329404" w14:textId="77777777" w:rsidTr="00A5559A">
        <w:trPr>
          <w:trHeight w:val="284"/>
        </w:trPr>
        <w:tc>
          <w:tcPr>
            <w:tcW w:w="4691" w:type="dxa"/>
            <w:tcBorders>
              <w:top w:val="single" w:sz="4" w:space="0" w:color="auto"/>
              <w:left w:val="single" w:sz="4" w:space="0" w:color="auto"/>
              <w:bottom w:val="single" w:sz="4" w:space="0" w:color="auto"/>
              <w:right w:val="single" w:sz="4" w:space="0" w:color="auto"/>
            </w:tcBorders>
            <w:vAlign w:val="center"/>
            <w:hideMark/>
          </w:tcPr>
          <w:p w14:paraId="1FD8345C" w14:textId="77777777" w:rsidR="00A02E78" w:rsidRPr="00A96663" w:rsidRDefault="00A02E78" w:rsidP="00A5559A">
            <w:pPr>
              <w:rPr>
                <w:rFonts w:ascii="Times New Roman" w:hAnsi="Times New Roman" w:cs="Times New Roman"/>
                <w:i/>
              </w:rPr>
            </w:pPr>
            <w:r w:rsidRPr="00A96663">
              <w:rPr>
                <w:rFonts w:ascii="Times New Roman" w:hAnsi="Times New Roman" w:cs="Times New Roman"/>
                <w:i/>
              </w:rPr>
              <w:t>Scenario</w:t>
            </w:r>
          </w:p>
        </w:tc>
        <w:tc>
          <w:tcPr>
            <w:tcW w:w="4651" w:type="dxa"/>
            <w:tcBorders>
              <w:top w:val="single" w:sz="4" w:space="0" w:color="auto"/>
              <w:left w:val="single" w:sz="4" w:space="0" w:color="auto"/>
              <w:bottom w:val="single" w:sz="4" w:space="0" w:color="auto"/>
              <w:right w:val="single" w:sz="4" w:space="0" w:color="auto"/>
            </w:tcBorders>
            <w:vAlign w:val="center"/>
            <w:hideMark/>
          </w:tcPr>
          <w:p w14:paraId="445D6D30" w14:textId="77777777" w:rsidR="00A02E78" w:rsidRPr="00A96663" w:rsidRDefault="00A02E78" w:rsidP="00A5559A">
            <w:pPr>
              <w:rPr>
                <w:rFonts w:ascii="Times New Roman" w:hAnsi="Times New Roman" w:cs="Times New Roman"/>
              </w:rPr>
            </w:pPr>
            <w:r w:rsidRPr="00A96663">
              <w:rPr>
                <w:rFonts w:ascii="Times New Roman" w:hAnsi="Times New Roman" w:cs="Times New Roman"/>
              </w:rPr>
              <w:t>n:1</w:t>
            </w:r>
          </w:p>
        </w:tc>
      </w:tr>
      <w:tr w:rsidR="00A02E78" w:rsidRPr="00A96663" w14:paraId="6156ECFC" w14:textId="77777777" w:rsidTr="00A5559A">
        <w:trPr>
          <w:trHeight w:val="284"/>
        </w:trPr>
        <w:tc>
          <w:tcPr>
            <w:tcW w:w="4691" w:type="dxa"/>
            <w:tcBorders>
              <w:top w:val="single" w:sz="4" w:space="0" w:color="auto"/>
              <w:left w:val="single" w:sz="4" w:space="0" w:color="auto"/>
              <w:bottom w:val="single" w:sz="4" w:space="0" w:color="auto"/>
              <w:right w:val="single" w:sz="4" w:space="0" w:color="auto"/>
            </w:tcBorders>
            <w:vAlign w:val="center"/>
            <w:hideMark/>
          </w:tcPr>
          <w:p w14:paraId="62654587" w14:textId="77777777" w:rsidR="00A02E78" w:rsidRPr="00A96663" w:rsidRDefault="00A02E78" w:rsidP="00A5559A">
            <w:pPr>
              <w:rPr>
                <w:rFonts w:ascii="Times New Roman" w:hAnsi="Times New Roman" w:cs="Times New Roman"/>
                <w:i/>
              </w:rPr>
            </w:pPr>
            <w:r w:rsidRPr="00A96663">
              <w:rPr>
                <w:rFonts w:ascii="Times New Roman" w:hAnsi="Times New Roman" w:cs="Times New Roman"/>
                <w:i/>
              </w:rPr>
              <w:t xml:space="preserve">EPR </w:t>
            </w:r>
            <w:proofErr w:type="spellStart"/>
            <w:r w:rsidRPr="00A96663">
              <w:rPr>
                <w:rFonts w:ascii="Times New Roman" w:hAnsi="Times New Roman" w:cs="Times New Roman"/>
                <w:i/>
              </w:rPr>
              <w:t>group</w:t>
            </w:r>
            <w:proofErr w:type="spellEnd"/>
            <w:r w:rsidRPr="00A96663">
              <w:rPr>
                <w:rFonts w:ascii="Times New Roman" w:hAnsi="Times New Roman" w:cs="Times New Roman"/>
                <w:i/>
              </w:rPr>
              <w:t>(s)</w:t>
            </w:r>
          </w:p>
        </w:tc>
        <w:tc>
          <w:tcPr>
            <w:tcW w:w="4651" w:type="dxa"/>
            <w:tcBorders>
              <w:top w:val="single" w:sz="4" w:space="0" w:color="auto"/>
              <w:left w:val="single" w:sz="4" w:space="0" w:color="auto"/>
              <w:bottom w:val="single" w:sz="4" w:space="0" w:color="auto"/>
              <w:right w:val="single" w:sz="4" w:space="0" w:color="auto"/>
            </w:tcBorders>
            <w:vAlign w:val="center"/>
            <w:hideMark/>
          </w:tcPr>
          <w:p w14:paraId="62293158" w14:textId="77777777" w:rsidR="00A02E78" w:rsidRPr="00A96663" w:rsidRDefault="00A02E78" w:rsidP="00A5559A">
            <w:pPr>
              <w:rPr>
                <w:rFonts w:ascii="Times New Roman" w:hAnsi="Times New Roman" w:cs="Times New Roman"/>
              </w:rPr>
            </w:pPr>
            <w:r w:rsidRPr="00A96663">
              <w:rPr>
                <w:rFonts w:ascii="Times New Roman" w:hAnsi="Times New Roman" w:cs="Times New Roman"/>
              </w:rPr>
              <w:t>Somali</w:t>
            </w:r>
          </w:p>
        </w:tc>
      </w:tr>
      <w:tr w:rsidR="00A02E78" w:rsidRPr="00A96663" w14:paraId="258AE1AA" w14:textId="77777777" w:rsidTr="00A5559A">
        <w:trPr>
          <w:trHeight w:val="284"/>
        </w:trPr>
        <w:tc>
          <w:tcPr>
            <w:tcW w:w="4691" w:type="dxa"/>
            <w:tcBorders>
              <w:top w:val="single" w:sz="4" w:space="0" w:color="auto"/>
              <w:left w:val="single" w:sz="4" w:space="0" w:color="auto"/>
              <w:bottom w:val="single" w:sz="4" w:space="0" w:color="auto"/>
              <w:right w:val="single" w:sz="4" w:space="0" w:color="auto"/>
            </w:tcBorders>
            <w:vAlign w:val="center"/>
            <w:hideMark/>
          </w:tcPr>
          <w:p w14:paraId="5ECE6E97" w14:textId="77777777" w:rsidR="00A02E78" w:rsidRPr="00A96663" w:rsidRDefault="00A02E78" w:rsidP="00A5559A">
            <w:pPr>
              <w:rPr>
                <w:rFonts w:ascii="Times New Roman" w:hAnsi="Times New Roman" w:cs="Times New Roman"/>
                <w:i/>
              </w:rPr>
            </w:pPr>
            <w:proofErr w:type="spellStart"/>
            <w:r w:rsidRPr="00A96663">
              <w:rPr>
                <w:rFonts w:ascii="Times New Roman" w:hAnsi="Times New Roman" w:cs="Times New Roman"/>
                <w:i/>
              </w:rPr>
              <w:t>Gwgroupid</w:t>
            </w:r>
            <w:proofErr w:type="spellEnd"/>
            <w:r w:rsidRPr="00A96663">
              <w:rPr>
                <w:rFonts w:ascii="Times New Roman" w:hAnsi="Times New Roman" w:cs="Times New Roman"/>
                <w:i/>
              </w:rPr>
              <w:t>(s)</w:t>
            </w:r>
          </w:p>
        </w:tc>
        <w:tc>
          <w:tcPr>
            <w:tcW w:w="4651" w:type="dxa"/>
            <w:tcBorders>
              <w:top w:val="single" w:sz="4" w:space="0" w:color="auto"/>
              <w:left w:val="single" w:sz="4" w:space="0" w:color="auto"/>
              <w:bottom w:val="single" w:sz="4" w:space="0" w:color="auto"/>
              <w:right w:val="single" w:sz="4" w:space="0" w:color="auto"/>
            </w:tcBorders>
            <w:vAlign w:val="center"/>
            <w:hideMark/>
          </w:tcPr>
          <w:p w14:paraId="3075780A" w14:textId="77777777" w:rsidR="00A02E78" w:rsidRPr="00A96663" w:rsidRDefault="00A02E78" w:rsidP="00A5559A">
            <w:pPr>
              <w:rPr>
                <w:rFonts w:ascii="Times New Roman" w:hAnsi="Times New Roman" w:cs="Times New Roman"/>
              </w:rPr>
            </w:pPr>
            <w:r w:rsidRPr="00A96663">
              <w:rPr>
                <w:rFonts w:ascii="Times New Roman" w:hAnsi="Times New Roman" w:cs="Times New Roman"/>
              </w:rPr>
              <w:t>52001000</w:t>
            </w:r>
          </w:p>
        </w:tc>
      </w:tr>
    </w:tbl>
    <w:p w14:paraId="5BFFFBEA" w14:textId="77777777" w:rsidR="00A02E78" w:rsidRPr="00A96663" w:rsidRDefault="00A02E78" w:rsidP="00A02E78">
      <w:pPr>
        <w:rPr>
          <w:b/>
        </w:rPr>
      </w:pPr>
    </w:p>
    <w:p w14:paraId="067032F4" w14:textId="77777777" w:rsidR="00A02E78" w:rsidRPr="00A96663" w:rsidRDefault="00A02E78" w:rsidP="00A02E78">
      <w:pPr>
        <w:rPr>
          <w:bCs/>
        </w:rPr>
      </w:pPr>
    </w:p>
    <w:p w14:paraId="29A71D0C" w14:textId="77777777" w:rsidR="001442B1" w:rsidRPr="00A96663" w:rsidRDefault="00140181" w:rsidP="00A96663">
      <w:pPr>
        <w:ind w:left="709" w:hanging="709"/>
        <w:rPr>
          <w:b/>
        </w:rPr>
      </w:pPr>
      <w:r w:rsidRPr="00A96663">
        <w:rPr>
          <w:b/>
        </w:rPr>
        <w:t>Power access</w:t>
      </w:r>
    </w:p>
    <w:p w14:paraId="0B121F64" w14:textId="77777777" w:rsidR="001442B1" w:rsidRPr="00A96663" w:rsidRDefault="001442B1" w:rsidP="00A96663">
      <w:pPr>
        <w:ind w:left="709" w:hanging="709"/>
      </w:pPr>
    </w:p>
    <w:p w14:paraId="514B047C" w14:textId="77777777" w:rsidR="001442B1" w:rsidRPr="00A96663" w:rsidRDefault="00140181" w:rsidP="00A96663">
      <w:pPr>
        <w:numPr>
          <w:ilvl w:val="0"/>
          <w:numId w:val="7"/>
        </w:numPr>
        <w:pBdr>
          <w:top w:val="nil"/>
          <w:left w:val="nil"/>
          <w:bottom w:val="nil"/>
          <w:right w:val="nil"/>
          <w:between w:val="nil"/>
        </w:pBdr>
        <w:rPr>
          <w:color w:val="000000"/>
        </w:rPr>
      </w:pPr>
      <w:r w:rsidRPr="00A96663">
        <w:rPr>
          <w:color w:val="000000"/>
        </w:rPr>
        <w:t xml:space="preserve">Elmi (2021:101) notes </w:t>
      </w:r>
      <w:proofErr w:type="gramStart"/>
      <w:r w:rsidRPr="00A96663">
        <w:rPr>
          <w:color w:val="000000"/>
        </w:rPr>
        <w:t>that,</w:t>
      </w:r>
      <w:proofErr w:type="gramEnd"/>
      <w:r w:rsidRPr="00A96663">
        <w:rPr>
          <w:color w:val="000000"/>
        </w:rPr>
        <w:t xml:space="preserve"> ‘upon the establishment of the third republic of Somalia in 2000, hundreds of Somalis met in Djibouti and agreed to a tribal or clan-based power-sharing formula’. Through this formula, ‘the </w:t>
      </w:r>
      <w:proofErr w:type="gramStart"/>
      <w:r w:rsidRPr="00A96663">
        <w:rPr>
          <w:color w:val="000000"/>
        </w:rPr>
        <w:t>four armed</w:t>
      </w:r>
      <w:proofErr w:type="gramEnd"/>
      <w:r w:rsidRPr="00A96663">
        <w:rPr>
          <w:color w:val="000000"/>
        </w:rPr>
        <w:t xml:space="preserve"> clans (</w:t>
      </w:r>
      <w:proofErr w:type="spellStart"/>
      <w:r w:rsidRPr="00A96663">
        <w:rPr>
          <w:color w:val="000000"/>
        </w:rPr>
        <w:t>Darod</w:t>
      </w:r>
      <w:proofErr w:type="spellEnd"/>
      <w:r w:rsidRPr="00A96663">
        <w:rPr>
          <w:color w:val="000000"/>
        </w:rPr>
        <w:t xml:space="preserve">, </w:t>
      </w:r>
      <w:proofErr w:type="spellStart"/>
      <w:r w:rsidRPr="00A96663">
        <w:rPr>
          <w:color w:val="000000"/>
        </w:rPr>
        <w:t>Digil</w:t>
      </w:r>
      <w:proofErr w:type="spellEnd"/>
      <w:r w:rsidRPr="00A96663">
        <w:rPr>
          <w:color w:val="000000"/>
        </w:rPr>
        <w:t xml:space="preserve"> and </w:t>
      </w:r>
      <w:proofErr w:type="spellStart"/>
      <w:r w:rsidRPr="00A96663">
        <w:rPr>
          <w:color w:val="000000"/>
        </w:rPr>
        <w:t>Mirifle</w:t>
      </w:r>
      <w:proofErr w:type="spellEnd"/>
      <w:r w:rsidRPr="00A96663">
        <w:rPr>
          <w:color w:val="000000"/>
        </w:rPr>
        <w:t xml:space="preserve">, Dir, and Hawiye) [received] equal shares of 61 seats while many unarmed clans were given 31 seats’. This formula is often called the 4.5 clan-based power-sharing agreement; however, the date on which it was first activated is 2004 (Menkhaus, 2018:3). As noted above, </w:t>
      </w:r>
      <w:proofErr w:type="spellStart"/>
      <w:r w:rsidRPr="00A96663">
        <w:rPr>
          <w:color w:val="000000"/>
        </w:rPr>
        <w:t>Hiiraan</w:t>
      </w:r>
      <w:proofErr w:type="spellEnd"/>
      <w:r w:rsidRPr="00A96663">
        <w:rPr>
          <w:color w:val="000000"/>
        </w:rPr>
        <w:t xml:space="preserve"> is dominated by the Hawiye clan; however, we deem this movement to be </w:t>
      </w:r>
      <w:r w:rsidRPr="00A96663">
        <w:t>territorially based</w:t>
      </w:r>
      <w:r w:rsidRPr="00A96663">
        <w:rPr>
          <w:color w:val="000000"/>
        </w:rPr>
        <w:t xml:space="preserve"> as opposed to clan-based and </w:t>
      </w:r>
      <w:proofErr w:type="spellStart"/>
      <w:r w:rsidRPr="00A96663">
        <w:rPr>
          <w:color w:val="000000"/>
        </w:rPr>
        <w:t>Hiiraan</w:t>
      </w:r>
      <w:proofErr w:type="spellEnd"/>
      <w:r w:rsidRPr="00A96663">
        <w:rPr>
          <w:color w:val="000000"/>
        </w:rPr>
        <w:t xml:space="preserve"> is not formally recognized as a Federal Member State of Somalia. We therefore code the movement as being powerless.  [2000-2020: powerless]</w:t>
      </w:r>
    </w:p>
    <w:p w14:paraId="45F7FBFD" w14:textId="77777777" w:rsidR="001442B1" w:rsidRPr="00A96663" w:rsidRDefault="001442B1" w:rsidP="00A96663">
      <w:pPr>
        <w:ind w:left="709" w:hanging="709"/>
      </w:pPr>
    </w:p>
    <w:p w14:paraId="558AE4D0" w14:textId="77777777" w:rsidR="001442B1" w:rsidRPr="00A96663" w:rsidRDefault="001442B1" w:rsidP="00A96663">
      <w:pPr>
        <w:ind w:left="709" w:hanging="709"/>
      </w:pPr>
    </w:p>
    <w:p w14:paraId="4C78D97A" w14:textId="77777777" w:rsidR="001442B1" w:rsidRPr="00A96663" w:rsidRDefault="00140181" w:rsidP="00A96663">
      <w:pPr>
        <w:ind w:left="709" w:hanging="709"/>
        <w:rPr>
          <w:b/>
        </w:rPr>
      </w:pPr>
      <w:r w:rsidRPr="00A96663">
        <w:rPr>
          <w:b/>
        </w:rPr>
        <w:t>Group size</w:t>
      </w:r>
    </w:p>
    <w:p w14:paraId="533BF5F6" w14:textId="77777777" w:rsidR="001442B1" w:rsidRPr="00A96663" w:rsidRDefault="001442B1" w:rsidP="00A96663"/>
    <w:p w14:paraId="3E57B3A3" w14:textId="7DBBADF4" w:rsidR="001442B1" w:rsidRPr="00A96663" w:rsidRDefault="00140181" w:rsidP="00A96663">
      <w:pPr>
        <w:numPr>
          <w:ilvl w:val="0"/>
          <w:numId w:val="7"/>
        </w:numPr>
        <w:pBdr>
          <w:top w:val="nil"/>
          <w:left w:val="nil"/>
          <w:bottom w:val="nil"/>
          <w:right w:val="nil"/>
          <w:between w:val="nil"/>
        </w:pBdr>
        <w:rPr>
          <w:color w:val="000000"/>
        </w:rPr>
      </w:pPr>
      <w:r w:rsidRPr="00A96663">
        <w:rPr>
          <w:color w:val="000000"/>
        </w:rPr>
        <w:t xml:space="preserve">Roth (2015:263) describes the population of </w:t>
      </w:r>
      <w:proofErr w:type="spellStart"/>
      <w:r w:rsidRPr="00A96663">
        <w:rPr>
          <w:color w:val="000000"/>
        </w:rPr>
        <w:t>Hiiraan</w:t>
      </w:r>
      <w:proofErr w:type="spellEnd"/>
      <w:r w:rsidRPr="00A96663">
        <w:rPr>
          <w:color w:val="000000"/>
        </w:rPr>
        <w:t xml:space="preserve"> State as ‘unknown’. Somali authorities carried out a population estimation survey between October 2013 and March 2014 which estimated that there are 520,685 people in </w:t>
      </w:r>
      <w:proofErr w:type="spellStart"/>
      <w:r w:rsidRPr="00A96663">
        <w:rPr>
          <w:color w:val="000000"/>
        </w:rPr>
        <w:t>Hiiraan</w:t>
      </w:r>
      <w:proofErr w:type="spellEnd"/>
      <w:r w:rsidRPr="00A96663">
        <w:rPr>
          <w:color w:val="000000"/>
        </w:rPr>
        <w:t xml:space="preserve"> (with 81,379 in urban areas, 135,537 in rural areas, 252,609 nomads, and 51,160 internally displaced persons (IDPs)) (UNPF 2014:25, 31). Howe</w:t>
      </w:r>
      <w:r w:rsidR="003C0630" w:rsidRPr="00A96663">
        <w:rPr>
          <w:color w:val="000000"/>
        </w:rPr>
        <w:t>ver, it should be noted that the</w:t>
      </w:r>
      <w:r w:rsidRPr="00A96663">
        <w:rPr>
          <w:color w:val="000000"/>
        </w:rPr>
        <w:t>s</w:t>
      </w:r>
      <w:r w:rsidR="003C0630" w:rsidRPr="00A96663">
        <w:rPr>
          <w:color w:val="000000"/>
        </w:rPr>
        <w:t>e data derive</w:t>
      </w:r>
      <w:r w:rsidRPr="00A96663">
        <w:rPr>
          <w:color w:val="000000"/>
        </w:rPr>
        <w:t xml:space="preserve"> from an estimation survey as opposed to a census (which was deemed too costly and dangerous to conduct) (UNPF 2014:26).</w:t>
      </w:r>
      <w:r w:rsidR="00B31850" w:rsidRPr="00A96663">
        <w:rPr>
          <w:color w:val="000000"/>
        </w:rPr>
        <w:t xml:space="preserve"> The World Bank pegs Somalia’s population at 13.42 million in 2014, suggesting the following group size. [0.0388]</w:t>
      </w:r>
    </w:p>
    <w:p w14:paraId="459342D1" w14:textId="77777777" w:rsidR="001442B1" w:rsidRPr="00A96663" w:rsidRDefault="001442B1" w:rsidP="00A96663"/>
    <w:p w14:paraId="3D771428" w14:textId="77777777" w:rsidR="001442B1" w:rsidRPr="00A96663" w:rsidRDefault="001442B1" w:rsidP="00A96663"/>
    <w:p w14:paraId="62742B0A" w14:textId="77777777" w:rsidR="00A02E78" w:rsidRDefault="00A02E78" w:rsidP="00A96663">
      <w:pPr>
        <w:rPr>
          <w:b/>
        </w:rPr>
      </w:pPr>
    </w:p>
    <w:p w14:paraId="38ADB28A" w14:textId="77777777" w:rsidR="00A02E78" w:rsidRDefault="00A02E78" w:rsidP="00A96663">
      <w:pPr>
        <w:rPr>
          <w:b/>
        </w:rPr>
      </w:pPr>
    </w:p>
    <w:p w14:paraId="7C0F654C" w14:textId="77777777" w:rsidR="00A02E78" w:rsidRDefault="00A02E78" w:rsidP="00A96663">
      <w:pPr>
        <w:rPr>
          <w:b/>
        </w:rPr>
      </w:pPr>
    </w:p>
    <w:p w14:paraId="1C4D2045" w14:textId="7AA737AA" w:rsidR="001442B1" w:rsidRPr="00A96663" w:rsidRDefault="00140181" w:rsidP="00A96663">
      <w:pPr>
        <w:rPr>
          <w:b/>
        </w:rPr>
      </w:pPr>
      <w:r w:rsidRPr="00A96663">
        <w:rPr>
          <w:b/>
        </w:rPr>
        <w:lastRenderedPageBreak/>
        <w:t>Regional concentration</w:t>
      </w:r>
    </w:p>
    <w:p w14:paraId="55DBB375" w14:textId="77777777" w:rsidR="001442B1" w:rsidRPr="00A96663" w:rsidRDefault="001442B1" w:rsidP="00A96663"/>
    <w:p w14:paraId="688078C7" w14:textId="362481FA" w:rsidR="001442B1" w:rsidRPr="00A96663" w:rsidRDefault="00EE3C5E" w:rsidP="00A96663">
      <w:pPr>
        <w:numPr>
          <w:ilvl w:val="0"/>
          <w:numId w:val="7"/>
        </w:numPr>
        <w:pBdr>
          <w:top w:val="nil"/>
          <w:left w:val="nil"/>
          <w:bottom w:val="nil"/>
          <w:right w:val="nil"/>
          <w:between w:val="nil"/>
        </w:pBdr>
        <w:rPr>
          <w:color w:val="000000"/>
        </w:rPr>
      </w:pPr>
      <w:r w:rsidRPr="00A96663">
        <w:rPr>
          <w:color w:val="000000"/>
        </w:rPr>
        <w:t>A</w:t>
      </w:r>
      <w:r w:rsidR="00140181" w:rsidRPr="00A96663">
        <w:rPr>
          <w:color w:val="000000"/>
        </w:rPr>
        <w:t xml:space="preserve">ccording to the OCHA (2014), </w:t>
      </w:r>
      <w:proofErr w:type="spellStart"/>
      <w:r w:rsidR="00140181" w:rsidRPr="00A96663">
        <w:rPr>
          <w:color w:val="000000"/>
        </w:rPr>
        <w:t>Hiiraan</w:t>
      </w:r>
      <w:proofErr w:type="spellEnd"/>
      <w:r w:rsidR="00140181" w:rsidRPr="00A96663">
        <w:rPr>
          <w:color w:val="000000"/>
        </w:rPr>
        <w:t xml:space="preserve"> predominantly comprises members of the Hawiye clan (with members of the </w:t>
      </w:r>
      <w:proofErr w:type="spellStart"/>
      <w:r w:rsidR="00140181" w:rsidRPr="00A96663">
        <w:rPr>
          <w:color w:val="000000"/>
        </w:rPr>
        <w:t>Reewin</w:t>
      </w:r>
      <w:proofErr w:type="spellEnd"/>
      <w:r w:rsidR="00140181" w:rsidRPr="00A96663">
        <w:rPr>
          <w:color w:val="000000"/>
        </w:rPr>
        <w:t xml:space="preserve"> clan also present). The Hawiye clan is also dominant in other regions of Somalia, including </w:t>
      </w:r>
      <w:proofErr w:type="spellStart"/>
      <w:r w:rsidR="00140181" w:rsidRPr="00A96663">
        <w:rPr>
          <w:color w:val="000000"/>
        </w:rPr>
        <w:t>Galgaduud</w:t>
      </w:r>
      <w:proofErr w:type="spellEnd"/>
      <w:r w:rsidR="00140181" w:rsidRPr="00A96663">
        <w:rPr>
          <w:color w:val="000000"/>
        </w:rPr>
        <w:t xml:space="preserve">, Mudug, Middle Shabelle, Lower Shabelle, Middle Juba, and Lower Juba (and are also present in Gedo, Bay and </w:t>
      </w:r>
      <w:proofErr w:type="spellStart"/>
      <w:r w:rsidR="00140181" w:rsidRPr="00A96663">
        <w:rPr>
          <w:color w:val="000000"/>
        </w:rPr>
        <w:t>Bekool</w:t>
      </w:r>
      <w:proofErr w:type="spellEnd"/>
      <w:r w:rsidR="00140181" w:rsidRPr="00A96663">
        <w:rPr>
          <w:color w:val="000000"/>
        </w:rPr>
        <w:t>)</w:t>
      </w:r>
      <w:r w:rsidRPr="00A96663">
        <w:rPr>
          <w:color w:val="000000"/>
        </w:rPr>
        <w:t xml:space="preserve">; yet, as this is a regional movement, of Hawiyes in </w:t>
      </w:r>
      <w:proofErr w:type="spellStart"/>
      <w:r w:rsidRPr="00A96663">
        <w:rPr>
          <w:color w:val="000000"/>
        </w:rPr>
        <w:t>Hiiran</w:t>
      </w:r>
      <w:proofErr w:type="spellEnd"/>
      <w:r w:rsidRPr="00A96663">
        <w:rPr>
          <w:color w:val="000000"/>
        </w:rPr>
        <w:t xml:space="preserve">, we code regional concentration. </w:t>
      </w:r>
      <w:r w:rsidR="000B6F7C">
        <w:rPr>
          <w:color w:val="000000"/>
        </w:rPr>
        <w:t>[regionally concentrated]</w:t>
      </w:r>
    </w:p>
    <w:p w14:paraId="23A64C00" w14:textId="5A2F4410" w:rsidR="001442B1" w:rsidRPr="00A96663" w:rsidRDefault="001442B1" w:rsidP="00A96663"/>
    <w:p w14:paraId="6252F346" w14:textId="77777777" w:rsidR="00EE3C5E" w:rsidRPr="00A96663" w:rsidRDefault="00EE3C5E" w:rsidP="00A96663"/>
    <w:p w14:paraId="3DBE7072" w14:textId="77777777" w:rsidR="001442B1" w:rsidRPr="00A96663" w:rsidRDefault="00140181" w:rsidP="00A96663">
      <w:pPr>
        <w:rPr>
          <w:b/>
        </w:rPr>
      </w:pPr>
      <w:r w:rsidRPr="00A96663">
        <w:rPr>
          <w:b/>
        </w:rPr>
        <w:t>Kin</w:t>
      </w:r>
    </w:p>
    <w:p w14:paraId="4DEC9417" w14:textId="77777777" w:rsidR="001442B1" w:rsidRPr="00A96663" w:rsidRDefault="001442B1" w:rsidP="00A96663">
      <w:pPr>
        <w:spacing w:after="60"/>
        <w:ind w:left="709" w:hanging="709"/>
      </w:pPr>
    </w:p>
    <w:p w14:paraId="07FA058F" w14:textId="77777777" w:rsidR="001442B1" w:rsidRPr="00A96663" w:rsidRDefault="00140181" w:rsidP="00A96663">
      <w:pPr>
        <w:numPr>
          <w:ilvl w:val="0"/>
          <w:numId w:val="7"/>
        </w:numPr>
        <w:pBdr>
          <w:top w:val="nil"/>
          <w:left w:val="nil"/>
          <w:bottom w:val="nil"/>
          <w:right w:val="nil"/>
          <w:between w:val="nil"/>
        </w:pBdr>
        <w:spacing w:after="60"/>
        <w:rPr>
          <w:color w:val="000000"/>
        </w:rPr>
      </w:pPr>
      <w:r w:rsidRPr="00A96663">
        <w:rPr>
          <w:color w:val="000000"/>
        </w:rPr>
        <w:t>We found no evidence for transborder kin. [no kin]</w:t>
      </w:r>
    </w:p>
    <w:p w14:paraId="38C0585B" w14:textId="75AE0E37" w:rsidR="00B31850" w:rsidRDefault="00B31850" w:rsidP="00A96663">
      <w:pPr>
        <w:spacing w:after="60"/>
        <w:ind w:left="709" w:hanging="709"/>
        <w:rPr>
          <w:b/>
        </w:rPr>
      </w:pPr>
    </w:p>
    <w:p w14:paraId="31644CB1" w14:textId="77777777" w:rsidR="00A02E78" w:rsidRPr="00A96663" w:rsidRDefault="00A02E78" w:rsidP="00A96663">
      <w:pPr>
        <w:spacing w:after="60"/>
        <w:ind w:left="709" w:hanging="709"/>
        <w:rPr>
          <w:b/>
        </w:rPr>
      </w:pPr>
    </w:p>
    <w:p w14:paraId="37981FC9" w14:textId="3FEB1639" w:rsidR="001442B1" w:rsidRPr="00A96663" w:rsidRDefault="00140181" w:rsidP="00A96663">
      <w:pPr>
        <w:spacing w:after="60"/>
        <w:ind w:left="709" w:hanging="709"/>
        <w:rPr>
          <w:b/>
        </w:rPr>
      </w:pPr>
      <w:r w:rsidRPr="00A96663">
        <w:rPr>
          <w:b/>
        </w:rPr>
        <w:t>Sources</w:t>
      </w:r>
    </w:p>
    <w:p w14:paraId="54CC880B" w14:textId="77777777" w:rsidR="00B31850" w:rsidRPr="00A96663" w:rsidRDefault="00B31850" w:rsidP="00A96663"/>
    <w:p w14:paraId="458BE43D" w14:textId="77777777" w:rsidR="00B31850" w:rsidRPr="00A96663" w:rsidRDefault="00B31850" w:rsidP="00A96663">
      <w:pPr>
        <w:spacing w:after="60"/>
        <w:ind w:left="709" w:hanging="709"/>
      </w:pPr>
      <w:proofErr w:type="spellStart"/>
      <w:r w:rsidRPr="00A96663">
        <w:t>Cederman</w:t>
      </w:r>
      <w:proofErr w:type="spellEnd"/>
      <w:r w:rsidRPr="00A96663">
        <w:t xml:space="preserve">, Lars-Erik, Andreas Wimmer, and Brian Min (2010). “Why Do Ethnic Groups Rebel: New Data and Analysis.” </w:t>
      </w:r>
      <w:r w:rsidRPr="00A96663">
        <w:rPr>
          <w:i/>
        </w:rPr>
        <w:t>World Politics</w:t>
      </w:r>
      <w:r w:rsidRPr="00A96663">
        <w:t xml:space="preserve"> 62(1): 87-119.</w:t>
      </w:r>
    </w:p>
    <w:p w14:paraId="66C7F36B" w14:textId="77777777" w:rsidR="001C0B7C" w:rsidRPr="00A96663" w:rsidRDefault="001C0B7C" w:rsidP="001C0B7C">
      <w:pPr>
        <w:pBdr>
          <w:top w:val="nil"/>
          <w:left w:val="nil"/>
          <w:bottom w:val="nil"/>
          <w:right w:val="nil"/>
          <w:between w:val="nil"/>
        </w:pBdr>
        <w:spacing w:after="60"/>
        <w:ind w:left="709" w:hanging="709"/>
        <w:rPr>
          <w:i/>
          <w:color w:val="000000"/>
          <w:lang w:val="de-DE"/>
        </w:rPr>
      </w:pPr>
      <w:r w:rsidRPr="00A96663">
        <w:rPr>
          <w:color w:val="000000"/>
        </w:rPr>
        <w:t xml:space="preserve">GADM (2019). Database of Global Administrative Boundaries, Version 3.6. </w:t>
      </w:r>
      <w:hyperlink r:id="rId8">
        <w:r w:rsidRPr="00A96663">
          <w:rPr>
            <w:color w:val="000000"/>
            <w:lang w:val="de-DE"/>
          </w:rPr>
          <w:t>https://gadm.org/</w:t>
        </w:r>
      </w:hyperlink>
      <w:r w:rsidRPr="00A96663">
        <w:rPr>
          <w:color w:val="000000"/>
          <w:lang w:val="de-DE"/>
        </w:rPr>
        <w:t xml:space="preserve"> [November 19, 2021].</w:t>
      </w:r>
    </w:p>
    <w:p w14:paraId="22BFD4A0" w14:textId="77777777" w:rsidR="00B31850" w:rsidRPr="00A96663" w:rsidRDefault="00B31850" w:rsidP="00A96663">
      <w:pPr>
        <w:widowControl w:val="0"/>
        <w:spacing w:after="60"/>
        <w:ind w:left="709" w:hanging="709"/>
      </w:pPr>
      <w:r w:rsidRPr="00A96663">
        <w:t>Mahmood, Omar (2022). “A Welcome Chance for a Reset in Somalia.” International Crisis Group. https://www.crisisgroup.org/africa/horn-africa/somalia/welcome-chance-reset-somalia [June 10, 2022].</w:t>
      </w:r>
    </w:p>
    <w:p w14:paraId="344CB725" w14:textId="77777777" w:rsidR="00B31850" w:rsidRPr="00A96663" w:rsidRDefault="00B31850" w:rsidP="00A96663">
      <w:pPr>
        <w:widowControl w:val="0"/>
        <w:spacing w:after="60"/>
        <w:ind w:left="709" w:hanging="709"/>
      </w:pPr>
      <w:r w:rsidRPr="00A96663">
        <w:t xml:space="preserve">OCHA (2014). ‘Somalia: Clan Distribution Map’. [online], available from: </w:t>
      </w:r>
      <w:hyperlink r:id="rId9">
        <w:r w:rsidRPr="00A96663">
          <w:rPr>
            <w:color w:val="000000"/>
          </w:rPr>
          <w:t>https://www.humanitarianresponse.info/en/operations/somalia/infographic/somalia-clan-distribution-map</w:t>
        </w:r>
      </w:hyperlink>
      <w:r w:rsidRPr="00A96663">
        <w:t xml:space="preserve"> [last accessed: 10.8.2022]</w:t>
      </w:r>
    </w:p>
    <w:p w14:paraId="7E1AE90B" w14:textId="77777777" w:rsidR="00B31850" w:rsidRPr="00A96663" w:rsidRDefault="00B31850" w:rsidP="00A96663">
      <w:pPr>
        <w:widowControl w:val="0"/>
        <w:spacing w:after="60"/>
        <w:ind w:left="709" w:hanging="709"/>
      </w:pPr>
      <w:r w:rsidRPr="00A96663">
        <w:t xml:space="preserve">Roth, Christopher F. (2015). </w:t>
      </w:r>
      <w:r w:rsidRPr="00A96663">
        <w:rPr>
          <w:i/>
        </w:rPr>
        <w:t>Let’s Split! A Complete Guide to Separatist Movements and Aspirant Nations, from Abkhazia to Zanzibar.</w:t>
      </w:r>
      <w:r w:rsidRPr="00A96663">
        <w:t xml:space="preserve"> Sacramento, CA: Litwin Books.</w:t>
      </w:r>
    </w:p>
    <w:p w14:paraId="696B4CB2" w14:textId="77777777" w:rsidR="00B31850" w:rsidRPr="00A96663" w:rsidRDefault="00B31850" w:rsidP="00A96663">
      <w:pPr>
        <w:widowControl w:val="0"/>
        <w:spacing w:after="60"/>
        <w:ind w:left="709" w:hanging="709"/>
      </w:pPr>
      <w:r w:rsidRPr="00A96663">
        <w:t xml:space="preserve">Sheikh Kassim (2017). ‘Conflict Assessment Report: </w:t>
      </w:r>
      <w:proofErr w:type="spellStart"/>
      <w:r w:rsidRPr="00A96663">
        <w:t>Hirshabelle</w:t>
      </w:r>
      <w:proofErr w:type="spellEnd"/>
      <w:r w:rsidRPr="00A96663">
        <w:t xml:space="preserve"> State, Somalia’. </w:t>
      </w:r>
      <w:r w:rsidRPr="00A96663">
        <w:rPr>
          <w:i/>
        </w:rPr>
        <w:t xml:space="preserve">Berghof Foundation </w:t>
      </w:r>
      <w:r w:rsidRPr="00A96663">
        <w:t xml:space="preserve">[online], available from: </w:t>
      </w:r>
      <w:hyperlink r:id="rId10">
        <w:r w:rsidRPr="00A96663">
          <w:rPr>
            <w:color w:val="000000"/>
          </w:rPr>
          <w:t>https://berghof-foundation.org/library/conflict-assessment-report-hirshabelle-state-somalia</w:t>
        </w:r>
      </w:hyperlink>
      <w:r w:rsidRPr="00A96663">
        <w:t xml:space="preserve"> [last accessed: 10.8.2022]</w:t>
      </w:r>
    </w:p>
    <w:p w14:paraId="546A32B0" w14:textId="77777777" w:rsidR="00B31850" w:rsidRPr="00A96663" w:rsidRDefault="00B31850" w:rsidP="00A96663">
      <w:pPr>
        <w:widowControl w:val="0"/>
        <w:spacing w:after="60"/>
        <w:ind w:left="709" w:hanging="709"/>
      </w:pPr>
      <w:r w:rsidRPr="00A96663">
        <w:t>The New Humanitarian (2000). “</w:t>
      </w:r>
      <w:proofErr w:type="spellStart"/>
      <w:r w:rsidRPr="00A96663">
        <w:t>Hiiraan</w:t>
      </w:r>
      <w:proofErr w:type="spellEnd"/>
      <w:r w:rsidRPr="00A96663">
        <w:t xml:space="preserve"> Autonomous Region Declared’. The New Humanitarian. https://www.thenewhumanitarian.org/report/579/somalia-hiiraan-autonomous-region-declared [June 12, 2022].</w:t>
      </w:r>
    </w:p>
    <w:p w14:paraId="0927649B" w14:textId="77777777" w:rsidR="00B31850" w:rsidRPr="00A96663" w:rsidRDefault="00B31850" w:rsidP="00A96663">
      <w:pPr>
        <w:spacing w:after="60"/>
        <w:ind w:left="709" w:hanging="709"/>
        <w:rPr>
          <w:b/>
        </w:rPr>
      </w:pPr>
      <w:r w:rsidRPr="00A96663">
        <w:t xml:space="preserve">UNFP (2014). ‘Population Estimation Survey 2014: For the 18 Pre-war Regions of Somalia’ [online], available from: </w:t>
      </w:r>
      <w:hyperlink r:id="rId11">
        <w:r w:rsidRPr="00A96663">
          <w:rPr>
            <w:color w:val="000000"/>
          </w:rPr>
          <w:t>https://somalia.unfpa.org/sites/default/files/pub-pdf/Population-Estimation-Survey-of-Somalia-PESS-2013-2014.pdf</w:t>
        </w:r>
      </w:hyperlink>
      <w:r w:rsidRPr="00A96663">
        <w:t xml:space="preserve"> [last accessed: 26.7.2022].</w:t>
      </w:r>
    </w:p>
    <w:p w14:paraId="474B398B" w14:textId="77777777" w:rsidR="00B31850" w:rsidRPr="00A96663" w:rsidRDefault="00B31850" w:rsidP="00A96663">
      <w:pPr>
        <w:widowControl w:val="0"/>
        <w:spacing w:after="60"/>
        <w:ind w:left="709" w:hanging="709"/>
      </w:pPr>
      <w:r w:rsidRPr="00A96663">
        <w:t xml:space="preserve">Vogt, Manuel, Nils-Christian Bormann, Seraina Rüegger, Lars-Erik </w:t>
      </w:r>
      <w:proofErr w:type="spellStart"/>
      <w:r w:rsidRPr="00A96663">
        <w:t>Cederman</w:t>
      </w:r>
      <w:proofErr w:type="spellEnd"/>
      <w:r w:rsidRPr="00A96663">
        <w:t xml:space="preserve">, Philipp Hunziker, and Luc Girardin (2015). “Integrating Data on Ethnicity, Geography, and Conflict: The Ethnic Power Relations Data Set Family.” </w:t>
      </w:r>
      <w:r w:rsidRPr="00A96663">
        <w:rPr>
          <w:i/>
        </w:rPr>
        <w:t>Journal of Conflict Resolution</w:t>
      </w:r>
      <w:r w:rsidRPr="00A96663">
        <w:t xml:space="preserve"> 59(7): 1327-1342.</w:t>
      </w:r>
    </w:p>
    <w:p w14:paraId="0E412670" w14:textId="77777777" w:rsidR="001442B1" w:rsidRPr="00A96663" w:rsidRDefault="001442B1" w:rsidP="00A96663">
      <w:pPr>
        <w:spacing w:after="60"/>
      </w:pPr>
    </w:p>
    <w:p w14:paraId="746C3DF2" w14:textId="77777777" w:rsidR="001442B1" w:rsidRPr="00A96663" w:rsidRDefault="001442B1" w:rsidP="00A96663">
      <w:pPr>
        <w:spacing w:after="60"/>
      </w:pPr>
    </w:p>
    <w:p w14:paraId="77917402" w14:textId="77777777" w:rsidR="001442B1" w:rsidRPr="00A96663" w:rsidRDefault="001442B1" w:rsidP="00A96663">
      <w:pPr>
        <w:spacing w:after="60"/>
      </w:pPr>
    </w:p>
    <w:p w14:paraId="221C5DC0" w14:textId="77777777" w:rsidR="001442B1" w:rsidRPr="00A96663" w:rsidRDefault="001442B1" w:rsidP="00A96663">
      <w:pPr>
        <w:spacing w:after="200" w:line="276" w:lineRule="auto"/>
      </w:pPr>
    </w:p>
    <w:p w14:paraId="35454D51" w14:textId="77777777" w:rsidR="001442B1" w:rsidRPr="00A96663" w:rsidRDefault="00140181" w:rsidP="00A96663">
      <w:pPr>
        <w:spacing w:after="200" w:line="276" w:lineRule="auto"/>
        <w:rPr>
          <w:b/>
          <w:u w:val="single"/>
        </w:rPr>
      </w:pPr>
      <w:r w:rsidRPr="00A96663">
        <w:br w:type="page"/>
      </w:r>
    </w:p>
    <w:p w14:paraId="3EB3E99A" w14:textId="77777777" w:rsidR="001442B1" w:rsidRPr="00A96663" w:rsidRDefault="00140181" w:rsidP="00A96663">
      <w:pPr>
        <w:pStyle w:val="Heading2"/>
      </w:pPr>
      <w:proofErr w:type="spellStart"/>
      <w:r w:rsidRPr="00A96663">
        <w:lastRenderedPageBreak/>
        <w:t>Isaaqs</w:t>
      </w:r>
      <w:proofErr w:type="spellEnd"/>
    </w:p>
    <w:p w14:paraId="1715963C" w14:textId="77777777" w:rsidR="001442B1" w:rsidRPr="00A96663" w:rsidRDefault="001442B1" w:rsidP="00A96663"/>
    <w:p w14:paraId="323134BE" w14:textId="77777777" w:rsidR="001442B1" w:rsidRPr="00A96663" w:rsidRDefault="00140181" w:rsidP="00A96663">
      <w:r w:rsidRPr="00A96663">
        <w:t>Activity: 1981-2020</w:t>
      </w:r>
    </w:p>
    <w:p w14:paraId="24C138AA" w14:textId="77777777" w:rsidR="001442B1" w:rsidRPr="00A96663" w:rsidRDefault="001442B1" w:rsidP="00A96663"/>
    <w:p w14:paraId="23A78ADB" w14:textId="77777777" w:rsidR="001442B1" w:rsidRPr="00A96663" w:rsidRDefault="001442B1" w:rsidP="00A96663">
      <w:pPr>
        <w:rPr>
          <w:b/>
        </w:rPr>
      </w:pPr>
    </w:p>
    <w:p w14:paraId="6D86B6C4" w14:textId="77777777" w:rsidR="001442B1" w:rsidRPr="00A96663" w:rsidRDefault="00140181" w:rsidP="00A96663">
      <w:pPr>
        <w:rPr>
          <w:b/>
        </w:rPr>
      </w:pPr>
      <w:r w:rsidRPr="00A96663">
        <w:rPr>
          <w:b/>
        </w:rPr>
        <w:t xml:space="preserve">General notes </w:t>
      </w:r>
    </w:p>
    <w:p w14:paraId="641E7AC8" w14:textId="77777777" w:rsidR="001442B1" w:rsidRPr="00A96663" w:rsidRDefault="001442B1" w:rsidP="00A96663"/>
    <w:p w14:paraId="005934FC" w14:textId="77777777" w:rsidR="001442B1" w:rsidRPr="00A96663" w:rsidRDefault="00140181" w:rsidP="00A96663">
      <w:pPr>
        <w:numPr>
          <w:ilvl w:val="0"/>
          <w:numId w:val="8"/>
        </w:numPr>
        <w:pBdr>
          <w:top w:val="nil"/>
          <w:left w:val="nil"/>
          <w:bottom w:val="nil"/>
          <w:right w:val="nil"/>
          <w:between w:val="nil"/>
        </w:pBdr>
        <w:rPr>
          <w:color w:val="000000"/>
        </w:rPr>
      </w:pPr>
      <w:r w:rsidRPr="00A96663">
        <w:rPr>
          <w:color w:val="000000"/>
        </w:rPr>
        <w:t>This movement relates to today’s de facto independent Somaliland.</w:t>
      </w:r>
    </w:p>
    <w:p w14:paraId="7952515B" w14:textId="77777777" w:rsidR="001442B1" w:rsidRPr="00A96663" w:rsidRDefault="001442B1" w:rsidP="00A96663"/>
    <w:p w14:paraId="6607F789" w14:textId="77777777" w:rsidR="001442B1" w:rsidRPr="00A96663" w:rsidRDefault="001442B1" w:rsidP="00A96663"/>
    <w:p w14:paraId="5AB02526" w14:textId="77777777" w:rsidR="001442B1" w:rsidRPr="00A96663" w:rsidRDefault="00140181" w:rsidP="00A96663">
      <w:r w:rsidRPr="00A96663">
        <w:rPr>
          <w:b/>
        </w:rPr>
        <w:t xml:space="preserve">Movement </w:t>
      </w:r>
      <w:proofErr w:type="gramStart"/>
      <w:r w:rsidRPr="00A96663">
        <w:rPr>
          <w:b/>
        </w:rPr>
        <w:t>start</w:t>
      </w:r>
      <w:proofErr w:type="gramEnd"/>
      <w:r w:rsidRPr="00A96663">
        <w:rPr>
          <w:b/>
        </w:rPr>
        <w:t xml:space="preserve"> and end dates</w:t>
      </w:r>
    </w:p>
    <w:p w14:paraId="328E0F9A" w14:textId="77777777" w:rsidR="001442B1" w:rsidRPr="00A96663" w:rsidRDefault="001442B1" w:rsidP="00A96663"/>
    <w:p w14:paraId="0EF956E6" w14:textId="77777777" w:rsidR="001442B1" w:rsidRPr="00A96663" w:rsidRDefault="00140181" w:rsidP="00A96663">
      <w:pPr>
        <w:numPr>
          <w:ilvl w:val="0"/>
          <w:numId w:val="11"/>
        </w:numPr>
        <w:pBdr>
          <w:top w:val="nil"/>
          <w:left w:val="nil"/>
          <w:bottom w:val="nil"/>
          <w:right w:val="nil"/>
          <w:between w:val="nil"/>
        </w:pBdr>
        <w:tabs>
          <w:tab w:val="left" w:pos="720"/>
        </w:tabs>
      </w:pPr>
      <w:r w:rsidRPr="00A96663">
        <w:rPr>
          <w:color w:val="000000"/>
        </w:rPr>
        <w:t xml:space="preserve">We found some inconclusive evidence of separatist activity in the 1960s. </w:t>
      </w:r>
    </w:p>
    <w:p w14:paraId="0E8761C4" w14:textId="77777777" w:rsidR="001442B1" w:rsidRPr="00A96663" w:rsidRDefault="00140181" w:rsidP="00A96663">
      <w:pPr>
        <w:numPr>
          <w:ilvl w:val="1"/>
          <w:numId w:val="11"/>
        </w:numPr>
        <w:pBdr>
          <w:top w:val="nil"/>
          <w:left w:val="nil"/>
          <w:bottom w:val="nil"/>
          <w:right w:val="nil"/>
          <w:between w:val="nil"/>
        </w:pBdr>
        <w:tabs>
          <w:tab w:val="left" w:pos="720"/>
        </w:tabs>
      </w:pPr>
      <w:r w:rsidRPr="00A96663">
        <w:rPr>
          <w:color w:val="000000"/>
        </w:rPr>
        <w:t xml:space="preserve">Hussein (1994: 24-25) reports that Northerners felt disadvantaged after the union with the South in 1960/1961, which manifested itself in the referendum on the constitution in June 1961: the north featured an abysmally low turnout and </w:t>
      </w:r>
      <w:proofErr w:type="gramStart"/>
      <w:r w:rsidRPr="00A96663">
        <w:rPr>
          <w:color w:val="000000"/>
        </w:rPr>
        <w:t>the majority of</w:t>
      </w:r>
      <w:proofErr w:type="gramEnd"/>
      <w:r w:rsidRPr="00A96663">
        <w:rPr>
          <w:color w:val="000000"/>
        </w:rPr>
        <w:t xml:space="preserve"> those voting voted against the constitution (and thus union with the south). This paved the way for an attempted military coup in 1961 (in the former British colony of Somaliland). The coup, which had “unmistakable secessionist objectives”, failed and enjoyed little support.</w:t>
      </w:r>
    </w:p>
    <w:p w14:paraId="7ABE561F" w14:textId="77777777" w:rsidR="001442B1" w:rsidRPr="00A96663" w:rsidRDefault="00140181" w:rsidP="00A96663">
      <w:pPr>
        <w:numPr>
          <w:ilvl w:val="1"/>
          <w:numId w:val="11"/>
        </w:numPr>
        <w:pBdr>
          <w:top w:val="nil"/>
          <w:left w:val="nil"/>
          <w:bottom w:val="nil"/>
          <w:right w:val="nil"/>
          <w:between w:val="nil"/>
        </w:pBdr>
        <w:tabs>
          <w:tab w:val="left" w:pos="720"/>
        </w:tabs>
      </w:pPr>
      <w:r w:rsidRPr="00A96663">
        <w:rPr>
          <w:color w:val="000000"/>
        </w:rPr>
        <w:t xml:space="preserve">Hewitt &amp; Cheetham (2000: 274) report a secessionist rebellion that broke out in </w:t>
      </w:r>
      <w:proofErr w:type="spellStart"/>
      <w:r w:rsidRPr="00A96663">
        <w:rPr>
          <w:color w:val="000000"/>
        </w:rPr>
        <w:t>Hargeysa</w:t>
      </w:r>
      <w:proofErr w:type="spellEnd"/>
      <w:r w:rsidRPr="00A96663">
        <w:rPr>
          <w:color w:val="000000"/>
        </w:rPr>
        <w:t xml:space="preserve"> (the capital of today’s </w:t>
      </w:r>
      <w:proofErr w:type="spellStart"/>
      <w:r w:rsidRPr="00A96663">
        <w:rPr>
          <w:color w:val="000000"/>
        </w:rPr>
        <w:t>Somailand</w:t>
      </w:r>
      <w:proofErr w:type="spellEnd"/>
      <w:r w:rsidRPr="00A96663">
        <w:rPr>
          <w:color w:val="000000"/>
        </w:rPr>
        <w:t xml:space="preserve">) in 1963, which resulted in several deaths before order was restored in 1965. </w:t>
      </w:r>
    </w:p>
    <w:p w14:paraId="72FACCC2" w14:textId="77777777" w:rsidR="001442B1" w:rsidRPr="00A96663" w:rsidRDefault="00140181" w:rsidP="00A96663">
      <w:pPr>
        <w:numPr>
          <w:ilvl w:val="1"/>
          <w:numId w:val="11"/>
        </w:numPr>
        <w:pBdr>
          <w:top w:val="nil"/>
          <w:left w:val="nil"/>
          <w:bottom w:val="nil"/>
          <w:right w:val="nil"/>
          <w:between w:val="nil"/>
        </w:pBdr>
        <w:tabs>
          <w:tab w:val="left" w:pos="720"/>
        </w:tabs>
      </w:pPr>
      <w:r w:rsidRPr="00A96663">
        <w:rPr>
          <w:color w:val="000000"/>
        </w:rPr>
        <w:t xml:space="preserve">In partial agreement with Hewitt &amp; Cheetham, MAR’s quinquennial rebellion score is four from 1960-1964. However, this code is somewhat ambiguous as in the MAR coding notes it says that “[t]he various clans in the country lived in relative peace for nine years after independence.” </w:t>
      </w:r>
    </w:p>
    <w:p w14:paraId="1A8E2517" w14:textId="77777777" w:rsidR="001442B1" w:rsidRPr="00A96663" w:rsidRDefault="00140181" w:rsidP="00A96663">
      <w:pPr>
        <w:numPr>
          <w:ilvl w:val="1"/>
          <w:numId w:val="11"/>
        </w:numPr>
        <w:pBdr>
          <w:top w:val="nil"/>
          <w:left w:val="nil"/>
          <w:bottom w:val="nil"/>
          <w:right w:val="nil"/>
          <w:between w:val="nil"/>
        </w:pBdr>
        <w:tabs>
          <w:tab w:val="left" w:pos="720"/>
        </w:tabs>
      </w:pPr>
      <w:r w:rsidRPr="00A96663">
        <w:rPr>
          <w:color w:val="000000"/>
        </w:rPr>
        <w:t xml:space="preserve">Neither the 1961 nor the 1963 episode are mentioned in other sources we consulted. Jacquin’s (2002: 189-250) relatively detailed account, for instance, does not make mention of them; Minahan (2002: 809), Spears (2003), Kaplan (2008), and MAR do not make mention of them either (though MAR codes a low-level rebellion, see above); UCDP/PRIO does not report an armed conflict, nor do Marshall &amp; Gurr (2003) note separatist activity. </w:t>
      </w:r>
    </w:p>
    <w:p w14:paraId="5A31AB83" w14:textId="1A3DACDE" w:rsidR="001442B1" w:rsidRPr="00A96663" w:rsidRDefault="00140181" w:rsidP="00A96663">
      <w:pPr>
        <w:numPr>
          <w:ilvl w:val="0"/>
          <w:numId w:val="11"/>
        </w:numPr>
        <w:pBdr>
          <w:top w:val="nil"/>
          <w:left w:val="nil"/>
          <w:bottom w:val="nil"/>
          <w:right w:val="nil"/>
          <w:between w:val="nil"/>
        </w:pBdr>
        <w:tabs>
          <w:tab w:val="left" w:pos="720"/>
        </w:tabs>
      </w:pPr>
      <w:r w:rsidRPr="00A96663">
        <w:rPr>
          <w:color w:val="000000"/>
        </w:rPr>
        <w:t>In sum, it is possible that there was separatist activity already in the 1960s, but the evidence we found is inconclusive and insufficient to code a phase of activity. Thus</w:t>
      </w:r>
      <w:r w:rsidR="005E744A">
        <w:rPr>
          <w:color w:val="000000"/>
        </w:rPr>
        <w:t>,</w:t>
      </w:r>
      <w:r w:rsidRPr="00A96663">
        <w:rPr>
          <w:color w:val="000000"/>
        </w:rPr>
        <w:t xml:space="preserve"> we do not code activity in the 1960s. </w:t>
      </w:r>
    </w:p>
    <w:p w14:paraId="3E8D975B" w14:textId="6DE03423" w:rsidR="001442B1" w:rsidRPr="00A96663" w:rsidRDefault="00140181" w:rsidP="00A96663">
      <w:pPr>
        <w:numPr>
          <w:ilvl w:val="0"/>
          <w:numId w:val="2"/>
        </w:numPr>
        <w:pBdr>
          <w:top w:val="nil"/>
          <w:left w:val="nil"/>
          <w:bottom w:val="nil"/>
          <w:right w:val="nil"/>
          <w:between w:val="nil"/>
        </w:pBdr>
        <w:tabs>
          <w:tab w:val="left" w:pos="720"/>
        </w:tabs>
        <w:rPr>
          <w:color w:val="000000"/>
        </w:rPr>
      </w:pPr>
      <w:r w:rsidRPr="00A96663">
        <w:rPr>
          <w:color w:val="000000"/>
        </w:rPr>
        <w:t xml:space="preserve">We do, however, code activity from 1981 onwards, the year the Somali National Movement (SNM) emerged. The SNM was founded primarily by Isaaq intellectuals and, initially, its leadership was based in the UK before its headquarters were transferred to Ethiopia where the movement began making forays into northern Somalia as the political leadership forged alliances with other dissident fronts (Thomas and Falola, 2020:205-6; Hoehne, 2019:232). In its initial phase the SNM remained dedicated to the concept of Somalia but wished to overthrow Siad Barre (Thomas and Falola, 2020: 205; Hoehne, 2019:232; Bradbury et al., 2003:457). However, Bradbury et al. (2003:457) report that the SNM propagated ‘a future vision of a united Somalia […] with a more devolved form of government’. Minahan (2002:809) </w:t>
      </w:r>
      <w:r w:rsidR="00255B68">
        <w:rPr>
          <w:color w:val="000000"/>
        </w:rPr>
        <w:t xml:space="preserve">broadly </w:t>
      </w:r>
      <w:r w:rsidRPr="00A96663">
        <w:rPr>
          <w:color w:val="000000"/>
        </w:rPr>
        <w:t xml:space="preserve">corroborates this account, </w:t>
      </w:r>
      <w:r w:rsidR="00255B68">
        <w:rPr>
          <w:color w:val="000000"/>
        </w:rPr>
        <w:t>though he states that</w:t>
      </w:r>
      <w:r w:rsidRPr="00A96663">
        <w:rPr>
          <w:color w:val="000000"/>
        </w:rPr>
        <w:t xml:space="preserve"> the SNM ‘openly espoused separatism’ from the start.</w:t>
      </w:r>
    </w:p>
    <w:p w14:paraId="58F464EF" w14:textId="77777777" w:rsidR="001442B1" w:rsidRPr="00A96663" w:rsidRDefault="00140181" w:rsidP="00A96663">
      <w:pPr>
        <w:numPr>
          <w:ilvl w:val="0"/>
          <w:numId w:val="11"/>
        </w:numPr>
        <w:pBdr>
          <w:top w:val="nil"/>
          <w:left w:val="nil"/>
          <w:bottom w:val="nil"/>
          <w:right w:val="nil"/>
          <w:between w:val="nil"/>
        </w:pBdr>
      </w:pPr>
      <w:r w:rsidRPr="00A96663">
        <w:rPr>
          <w:color w:val="000000"/>
        </w:rPr>
        <w:t xml:space="preserve">The movement is ongoing (Adam 1994; Hewitt &amp; Cheetham 2000; Jacquin 2002; Kaplan 2008; </w:t>
      </w:r>
      <w:proofErr w:type="spellStart"/>
      <w:r w:rsidRPr="00A96663">
        <w:rPr>
          <w:color w:val="000000"/>
        </w:rPr>
        <w:t>Keesing’s</w:t>
      </w:r>
      <w:proofErr w:type="spellEnd"/>
      <w:r w:rsidRPr="00A96663">
        <w:rPr>
          <w:color w:val="000000"/>
        </w:rPr>
        <w:t xml:space="preserve">; Marshall &amp; Gurr 2003; Minahan 1996, 2002, 2016; MAR; Roth 2015: 261; Spears 2003). [start date: 1981; end date: ongoing] </w:t>
      </w:r>
    </w:p>
    <w:p w14:paraId="32D10DBA" w14:textId="77777777" w:rsidR="001442B1" w:rsidRPr="00A96663" w:rsidRDefault="001442B1" w:rsidP="00A96663">
      <w:pPr>
        <w:tabs>
          <w:tab w:val="left" w:pos="720"/>
        </w:tabs>
      </w:pPr>
    </w:p>
    <w:p w14:paraId="19085770" w14:textId="77777777" w:rsidR="001442B1" w:rsidRPr="00A96663" w:rsidRDefault="001442B1" w:rsidP="00A96663">
      <w:pPr>
        <w:tabs>
          <w:tab w:val="left" w:pos="720"/>
        </w:tabs>
      </w:pPr>
    </w:p>
    <w:p w14:paraId="568A490E" w14:textId="2B4FA931" w:rsidR="00255B68" w:rsidRPr="00A96663" w:rsidRDefault="00255B68" w:rsidP="00255B68">
      <w:pPr>
        <w:rPr>
          <w:b/>
        </w:rPr>
      </w:pPr>
      <w:r>
        <w:rPr>
          <w:b/>
        </w:rPr>
        <w:t>Dominant claim</w:t>
      </w:r>
    </w:p>
    <w:p w14:paraId="12218591" w14:textId="77777777" w:rsidR="00255B68" w:rsidRPr="00A96663" w:rsidRDefault="00255B68" w:rsidP="00255B68"/>
    <w:p w14:paraId="29086A63" w14:textId="2F7B7A56" w:rsidR="00255B68" w:rsidRPr="00A96663" w:rsidRDefault="00255B68" w:rsidP="00255B68">
      <w:pPr>
        <w:numPr>
          <w:ilvl w:val="0"/>
          <w:numId w:val="2"/>
        </w:numPr>
        <w:pBdr>
          <w:top w:val="nil"/>
          <w:left w:val="nil"/>
          <w:bottom w:val="nil"/>
          <w:right w:val="nil"/>
          <w:between w:val="nil"/>
        </w:pBdr>
        <w:tabs>
          <w:tab w:val="left" w:pos="720"/>
        </w:tabs>
        <w:rPr>
          <w:color w:val="000000"/>
        </w:rPr>
      </w:pPr>
      <w:r w:rsidRPr="00A96663">
        <w:rPr>
          <w:color w:val="000000"/>
        </w:rPr>
        <w:t xml:space="preserve">At the time of its formation in 1981, the SNM purportedly remained dedicated to the concept of Somalia but wished to overthrow Siad Barre (Thomas and Falola, 2020:205; Hoehne, 2019:232; Bradbury et al., 2003:457). Bradbury et al. (2003:457), however, note that the SNM propagated ‘a future vision of a united Somalia […] with a more devolved form of government’. Minahan </w:t>
      </w:r>
      <w:r w:rsidRPr="00A96663">
        <w:rPr>
          <w:color w:val="000000"/>
        </w:rPr>
        <w:lastRenderedPageBreak/>
        <w:t>(2002:</w:t>
      </w:r>
      <w:r>
        <w:rPr>
          <w:color w:val="000000"/>
        </w:rPr>
        <w:t xml:space="preserve"> </w:t>
      </w:r>
      <w:r w:rsidRPr="00A96663">
        <w:rPr>
          <w:color w:val="000000"/>
        </w:rPr>
        <w:t xml:space="preserve">809) </w:t>
      </w:r>
      <w:r>
        <w:rPr>
          <w:color w:val="000000"/>
        </w:rPr>
        <w:t xml:space="preserve">broadly </w:t>
      </w:r>
      <w:r w:rsidRPr="00A96663">
        <w:rPr>
          <w:color w:val="000000"/>
        </w:rPr>
        <w:t xml:space="preserve">corroborates this account, </w:t>
      </w:r>
      <w:r>
        <w:rPr>
          <w:color w:val="000000"/>
        </w:rPr>
        <w:t>though he states that</w:t>
      </w:r>
      <w:r w:rsidRPr="00A96663">
        <w:rPr>
          <w:color w:val="000000"/>
        </w:rPr>
        <w:t xml:space="preserve"> the SNM ‘openly espoused separatism’ from the start.</w:t>
      </w:r>
      <w:r>
        <w:rPr>
          <w:color w:val="000000"/>
        </w:rPr>
        <w:t xml:space="preserve"> We rely on the more detailed case-specific sources and code an autonomy </w:t>
      </w:r>
      <w:proofErr w:type="gramStart"/>
      <w:r>
        <w:rPr>
          <w:color w:val="000000"/>
        </w:rPr>
        <w:t>claim</w:t>
      </w:r>
      <w:proofErr w:type="gramEnd"/>
      <w:r>
        <w:rPr>
          <w:color w:val="000000"/>
        </w:rPr>
        <w:t xml:space="preserve"> in the initial period.</w:t>
      </w:r>
    </w:p>
    <w:p w14:paraId="2B0DB93C" w14:textId="37364337" w:rsidR="00255B68" w:rsidRPr="00A96663" w:rsidRDefault="00255B68" w:rsidP="00255B68">
      <w:pPr>
        <w:numPr>
          <w:ilvl w:val="0"/>
          <w:numId w:val="1"/>
        </w:numPr>
        <w:pBdr>
          <w:top w:val="nil"/>
          <w:left w:val="nil"/>
          <w:bottom w:val="nil"/>
          <w:right w:val="nil"/>
          <w:between w:val="nil"/>
        </w:pBdr>
        <w:rPr>
          <w:color w:val="000000"/>
        </w:rPr>
      </w:pPr>
      <w:r w:rsidRPr="00A96663">
        <w:rPr>
          <w:color w:val="000000"/>
        </w:rPr>
        <w:t>After the ousting of Siad Barre in early 1991, the Somali National Movement (SNM)</w:t>
      </w:r>
      <w:r>
        <w:rPr>
          <w:color w:val="000000"/>
        </w:rPr>
        <w:t xml:space="preserve"> </w:t>
      </w:r>
      <w:r w:rsidRPr="00A96663">
        <w:rPr>
          <w:color w:val="000000"/>
        </w:rPr>
        <w:t>declared the independence of Somaliland. Since then, Somaliland has been de facto independent and has aimed for international recognition. [1981-1991: autonomy claim; 1992-2020: independence claim]</w:t>
      </w:r>
    </w:p>
    <w:p w14:paraId="4887F70E" w14:textId="77777777" w:rsidR="00255B68" w:rsidRPr="00A96663" w:rsidRDefault="00255B68" w:rsidP="00255B68"/>
    <w:p w14:paraId="231DC022" w14:textId="77777777" w:rsidR="00255B68" w:rsidRPr="00A96663" w:rsidRDefault="00255B68" w:rsidP="00255B68"/>
    <w:p w14:paraId="3C1537A1" w14:textId="77777777" w:rsidR="00255B68" w:rsidRPr="00BE5168" w:rsidRDefault="00255B68" w:rsidP="00255B68">
      <w:pPr>
        <w:rPr>
          <w:b/>
        </w:rPr>
      </w:pPr>
      <w:r>
        <w:rPr>
          <w:b/>
        </w:rPr>
        <w:t>Independence claims</w:t>
      </w:r>
    </w:p>
    <w:p w14:paraId="1503F0FC" w14:textId="77777777" w:rsidR="00255B68" w:rsidRDefault="00255B68" w:rsidP="00255B68">
      <w:pPr>
        <w:rPr>
          <w:bCs/>
        </w:rPr>
      </w:pPr>
    </w:p>
    <w:p w14:paraId="5340B0B0" w14:textId="78F82A80" w:rsidR="00255B68" w:rsidRPr="00255B68" w:rsidRDefault="00255B68" w:rsidP="00255B68">
      <w:pPr>
        <w:pStyle w:val="ListParagraph"/>
        <w:numPr>
          <w:ilvl w:val="0"/>
          <w:numId w:val="1"/>
        </w:numPr>
        <w:rPr>
          <w:bCs/>
        </w:rPr>
      </w:pPr>
      <w:r>
        <w:rPr>
          <w:bCs/>
        </w:rPr>
        <w:t>See above. [start date: 1991; end date: ongoing]</w:t>
      </w:r>
    </w:p>
    <w:p w14:paraId="73C7322A" w14:textId="77777777" w:rsidR="00255B68" w:rsidRDefault="00255B68" w:rsidP="00255B68">
      <w:pPr>
        <w:rPr>
          <w:bCs/>
        </w:rPr>
      </w:pPr>
    </w:p>
    <w:p w14:paraId="3BDC7A7B" w14:textId="77777777" w:rsidR="00255B68" w:rsidRDefault="00255B68" w:rsidP="00255B68">
      <w:pPr>
        <w:rPr>
          <w:bCs/>
        </w:rPr>
      </w:pPr>
    </w:p>
    <w:p w14:paraId="14539907" w14:textId="77777777" w:rsidR="00255B68" w:rsidRPr="00BE5168" w:rsidRDefault="00255B68" w:rsidP="00255B68">
      <w:pPr>
        <w:rPr>
          <w:b/>
        </w:rPr>
      </w:pPr>
      <w:r>
        <w:rPr>
          <w:b/>
        </w:rPr>
        <w:t>Irredentist claims</w:t>
      </w:r>
    </w:p>
    <w:p w14:paraId="66225AF0" w14:textId="77777777" w:rsidR="00255B68" w:rsidRDefault="00255B68" w:rsidP="00255B68">
      <w:pPr>
        <w:rPr>
          <w:bCs/>
        </w:rPr>
      </w:pPr>
    </w:p>
    <w:p w14:paraId="4F078845" w14:textId="77777777" w:rsidR="00255B68" w:rsidRDefault="00255B68" w:rsidP="00255B68">
      <w:pPr>
        <w:rPr>
          <w:bCs/>
        </w:rPr>
      </w:pPr>
      <w:r>
        <w:rPr>
          <w:bCs/>
        </w:rPr>
        <w:t>NA</w:t>
      </w:r>
    </w:p>
    <w:p w14:paraId="6F03AC29" w14:textId="77777777" w:rsidR="00255B68" w:rsidRDefault="00255B68" w:rsidP="00255B68">
      <w:pPr>
        <w:rPr>
          <w:bCs/>
        </w:rPr>
      </w:pPr>
    </w:p>
    <w:p w14:paraId="7AF08CB7" w14:textId="77777777" w:rsidR="00255B68" w:rsidRPr="009C6C8D" w:rsidRDefault="00255B68" w:rsidP="00255B68">
      <w:pPr>
        <w:rPr>
          <w:bCs/>
        </w:rPr>
      </w:pPr>
    </w:p>
    <w:p w14:paraId="4760AF58" w14:textId="77777777" w:rsidR="00255B68" w:rsidRPr="00A96663" w:rsidRDefault="00255B68" w:rsidP="00255B68">
      <w:r w:rsidRPr="00A96663">
        <w:rPr>
          <w:b/>
        </w:rPr>
        <w:t xml:space="preserve">Claimed </w:t>
      </w:r>
      <w:proofErr w:type="gramStart"/>
      <w:r w:rsidRPr="00A96663">
        <w:rPr>
          <w:b/>
        </w:rPr>
        <w:t>territory</w:t>
      </w:r>
      <w:proofErr w:type="gramEnd"/>
    </w:p>
    <w:p w14:paraId="63339863" w14:textId="77777777" w:rsidR="00255B68" w:rsidRPr="00A96663" w:rsidRDefault="00255B68" w:rsidP="00255B68"/>
    <w:p w14:paraId="4D69EA80" w14:textId="77777777" w:rsidR="00255B68" w:rsidRPr="00A96663" w:rsidRDefault="00255B68" w:rsidP="00255B68">
      <w:pPr>
        <w:numPr>
          <w:ilvl w:val="0"/>
          <w:numId w:val="1"/>
        </w:numPr>
        <w:pBdr>
          <w:top w:val="nil"/>
          <w:left w:val="nil"/>
          <w:bottom w:val="nil"/>
          <w:right w:val="nil"/>
          <w:between w:val="nil"/>
        </w:pBdr>
        <w:rPr>
          <w:color w:val="000000"/>
        </w:rPr>
      </w:pPr>
      <w:r w:rsidRPr="00A96663">
        <w:rPr>
          <w:color w:val="000000"/>
        </w:rPr>
        <w:t>The territory claimed by the Somali National Movement (SNM) is the de facto independent Somaliland (Roth 2015). We code this claim based on the Global Administrative Areas database.</w:t>
      </w:r>
    </w:p>
    <w:p w14:paraId="735616D9" w14:textId="77777777" w:rsidR="00255B68" w:rsidRPr="00A96663" w:rsidRDefault="00255B68" w:rsidP="00255B68"/>
    <w:p w14:paraId="48B787AE" w14:textId="77777777" w:rsidR="00255B68" w:rsidRPr="00A96663" w:rsidRDefault="00255B68" w:rsidP="00255B68"/>
    <w:p w14:paraId="43DCFA00" w14:textId="77777777" w:rsidR="00255B68" w:rsidRPr="00A96663" w:rsidRDefault="00255B68" w:rsidP="00255B68">
      <w:pPr>
        <w:rPr>
          <w:b/>
        </w:rPr>
      </w:pPr>
      <w:r w:rsidRPr="00A96663">
        <w:rPr>
          <w:b/>
        </w:rPr>
        <w:t>Sovereignty declarations</w:t>
      </w:r>
    </w:p>
    <w:p w14:paraId="0F6F9909" w14:textId="77777777" w:rsidR="00255B68" w:rsidRPr="00A96663" w:rsidRDefault="00255B68" w:rsidP="00255B68"/>
    <w:p w14:paraId="474EA93D" w14:textId="77777777" w:rsidR="00255B68" w:rsidRPr="00A96663" w:rsidRDefault="00255B68" w:rsidP="00255B68">
      <w:pPr>
        <w:numPr>
          <w:ilvl w:val="0"/>
          <w:numId w:val="1"/>
        </w:numPr>
        <w:pBdr>
          <w:top w:val="nil"/>
          <w:left w:val="nil"/>
          <w:bottom w:val="nil"/>
          <w:right w:val="nil"/>
          <w:between w:val="nil"/>
        </w:pBdr>
        <w:rPr>
          <w:color w:val="000000"/>
        </w:rPr>
      </w:pPr>
      <w:r w:rsidRPr="00A96663">
        <w:rPr>
          <w:color w:val="000000"/>
        </w:rPr>
        <w:t>In the absence of a national government following the overthrow of Barre in 1991, the SNM declared the north-west of Somalia to be politically separate from the rest of the country, and under the administration of the SNM. The Republic of Somaliland was declared (Thomas and Falola, 2020:208; Minahan, 2016:185; Minahan, 2002:810; Hewitt and Cheetham, 2000:274; Bradbury et al., 2003:456). [1991: independence declaration]</w:t>
      </w:r>
    </w:p>
    <w:p w14:paraId="2FBF6121" w14:textId="77777777" w:rsidR="00255B68" w:rsidRPr="00A96663" w:rsidRDefault="00255B68" w:rsidP="00255B68">
      <w:pPr>
        <w:ind w:left="709" w:hanging="709"/>
      </w:pPr>
    </w:p>
    <w:p w14:paraId="5BFDEBE7" w14:textId="77777777" w:rsidR="00255B68" w:rsidRPr="00A96663" w:rsidRDefault="00255B68" w:rsidP="00255B68">
      <w:pPr>
        <w:ind w:left="709" w:hanging="709"/>
      </w:pPr>
    </w:p>
    <w:p w14:paraId="700F265F" w14:textId="77777777" w:rsidR="001442B1" w:rsidRPr="00A96663" w:rsidRDefault="00140181" w:rsidP="00A96663">
      <w:pPr>
        <w:rPr>
          <w:b/>
        </w:rPr>
      </w:pPr>
      <w:r w:rsidRPr="00A96663">
        <w:rPr>
          <w:b/>
        </w:rPr>
        <w:t>Separatist armed conflict</w:t>
      </w:r>
    </w:p>
    <w:p w14:paraId="103FFDAE" w14:textId="77777777" w:rsidR="001442B1" w:rsidRPr="00A96663" w:rsidRDefault="001442B1" w:rsidP="00A96663"/>
    <w:p w14:paraId="2AD34157" w14:textId="0F7EDB3C" w:rsidR="00D41C1D" w:rsidRPr="00D41C1D" w:rsidRDefault="00140181" w:rsidP="00A96663">
      <w:pPr>
        <w:numPr>
          <w:ilvl w:val="0"/>
          <w:numId w:val="11"/>
        </w:numPr>
        <w:pBdr>
          <w:top w:val="nil"/>
          <w:left w:val="nil"/>
          <w:bottom w:val="nil"/>
          <w:right w:val="nil"/>
          <w:between w:val="nil"/>
        </w:pBdr>
        <w:tabs>
          <w:tab w:val="left" w:pos="720"/>
        </w:tabs>
      </w:pPr>
      <w:r w:rsidRPr="00A96663">
        <w:rPr>
          <w:color w:val="000000"/>
        </w:rPr>
        <w:t xml:space="preserve">The SNM </w:t>
      </w:r>
      <w:r w:rsidR="00D41C1D">
        <w:rPr>
          <w:color w:val="000000"/>
        </w:rPr>
        <w:t>was one</w:t>
      </w:r>
      <w:r w:rsidRPr="00A96663">
        <w:rPr>
          <w:color w:val="000000"/>
        </w:rPr>
        <w:t xml:space="preserve"> of the most important insurgent groups in the ensuing civil war. </w:t>
      </w:r>
      <w:r w:rsidR="00D41C1D">
        <w:rPr>
          <w:color w:val="000000"/>
        </w:rPr>
        <w:t xml:space="preserve">UCDP/PRIO suggests that SNM was involved in a minor war against the Somali government in every year between 1983 and 1987, </w:t>
      </w:r>
      <w:proofErr w:type="gramStart"/>
      <w:r w:rsidR="00D41C1D">
        <w:rPr>
          <w:color w:val="000000"/>
        </w:rPr>
        <w:t>with the exception of</w:t>
      </w:r>
      <w:proofErr w:type="gramEnd"/>
      <w:r w:rsidR="00D41C1D">
        <w:rPr>
          <w:color w:val="000000"/>
        </w:rPr>
        <w:t xml:space="preserve"> 1985, though there appears to have been sustained fighting in that year. We code LVIOLSD throughout 1983-1987.</w:t>
      </w:r>
    </w:p>
    <w:p w14:paraId="01F3B6BC" w14:textId="23DCD309" w:rsidR="001442B1" w:rsidRPr="00A96663" w:rsidRDefault="00D41C1D" w:rsidP="00A96663">
      <w:pPr>
        <w:numPr>
          <w:ilvl w:val="0"/>
          <w:numId w:val="11"/>
        </w:numPr>
        <w:pBdr>
          <w:top w:val="nil"/>
          <w:left w:val="nil"/>
          <w:bottom w:val="nil"/>
          <w:right w:val="nil"/>
          <w:between w:val="nil"/>
        </w:pBdr>
        <w:tabs>
          <w:tab w:val="left" w:pos="720"/>
        </w:tabs>
      </w:pPr>
      <w:r>
        <w:rPr>
          <w:color w:val="000000"/>
        </w:rPr>
        <w:t xml:space="preserve">Violence escalated in 1988. </w:t>
      </w:r>
      <w:r w:rsidR="00140181" w:rsidRPr="00A96663">
        <w:rPr>
          <w:color w:val="000000"/>
        </w:rPr>
        <w:t xml:space="preserve">The HVIOLSD code for 1988-1991 follows Sambanis &amp; </w:t>
      </w:r>
      <w:proofErr w:type="spellStart"/>
      <w:r w:rsidR="00140181" w:rsidRPr="00A96663">
        <w:rPr>
          <w:color w:val="000000"/>
        </w:rPr>
        <w:t>Schulhofer</w:t>
      </w:r>
      <w:proofErr w:type="spellEnd"/>
      <w:r w:rsidR="00140181" w:rsidRPr="00A96663">
        <w:rPr>
          <w:color w:val="000000"/>
        </w:rPr>
        <w:t>-Wohl (2019). [1981-198</w:t>
      </w:r>
      <w:r>
        <w:rPr>
          <w:color w:val="000000"/>
        </w:rPr>
        <w:t>2</w:t>
      </w:r>
      <w:r w:rsidR="00140181" w:rsidRPr="00A96663">
        <w:rPr>
          <w:color w:val="000000"/>
        </w:rPr>
        <w:t xml:space="preserve">: NVIOLSD; </w:t>
      </w:r>
      <w:r w:rsidR="00140181" w:rsidRPr="007B60AF">
        <w:t>198</w:t>
      </w:r>
      <w:r>
        <w:t>3</w:t>
      </w:r>
      <w:r w:rsidR="00140181" w:rsidRPr="007B60AF">
        <w:t>-1987</w:t>
      </w:r>
      <w:r w:rsidR="00140181" w:rsidRPr="00A96663">
        <w:rPr>
          <w:color w:val="000000"/>
        </w:rPr>
        <w:t>: LVIOLSD; 1988-1991: HVIOLSD]</w:t>
      </w:r>
    </w:p>
    <w:p w14:paraId="7DB5F873" w14:textId="08BD5129" w:rsidR="001442B1" w:rsidRPr="00A96663" w:rsidRDefault="00140181" w:rsidP="00A96663">
      <w:pPr>
        <w:numPr>
          <w:ilvl w:val="1"/>
          <w:numId w:val="11"/>
        </w:numPr>
        <w:pBdr>
          <w:top w:val="nil"/>
          <w:left w:val="nil"/>
          <w:bottom w:val="nil"/>
          <w:right w:val="nil"/>
          <w:between w:val="nil"/>
        </w:pBdr>
        <w:tabs>
          <w:tab w:val="left" w:pos="720"/>
        </w:tabs>
        <w:rPr>
          <w:color w:val="000000"/>
        </w:rPr>
      </w:pPr>
      <w:r w:rsidRPr="00A96663">
        <w:rPr>
          <w:color w:val="000000"/>
        </w:rPr>
        <w:t>We flag the violence in 198</w:t>
      </w:r>
      <w:r w:rsidR="00D41C1D">
        <w:rPr>
          <w:color w:val="000000"/>
        </w:rPr>
        <w:t>1</w:t>
      </w:r>
      <w:r w:rsidRPr="00A96663">
        <w:rPr>
          <w:color w:val="000000"/>
        </w:rPr>
        <w:t xml:space="preserve">-1991 as ambiguous, i.e., over mixed motives. According to UCDP/PRIO, SNM’s main goal during the 1980s was to overthrow President Barre and establish a representative democracy. Fearon &amp; </w:t>
      </w:r>
      <w:proofErr w:type="spellStart"/>
      <w:r w:rsidRPr="00A96663">
        <w:rPr>
          <w:color w:val="000000"/>
        </w:rPr>
        <w:t>Laitin</w:t>
      </w:r>
      <w:proofErr w:type="spellEnd"/>
      <w:r w:rsidRPr="00A96663">
        <w:rPr>
          <w:color w:val="000000"/>
        </w:rPr>
        <w:t xml:space="preserve"> (2003) do not note separatism as a motive for the SNM’s insurgency, </w:t>
      </w:r>
      <w:proofErr w:type="gramStart"/>
      <w:r w:rsidRPr="00A96663">
        <w:rPr>
          <w:color w:val="000000"/>
        </w:rPr>
        <w:t>either</w:t>
      </w:r>
      <w:r w:rsidR="00D41C1D">
        <w:rPr>
          <w:color w:val="000000"/>
        </w:rPr>
        <w:t>,</w:t>
      </w:r>
      <w:proofErr w:type="gramEnd"/>
      <w:r w:rsidR="00D41C1D">
        <w:rPr>
          <w:color w:val="000000"/>
        </w:rPr>
        <w:t xml:space="preserve"> though other sources clearly highlight the SNM’s desire to have autonomy and later even independence (see above).</w:t>
      </w:r>
    </w:p>
    <w:p w14:paraId="49094FC9" w14:textId="5A6DF35C" w:rsidR="001442B1" w:rsidRPr="00A96663" w:rsidRDefault="00140181" w:rsidP="00A96663">
      <w:pPr>
        <w:numPr>
          <w:ilvl w:val="0"/>
          <w:numId w:val="11"/>
        </w:numPr>
        <w:pBdr>
          <w:top w:val="nil"/>
          <w:left w:val="nil"/>
          <w:bottom w:val="nil"/>
          <w:right w:val="nil"/>
          <w:between w:val="nil"/>
        </w:pBdr>
        <w:tabs>
          <w:tab w:val="left" w:pos="720"/>
        </w:tabs>
      </w:pPr>
      <w:r w:rsidRPr="00A96663">
        <w:rPr>
          <w:color w:val="000000"/>
        </w:rPr>
        <w:t xml:space="preserve">MAR continues to code the </w:t>
      </w:r>
      <w:proofErr w:type="spellStart"/>
      <w:r w:rsidRPr="00A96663">
        <w:rPr>
          <w:color w:val="000000"/>
        </w:rPr>
        <w:t>Issaqs</w:t>
      </w:r>
      <w:proofErr w:type="spellEnd"/>
      <w:r w:rsidRPr="00A96663">
        <w:rPr>
          <w:color w:val="000000"/>
        </w:rPr>
        <w:t xml:space="preserve"> with a rebellion score of 3 </w:t>
      </w:r>
      <w:r w:rsidR="00AF77C7">
        <w:rPr>
          <w:color w:val="000000"/>
        </w:rPr>
        <w:t>(</w:t>
      </w:r>
      <w:proofErr w:type="gramStart"/>
      <w:r w:rsidR="00AF77C7">
        <w:rPr>
          <w:color w:val="000000"/>
        </w:rPr>
        <w:t>“local rebellion</w:t>
      </w:r>
      <w:proofErr w:type="gramEnd"/>
      <w:r w:rsidR="00AF77C7">
        <w:rPr>
          <w:color w:val="000000"/>
        </w:rPr>
        <w:t xml:space="preserve">”) </w:t>
      </w:r>
      <w:r w:rsidRPr="00A96663">
        <w:rPr>
          <w:color w:val="000000"/>
        </w:rPr>
        <w:t xml:space="preserve">through to 2003 except for a single year, 2002. </w:t>
      </w:r>
      <w:r w:rsidR="00AF77C7">
        <w:rPr>
          <w:color w:val="000000"/>
        </w:rPr>
        <w:t>Yet, n</w:t>
      </w:r>
      <w:r w:rsidRPr="00A96663">
        <w:rPr>
          <w:color w:val="000000"/>
        </w:rPr>
        <w:t xml:space="preserve">o other source reports separatist violence involving the </w:t>
      </w:r>
      <w:proofErr w:type="spellStart"/>
      <w:r w:rsidRPr="00A96663">
        <w:rPr>
          <w:color w:val="000000"/>
        </w:rPr>
        <w:t>Issaqs</w:t>
      </w:r>
      <w:proofErr w:type="spellEnd"/>
      <w:r w:rsidRPr="00A96663">
        <w:rPr>
          <w:color w:val="000000"/>
        </w:rPr>
        <w:t xml:space="preserve"> and MAR notes that “[o]</w:t>
      </w:r>
      <w:proofErr w:type="spellStart"/>
      <w:r w:rsidRPr="00A96663">
        <w:rPr>
          <w:color w:val="000000"/>
        </w:rPr>
        <w:t>ften</w:t>
      </w:r>
      <w:proofErr w:type="spellEnd"/>
      <w:r w:rsidRPr="00A96663">
        <w:rPr>
          <w:color w:val="000000"/>
        </w:rPr>
        <w:t xml:space="preserve"> the subject of repression during Siad Barre’s [rein], the </w:t>
      </w:r>
      <w:proofErr w:type="spellStart"/>
      <w:r w:rsidRPr="00A96663">
        <w:rPr>
          <w:color w:val="000000"/>
        </w:rPr>
        <w:t>Issaq</w:t>
      </w:r>
      <w:proofErr w:type="spellEnd"/>
      <w:r w:rsidRPr="00A96663">
        <w:rPr>
          <w:color w:val="000000"/>
        </w:rPr>
        <w:t xml:space="preserve"> took the opportunity of Somalia’s collapse to secede from the state. As a result, the </w:t>
      </w:r>
      <w:proofErr w:type="spellStart"/>
      <w:r w:rsidRPr="00A96663">
        <w:rPr>
          <w:color w:val="000000"/>
        </w:rPr>
        <w:t>Issaq</w:t>
      </w:r>
      <w:proofErr w:type="spellEnd"/>
      <w:r w:rsidRPr="00A96663">
        <w:rPr>
          <w:color w:val="000000"/>
        </w:rPr>
        <w:t xml:space="preserve"> have largely been able to avoid the death and anarchy that plagued Somalia for much of the 1990s, although sub-clan fighting between those who supported Ali Tour and those who supported Mohamed Hajo Ibrahim Egal did occur sporadically in the early 1990s.” UCDP/PRIO reports non-state conflicts between different </w:t>
      </w:r>
      <w:proofErr w:type="spellStart"/>
      <w:r w:rsidRPr="00A96663">
        <w:rPr>
          <w:color w:val="000000"/>
        </w:rPr>
        <w:t>Issaq</w:t>
      </w:r>
      <w:proofErr w:type="spellEnd"/>
      <w:r w:rsidRPr="00A96663">
        <w:rPr>
          <w:color w:val="000000"/>
        </w:rPr>
        <w:t xml:space="preserve"> factions during these years, but no separatist violence. Therefore, 1992-2003 is coded with NVIOLSD. [1992-2003: NVIOLSD]</w:t>
      </w:r>
    </w:p>
    <w:p w14:paraId="0546B41B" w14:textId="77777777" w:rsidR="001442B1" w:rsidRPr="00A96663" w:rsidRDefault="00140181" w:rsidP="00A96663">
      <w:pPr>
        <w:numPr>
          <w:ilvl w:val="0"/>
          <w:numId w:val="11"/>
        </w:numPr>
        <w:pBdr>
          <w:top w:val="nil"/>
          <w:left w:val="nil"/>
          <w:bottom w:val="nil"/>
          <w:right w:val="nil"/>
          <w:between w:val="nil"/>
        </w:pBdr>
        <w:tabs>
          <w:tab w:val="left" w:pos="720"/>
        </w:tabs>
      </w:pPr>
      <w:r w:rsidRPr="00A96663">
        <w:rPr>
          <w:color w:val="000000"/>
        </w:rPr>
        <w:lastRenderedPageBreak/>
        <w:t xml:space="preserve">2004 saw an escalation of fighting between Somaliland and Puntland after forces of the latter had taken control of the town of Las Anod in Dember 2003. UCDP/PRIO records 34 battle-related deaths in 2004. Puntland can be considered a government actor since 2004 (see Puntland </w:t>
      </w:r>
      <w:proofErr w:type="spellStart"/>
      <w:r w:rsidRPr="00A96663">
        <w:rPr>
          <w:color w:val="000000"/>
        </w:rPr>
        <w:t>Darods</w:t>
      </w:r>
      <w:proofErr w:type="spellEnd"/>
      <w:r w:rsidRPr="00A96663">
        <w:rPr>
          <w:color w:val="000000"/>
        </w:rPr>
        <w:t>). [2004: LVIOLSD]</w:t>
      </w:r>
    </w:p>
    <w:p w14:paraId="04781A5F" w14:textId="77777777" w:rsidR="001442B1" w:rsidRPr="00A96663" w:rsidRDefault="00140181" w:rsidP="00A96663">
      <w:pPr>
        <w:numPr>
          <w:ilvl w:val="0"/>
          <w:numId w:val="11"/>
        </w:numPr>
        <w:pBdr>
          <w:top w:val="nil"/>
          <w:left w:val="nil"/>
          <w:bottom w:val="nil"/>
          <w:right w:val="nil"/>
          <w:between w:val="nil"/>
        </w:pBdr>
        <w:tabs>
          <w:tab w:val="left" w:pos="720"/>
        </w:tabs>
      </w:pPr>
      <w:r w:rsidRPr="00A96663">
        <w:rPr>
          <w:color w:val="000000"/>
        </w:rPr>
        <w:t>In 2012, there were clashes between Somaliland and forces of Khatumo administration, which sought to break away from Somaliland as it was opposed to Somaliland’s secession (UCDP/PRIO). We treat this as a non-state conflict and hence do not code separatist violence.</w:t>
      </w:r>
    </w:p>
    <w:p w14:paraId="0E986896" w14:textId="13067BD6" w:rsidR="001442B1" w:rsidRPr="00A96663" w:rsidRDefault="00140181" w:rsidP="00A96663">
      <w:pPr>
        <w:numPr>
          <w:ilvl w:val="0"/>
          <w:numId w:val="11"/>
        </w:numPr>
        <w:pBdr>
          <w:top w:val="nil"/>
          <w:left w:val="nil"/>
          <w:bottom w:val="nil"/>
          <w:right w:val="nil"/>
          <w:between w:val="nil"/>
        </w:pBdr>
        <w:tabs>
          <w:tab w:val="left" w:pos="720"/>
        </w:tabs>
      </w:pPr>
      <w:r w:rsidRPr="00A96663">
        <w:rPr>
          <w:color w:val="000000"/>
        </w:rPr>
        <w:t xml:space="preserve">In </w:t>
      </w:r>
      <w:r w:rsidR="00F26BA6">
        <w:rPr>
          <w:color w:val="000000"/>
        </w:rPr>
        <w:t xml:space="preserve">January </w:t>
      </w:r>
      <w:r w:rsidRPr="00A96663">
        <w:rPr>
          <w:color w:val="000000"/>
        </w:rPr>
        <w:t xml:space="preserve">2018, heavy fighting broke out as Somaliland forces captured the Puntland controlled town of </w:t>
      </w:r>
      <w:proofErr w:type="spellStart"/>
      <w:r w:rsidRPr="00A96663">
        <w:rPr>
          <w:color w:val="000000"/>
        </w:rPr>
        <w:t>Tukaraq</w:t>
      </w:r>
      <w:proofErr w:type="spellEnd"/>
      <w:r w:rsidRPr="00A96663">
        <w:rPr>
          <w:color w:val="000000"/>
        </w:rPr>
        <w:t xml:space="preserve"> in </w:t>
      </w:r>
      <w:proofErr w:type="spellStart"/>
      <w:r w:rsidRPr="00A96663">
        <w:rPr>
          <w:color w:val="000000"/>
        </w:rPr>
        <w:t>Sool</w:t>
      </w:r>
      <w:proofErr w:type="spellEnd"/>
      <w:r w:rsidRPr="00A96663">
        <w:rPr>
          <w:color w:val="000000"/>
        </w:rPr>
        <w:t xml:space="preserve"> region.</w:t>
      </w:r>
      <w:r w:rsidR="00F26BA6">
        <w:rPr>
          <w:color w:val="000000"/>
        </w:rPr>
        <w:t xml:space="preserve"> Even more intense fighting occurred in May 2018.</w:t>
      </w:r>
      <w:r w:rsidRPr="00A96663">
        <w:rPr>
          <w:color w:val="000000"/>
        </w:rPr>
        <w:t xml:space="preserve"> Overall, UCDP suggests more than 120 battle-related deaths in 2018. The fighting was between forces associated with Somaliland and Puntland</w:t>
      </w:r>
      <w:r w:rsidR="00AF77C7">
        <w:rPr>
          <w:color w:val="000000"/>
        </w:rPr>
        <w:t>.</w:t>
      </w:r>
      <w:r w:rsidRPr="00A96663">
        <w:rPr>
          <w:color w:val="000000"/>
        </w:rPr>
        <w:t xml:space="preserve"> [2005-2017: NVIOLSD; 2018: LVIOLSD; 2019-2020: NVIOLSD]</w:t>
      </w:r>
    </w:p>
    <w:p w14:paraId="07F0ED34" w14:textId="77777777" w:rsidR="001442B1" w:rsidRPr="00A96663" w:rsidRDefault="001442B1" w:rsidP="00A96663"/>
    <w:p w14:paraId="40C8ABE6" w14:textId="77777777" w:rsidR="001442B1" w:rsidRPr="00A96663" w:rsidRDefault="001442B1" w:rsidP="00A96663"/>
    <w:p w14:paraId="6D726C7D" w14:textId="3EA76E66" w:rsidR="001442B1" w:rsidRPr="00A96663" w:rsidRDefault="00140181" w:rsidP="00A96663">
      <w:r w:rsidRPr="00A96663">
        <w:rPr>
          <w:b/>
        </w:rPr>
        <w:t xml:space="preserve">Historical </w:t>
      </w:r>
      <w:r w:rsidR="00255B68">
        <w:rPr>
          <w:b/>
        </w:rPr>
        <w:t>c</w:t>
      </w:r>
      <w:r w:rsidRPr="00A96663">
        <w:rPr>
          <w:b/>
        </w:rPr>
        <w:t>ontext</w:t>
      </w:r>
    </w:p>
    <w:p w14:paraId="59B8E853" w14:textId="77777777" w:rsidR="001442B1" w:rsidRPr="00A96663" w:rsidRDefault="001442B1" w:rsidP="00A96663"/>
    <w:p w14:paraId="25B5AE2B" w14:textId="26789BBE" w:rsidR="001442B1" w:rsidRPr="00A96663" w:rsidRDefault="00140181" w:rsidP="00A96663">
      <w:pPr>
        <w:numPr>
          <w:ilvl w:val="0"/>
          <w:numId w:val="2"/>
        </w:numPr>
        <w:pBdr>
          <w:top w:val="nil"/>
          <w:left w:val="nil"/>
          <w:bottom w:val="nil"/>
          <w:right w:val="nil"/>
          <w:between w:val="nil"/>
        </w:pBdr>
        <w:ind w:left="714" w:hanging="357"/>
        <w:rPr>
          <w:color w:val="000000"/>
        </w:rPr>
      </w:pPr>
      <w:bookmarkStart w:id="1" w:name="_30j0zll" w:colFirst="0" w:colLast="0"/>
      <w:bookmarkEnd w:id="1"/>
      <w:r w:rsidRPr="00A96663">
        <w:rPr>
          <w:color w:val="000000"/>
        </w:rPr>
        <w:t>In the 1880s and 1890s, both the UK and Italy purchased land along what is now the coast of Somalia; British Somaliland was established in the northern third of the country, and the larger Italian Somaliland covered the remainder of what is now claimed by the Federal Republic of Somalia (Roth, 2015:260). In 1960, Italian Somaliland merged with British Somaliland to create the Republic of Somalia (Roth, 2015:260; Minahan, 2016:185; Minahan, 2002:809; Hoehne, 2019:231). The north of Somalia was dominated by the Isaaq clan which accounted for approximately 70% of the population (Hewitt and Cheetham, 2000:</w:t>
      </w:r>
      <w:r w:rsidR="00BC5534">
        <w:rPr>
          <w:color w:val="000000"/>
        </w:rPr>
        <w:t xml:space="preserve"> </w:t>
      </w:r>
      <w:r w:rsidRPr="00A96663">
        <w:rPr>
          <w:color w:val="000000"/>
        </w:rPr>
        <w:t>274).</w:t>
      </w:r>
    </w:p>
    <w:p w14:paraId="45E75E52" w14:textId="04E76C84" w:rsidR="001442B1" w:rsidRPr="00A96663" w:rsidRDefault="00140181" w:rsidP="00A96663">
      <w:pPr>
        <w:numPr>
          <w:ilvl w:val="0"/>
          <w:numId w:val="2"/>
        </w:numPr>
        <w:pBdr>
          <w:top w:val="nil"/>
          <w:left w:val="nil"/>
          <w:bottom w:val="nil"/>
          <w:right w:val="nil"/>
          <w:between w:val="nil"/>
        </w:pBdr>
        <w:ind w:left="714" w:hanging="357"/>
        <w:rPr>
          <w:color w:val="000000"/>
        </w:rPr>
      </w:pPr>
      <w:bookmarkStart w:id="2" w:name="_1fob9te" w:colFirst="0" w:colLast="0"/>
      <w:bookmarkEnd w:id="2"/>
      <w:r w:rsidRPr="00A96663">
        <w:rPr>
          <w:color w:val="000000"/>
        </w:rPr>
        <w:t>Thomas and Falola (2020: 204) suggest that ‘the seeds of the reform movement that would eventually coalesce into the Somali National Movement and the separation of Somaliland from Somalia were planted in 1969’; in that year, the elected government of the United Republic of Somalia was overthrown by Mohamed Siad Barre and his Supreme Revolutionary Council (Thomas and Falola, 2020:</w:t>
      </w:r>
      <w:r w:rsidR="00BC5534">
        <w:rPr>
          <w:color w:val="000000"/>
        </w:rPr>
        <w:t xml:space="preserve"> </w:t>
      </w:r>
      <w:r w:rsidRPr="00A96663">
        <w:rPr>
          <w:color w:val="000000"/>
        </w:rPr>
        <w:t>204; Roth, 2015:261; Minahan, 2002:809; Hoehne, 2019:</w:t>
      </w:r>
      <w:r w:rsidR="00BC5534">
        <w:rPr>
          <w:color w:val="000000"/>
        </w:rPr>
        <w:t xml:space="preserve"> </w:t>
      </w:r>
      <w:r w:rsidRPr="00A96663">
        <w:rPr>
          <w:color w:val="000000"/>
        </w:rPr>
        <w:t>231-2). Somalia became the Somali Democratic Republic, and a dictatorship (Roth, 2015:</w:t>
      </w:r>
      <w:r w:rsidR="00BC5534">
        <w:rPr>
          <w:color w:val="000000"/>
        </w:rPr>
        <w:t xml:space="preserve"> </w:t>
      </w:r>
      <w:r w:rsidRPr="00A96663">
        <w:rPr>
          <w:color w:val="000000"/>
        </w:rPr>
        <w:t>261).</w:t>
      </w:r>
    </w:p>
    <w:p w14:paraId="581A3A31" w14:textId="0E52432A" w:rsidR="001442B1" w:rsidRPr="00A96663" w:rsidRDefault="00140181" w:rsidP="00A96663">
      <w:pPr>
        <w:numPr>
          <w:ilvl w:val="0"/>
          <w:numId w:val="2"/>
        </w:numPr>
        <w:pBdr>
          <w:top w:val="nil"/>
          <w:left w:val="nil"/>
          <w:bottom w:val="nil"/>
          <w:right w:val="nil"/>
          <w:between w:val="nil"/>
        </w:pBdr>
        <w:ind w:left="714" w:hanging="357"/>
        <w:rPr>
          <w:color w:val="000000"/>
        </w:rPr>
      </w:pPr>
      <w:r w:rsidRPr="00A96663">
        <w:rPr>
          <w:color w:val="000000"/>
        </w:rPr>
        <w:t>Barre ‘quickly ended regional autonomy within Somalia’ (Minahan, 2002:</w:t>
      </w:r>
      <w:r w:rsidR="00BC5534">
        <w:rPr>
          <w:color w:val="000000"/>
        </w:rPr>
        <w:t xml:space="preserve"> </w:t>
      </w:r>
      <w:r w:rsidRPr="00A96663">
        <w:rPr>
          <w:color w:val="000000"/>
        </w:rPr>
        <w:t xml:space="preserve">809). This would constitute a restriction but took place prior to the </w:t>
      </w:r>
      <w:r w:rsidR="00337589" w:rsidRPr="00A96663">
        <w:rPr>
          <w:color w:val="000000"/>
        </w:rPr>
        <w:t>ten-year</w:t>
      </w:r>
      <w:r w:rsidRPr="00A96663">
        <w:rPr>
          <w:color w:val="000000"/>
        </w:rPr>
        <w:t xml:space="preserve"> period before the movement’s inclusion in the dataset.</w:t>
      </w:r>
    </w:p>
    <w:p w14:paraId="013751CE" w14:textId="3D3AB7A7" w:rsidR="001442B1" w:rsidRPr="00A96663" w:rsidRDefault="00140181" w:rsidP="00A96663">
      <w:pPr>
        <w:numPr>
          <w:ilvl w:val="0"/>
          <w:numId w:val="2"/>
        </w:numPr>
        <w:pBdr>
          <w:top w:val="nil"/>
          <w:left w:val="nil"/>
          <w:bottom w:val="nil"/>
          <w:right w:val="nil"/>
          <w:between w:val="nil"/>
        </w:pBdr>
        <w:ind w:left="714" w:hanging="357"/>
        <w:rPr>
          <w:color w:val="000000"/>
        </w:rPr>
      </w:pPr>
      <w:r w:rsidRPr="00A96663">
        <w:rPr>
          <w:color w:val="000000"/>
        </w:rPr>
        <w:t xml:space="preserve">In 1977, Somalia unsuccessfully waged a war against Ethiopia </w:t>
      </w:r>
      <w:proofErr w:type="gramStart"/>
      <w:r w:rsidRPr="00A96663">
        <w:rPr>
          <w:color w:val="000000"/>
        </w:rPr>
        <w:t>in an attempt to</w:t>
      </w:r>
      <w:proofErr w:type="gramEnd"/>
      <w:r w:rsidRPr="00A96663">
        <w:rPr>
          <w:color w:val="000000"/>
        </w:rPr>
        <w:t xml:space="preserve"> annex the </w:t>
      </w:r>
      <w:proofErr w:type="spellStart"/>
      <w:r w:rsidRPr="00A96663">
        <w:rPr>
          <w:color w:val="000000"/>
        </w:rPr>
        <w:t>Ogaden</w:t>
      </w:r>
      <w:proofErr w:type="spellEnd"/>
      <w:r w:rsidRPr="00A96663">
        <w:rPr>
          <w:color w:val="000000"/>
        </w:rPr>
        <w:t>, an ethnically Somali landlocked region. In the 1980s, the country suffered economic collapse and famine, exacerbated by the decline of the Soviet Union which had supported Barre’s regime (Roth, 2015:261; Hoehne, 2019:</w:t>
      </w:r>
      <w:r w:rsidR="00BC5534">
        <w:rPr>
          <w:color w:val="000000"/>
        </w:rPr>
        <w:t xml:space="preserve"> </w:t>
      </w:r>
      <w:r w:rsidRPr="00A96663">
        <w:rPr>
          <w:color w:val="000000"/>
        </w:rPr>
        <w:t xml:space="preserve">232). Barre accepted structural reforms in return for aid from the International Monetary Fund (IMF); this crushed the ability of Somalian peasant agriculturalists to compete economically, fomenting broad opposition to the regime. </w:t>
      </w:r>
    </w:p>
    <w:p w14:paraId="424A03CF" w14:textId="77777777" w:rsidR="001442B1" w:rsidRPr="00A96663" w:rsidRDefault="00140181" w:rsidP="00A96663">
      <w:pPr>
        <w:numPr>
          <w:ilvl w:val="0"/>
          <w:numId w:val="2"/>
        </w:numPr>
        <w:pBdr>
          <w:top w:val="nil"/>
          <w:left w:val="nil"/>
          <w:bottom w:val="nil"/>
          <w:right w:val="nil"/>
          <w:between w:val="nil"/>
        </w:pBdr>
        <w:ind w:left="714" w:hanging="357"/>
        <w:rPr>
          <w:color w:val="000000"/>
        </w:rPr>
      </w:pPr>
      <w:r w:rsidRPr="00A96663">
        <w:rPr>
          <w:color w:val="000000"/>
        </w:rPr>
        <w:t xml:space="preserve">No concessions or restrictions were found in the ten years before the first year we </w:t>
      </w:r>
      <w:proofErr w:type="gramStart"/>
      <w:r w:rsidRPr="00A96663">
        <w:rPr>
          <w:color w:val="000000"/>
        </w:rPr>
        <w:t>cover</w:t>
      </w:r>
      <w:proofErr w:type="gramEnd"/>
      <w:r w:rsidRPr="00A96663">
        <w:rPr>
          <w:color w:val="000000"/>
        </w:rPr>
        <w:t xml:space="preserve"> in the dataset.</w:t>
      </w:r>
    </w:p>
    <w:p w14:paraId="2C80E9FA" w14:textId="77777777" w:rsidR="001442B1" w:rsidRPr="00A96663" w:rsidRDefault="001442B1" w:rsidP="00A96663"/>
    <w:p w14:paraId="689CEF97" w14:textId="77777777" w:rsidR="001442B1" w:rsidRPr="00A96663" w:rsidRDefault="001442B1" w:rsidP="00A96663"/>
    <w:p w14:paraId="67A0508A" w14:textId="77777777" w:rsidR="001442B1" w:rsidRPr="00A96663" w:rsidRDefault="00140181" w:rsidP="00A96663">
      <w:pPr>
        <w:rPr>
          <w:b/>
        </w:rPr>
      </w:pPr>
      <w:r w:rsidRPr="00A96663">
        <w:rPr>
          <w:b/>
        </w:rPr>
        <w:t>Concessions and restrictions</w:t>
      </w:r>
    </w:p>
    <w:p w14:paraId="0C3EB26D" w14:textId="77777777" w:rsidR="001442B1" w:rsidRPr="00A96663" w:rsidRDefault="001442B1" w:rsidP="00A96663"/>
    <w:p w14:paraId="5C4FAF7A" w14:textId="36BFFBF9" w:rsidR="001442B1" w:rsidRPr="00A96663" w:rsidRDefault="00140181" w:rsidP="00A96663">
      <w:pPr>
        <w:numPr>
          <w:ilvl w:val="0"/>
          <w:numId w:val="3"/>
        </w:numPr>
        <w:pBdr>
          <w:top w:val="nil"/>
          <w:left w:val="nil"/>
          <w:bottom w:val="nil"/>
          <w:right w:val="nil"/>
          <w:between w:val="nil"/>
        </w:pBdr>
        <w:ind w:left="714" w:hanging="357"/>
        <w:rPr>
          <w:color w:val="000000"/>
        </w:rPr>
      </w:pPr>
      <w:r w:rsidRPr="00A96663">
        <w:rPr>
          <w:color w:val="000000"/>
        </w:rPr>
        <w:t xml:space="preserve">In 1988, Barre and Ethiopia agreed to end their hostilities which meant the SNM could no longer enjoy </w:t>
      </w:r>
      <w:proofErr w:type="gramStart"/>
      <w:r w:rsidRPr="00A96663">
        <w:rPr>
          <w:color w:val="000000"/>
        </w:rPr>
        <w:t>a safe haven</w:t>
      </w:r>
      <w:proofErr w:type="gramEnd"/>
      <w:r w:rsidRPr="00A96663">
        <w:rPr>
          <w:color w:val="000000"/>
        </w:rPr>
        <w:t xml:space="preserve"> in Ethiopia. The SNM ‘responded with a massive offensive against northern Somalia in May 1988’; Barre’s government retaliated with a ‘savage counteroffensive’. The struggle continued until March 1989, provoking a flood of refugees in Ethiopia (Thomas and Falola, 2020:</w:t>
      </w:r>
      <w:r w:rsidR="00BC5534">
        <w:rPr>
          <w:color w:val="000000"/>
        </w:rPr>
        <w:t xml:space="preserve"> </w:t>
      </w:r>
      <w:r w:rsidRPr="00A96663">
        <w:rPr>
          <w:color w:val="000000"/>
        </w:rPr>
        <w:t>206; Minahan, 2002:</w:t>
      </w:r>
      <w:r w:rsidR="00BC5534">
        <w:rPr>
          <w:color w:val="000000"/>
        </w:rPr>
        <w:t xml:space="preserve"> </w:t>
      </w:r>
      <w:r w:rsidRPr="00A96663">
        <w:rPr>
          <w:color w:val="000000"/>
        </w:rPr>
        <w:t>809; Hoehne, 2019:</w:t>
      </w:r>
      <w:r w:rsidR="00BC5534">
        <w:rPr>
          <w:color w:val="000000"/>
        </w:rPr>
        <w:t xml:space="preserve"> </w:t>
      </w:r>
      <w:r w:rsidRPr="00A96663">
        <w:rPr>
          <w:color w:val="000000"/>
        </w:rPr>
        <w:t>232). Minahan (2002:</w:t>
      </w:r>
      <w:r w:rsidR="00BC5534">
        <w:rPr>
          <w:color w:val="000000"/>
        </w:rPr>
        <w:t xml:space="preserve"> </w:t>
      </w:r>
      <w:r w:rsidRPr="00A96663">
        <w:rPr>
          <w:color w:val="000000"/>
        </w:rPr>
        <w:t>809) frames the initial SNM offensive as being prompted by the Isaaq’s frustration with Barre’s preferential treatment of his own clan and with ‘economic injustice’.  The brutal response of Barre’s Somali Armed Forces ‘turned the sympathies of the north fully toward the SNM’ (Thomas and Falola, 2020:</w:t>
      </w:r>
      <w:r w:rsidR="00BC5534">
        <w:rPr>
          <w:color w:val="000000"/>
        </w:rPr>
        <w:t xml:space="preserve"> </w:t>
      </w:r>
      <w:r w:rsidRPr="00A96663">
        <w:rPr>
          <w:color w:val="000000"/>
        </w:rPr>
        <w:t>206; Minahan, 2002:</w:t>
      </w:r>
      <w:r w:rsidR="00BC5534">
        <w:rPr>
          <w:color w:val="000000"/>
        </w:rPr>
        <w:t xml:space="preserve"> </w:t>
      </w:r>
      <w:r w:rsidRPr="00A96663">
        <w:rPr>
          <w:color w:val="000000"/>
        </w:rPr>
        <w:t>809). The insurgency persisted (Thomas and Falola, 2020:</w:t>
      </w:r>
      <w:r w:rsidR="00BC5534">
        <w:rPr>
          <w:color w:val="000000"/>
        </w:rPr>
        <w:t xml:space="preserve"> </w:t>
      </w:r>
      <w:r w:rsidRPr="00A96663">
        <w:rPr>
          <w:color w:val="000000"/>
        </w:rPr>
        <w:t>207). Minahan (2002:</w:t>
      </w:r>
      <w:r w:rsidR="00BC5534">
        <w:rPr>
          <w:color w:val="000000"/>
        </w:rPr>
        <w:t xml:space="preserve"> </w:t>
      </w:r>
      <w:r w:rsidRPr="00A96663">
        <w:rPr>
          <w:color w:val="000000"/>
        </w:rPr>
        <w:t xml:space="preserve">809) </w:t>
      </w:r>
      <w:proofErr w:type="spellStart"/>
      <w:r w:rsidRPr="00A96663">
        <w:rPr>
          <w:color w:val="000000"/>
        </w:rPr>
        <w:t>characterises</w:t>
      </w:r>
      <w:proofErr w:type="spellEnd"/>
      <w:r w:rsidRPr="00A96663">
        <w:rPr>
          <w:color w:val="000000"/>
        </w:rPr>
        <w:t xml:space="preserve"> the insurgency as a ‘separatist revolt’. Outbreaks of violence, however, do not constitute restrictions according to the coding instructions.</w:t>
      </w:r>
    </w:p>
    <w:p w14:paraId="780BB7C7" w14:textId="77777777" w:rsidR="001442B1" w:rsidRPr="00A96663" w:rsidRDefault="00140181" w:rsidP="00A96663">
      <w:pPr>
        <w:numPr>
          <w:ilvl w:val="0"/>
          <w:numId w:val="3"/>
        </w:numPr>
        <w:pBdr>
          <w:top w:val="nil"/>
          <w:left w:val="nil"/>
          <w:bottom w:val="nil"/>
          <w:right w:val="nil"/>
          <w:between w:val="nil"/>
        </w:pBdr>
        <w:ind w:left="714" w:hanging="357"/>
        <w:rPr>
          <w:color w:val="000000"/>
        </w:rPr>
      </w:pPr>
      <w:r w:rsidRPr="00A96663">
        <w:rPr>
          <w:color w:val="000000"/>
        </w:rPr>
        <w:lastRenderedPageBreak/>
        <w:t>In 1990, the United Somali Congress (USC), the Somali Patriotic Movement (SPM), and the SNM proclaimed a united movement dedicated to overthrowing Barre (Thomas and Falola, 2020:207). In December of that year, USC fighters forced their way into Mogadishu and Barre fled the country in January 1991. The SNM was taken by surprise when the leader of the USC was declared interim president. The country slid towards civil war as a competing faction within the USC moved to counter the new president, Ali Mahdi (Thomas and Falola, 2020:207).</w:t>
      </w:r>
    </w:p>
    <w:p w14:paraId="74965309" w14:textId="77777777" w:rsidR="001442B1" w:rsidRPr="00A96663" w:rsidRDefault="00140181" w:rsidP="00A96663">
      <w:pPr>
        <w:numPr>
          <w:ilvl w:val="0"/>
          <w:numId w:val="3"/>
        </w:numPr>
        <w:pBdr>
          <w:top w:val="nil"/>
          <w:left w:val="nil"/>
          <w:bottom w:val="nil"/>
          <w:right w:val="nil"/>
          <w:between w:val="nil"/>
        </w:pBdr>
        <w:ind w:left="714" w:hanging="357"/>
        <w:rPr>
          <w:color w:val="000000"/>
        </w:rPr>
      </w:pPr>
      <w:r w:rsidRPr="00A96663">
        <w:rPr>
          <w:color w:val="000000"/>
        </w:rPr>
        <w:t xml:space="preserve">In the absence of a national government, the SNM declared the north-west of Somalia to be politically separate from the rest of the country, and under the administration of the SNM. The Republic of Somaliland was declared (Thomas and Falola, 2020:208; Minahan, 2016:185; Minahan, 2002:810; Hewitt and Cheetham, 2000:274; Bradbury et al., 2003:456). Thomas and Falola (2020:203) suggest that ‘it was only the collapse of the rest of the state into a deadly civil war and its inability to effectively reintegrate that convinced the people of Somaliland that they not only could but should remain a separate political body’. Hoehne (2019:230) agrees, commenting that the SNM initially took control of north-west Somalia not for reasons related to secessionism but due to the civil war, and that this separation then mutated into ‘forceful demands for independence’. Indeed, in 1991, the SNM leadership was not in </w:t>
      </w:r>
      <w:proofErr w:type="spellStart"/>
      <w:r w:rsidRPr="00A96663">
        <w:rPr>
          <w:color w:val="000000"/>
        </w:rPr>
        <w:t>favour</w:t>
      </w:r>
      <w:proofErr w:type="spellEnd"/>
      <w:r w:rsidRPr="00A96663">
        <w:rPr>
          <w:color w:val="000000"/>
        </w:rPr>
        <w:t xml:space="preserve"> of secession; ‘the guerrilla leaders wanted to change the political system of Somalia, not split the country’ and it was the ‘rank and file of the movement’ which was in </w:t>
      </w:r>
      <w:proofErr w:type="spellStart"/>
      <w:r w:rsidRPr="00A96663">
        <w:rPr>
          <w:color w:val="000000"/>
        </w:rPr>
        <w:t>favour</w:t>
      </w:r>
      <w:proofErr w:type="spellEnd"/>
      <w:r w:rsidRPr="00A96663">
        <w:rPr>
          <w:color w:val="000000"/>
        </w:rPr>
        <w:t xml:space="preserve"> of secession (Hoehne, 2019:233; see also: Bradbury et al., 2003:457). We do not code a concession if a group attains de facto independence.</w:t>
      </w:r>
    </w:p>
    <w:p w14:paraId="45FC8950" w14:textId="77777777" w:rsidR="001442B1" w:rsidRPr="00A96663" w:rsidRDefault="00140181" w:rsidP="00A96663">
      <w:pPr>
        <w:numPr>
          <w:ilvl w:val="0"/>
          <w:numId w:val="3"/>
        </w:numPr>
        <w:pBdr>
          <w:top w:val="nil"/>
          <w:left w:val="nil"/>
          <w:bottom w:val="nil"/>
          <w:right w:val="nil"/>
          <w:between w:val="nil"/>
        </w:pBdr>
        <w:ind w:left="714" w:hanging="357"/>
        <w:rPr>
          <w:color w:val="000000"/>
        </w:rPr>
      </w:pPr>
      <w:r w:rsidRPr="00A96663">
        <w:rPr>
          <w:color w:val="000000"/>
        </w:rPr>
        <w:t xml:space="preserve">After the overthrow of Barre, ‘the Somali state effectively ceased to function as an administrative ideological, juridical and territorial entity’ (Bradbury et al., 2003:456). Nevertheless, political forces outside Somaliland have largely seemed to implicitly accept the de facto independence of Somaliland. However, we do not code a concession if there is evidence that the </w:t>
      </w:r>
      <w:proofErr w:type="spellStart"/>
      <w:r w:rsidRPr="00A96663">
        <w:rPr>
          <w:color w:val="000000"/>
        </w:rPr>
        <w:t>centre</w:t>
      </w:r>
      <w:proofErr w:type="spellEnd"/>
      <w:r w:rsidRPr="00A96663">
        <w:rPr>
          <w:color w:val="000000"/>
        </w:rPr>
        <w:t xml:space="preserve"> implicitly accepts the separatists’ de facto independent status.</w:t>
      </w:r>
    </w:p>
    <w:p w14:paraId="042CA473" w14:textId="71FF33A6" w:rsidR="001442B1" w:rsidRDefault="00140181" w:rsidP="00A96663">
      <w:pPr>
        <w:numPr>
          <w:ilvl w:val="0"/>
          <w:numId w:val="3"/>
        </w:numPr>
        <w:pBdr>
          <w:top w:val="nil"/>
          <w:left w:val="nil"/>
          <w:bottom w:val="nil"/>
          <w:right w:val="nil"/>
          <w:between w:val="nil"/>
        </w:pBdr>
        <w:ind w:left="714" w:hanging="357"/>
        <w:rPr>
          <w:color w:val="000000"/>
        </w:rPr>
      </w:pPr>
      <w:r w:rsidRPr="00A96663">
        <w:rPr>
          <w:color w:val="000000"/>
        </w:rPr>
        <w:t xml:space="preserve">The Somaliland Special Arrangement (SSA) was enacted in 2013. </w:t>
      </w:r>
      <w:r w:rsidR="00AC7CD2">
        <w:rPr>
          <w:color w:val="000000"/>
        </w:rPr>
        <w:t>According to the government of Somaliland, t</w:t>
      </w:r>
      <w:r w:rsidRPr="00A96663">
        <w:rPr>
          <w:color w:val="000000"/>
        </w:rPr>
        <w:t>he agreement enables ‘Somaliland to take ownership of its development agenda’ (Government of Somaliland, 2014:2)</w:t>
      </w:r>
      <w:r w:rsidR="00AC7CD2">
        <w:rPr>
          <w:color w:val="000000"/>
        </w:rPr>
        <w:t>. Yet, the actual degree of autonomy conferred seems questionable.</w:t>
      </w:r>
      <w:r w:rsidRPr="00A96663">
        <w:rPr>
          <w:color w:val="000000"/>
        </w:rPr>
        <w:t xml:space="preserve"> International Crisis Group (2020)</w:t>
      </w:r>
      <w:r w:rsidR="00AC7CD2">
        <w:rPr>
          <w:color w:val="000000"/>
        </w:rPr>
        <w:t>, for example,</w:t>
      </w:r>
      <w:r w:rsidRPr="00A96663">
        <w:rPr>
          <w:color w:val="000000"/>
        </w:rPr>
        <w:t xml:space="preserve"> describes </w:t>
      </w:r>
      <w:r w:rsidR="00AC7CD2">
        <w:rPr>
          <w:color w:val="000000"/>
        </w:rPr>
        <w:t xml:space="preserve">the main purpose </w:t>
      </w:r>
      <w:r w:rsidRPr="00A96663">
        <w:rPr>
          <w:color w:val="000000"/>
        </w:rPr>
        <w:t xml:space="preserve">as allowing international assistance to flow directly to Somaliland. </w:t>
      </w:r>
      <w:r w:rsidR="00AC7CD2">
        <w:rPr>
          <w:color w:val="000000"/>
        </w:rPr>
        <w:t>Overall, this agreement was more about coordination of donors and not aspects of self-rule. We do not code a concession.</w:t>
      </w:r>
    </w:p>
    <w:p w14:paraId="07796F82" w14:textId="7332FB74" w:rsidR="001442B1" w:rsidRPr="00AC7CD2" w:rsidRDefault="00AC7CD2" w:rsidP="0018433A">
      <w:pPr>
        <w:numPr>
          <w:ilvl w:val="1"/>
          <w:numId w:val="3"/>
        </w:numPr>
        <w:pBdr>
          <w:top w:val="nil"/>
          <w:left w:val="nil"/>
          <w:bottom w:val="nil"/>
          <w:right w:val="nil"/>
          <w:between w:val="nil"/>
        </w:pBdr>
        <w:rPr>
          <w:b/>
        </w:rPr>
      </w:pPr>
      <w:r w:rsidRPr="00AC7CD2">
        <w:rPr>
          <w:color w:val="000000"/>
        </w:rPr>
        <w:t xml:space="preserve">Related to this: </w:t>
      </w:r>
      <w:bookmarkStart w:id="3" w:name="_3znysh7" w:colFirst="0" w:colLast="0"/>
      <w:bookmarkEnd w:id="3"/>
      <w:r w:rsidR="00140181" w:rsidRPr="00AC7CD2">
        <w:rPr>
          <w:color w:val="000000"/>
        </w:rPr>
        <w:t xml:space="preserve">In 2018, Mogadishu rejected the continuation of the SSA (International Crisis Group, 2020). </w:t>
      </w:r>
      <w:r w:rsidR="00F26BA6" w:rsidRPr="00AC7CD2">
        <w:rPr>
          <w:color w:val="000000"/>
        </w:rPr>
        <w:t>This was first announced in June 2018 (https://twitter.com/AbdirahmanCumar/status/1009396237060202498)</w:t>
      </w:r>
      <w:r>
        <w:rPr>
          <w:color w:val="000000"/>
        </w:rPr>
        <w:t>.</w:t>
      </w:r>
    </w:p>
    <w:p w14:paraId="58B778EF" w14:textId="77777777" w:rsidR="001442B1" w:rsidRDefault="001442B1" w:rsidP="00A96663">
      <w:pPr>
        <w:rPr>
          <w:b/>
        </w:rPr>
      </w:pPr>
    </w:p>
    <w:p w14:paraId="79C41A54" w14:textId="77777777" w:rsidR="00AC7CD2" w:rsidRPr="00A96663" w:rsidRDefault="00AC7CD2" w:rsidP="00A96663">
      <w:pPr>
        <w:rPr>
          <w:b/>
        </w:rPr>
      </w:pPr>
    </w:p>
    <w:p w14:paraId="11A75732" w14:textId="77777777" w:rsidR="001442B1" w:rsidRPr="00A96663" w:rsidRDefault="00140181" w:rsidP="00A96663">
      <w:pPr>
        <w:rPr>
          <w:b/>
        </w:rPr>
      </w:pPr>
      <w:r w:rsidRPr="00A96663">
        <w:rPr>
          <w:b/>
        </w:rPr>
        <w:t xml:space="preserve">Regional autonomy </w:t>
      </w:r>
    </w:p>
    <w:p w14:paraId="5BC8E1FE" w14:textId="77777777" w:rsidR="001442B1" w:rsidRPr="00A96663" w:rsidRDefault="001442B1" w:rsidP="00A96663"/>
    <w:p w14:paraId="4492BC64" w14:textId="69499D1D" w:rsidR="001442B1" w:rsidRPr="00A96663" w:rsidRDefault="00140181" w:rsidP="00A96663">
      <w:pPr>
        <w:numPr>
          <w:ilvl w:val="0"/>
          <w:numId w:val="3"/>
        </w:numPr>
        <w:pBdr>
          <w:top w:val="nil"/>
          <w:left w:val="nil"/>
          <w:bottom w:val="nil"/>
          <w:right w:val="nil"/>
          <w:between w:val="nil"/>
        </w:pBdr>
        <w:rPr>
          <w:color w:val="000000"/>
        </w:rPr>
      </w:pPr>
      <w:r w:rsidRPr="00A96663">
        <w:rPr>
          <w:color w:val="000000"/>
        </w:rPr>
        <w:t>See above and below (due to de facto independence). [199</w:t>
      </w:r>
      <w:r w:rsidR="00FE2F45">
        <w:rPr>
          <w:color w:val="000000"/>
        </w:rPr>
        <w:t>2</w:t>
      </w:r>
      <w:r w:rsidRPr="00A96663">
        <w:rPr>
          <w:color w:val="000000"/>
        </w:rPr>
        <w:t>-2020: regional autonomy]</w:t>
      </w:r>
    </w:p>
    <w:p w14:paraId="4C52307A" w14:textId="77777777" w:rsidR="001442B1" w:rsidRPr="00A96663" w:rsidRDefault="001442B1" w:rsidP="00A96663"/>
    <w:p w14:paraId="081AA498" w14:textId="77777777" w:rsidR="001442B1" w:rsidRPr="00A96663" w:rsidRDefault="001442B1" w:rsidP="00A96663"/>
    <w:p w14:paraId="012920C2" w14:textId="77777777" w:rsidR="001442B1" w:rsidRPr="00A96663" w:rsidRDefault="00140181" w:rsidP="00A96663">
      <w:pPr>
        <w:rPr>
          <w:b/>
        </w:rPr>
      </w:pPr>
      <w:r w:rsidRPr="00A96663">
        <w:rPr>
          <w:b/>
        </w:rPr>
        <w:t>De facto independence</w:t>
      </w:r>
    </w:p>
    <w:p w14:paraId="21DA552C" w14:textId="77777777" w:rsidR="001442B1" w:rsidRPr="00A96663" w:rsidRDefault="001442B1" w:rsidP="00A96663"/>
    <w:p w14:paraId="50023048" w14:textId="36EB2085" w:rsidR="001442B1" w:rsidRDefault="00140181" w:rsidP="00A96663">
      <w:pPr>
        <w:numPr>
          <w:ilvl w:val="0"/>
          <w:numId w:val="3"/>
        </w:numPr>
        <w:pBdr>
          <w:top w:val="nil"/>
          <w:left w:val="nil"/>
          <w:bottom w:val="nil"/>
          <w:right w:val="nil"/>
          <w:between w:val="nil"/>
        </w:pBdr>
        <w:rPr>
          <w:color w:val="000000"/>
        </w:rPr>
      </w:pPr>
      <w:r w:rsidRPr="00A96663">
        <w:rPr>
          <w:color w:val="000000"/>
        </w:rPr>
        <w:t xml:space="preserve">In the absence of a national government following the overthrow of Barre in 1991, the SNM declared the north-west of Somalia to be politically separate from the rest of the country, and under the administration of the SNM. The Republic of Somaliland was declared, which has since retained its de facto independent status (Thomas and Falola, 2020:208; Minahan, 2016:185; Minahan, 2002:810; Hewitt and Cheetham, 2000:274; Bradbury et al., 2003:456). </w:t>
      </w:r>
      <w:r w:rsidR="00FE2F45">
        <w:rPr>
          <w:color w:val="000000"/>
        </w:rPr>
        <w:t xml:space="preserve">This is reflected from 1992 onwards due to the 1 January rule. </w:t>
      </w:r>
      <w:r w:rsidRPr="00A96663">
        <w:rPr>
          <w:color w:val="000000"/>
        </w:rPr>
        <w:t>[199</w:t>
      </w:r>
      <w:r w:rsidR="00FE2F45">
        <w:rPr>
          <w:color w:val="000000"/>
        </w:rPr>
        <w:t>2</w:t>
      </w:r>
      <w:r w:rsidRPr="00A96663">
        <w:rPr>
          <w:color w:val="000000"/>
        </w:rPr>
        <w:t>-2020: de facto independence]</w:t>
      </w:r>
    </w:p>
    <w:p w14:paraId="7F032171" w14:textId="77777777" w:rsidR="001442B1" w:rsidRPr="00A96663" w:rsidRDefault="001442B1" w:rsidP="00A96663"/>
    <w:p w14:paraId="3626E822" w14:textId="77777777" w:rsidR="001442B1" w:rsidRPr="00A96663" w:rsidRDefault="001442B1" w:rsidP="00A96663"/>
    <w:p w14:paraId="0DA43267" w14:textId="77777777" w:rsidR="001442B1" w:rsidRPr="00A96663" w:rsidRDefault="00140181" w:rsidP="00A96663">
      <w:pPr>
        <w:rPr>
          <w:b/>
        </w:rPr>
      </w:pPr>
      <w:r w:rsidRPr="00A96663">
        <w:rPr>
          <w:b/>
        </w:rPr>
        <w:t>Major territorial changes</w:t>
      </w:r>
    </w:p>
    <w:p w14:paraId="6F2E48EC" w14:textId="77777777" w:rsidR="001442B1" w:rsidRPr="00A96663" w:rsidRDefault="001442B1" w:rsidP="00A96663"/>
    <w:p w14:paraId="5DB065B7" w14:textId="77777777" w:rsidR="001442B1" w:rsidRPr="00A96663" w:rsidRDefault="00140181" w:rsidP="00A96663">
      <w:pPr>
        <w:numPr>
          <w:ilvl w:val="0"/>
          <w:numId w:val="3"/>
        </w:numPr>
        <w:pBdr>
          <w:top w:val="nil"/>
          <w:left w:val="nil"/>
          <w:bottom w:val="nil"/>
          <w:right w:val="nil"/>
          <w:between w:val="nil"/>
        </w:pBdr>
        <w:rPr>
          <w:color w:val="000000"/>
        </w:rPr>
      </w:pPr>
      <w:r w:rsidRPr="00A96663">
        <w:rPr>
          <w:color w:val="000000"/>
        </w:rPr>
        <w:t>See above. [1991: establishment of de facto independence]</w:t>
      </w:r>
    </w:p>
    <w:p w14:paraId="533B118B" w14:textId="77777777" w:rsidR="001442B1" w:rsidRDefault="001442B1" w:rsidP="00A96663"/>
    <w:p w14:paraId="29F01C6F" w14:textId="77777777" w:rsidR="00FE2F45" w:rsidRPr="00A96663" w:rsidRDefault="00FE2F45" w:rsidP="00A96663"/>
    <w:p w14:paraId="384318BF" w14:textId="419359DA" w:rsidR="00255B68" w:rsidRPr="00A96663" w:rsidRDefault="00255B68" w:rsidP="00255B68">
      <w:pPr>
        <w:ind w:left="709" w:hanging="709"/>
        <w:rPr>
          <w:b/>
        </w:rPr>
      </w:pPr>
      <w:r w:rsidRPr="00A96663">
        <w:rPr>
          <w:b/>
        </w:rPr>
        <w:lastRenderedPageBreak/>
        <w:t>EPR2SDM</w:t>
      </w:r>
    </w:p>
    <w:p w14:paraId="01191B20" w14:textId="77777777" w:rsidR="00255B68" w:rsidRPr="00A96663" w:rsidRDefault="00255B68" w:rsidP="00255B68">
      <w:pPr>
        <w:ind w:left="709" w:hanging="709"/>
        <w:rPr>
          <w:b/>
        </w:rPr>
      </w:pPr>
    </w:p>
    <w:tbl>
      <w:tblPr>
        <w:tblStyle w:val="Tabellenraster1"/>
        <w:tblW w:w="5000" w:type="pct"/>
        <w:tblInd w:w="0" w:type="dxa"/>
        <w:tblLook w:val="04A0" w:firstRow="1" w:lastRow="0" w:firstColumn="1" w:lastColumn="0" w:noHBand="0" w:noVBand="1"/>
      </w:tblPr>
      <w:tblGrid>
        <w:gridCol w:w="4680"/>
        <w:gridCol w:w="4664"/>
      </w:tblGrid>
      <w:tr w:rsidR="00255B68" w:rsidRPr="00A96663" w14:paraId="07FE2162" w14:textId="77777777" w:rsidTr="00A5559A">
        <w:trPr>
          <w:trHeight w:val="284"/>
        </w:trPr>
        <w:tc>
          <w:tcPr>
            <w:tcW w:w="4680" w:type="dxa"/>
            <w:tcBorders>
              <w:top w:val="single" w:sz="4" w:space="0" w:color="auto"/>
              <w:left w:val="single" w:sz="4" w:space="0" w:color="auto"/>
              <w:bottom w:val="single" w:sz="4" w:space="0" w:color="auto"/>
              <w:right w:val="single" w:sz="4" w:space="0" w:color="auto"/>
            </w:tcBorders>
            <w:vAlign w:val="center"/>
            <w:hideMark/>
          </w:tcPr>
          <w:p w14:paraId="3B3255E5" w14:textId="77777777" w:rsidR="00255B68" w:rsidRPr="00A96663" w:rsidRDefault="00255B68" w:rsidP="00A5559A">
            <w:pPr>
              <w:rPr>
                <w:rFonts w:ascii="Times New Roman" w:hAnsi="Times New Roman" w:cs="Times New Roman"/>
                <w:i/>
              </w:rPr>
            </w:pPr>
            <w:r w:rsidRPr="00A96663">
              <w:rPr>
                <w:rFonts w:ascii="Times New Roman" w:hAnsi="Times New Roman" w:cs="Times New Roman"/>
                <w:i/>
              </w:rPr>
              <w:t>Movement</w:t>
            </w:r>
          </w:p>
        </w:tc>
        <w:tc>
          <w:tcPr>
            <w:tcW w:w="4664" w:type="dxa"/>
            <w:tcBorders>
              <w:top w:val="single" w:sz="4" w:space="0" w:color="auto"/>
              <w:left w:val="single" w:sz="4" w:space="0" w:color="auto"/>
              <w:bottom w:val="single" w:sz="4" w:space="0" w:color="auto"/>
              <w:right w:val="single" w:sz="4" w:space="0" w:color="auto"/>
            </w:tcBorders>
            <w:vAlign w:val="center"/>
            <w:hideMark/>
          </w:tcPr>
          <w:p w14:paraId="1515FFAC" w14:textId="77777777" w:rsidR="00255B68" w:rsidRPr="00A96663" w:rsidRDefault="00255B68" w:rsidP="00A5559A">
            <w:pPr>
              <w:rPr>
                <w:rFonts w:ascii="Times New Roman" w:hAnsi="Times New Roman" w:cs="Times New Roman"/>
              </w:rPr>
            </w:pPr>
            <w:proofErr w:type="spellStart"/>
            <w:r w:rsidRPr="00A96663">
              <w:rPr>
                <w:rFonts w:ascii="Times New Roman" w:hAnsi="Times New Roman" w:cs="Times New Roman"/>
              </w:rPr>
              <w:t>Isaaqs</w:t>
            </w:r>
            <w:proofErr w:type="spellEnd"/>
          </w:p>
        </w:tc>
      </w:tr>
      <w:tr w:rsidR="00255B68" w:rsidRPr="00A96663" w14:paraId="2E1C785F" w14:textId="77777777" w:rsidTr="00A5559A">
        <w:trPr>
          <w:trHeight w:val="284"/>
        </w:trPr>
        <w:tc>
          <w:tcPr>
            <w:tcW w:w="4680" w:type="dxa"/>
            <w:tcBorders>
              <w:top w:val="single" w:sz="4" w:space="0" w:color="auto"/>
              <w:left w:val="single" w:sz="4" w:space="0" w:color="auto"/>
              <w:bottom w:val="single" w:sz="4" w:space="0" w:color="auto"/>
              <w:right w:val="single" w:sz="4" w:space="0" w:color="auto"/>
            </w:tcBorders>
            <w:vAlign w:val="center"/>
            <w:hideMark/>
          </w:tcPr>
          <w:p w14:paraId="3B537369" w14:textId="77777777" w:rsidR="00255B68" w:rsidRPr="00A96663" w:rsidRDefault="00255B68" w:rsidP="00A5559A">
            <w:pPr>
              <w:rPr>
                <w:rFonts w:ascii="Times New Roman" w:hAnsi="Times New Roman" w:cs="Times New Roman"/>
                <w:i/>
              </w:rPr>
            </w:pPr>
            <w:r w:rsidRPr="00A96663">
              <w:rPr>
                <w:rFonts w:ascii="Times New Roman" w:hAnsi="Times New Roman" w:cs="Times New Roman"/>
                <w:i/>
              </w:rPr>
              <w:t>Scenario</w:t>
            </w:r>
          </w:p>
        </w:tc>
        <w:tc>
          <w:tcPr>
            <w:tcW w:w="4664" w:type="dxa"/>
            <w:tcBorders>
              <w:top w:val="single" w:sz="4" w:space="0" w:color="auto"/>
              <w:left w:val="single" w:sz="4" w:space="0" w:color="auto"/>
              <w:bottom w:val="single" w:sz="4" w:space="0" w:color="auto"/>
              <w:right w:val="single" w:sz="4" w:space="0" w:color="auto"/>
            </w:tcBorders>
            <w:vAlign w:val="center"/>
            <w:hideMark/>
          </w:tcPr>
          <w:p w14:paraId="0B7F4F93" w14:textId="77777777" w:rsidR="00255B68" w:rsidRPr="00A96663" w:rsidRDefault="00255B68" w:rsidP="00A5559A">
            <w:pPr>
              <w:rPr>
                <w:rFonts w:ascii="Times New Roman" w:hAnsi="Times New Roman" w:cs="Times New Roman"/>
              </w:rPr>
            </w:pPr>
            <w:r w:rsidRPr="00A96663">
              <w:rPr>
                <w:rFonts w:ascii="Times New Roman" w:hAnsi="Times New Roman" w:cs="Times New Roman"/>
              </w:rPr>
              <w:t>n:1</w:t>
            </w:r>
          </w:p>
        </w:tc>
      </w:tr>
      <w:tr w:rsidR="00255B68" w:rsidRPr="00A96663" w14:paraId="5CC20561" w14:textId="77777777" w:rsidTr="00A5559A">
        <w:trPr>
          <w:trHeight w:val="284"/>
        </w:trPr>
        <w:tc>
          <w:tcPr>
            <w:tcW w:w="4680" w:type="dxa"/>
            <w:tcBorders>
              <w:top w:val="single" w:sz="4" w:space="0" w:color="auto"/>
              <w:left w:val="single" w:sz="4" w:space="0" w:color="auto"/>
              <w:bottom w:val="single" w:sz="4" w:space="0" w:color="auto"/>
              <w:right w:val="single" w:sz="4" w:space="0" w:color="auto"/>
            </w:tcBorders>
            <w:vAlign w:val="center"/>
            <w:hideMark/>
          </w:tcPr>
          <w:p w14:paraId="1542904F" w14:textId="77777777" w:rsidR="00255B68" w:rsidRPr="00A96663" w:rsidRDefault="00255B68" w:rsidP="00A5559A">
            <w:pPr>
              <w:rPr>
                <w:rFonts w:ascii="Times New Roman" w:hAnsi="Times New Roman" w:cs="Times New Roman"/>
                <w:i/>
              </w:rPr>
            </w:pPr>
            <w:r w:rsidRPr="00A96663">
              <w:rPr>
                <w:rFonts w:ascii="Times New Roman" w:hAnsi="Times New Roman" w:cs="Times New Roman"/>
                <w:i/>
              </w:rPr>
              <w:t xml:space="preserve">EPR </w:t>
            </w:r>
            <w:proofErr w:type="spellStart"/>
            <w:r w:rsidRPr="00A96663">
              <w:rPr>
                <w:rFonts w:ascii="Times New Roman" w:hAnsi="Times New Roman" w:cs="Times New Roman"/>
                <w:i/>
              </w:rPr>
              <w:t>group</w:t>
            </w:r>
            <w:proofErr w:type="spellEnd"/>
            <w:r w:rsidRPr="00A96663">
              <w:rPr>
                <w:rFonts w:ascii="Times New Roman" w:hAnsi="Times New Roman" w:cs="Times New Roman"/>
                <w:i/>
              </w:rPr>
              <w:t>(s)</w:t>
            </w:r>
          </w:p>
        </w:tc>
        <w:tc>
          <w:tcPr>
            <w:tcW w:w="4664" w:type="dxa"/>
            <w:tcBorders>
              <w:top w:val="single" w:sz="4" w:space="0" w:color="auto"/>
              <w:left w:val="single" w:sz="4" w:space="0" w:color="auto"/>
              <w:bottom w:val="single" w:sz="4" w:space="0" w:color="auto"/>
              <w:right w:val="single" w:sz="4" w:space="0" w:color="auto"/>
            </w:tcBorders>
            <w:vAlign w:val="center"/>
            <w:hideMark/>
          </w:tcPr>
          <w:p w14:paraId="35A6D83A" w14:textId="77777777" w:rsidR="00255B68" w:rsidRPr="00A96663" w:rsidRDefault="00255B68" w:rsidP="00A5559A">
            <w:pPr>
              <w:rPr>
                <w:rFonts w:ascii="Times New Roman" w:hAnsi="Times New Roman" w:cs="Times New Roman"/>
              </w:rPr>
            </w:pPr>
            <w:r w:rsidRPr="00A96663">
              <w:rPr>
                <w:rFonts w:ascii="Times New Roman" w:hAnsi="Times New Roman" w:cs="Times New Roman"/>
              </w:rPr>
              <w:t>Somali</w:t>
            </w:r>
          </w:p>
        </w:tc>
      </w:tr>
      <w:tr w:rsidR="00255B68" w:rsidRPr="00A96663" w14:paraId="771EA8D7" w14:textId="77777777" w:rsidTr="00A5559A">
        <w:trPr>
          <w:trHeight w:val="284"/>
        </w:trPr>
        <w:tc>
          <w:tcPr>
            <w:tcW w:w="4680" w:type="dxa"/>
            <w:tcBorders>
              <w:top w:val="single" w:sz="4" w:space="0" w:color="auto"/>
              <w:left w:val="single" w:sz="4" w:space="0" w:color="auto"/>
              <w:bottom w:val="single" w:sz="4" w:space="0" w:color="auto"/>
              <w:right w:val="single" w:sz="4" w:space="0" w:color="auto"/>
            </w:tcBorders>
            <w:vAlign w:val="center"/>
            <w:hideMark/>
          </w:tcPr>
          <w:p w14:paraId="1A55520D" w14:textId="77777777" w:rsidR="00255B68" w:rsidRPr="00A96663" w:rsidRDefault="00255B68" w:rsidP="00A5559A">
            <w:pPr>
              <w:rPr>
                <w:rFonts w:ascii="Times New Roman" w:hAnsi="Times New Roman" w:cs="Times New Roman"/>
                <w:i/>
              </w:rPr>
            </w:pPr>
            <w:proofErr w:type="spellStart"/>
            <w:r w:rsidRPr="00A96663">
              <w:rPr>
                <w:rFonts w:ascii="Times New Roman" w:hAnsi="Times New Roman" w:cs="Times New Roman"/>
                <w:i/>
              </w:rPr>
              <w:t>Gwgroupid</w:t>
            </w:r>
            <w:proofErr w:type="spellEnd"/>
            <w:r w:rsidRPr="00A96663">
              <w:rPr>
                <w:rFonts w:ascii="Times New Roman" w:hAnsi="Times New Roman" w:cs="Times New Roman"/>
                <w:i/>
              </w:rPr>
              <w:t>(s)</w:t>
            </w:r>
          </w:p>
        </w:tc>
        <w:tc>
          <w:tcPr>
            <w:tcW w:w="4664" w:type="dxa"/>
            <w:tcBorders>
              <w:top w:val="single" w:sz="4" w:space="0" w:color="auto"/>
              <w:left w:val="single" w:sz="4" w:space="0" w:color="auto"/>
              <w:bottom w:val="single" w:sz="4" w:space="0" w:color="auto"/>
              <w:right w:val="single" w:sz="4" w:space="0" w:color="auto"/>
            </w:tcBorders>
            <w:vAlign w:val="center"/>
            <w:hideMark/>
          </w:tcPr>
          <w:p w14:paraId="56398135" w14:textId="77777777" w:rsidR="00255B68" w:rsidRPr="00A96663" w:rsidRDefault="00255B68" w:rsidP="00A5559A">
            <w:pPr>
              <w:rPr>
                <w:rFonts w:ascii="Times New Roman" w:hAnsi="Times New Roman" w:cs="Times New Roman"/>
              </w:rPr>
            </w:pPr>
            <w:r w:rsidRPr="00A96663">
              <w:rPr>
                <w:rFonts w:ascii="Times New Roman" w:hAnsi="Times New Roman" w:cs="Times New Roman"/>
              </w:rPr>
              <w:t>52001000</w:t>
            </w:r>
          </w:p>
        </w:tc>
      </w:tr>
    </w:tbl>
    <w:p w14:paraId="39C3B909" w14:textId="77777777" w:rsidR="00D41C1D" w:rsidRDefault="00D41C1D" w:rsidP="00A96663">
      <w:pPr>
        <w:ind w:left="709" w:hanging="709"/>
        <w:rPr>
          <w:b/>
        </w:rPr>
      </w:pPr>
    </w:p>
    <w:p w14:paraId="6D575CF8" w14:textId="77777777" w:rsidR="00D41C1D" w:rsidRDefault="00D41C1D" w:rsidP="00A96663">
      <w:pPr>
        <w:ind w:left="709" w:hanging="709"/>
        <w:rPr>
          <w:b/>
        </w:rPr>
      </w:pPr>
    </w:p>
    <w:p w14:paraId="78A4EF27" w14:textId="249E70BA" w:rsidR="001442B1" w:rsidRPr="00A96663" w:rsidRDefault="00140181" w:rsidP="00A96663">
      <w:pPr>
        <w:ind w:left="709" w:hanging="709"/>
        <w:rPr>
          <w:b/>
        </w:rPr>
      </w:pPr>
      <w:r w:rsidRPr="00A96663">
        <w:rPr>
          <w:b/>
        </w:rPr>
        <w:t>Power access</w:t>
      </w:r>
    </w:p>
    <w:p w14:paraId="6A779F3B" w14:textId="77777777" w:rsidR="001442B1" w:rsidRPr="00A96663" w:rsidRDefault="001442B1" w:rsidP="00A96663">
      <w:pPr>
        <w:ind w:left="709" w:hanging="709"/>
      </w:pPr>
    </w:p>
    <w:p w14:paraId="0A248236" w14:textId="77777777" w:rsidR="001442B1" w:rsidRPr="00A96663" w:rsidRDefault="00140181" w:rsidP="00A96663">
      <w:pPr>
        <w:numPr>
          <w:ilvl w:val="0"/>
          <w:numId w:val="1"/>
        </w:numPr>
        <w:pBdr>
          <w:top w:val="nil"/>
          <w:left w:val="nil"/>
          <w:bottom w:val="nil"/>
          <w:right w:val="nil"/>
          <w:between w:val="nil"/>
        </w:pBdr>
        <w:rPr>
          <w:color w:val="000000"/>
        </w:rPr>
      </w:pPr>
      <w:r w:rsidRPr="00A96663">
        <w:rPr>
          <w:color w:val="000000"/>
        </w:rPr>
        <w:t xml:space="preserve">EPR does not code Somalia with the argument that politics are tribe-based in Somalia and ethnicity therefore irrelevant. MAR suggests that the government under Siad Barre was dominated by southern clans. In the first year of this movement, the </w:t>
      </w:r>
      <w:proofErr w:type="spellStart"/>
      <w:r w:rsidRPr="00A96663">
        <w:rPr>
          <w:color w:val="000000"/>
        </w:rPr>
        <w:t>Isaaqs</w:t>
      </w:r>
      <w:proofErr w:type="spellEnd"/>
      <w:r w:rsidRPr="00A96663">
        <w:rPr>
          <w:color w:val="000000"/>
        </w:rPr>
        <w:t xml:space="preserve"> proceeded to establish their own, de facto independent state. In line with the codebook, we consider the </w:t>
      </w:r>
      <w:proofErr w:type="spellStart"/>
      <w:r w:rsidRPr="00A96663">
        <w:rPr>
          <w:color w:val="000000"/>
        </w:rPr>
        <w:t>Isaaqs</w:t>
      </w:r>
      <w:proofErr w:type="spellEnd"/>
      <w:r w:rsidRPr="00A96663">
        <w:rPr>
          <w:color w:val="000000"/>
        </w:rPr>
        <w:t xml:space="preserve"> powerless during de facto independence. [1981-2020: powerless]</w:t>
      </w:r>
    </w:p>
    <w:p w14:paraId="35A41B0C" w14:textId="77777777" w:rsidR="001442B1" w:rsidRDefault="001442B1" w:rsidP="00A96663">
      <w:pPr>
        <w:ind w:left="709" w:hanging="709"/>
      </w:pPr>
    </w:p>
    <w:p w14:paraId="37B5A69F" w14:textId="77777777" w:rsidR="00337589" w:rsidRPr="00A96663" w:rsidRDefault="00337589" w:rsidP="00A96663">
      <w:pPr>
        <w:ind w:left="709" w:hanging="709"/>
      </w:pPr>
    </w:p>
    <w:p w14:paraId="73AE757F" w14:textId="77777777" w:rsidR="001442B1" w:rsidRPr="00A96663" w:rsidRDefault="00140181" w:rsidP="00A96663">
      <w:pPr>
        <w:ind w:left="709" w:hanging="709"/>
        <w:rPr>
          <w:b/>
        </w:rPr>
      </w:pPr>
      <w:r w:rsidRPr="00A96663">
        <w:rPr>
          <w:b/>
        </w:rPr>
        <w:t>Group size</w:t>
      </w:r>
    </w:p>
    <w:p w14:paraId="06DE76B0" w14:textId="77777777" w:rsidR="001442B1" w:rsidRPr="00A96663" w:rsidRDefault="001442B1" w:rsidP="00A96663"/>
    <w:p w14:paraId="1F7BE0A2" w14:textId="77777777" w:rsidR="001442B1" w:rsidRPr="00A96663" w:rsidRDefault="00140181" w:rsidP="00A96663">
      <w:pPr>
        <w:numPr>
          <w:ilvl w:val="0"/>
          <w:numId w:val="1"/>
        </w:numPr>
        <w:pBdr>
          <w:top w:val="nil"/>
          <w:left w:val="nil"/>
          <w:bottom w:val="nil"/>
          <w:right w:val="nil"/>
          <w:between w:val="nil"/>
        </w:pBdr>
        <w:rPr>
          <w:color w:val="000000"/>
        </w:rPr>
      </w:pPr>
      <w:r w:rsidRPr="00A96663">
        <w:rPr>
          <w:color w:val="000000"/>
        </w:rPr>
        <w:t xml:space="preserve">According to Minahan (2002: 806), there were ca. 2.6 </w:t>
      </w:r>
      <w:proofErr w:type="spellStart"/>
      <w:r w:rsidRPr="00A96663">
        <w:rPr>
          <w:color w:val="000000"/>
        </w:rPr>
        <w:t>mio</w:t>
      </w:r>
      <w:proofErr w:type="spellEnd"/>
      <w:r w:rsidRPr="00A96663">
        <w:rPr>
          <w:color w:val="000000"/>
        </w:rPr>
        <w:t xml:space="preserve"> </w:t>
      </w:r>
      <w:proofErr w:type="spellStart"/>
      <w:r w:rsidRPr="00A96663">
        <w:rPr>
          <w:color w:val="000000"/>
        </w:rPr>
        <w:t>Isaaqs</w:t>
      </w:r>
      <w:proofErr w:type="spellEnd"/>
      <w:r w:rsidRPr="00A96663">
        <w:rPr>
          <w:color w:val="000000"/>
        </w:rPr>
        <w:t xml:space="preserve"> in Somalia, Ethiopia, and Djibouti in 2002. He does not provide a figure for Somalia only. MAR suggests a relative group size of 21%, which would correspond to ca. 2 million </w:t>
      </w:r>
      <w:proofErr w:type="spellStart"/>
      <w:r w:rsidRPr="00A96663">
        <w:rPr>
          <w:color w:val="000000"/>
        </w:rPr>
        <w:t>Isaaqs</w:t>
      </w:r>
      <w:proofErr w:type="spellEnd"/>
      <w:r w:rsidRPr="00A96663">
        <w:rPr>
          <w:color w:val="000000"/>
        </w:rPr>
        <w:t xml:space="preserve"> in Somalia in 2002. [0.21]</w:t>
      </w:r>
    </w:p>
    <w:p w14:paraId="6E655E25" w14:textId="77777777" w:rsidR="001442B1" w:rsidRPr="00A96663" w:rsidRDefault="001442B1" w:rsidP="00A96663"/>
    <w:p w14:paraId="41D9B398" w14:textId="77777777" w:rsidR="001442B1" w:rsidRPr="00A96663" w:rsidRDefault="001442B1" w:rsidP="00A96663"/>
    <w:p w14:paraId="57CB9553" w14:textId="77777777" w:rsidR="001442B1" w:rsidRPr="00A96663" w:rsidRDefault="00140181" w:rsidP="00A96663">
      <w:pPr>
        <w:rPr>
          <w:b/>
        </w:rPr>
      </w:pPr>
      <w:r w:rsidRPr="00A96663">
        <w:rPr>
          <w:b/>
        </w:rPr>
        <w:t>Regional concentration</w:t>
      </w:r>
    </w:p>
    <w:p w14:paraId="382C7974" w14:textId="77777777" w:rsidR="001442B1" w:rsidRPr="00A96663" w:rsidRDefault="001442B1" w:rsidP="00A96663"/>
    <w:p w14:paraId="1D3C2AFD" w14:textId="77777777" w:rsidR="001442B1" w:rsidRPr="00A96663" w:rsidRDefault="00140181" w:rsidP="00A96663">
      <w:pPr>
        <w:numPr>
          <w:ilvl w:val="0"/>
          <w:numId w:val="1"/>
        </w:numPr>
        <w:pBdr>
          <w:top w:val="nil"/>
          <w:left w:val="nil"/>
          <w:bottom w:val="nil"/>
          <w:right w:val="nil"/>
          <w:between w:val="nil"/>
        </w:pBdr>
        <w:rPr>
          <w:color w:val="000000"/>
        </w:rPr>
      </w:pPr>
      <w:r w:rsidRPr="00A96663">
        <w:rPr>
          <w:color w:val="000000"/>
        </w:rPr>
        <w:t xml:space="preserve">According to Minahan (2002: 806), the </w:t>
      </w:r>
      <w:proofErr w:type="spellStart"/>
      <w:r w:rsidRPr="00A96663">
        <w:rPr>
          <w:color w:val="000000"/>
        </w:rPr>
        <w:t>Isaaqs</w:t>
      </w:r>
      <w:proofErr w:type="spellEnd"/>
      <w:r w:rsidRPr="00A96663">
        <w:rPr>
          <w:color w:val="000000"/>
        </w:rPr>
        <w:t xml:space="preserve"> made up 72% of Somaliland’s population of 2.8 million in 2002. This suggests that a clear majority of all </w:t>
      </w:r>
      <w:proofErr w:type="spellStart"/>
      <w:r w:rsidRPr="00A96663">
        <w:rPr>
          <w:color w:val="000000"/>
        </w:rPr>
        <w:t>Isaaqs</w:t>
      </w:r>
      <w:proofErr w:type="spellEnd"/>
      <w:r w:rsidRPr="00A96663">
        <w:rPr>
          <w:color w:val="000000"/>
        </w:rPr>
        <w:t xml:space="preserve"> – including those in Djibouti and Ethiopia – lived in Somaliland in 2002 (cf. Group size). [regional concentration]</w:t>
      </w:r>
    </w:p>
    <w:p w14:paraId="2849E934" w14:textId="77777777" w:rsidR="001442B1" w:rsidRPr="00A96663" w:rsidRDefault="001442B1" w:rsidP="00A96663"/>
    <w:p w14:paraId="368439B2" w14:textId="77777777" w:rsidR="001442B1" w:rsidRPr="00A96663" w:rsidRDefault="001442B1" w:rsidP="00A96663"/>
    <w:p w14:paraId="09A63849" w14:textId="77777777" w:rsidR="001442B1" w:rsidRPr="00A96663" w:rsidRDefault="00140181" w:rsidP="00A96663">
      <w:pPr>
        <w:rPr>
          <w:b/>
        </w:rPr>
      </w:pPr>
      <w:r w:rsidRPr="00A96663">
        <w:rPr>
          <w:b/>
        </w:rPr>
        <w:t>Kin</w:t>
      </w:r>
    </w:p>
    <w:p w14:paraId="48C9FB19" w14:textId="77777777" w:rsidR="001442B1" w:rsidRPr="00A96663" w:rsidRDefault="001442B1" w:rsidP="00A96663"/>
    <w:p w14:paraId="07B2B8DD" w14:textId="77777777" w:rsidR="001442B1" w:rsidRPr="00A96663" w:rsidRDefault="00140181" w:rsidP="00A96663">
      <w:pPr>
        <w:numPr>
          <w:ilvl w:val="0"/>
          <w:numId w:val="1"/>
        </w:numPr>
        <w:pBdr>
          <w:top w:val="nil"/>
          <w:left w:val="nil"/>
          <w:bottom w:val="nil"/>
          <w:right w:val="nil"/>
          <w:between w:val="nil"/>
        </w:pBdr>
        <w:spacing w:after="60"/>
        <w:rPr>
          <w:color w:val="000000"/>
        </w:rPr>
      </w:pPr>
      <w:r w:rsidRPr="00A96663">
        <w:rPr>
          <w:color w:val="000000"/>
        </w:rPr>
        <w:t xml:space="preserve">There are </w:t>
      </w:r>
      <w:proofErr w:type="spellStart"/>
      <w:r w:rsidRPr="00A96663">
        <w:rPr>
          <w:color w:val="000000"/>
        </w:rPr>
        <w:t>Isaaqs</w:t>
      </w:r>
      <w:proofErr w:type="spellEnd"/>
      <w:r w:rsidRPr="00A96663">
        <w:rPr>
          <w:color w:val="000000"/>
        </w:rPr>
        <w:t xml:space="preserve"> in Ethiopia and Djibouti (Minahan 2002: 806). According to evidence cited by Canada’s Immigration and Refugee Board, the </w:t>
      </w:r>
      <w:proofErr w:type="spellStart"/>
      <w:r w:rsidRPr="00A96663">
        <w:rPr>
          <w:color w:val="000000"/>
        </w:rPr>
        <w:t>Isaaqs</w:t>
      </w:r>
      <w:proofErr w:type="spellEnd"/>
      <w:r w:rsidRPr="00A96663">
        <w:rPr>
          <w:color w:val="000000"/>
        </w:rPr>
        <w:t xml:space="preserve"> make up ca 20% of Djibouti’s population of ca 700,000 in 2000 and 1 </w:t>
      </w:r>
      <w:proofErr w:type="spellStart"/>
      <w:r w:rsidRPr="00A96663">
        <w:rPr>
          <w:color w:val="000000"/>
        </w:rPr>
        <w:t>mio</w:t>
      </w:r>
      <w:proofErr w:type="spellEnd"/>
      <w:r w:rsidRPr="00A96663">
        <w:rPr>
          <w:color w:val="000000"/>
        </w:rPr>
        <w:t xml:space="preserve"> by 2020. The number of </w:t>
      </w:r>
      <w:proofErr w:type="spellStart"/>
      <w:r w:rsidRPr="00A96663">
        <w:rPr>
          <w:color w:val="000000"/>
        </w:rPr>
        <w:t>Isaaqs</w:t>
      </w:r>
      <w:proofErr w:type="spellEnd"/>
      <w:r w:rsidRPr="00A96663">
        <w:rPr>
          <w:color w:val="000000"/>
        </w:rPr>
        <w:t xml:space="preserve"> in Ethiopia also likely surpasses the 100k numeric threshold (cf. Minahan 2002: 806). [kin in neighboring country]</w:t>
      </w:r>
    </w:p>
    <w:p w14:paraId="6E6AB466" w14:textId="77777777" w:rsidR="001442B1" w:rsidRPr="00A96663" w:rsidRDefault="001442B1" w:rsidP="00A96663">
      <w:pPr>
        <w:spacing w:after="60"/>
        <w:ind w:left="709" w:hanging="709"/>
      </w:pPr>
    </w:p>
    <w:p w14:paraId="0E979D27" w14:textId="77777777" w:rsidR="001442B1" w:rsidRPr="00A96663" w:rsidRDefault="001442B1" w:rsidP="00A96663">
      <w:pPr>
        <w:spacing w:after="60"/>
        <w:ind w:left="709" w:hanging="709"/>
      </w:pPr>
    </w:p>
    <w:p w14:paraId="69748A74" w14:textId="77777777" w:rsidR="001442B1" w:rsidRPr="00A96663" w:rsidRDefault="00140181" w:rsidP="00A96663">
      <w:pPr>
        <w:spacing w:after="60"/>
        <w:ind w:left="709" w:hanging="709"/>
        <w:rPr>
          <w:b/>
        </w:rPr>
      </w:pPr>
      <w:r w:rsidRPr="00A96663">
        <w:rPr>
          <w:b/>
        </w:rPr>
        <w:t>Sources</w:t>
      </w:r>
    </w:p>
    <w:p w14:paraId="36F06134" w14:textId="77777777" w:rsidR="001442B1" w:rsidRPr="00A96663" w:rsidRDefault="001442B1" w:rsidP="00A96663"/>
    <w:p w14:paraId="3ECDD24B" w14:textId="77777777" w:rsidR="001442B1" w:rsidRPr="00A96663" w:rsidRDefault="00140181" w:rsidP="00A96663">
      <w:pPr>
        <w:pBdr>
          <w:top w:val="nil"/>
          <w:left w:val="nil"/>
          <w:bottom w:val="nil"/>
          <w:right w:val="nil"/>
          <w:between w:val="nil"/>
        </w:pBdr>
        <w:spacing w:after="60"/>
        <w:ind w:left="709" w:hanging="709"/>
        <w:rPr>
          <w:color w:val="000000"/>
        </w:rPr>
      </w:pPr>
      <w:r w:rsidRPr="00A96663">
        <w:rPr>
          <w:color w:val="000000"/>
        </w:rPr>
        <w:t xml:space="preserve">Adam, Hussein M. (1994). “Formation and Recognition of New States: Somaliland in Contrast to Eritrea.” </w:t>
      </w:r>
      <w:r w:rsidRPr="00A96663">
        <w:rPr>
          <w:i/>
          <w:color w:val="000000"/>
        </w:rPr>
        <w:t xml:space="preserve">Review of African Political Economy </w:t>
      </w:r>
      <w:r w:rsidRPr="00A96663">
        <w:rPr>
          <w:color w:val="000000"/>
        </w:rPr>
        <w:t>21(59): 21-38.</w:t>
      </w:r>
    </w:p>
    <w:p w14:paraId="79096F3E" w14:textId="77777777" w:rsidR="001442B1" w:rsidRPr="00A96663" w:rsidRDefault="00140181" w:rsidP="00A96663">
      <w:pPr>
        <w:spacing w:after="60"/>
        <w:ind w:left="709" w:hanging="709"/>
      </w:pPr>
      <w:r w:rsidRPr="00A96663">
        <w:t xml:space="preserve">Bradbury, Mark et al. 2003. ‘Somaliland: Choosing Politics Over Violence’. </w:t>
      </w:r>
      <w:r w:rsidRPr="00A96663">
        <w:rPr>
          <w:i/>
        </w:rPr>
        <w:t xml:space="preserve">Review of African Political Economy </w:t>
      </w:r>
      <w:r w:rsidRPr="00A96663">
        <w:t>30:97, pp. 455-78.</w:t>
      </w:r>
    </w:p>
    <w:p w14:paraId="79FDA238" w14:textId="77777777" w:rsidR="001442B1" w:rsidRPr="00A96663" w:rsidRDefault="00140181" w:rsidP="00A96663">
      <w:pPr>
        <w:spacing w:after="60"/>
        <w:ind w:left="709" w:hanging="709"/>
      </w:pPr>
      <w:r w:rsidRPr="00A96663">
        <w:t xml:space="preserve">Canada Immigration and Refugee Board (1990). “Somalia: Information on the Issa and the </w:t>
      </w:r>
      <w:proofErr w:type="spellStart"/>
      <w:r w:rsidRPr="00A96663">
        <w:t>Issaq</w:t>
      </w:r>
      <w:proofErr w:type="spellEnd"/>
      <w:r w:rsidRPr="00A96663">
        <w:t xml:space="preserve">.” </w:t>
      </w:r>
      <w:hyperlink r:id="rId12">
        <w:r w:rsidRPr="00A96663">
          <w:rPr>
            <w:color w:val="000000"/>
          </w:rPr>
          <w:t>https://www.refworld.org/docid/3ae6ab2f60.html</w:t>
        </w:r>
      </w:hyperlink>
      <w:r w:rsidRPr="00A96663">
        <w:t xml:space="preserve"> [March 30, 2022].</w:t>
      </w:r>
    </w:p>
    <w:p w14:paraId="12453290" w14:textId="77777777" w:rsidR="001442B1" w:rsidRPr="00A96663" w:rsidRDefault="00140181" w:rsidP="00A96663">
      <w:pPr>
        <w:spacing w:after="60"/>
        <w:ind w:left="709" w:hanging="709"/>
      </w:pPr>
      <w:proofErr w:type="spellStart"/>
      <w:r w:rsidRPr="00A96663">
        <w:t>Cederman</w:t>
      </w:r>
      <w:proofErr w:type="spellEnd"/>
      <w:r w:rsidRPr="00A96663">
        <w:t xml:space="preserve">, Lars-Erik, Andreas Wimmer, and Brian Min (2010). “Why Do Ethnic Groups Rebel: New Data and Analysis.” </w:t>
      </w:r>
      <w:r w:rsidRPr="00A96663">
        <w:rPr>
          <w:i/>
        </w:rPr>
        <w:t>World Politics</w:t>
      </w:r>
      <w:r w:rsidRPr="00A96663">
        <w:t xml:space="preserve"> 62(1): 87-119.</w:t>
      </w:r>
    </w:p>
    <w:p w14:paraId="03B1674D" w14:textId="77777777" w:rsidR="001442B1" w:rsidRPr="00A96663" w:rsidRDefault="00140181" w:rsidP="00A96663">
      <w:pPr>
        <w:pBdr>
          <w:top w:val="nil"/>
          <w:left w:val="nil"/>
          <w:bottom w:val="nil"/>
          <w:right w:val="nil"/>
          <w:between w:val="nil"/>
        </w:pBdr>
        <w:spacing w:after="60"/>
        <w:ind w:left="709" w:hanging="709"/>
        <w:rPr>
          <w:color w:val="000000"/>
        </w:rPr>
      </w:pPr>
      <w:bookmarkStart w:id="4" w:name="_2et92p0" w:colFirst="0" w:colLast="0"/>
      <w:bookmarkEnd w:id="4"/>
      <w:r w:rsidRPr="00A96663">
        <w:rPr>
          <w:color w:val="000000"/>
        </w:rPr>
        <w:t xml:space="preserve">Fearon, James D. and David D. </w:t>
      </w:r>
      <w:proofErr w:type="spellStart"/>
      <w:r w:rsidRPr="00A96663">
        <w:rPr>
          <w:color w:val="000000"/>
        </w:rPr>
        <w:t>Laitin</w:t>
      </w:r>
      <w:proofErr w:type="spellEnd"/>
      <w:r w:rsidRPr="00A96663">
        <w:rPr>
          <w:color w:val="000000"/>
        </w:rPr>
        <w:t xml:space="preserve"> (2003). “Ethnicity, Insurgency and Civil War,” </w:t>
      </w:r>
      <w:r w:rsidRPr="00A96663">
        <w:rPr>
          <w:i/>
          <w:color w:val="000000"/>
        </w:rPr>
        <w:t>American Political Science Review</w:t>
      </w:r>
      <w:r w:rsidRPr="00A96663">
        <w:rPr>
          <w:color w:val="000000"/>
        </w:rPr>
        <w:t xml:space="preserve"> 97(1): 75-90 (replication data available at </w:t>
      </w:r>
      <w:hyperlink r:id="rId13">
        <w:r w:rsidRPr="00A96663">
          <w:rPr>
            <w:color w:val="000000"/>
          </w:rPr>
          <w:t>http://www.stanford.edu/group/ethnic/publicdata/publicdata.html</w:t>
        </w:r>
      </w:hyperlink>
      <w:r w:rsidRPr="00A96663">
        <w:rPr>
          <w:color w:val="000000"/>
        </w:rPr>
        <w:t xml:space="preserve"> [June 19, 2014]).</w:t>
      </w:r>
    </w:p>
    <w:p w14:paraId="47D4B629" w14:textId="77777777" w:rsidR="001442B1" w:rsidRPr="00A96663" w:rsidRDefault="00140181" w:rsidP="00A96663">
      <w:pPr>
        <w:pBdr>
          <w:top w:val="nil"/>
          <w:left w:val="nil"/>
          <w:bottom w:val="nil"/>
          <w:right w:val="nil"/>
          <w:between w:val="nil"/>
        </w:pBdr>
        <w:spacing w:after="60"/>
        <w:ind w:left="709" w:hanging="709"/>
        <w:rPr>
          <w:i/>
          <w:color w:val="000000"/>
          <w:lang w:val="de-DE"/>
        </w:rPr>
      </w:pPr>
      <w:r w:rsidRPr="00A96663">
        <w:rPr>
          <w:color w:val="000000"/>
        </w:rPr>
        <w:lastRenderedPageBreak/>
        <w:t xml:space="preserve">GADM (2019). Database of Global Administrative Boundaries, Version 3.6. </w:t>
      </w:r>
      <w:hyperlink r:id="rId14">
        <w:r w:rsidRPr="00A96663">
          <w:rPr>
            <w:color w:val="000000"/>
            <w:lang w:val="de-DE"/>
          </w:rPr>
          <w:t>https://gadm.org/</w:t>
        </w:r>
      </w:hyperlink>
      <w:r w:rsidRPr="00A96663">
        <w:rPr>
          <w:color w:val="000000"/>
          <w:lang w:val="de-DE"/>
        </w:rPr>
        <w:t xml:space="preserve"> [November 19, 2021].</w:t>
      </w:r>
    </w:p>
    <w:p w14:paraId="465D1DC8" w14:textId="77777777" w:rsidR="001442B1" w:rsidRPr="00A96663" w:rsidRDefault="00140181" w:rsidP="00A96663">
      <w:pPr>
        <w:spacing w:after="60"/>
        <w:ind w:left="709" w:hanging="709"/>
      </w:pPr>
      <w:r w:rsidRPr="00A96663">
        <w:rPr>
          <w:lang w:val="de-DE"/>
        </w:rPr>
        <w:t xml:space="preserve">Gleditsch, Nils Petter, Peter </w:t>
      </w:r>
      <w:proofErr w:type="spellStart"/>
      <w:r w:rsidRPr="00A96663">
        <w:rPr>
          <w:lang w:val="de-DE"/>
        </w:rPr>
        <w:t>Wallensteen</w:t>
      </w:r>
      <w:proofErr w:type="spellEnd"/>
      <w:r w:rsidRPr="00A96663">
        <w:rPr>
          <w:lang w:val="de-DE"/>
        </w:rPr>
        <w:t xml:space="preserve">, Mikael Eriksson, Margareta </w:t>
      </w:r>
      <w:proofErr w:type="spellStart"/>
      <w:r w:rsidRPr="00A96663">
        <w:rPr>
          <w:lang w:val="de-DE"/>
        </w:rPr>
        <w:t>Sollenberg</w:t>
      </w:r>
      <w:proofErr w:type="spellEnd"/>
      <w:r w:rsidRPr="00A96663">
        <w:rPr>
          <w:lang w:val="de-DE"/>
        </w:rPr>
        <w:t xml:space="preserve">, and </w:t>
      </w:r>
      <w:proofErr w:type="spellStart"/>
      <w:r w:rsidRPr="00A96663">
        <w:rPr>
          <w:lang w:val="de-DE"/>
        </w:rPr>
        <w:t>Håvard</w:t>
      </w:r>
      <w:proofErr w:type="spellEnd"/>
      <w:r w:rsidRPr="00A96663">
        <w:rPr>
          <w:lang w:val="de-DE"/>
        </w:rPr>
        <w:t xml:space="preserve"> Strand (2002). </w:t>
      </w:r>
      <w:r w:rsidRPr="00A96663">
        <w:t xml:space="preserve">“Armed Conflict 1946-2001: A New Dataset.” </w:t>
      </w:r>
      <w:r w:rsidRPr="00A96663">
        <w:rPr>
          <w:i/>
        </w:rPr>
        <w:t xml:space="preserve">Journal of Peace Research </w:t>
      </w:r>
      <w:r w:rsidRPr="00A96663">
        <w:t>39(5): 615-637.</w:t>
      </w:r>
    </w:p>
    <w:p w14:paraId="7D4C6828" w14:textId="77777777" w:rsidR="001442B1" w:rsidRPr="00A96663" w:rsidRDefault="00140181" w:rsidP="00A96663">
      <w:pPr>
        <w:spacing w:after="60"/>
        <w:ind w:left="709" w:hanging="709"/>
      </w:pPr>
      <w:r w:rsidRPr="00A96663">
        <w:t xml:space="preserve">Government of Somaliland (2014). New Deal: Somaliland Special Arrangement’. [online], available from: </w:t>
      </w:r>
      <w:hyperlink r:id="rId15">
        <w:r w:rsidRPr="00A96663">
          <w:rPr>
            <w:color w:val="000000"/>
          </w:rPr>
          <w:t>https://mopnd.govsomaliland.org/site/downloadfile/file/MjAyMS8wNy8yMDIxLTA3LTA3LTA3LTM5LTIxLTkzODAtMTYyNTY0MzU2MS5wZGY%3D/view/1</w:t>
        </w:r>
      </w:hyperlink>
      <w:r w:rsidRPr="00A96663">
        <w:t xml:space="preserve"> [last accessed: 10.7.2022]</w:t>
      </w:r>
    </w:p>
    <w:p w14:paraId="7744B2F3" w14:textId="77777777" w:rsidR="001442B1" w:rsidRPr="00A96663" w:rsidRDefault="00140181" w:rsidP="00A96663">
      <w:pPr>
        <w:pBdr>
          <w:top w:val="nil"/>
          <w:left w:val="nil"/>
          <w:bottom w:val="nil"/>
          <w:right w:val="nil"/>
          <w:between w:val="nil"/>
        </w:pBdr>
        <w:spacing w:after="60"/>
        <w:ind w:left="709" w:hanging="709"/>
        <w:rPr>
          <w:color w:val="000000"/>
        </w:rPr>
      </w:pPr>
      <w:r w:rsidRPr="00A96663">
        <w:rPr>
          <w:color w:val="000000"/>
        </w:rPr>
        <w:t xml:space="preserve">Hewitt, Christopher, and Tom Cheetham (2000). </w:t>
      </w:r>
      <w:r w:rsidRPr="00A96663">
        <w:rPr>
          <w:i/>
          <w:color w:val="000000"/>
        </w:rPr>
        <w:t>Encyclopedia of Modern Separatist Movements</w:t>
      </w:r>
      <w:r w:rsidRPr="00A96663">
        <w:rPr>
          <w:color w:val="000000"/>
        </w:rPr>
        <w:t>. Santa Barbara, CA: ABC-CLIO, pp. 273-274.</w:t>
      </w:r>
    </w:p>
    <w:p w14:paraId="21920E30" w14:textId="77777777" w:rsidR="001442B1" w:rsidRPr="00A96663" w:rsidRDefault="00140181" w:rsidP="00A96663">
      <w:pPr>
        <w:pBdr>
          <w:top w:val="nil"/>
          <w:left w:val="nil"/>
          <w:bottom w:val="nil"/>
          <w:right w:val="nil"/>
          <w:between w:val="nil"/>
        </w:pBdr>
        <w:spacing w:after="60"/>
        <w:ind w:left="709" w:hanging="709"/>
        <w:rPr>
          <w:b/>
          <w:color w:val="000000"/>
        </w:rPr>
      </w:pPr>
      <w:r w:rsidRPr="00A96663">
        <w:rPr>
          <w:color w:val="000000"/>
        </w:rPr>
        <w:t xml:space="preserve">Hoehne, Markus Virgil. 2019. ‘Against the Grain: </w:t>
      </w:r>
      <w:proofErr w:type="spellStart"/>
      <w:r w:rsidRPr="00A96663">
        <w:rPr>
          <w:color w:val="000000"/>
        </w:rPr>
        <w:t>Somalialand’s</w:t>
      </w:r>
      <w:proofErr w:type="spellEnd"/>
      <w:r w:rsidRPr="00A96663">
        <w:rPr>
          <w:color w:val="000000"/>
        </w:rPr>
        <w:t xml:space="preserve"> Secession from Somalia’ in De Vries, Lotje, Pierre Englebert, and Mareike </w:t>
      </w:r>
      <w:proofErr w:type="spellStart"/>
      <w:r w:rsidRPr="00A96663">
        <w:rPr>
          <w:color w:val="000000"/>
        </w:rPr>
        <w:t>Schomerus</w:t>
      </w:r>
      <w:proofErr w:type="spellEnd"/>
      <w:r w:rsidRPr="00A96663">
        <w:rPr>
          <w:color w:val="000000"/>
        </w:rPr>
        <w:t xml:space="preserve"> (eds.). </w:t>
      </w:r>
      <w:r w:rsidRPr="00A96663">
        <w:rPr>
          <w:i/>
          <w:color w:val="000000"/>
        </w:rPr>
        <w:t xml:space="preserve">Secessionism in African </w:t>
      </w:r>
      <w:proofErr w:type="gramStart"/>
      <w:r w:rsidRPr="00A96663">
        <w:rPr>
          <w:i/>
          <w:color w:val="000000"/>
        </w:rPr>
        <w:t>Politics :</w:t>
      </w:r>
      <w:proofErr w:type="gramEnd"/>
      <w:r w:rsidRPr="00A96663">
        <w:rPr>
          <w:i/>
          <w:color w:val="000000"/>
        </w:rPr>
        <w:t xml:space="preserve"> Aspiration, Grievance, Performance, Disenchantment. </w:t>
      </w:r>
      <w:r w:rsidRPr="00A96663">
        <w:rPr>
          <w:color w:val="000000"/>
        </w:rPr>
        <w:t>Cham: Palgrave Macmillan.</w:t>
      </w:r>
    </w:p>
    <w:p w14:paraId="7B370F4A" w14:textId="77777777" w:rsidR="001442B1" w:rsidRPr="00A96663" w:rsidRDefault="00140181" w:rsidP="00A96663">
      <w:pPr>
        <w:spacing w:after="60"/>
        <w:ind w:left="709" w:hanging="709"/>
      </w:pPr>
      <w:r w:rsidRPr="00A96663">
        <w:t xml:space="preserve">International Crisis Group. 2020. ‘Somalia-Somaliland: A Halting Embrace of Dialogue’. </w:t>
      </w:r>
      <w:r w:rsidRPr="00A96663">
        <w:rPr>
          <w:i/>
        </w:rPr>
        <w:t xml:space="preserve">International Crisis Group. </w:t>
      </w:r>
      <w:r w:rsidRPr="00A96663">
        <w:t xml:space="preserve">[online], available from: </w:t>
      </w:r>
      <w:r w:rsidRPr="00F26BA6">
        <w:t>https://www.crisisgroup.org/africa/horn-africa/somalia/somalia-somaliland-halting-embrace-dialogue</w:t>
      </w:r>
      <w:r w:rsidRPr="00A96663">
        <w:t xml:space="preserve"> [last accessed: 12.6.2022]</w:t>
      </w:r>
    </w:p>
    <w:p w14:paraId="0A529182" w14:textId="77777777" w:rsidR="001442B1" w:rsidRPr="00A96663" w:rsidRDefault="00140181" w:rsidP="00A96663">
      <w:pPr>
        <w:pBdr>
          <w:top w:val="nil"/>
          <w:left w:val="nil"/>
          <w:bottom w:val="nil"/>
          <w:right w:val="nil"/>
          <w:between w:val="nil"/>
        </w:pBdr>
        <w:spacing w:after="60"/>
        <w:ind w:left="709" w:hanging="709"/>
        <w:rPr>
          <w:color w:val="000000"/>
        </w:rPr>
      </w:pPr>
      <w:r w:rsidRPr="00A96663">
        <w:rPr>
          <w:color w:val="000000"/>
        </w:rPr>
        <w:t xml:space="preserve">Jacquin, Dominique (2002). </w:t>
      </w:r>
      <w:r w:rsidRPr="00A96663">
        <w:rPr>
          <w:i/>
          <w:color w:val="000000"/>
        </w:rPr>
        <w:t xml:space="preserve">Nationalism and Secession in the Horn of Africa. A Critique of </w:t>
      </w:r>
      <w:proofErr w:type="gramStart"/>
      <w:r w:rsidRPr="00A96663">
        <w:rPr>
          <w:i/>
          <w:color w:val="000000"/>
        </w:rPr>
        <w:t>the Ethnic</w:t>
      </w:r>
      <w:proofErr w:type="gramEnd"/>
      <w:r w:rsidRPr="00A96663">
        <w:rPr>
          <w:i/>
          <w:color w:val="000000"/>
        </w:rPr>
        <w:t xml:space="preserve"> Interpretation. </w:t>
      </w:r>
      <w:r w:rsidRPr="00A96663">
        <w:rPr>
          <w:color w:val="000000"/>
        </w:rPr>
        <w:t>PhD Thesis, London School of Economics and Political Science, University of London.</w:t>
      </w:r>
    </w:p>
    <w:p w14:paraId="1CA4D303" w14:textId="77777777" w:rsidR="001442B1" w:rsidRPr="00A96663" w:rsidRDefault="00140181" w:rsidP="00A96663">
      <w:pPr>
        <w:pBdr>
          <w:top w:val="nil"/>
          <w:left w:val="nil"/>
          <w:bottom w:val="nil"/>
          <w:right w:val="nil"/>
          <w:between w:val="nil"/>
        </w:pBdr>
        <w:spacing w:after="60"/>
        <w:ind w:left="709" w:hanging="709"/>
        <w:rPr>
          <w:color w:val="000000"/>
        </w:rPr>
      </w:pPr>
      <w:r w:rsidRPr="00A96663">
        <w:rPr>
          <w:color w:val="000000"/>
        </w:rPr>
        <w:t xml:space="preserve">Kaplan, Seth (2008). “The Remarkable Story of Somaliland.” </w:t>
      </w:r>
      <w:r w:rsidRPr="00A96663">
        <w:rPr>
          <w:i/>
          <w:color w:val="000000"/>
        </w:rPr>
        <w:t xml:space="preserve">Journal of Democracy </w:t>
      </w:r>
      <w:r w:rsidRPr="00A96663">
        <w:rPr>
          <w:color w:val="000000"/>
        </w:rPr>
        <w:t>19(3): 143-157.</w:t>
      </w:r>
    </w:p>
    <w:p w14:paraId="7A3FE910" w14:textId="77777777" w:rsidR="001442B1" w:rsidRPr="00A96663" w:rsidRDefault="00140181" w:rsidP="00A96663">
      <w:pPr>
        <w:pBdr>
          <w:top w:val="nil"/>
          <w:left w:val="nil"/>
          <w:bottom w:val="nil"/>
          <w:right w:val="nil"/>
          <w:between w:val="nil"/>
        </w:pBdr>
        <w:spacing w:after="60"/>
        <w:ind w:left="709" w:hanging="709"/>
        <w:rPr>
          <w:color w:val="000000"/>
        </w:rPr>
      </w:pPr>
      <w:proofErr w:type="spellStart"/>
      <w:r w:rsidRPr="00A96663">
        <w:rPr>
          <w:color w:val="000000"/>
        </w:rPr>
        <w:t>Keesing’s</w:t>
      </w:r>
      <w:proofErr w:type="spellEnd"/>
      <w:r w:rsidRPr="00A96663">
        <w:rPr>
          <w:color w:val="000000"/>
        </w:rPr>
        <w:t xml:space="preserve"> Record of World Events. </w:t>
      </w:r>
      <w:hyperlink r:id="rId16">
        <w:r w:rsidRPr="00A96663">
          <w:rPr>
            <w:color w:val="000000"/>
          </w:rPr>
          <w:t>http://www.keesings.com</w:t>
        </w:r>
      </w:hyperlink>
      <w:r w:rsidRPr="00A96663">
        <w:rPr>
          <w:color w:val="000000"/>
        </w:rPr>
        <w:t xml:space="preserve"> [April 11, 2002].</w:t>
      </w:r>
    </w:p>
    <w:p w14:paraId="00DCF5E4" w14:textId="77777777" w:rsidR="001442B1" w:rsidRPr="00A96663" w:rsidRDefault="00140181" w:rsidP="00A96663">
      <w:pPr>
        <w:pBdr>
          <w:top w:val="nil"/>
          <w:left w:val="nil"/>
          <w:bottom w:val="nil"/>
          <w:right w:val="nil"/>
          <w:between w:val="nil"/>
        </w:pBdr>
        <w:spacing w:after="60"/>
        <w:ind w:left="709" w:hanging="709"/>
        <w:rPr>
          <w:color w:val="000000"/>
        </w:rPr>
      </w:pPr>
      <w:r w:rsidRPr="00A96663">
        <w:rPr>
          <w:color w:val="000000"/>
        </w:rPr>
        <w:t xml:space="preserve">Marshall, Monty G., and Ted R. Gurr (2003). </w:t>
      </w:r>
      <w:r w:rsidRPr="00A96663">
        <w:rPr>
          <w:i/>
          <w:color w:val="000000"/>
        </w:rPr>
        <w:t>Peace and Conflict 2003: A Global Survey of Armed Conflicts, Self-Determination Movements and Democracy.</w:t>
      </w:r>
      <w:r w:rsidRPr="00A96663">
        <w:rPr>
          <w:color w:val="000000"/>
        </w:rPr>
        <w:t xml:space="preserve"> College Park, MD: Center for International Development and Conflict Management, p.62.</w:t>
      </w:r>
    </w:p>
    <w:p w14:paraId="37D1CEAC" w14:textId="77777777" w:rsidR="001442B1" w:rsidRPr="00A96663" w:rsidRDefault="00140181" w:rsidP="00A96663">
      <w:pPr>
        <w:pBdr>
          <w:top w:val="nil"/>
          <w:left w:val="nil"/>
          <w:bottom w:val="nil"/>
          <w:right w:val="nil"/>
          <w:between w:val="nil"/>
        </w:pBdr>
        <w:spacing w:after="60"/>
        <w:ind w:left="709" w:hanging="709"/>
        <w:rPr>
          <w:color w:val="000000"/>
        </w:rPr>
      </w:pPr>
      <w:r w:rsidRPr="00A96663">
        <w:rPr>
          <w:color w:val="000000"/>
        </w:rPr>
        <w:t xml:space="preserve">Minahan, James (1996). </w:t>
      </w:r>
      <w:r w:rsidRPr="00A96663">
        <w:rPr>
          <w:i/>
          <w:color w:val="000000"/>
        </w:rPr>
        <w:t xml:space="preserve">Nations without States: A Historical Dictionary of Contemporary National Movements. </w:t>
      </w:r>
      <w:r w:rsidRPr="00A96663">
        <w:rPr>
          <w:color w:val="000000"/>
        </w:rPr>
        <w:t>London: Greenwood Press, pp. 524-526.</w:t>
      </w:r>
    </w:p>
    <w:p w14:paraId="06F261B9" w14:textId="77777777" w:rsidR="001442B1" w:rsidRPr="00A96663" w:rsidRDefault="00140181" w:rsidP="00A96663">
      <w:pPr>
        <w:pBdr>
          <w:top w:val="nil"/>
          <w:left w:val="nil"/>
          <w:bottom w:val="nil"/>
          <w:right w:val="nil"/>
          <w:between w:val="nil"/>
        </w:pBdr>
        <w:spacing w:after="60"/>
        <w:ind w:left="709" w:hanging="709"/>
        <w:rPr>
          <w:color w:val="000000"/>
        </w:rPr>
      </w:pPr>
      <w:r w:rsidRPr="00A96663">
        <w:rPr>
          <w:color w:val="000000"/>
        </w:rPr>
        <w:t xml:space="preserve">Minahan, James (2002). </w:t>
      </w:r>
      <w:r w:rsidRPr="00A96663">
        <w:rPr>
          <w:i/>
          <w:color w:val="000000"/>
        </w:rPr>
        <w:t xml:space="preserve">Encyclopedia of the Stateless Nations. </w:t>
      </w:r>
      <w:r w:rsidRPr="00A96663">
        <w:rPr>
          <w:color w:val="000000"/>
        </w:rPr>
        <w:t>Westport, CT: Greenwood Press, pp. 806-812.</w:t>
      </w:r>
    </w:p>
    <w:p w14:paraId="1B9BAEDB" w14:textId="77777777" w:rsidR="001442B1" w:rsidRPr="00A96663" w:rsidRDefault="00140181" w:rsidP="00A96663">
      <w:pPr>
        <w:spacing w:after="60"/>
        <w:ind w:left="709" w:hanging="709"/>
      </w:pPr>
      <w:r w:rsidRPr="00A96663">
        <w:t>Minahan, James (2016).</w:t>
      </w:r>
      <w:r w:rsidRPr="00A96663">
        <w:rPr>
          <w:i/>
        </w:rPr>
        <w:t xml:space="preserve"> Encyclopedia of Stateless Nations. Second Edition. </w:t>
      </w:r>
      <w:r w:rsidRPr="00A96663">
        <w:t>Santa Barbara, CA: Greenwood Press.</w:t>
      </w:r>
    </w:p>
    <w:p w14:paraId="3E8FC753" w14:textId="77777777" w:rsidR="001442B1" w:rsidRPr="00A96663" w:rsidRDefault="00140181" w:rsidP="00A96663">
      <w:pPr>
        <w:pBdr>
          <w:top w:val="nil"/>
          <w:left w:val="nil"/>
          <w:bottom w:val="nil"/>
          <w:right w:val="nil"/>
          <w:between w:val="nil"/>
        </w:pBdr>
        <w:spacing w:after="60"/>
        <w:ind w:left="709" w:hanging="709"/>
        <w:rPr>
          <w:color w:val="000000"/>
        </w:rPr>
      </w:pPr>
      <w:r w:rsidRPr="00A96663">
        <w:rPr>
          <w:color w:val="000000"/>
        </w:rPr>
        <w:t>Minorities at Risk Project (2009). College Park, MD: University of Maryland.</w:t>
      </w:r>
    </w:p>
    <w:p w14:paraId="2CDE84BC" w14:textId="77777777" w:rsidR="001442B1" w:rsidRPr="00A96663" w:rsidRDefault="00140181" w:rsidP="00A96663">
      <w:pPr>
        <w:spacing w:after="60"/>
        <w:ind w:left="709" w:hanging="709"/>
      </w:pPr>
      <w:r w:rsidRPr="00A96663">
        <w:t xml:space="preserve">Petersson, Therese, Shawn Davis, Amber Deniz, </w:t>
      </w:r>
      <w:proofErr w:type="spellStart"/>
      <w:r w:rsidRPr="00A96663">
        <w:t>Garoun</w:t>
      </w:r>
      <w:proofErr w:type="spellEnd"/>
      <w:r w:rsidRPr="00A96663">
        <w:t xml:space="preserve"> Engström, Nanar </w:t>
      </w:r>
      <w:proofErr w:type="spellStart"/>
      <w:r w:rsidRPr="00A96663">
        <w:t>Hawach</w:t>
      </w:r>
      <w:proofErr w:type="spellEnd"/>
      <w:r w:rsidRPr="00A96663">
        <w:t xml:space="preserve">, Stina </w:t>
      </w:r>
      <w:proofErr w:type="spellStart"/>
      <w:r w:rsidRPr="00A96663">
        <w:t>Högbladh</w:t>
      </w:r>
      <w:proofErr w:type="spellEnd"/>
      <w:r w:rsidRPr="00A96663">
        <w:t xml:space="preserve">, Margareta </w:t>
      </w:r>
      <w:proofErr w:type="spellStart"/>
      <w:r w:rsidRPr="00A96663">
        <w:t>Sollenberg</w:t>
      </w:r>
      <w:proofErr w:type="spellEnd"/>
      <w:r w:rsidRPr="00A96663">
        <w:t xml:space="preserve">, and Magnus Öberg (2021). “Organized Violence 1989-2020, with a Special Emphasis on Syria.” </w:t>
      </w:r>
      <w:r w:rsidRPr="00A96663">
        <w:rPr>
          <w:i/>
        </w:rPr>
        <w:t>Journal of Peace Research</w:t>
      </w:r>
      <w:r w:rsidRPr="00A96663">
        <w:t xml:space="preserve"> 58(4): 809-825.</w:t>
      </w:r>
    </w:p>
    <w:p w14:paraId="6F96E202" w14:textId="77777777" w:rsidR="001442B1" w:rsidRPr="00A96663" w:rsidRDefault="00140181" w:rsidP="00A96663">
      <w:pPr>
        <w:pBdr>
          <w:top w:val="nil"/>
          <w:left w:val="nil"/>
          <w:bottom w:val="nil"/>
          <w:right w:val="nil"/>
          <w:between w:val="nil"/>
        </w:pBdr>
        <w:spacing w:after="60"/>
        <w:ind w:left="709" w:hanging="709"/>
        <w:rPr>
          <w:color w:val="000000"/>
        </w:rPr>
      </w:pPr>
      <w:r w:rsidRPr="00A96663">
        <w:rPr>
          <w:color w:val="000000"/>
        </w:rPr>
        <w:t xml:space="preserve">Roth, Christopher F. (2015). </w:t>
      </w:r>
      <w:r w:rsidRPr="00A96663">
        <w:rPr>
          <w:i/>
          <w:color w:val="000000"/>
        </w:rPr>
        <w:t>Let's Split! A Complete Guide to Separatist Movements and Aspirant Nations, from Abkhazia to Zanzibar.</w:t>
      </w:r>
      <w:r w:rsidRPr="00A96663">
        <w:rPr>
          <w:color w:val="000000"/>
        </w:rPr>
        <w:t xml:space="preserve"> Sacramento, CA: Litwin Books.</w:t>
      </w:r>
    </w:p>
    <w:p w14:paraId="0A694C09" w14:textId="77777777" w:rsidR="001442B1" w:rsidRPr="00A96663" w:rsidRDefault="00140181" w:rsidP="00A96663">
      <w:pPr>
        <w:spacing w:after="60"/>
        <w:ind w:left="709" w:hanging="709"/>
      </w:pPr>
      <w:r w:rsidRPr="00A96663">
        <w:t xml:space="preserve">Sambanis, Nicholas, &amp; </w:t>
      </w:r>
      <w:proofErr w:type="spellStart"/>
      <w:r w:rsidRPr="00A96663">
        <w:t>Schulhofer</w:t>
      </w:r>
      <w:proofErr w:type="spellEnd"/>
      <w:r w:rsidRPr="00A96663">
        <w:t xml:space="preserve">-Wohl, Jonas (2019). “Sovereignty Rupture as a Central Concept in Quantitative Measures of Civil War.” </w:t>
      </w:r>
      <w:r w:rsidRPr="00A96663">
        <w:rPr>
          <w:i/>
        </w:rPr>
        <w:t>Journal of Conflict Resolution</w:t>
      </w:r>
      <w:r w:rsidRPr="00A96663">
        <w:t xml:space="preserve"> 63(6): 1542–1578. </w:t>
      </w:r>
    </w:p>
    <w:p w14:paraId="04969891" w14:textId="77777777" w:rsidR="001442B1" w:rsidRPr="00A96663" w:rsidRDefault="00140181" w:rsidP="00A96663">
      <w:pPr>
        <w:pBdr>
          <w:top w:val="nil"/>
          <w:left w:val="nil"/>
          <w:bottom w:val="nil"/>
          <w:right w:val="nil"/>
          <w:between w:val="nil"/>
        </w:pBdr>
        <w:spacing w:after="60"/>
        <w:ind w:left="709" w:hanging="709"/>
        <w:rPr>
          <w:color w:val="000000"/>
        </w:rPr>
      </w:pPr>
      <w:r w:rsidRPr="00A96663">
        <w:rPr>
          <w:color w:val="000000"/>
        </w:rPr>
        <w:t xml:space="preserve">Spears, Ian S. (2003). “Reflections on </w:t>
      </w:r>
      <w:proofErr w:type="spellStart"/>
      <w:r w:rsidRPr="00A96663">
        <w:rPr>
          <w:color w:val="000000"/>
        </w:rPr>
        <w:t>Somailand</w:t>
      </w:r>
      <w:proofErr w:type="spellEnd"/>
      <w:r w:rsidRPr="00A96663">
        <w:rPr>
          <w:color w:val="000000"/>
        </w:rPr>
        <w:t xml:space="preserve"> &amp; Africa’s Territorial Order.” </w:t>
      </w:r>
      <w:r w:rsidRPr="00A96663">
        <w:rPr>
          <w:i/>
          <w:color w:val="000000"/>
        </w:rPr>
        <w:t xml:space="preserve">Review of African Political Economy </w:t>
      </w:r>
      <w:r w:rsidRPr="00A96663">
        <w:rPr>
          <w:color w:val="000000"/>
        </w:rPr>
        <w:t>30(95): 89-98.</w:t>
      </w:r>
    </w:p>
    <w:p w14:paraId="206794FF" w14:textId="77777777" w:rsidR="001442B1" w:rsidRPr="00A96663" w:rsidRDefault="00140181" w:rsidP="00A96663">
      <w:pPr>
        <w:spacing w:after="60"/>
        <w:ind w:left="709" w:hanging="709"/>
      </w:pPr>
      <w:bookmarkStart w:id="5" w:name="_tyjcwt" w:colFirst="0" w:colLast="0"/>
      <w:bookmarkEnd w:id="5"/>
      <w:r w:rsidRPr="00A96663">
        <w:t xml:space="preserve">Thomas, Charles G., and Toyin Falola (2020). </w:t>
      </w:r>
      <w:r w:rsidRPr="00A96663">
        <w:rPr>
          <w:i/>
        </w:rPr>
        <w:t>Secession and Separatist Conflicts in Postcolonial</w:t>
      </w:r>
      <w:r w:rsidRPr="00A96663">
        <w:t xml:space="preserve"> </w:t>
      </w:r>
      <w:r w:rsidRPr="00A96663">
        <w:rPr>
          <w:i/>
        </w:rPr>
        <w:t>Africa.</w:t>
      </w:r>
      <w:r w:rsidRPr="00A96663">
        <w:t xml:space="preserve"> Calgary: University of Calgary Press.</w:t>
      </w:r>
    </w:p>
    <w:p w14:paraId="5B4BFE09" w14:textId="6D4B50FD" w:rsidR="001442B1" w:rsidRPr="00A96663" w:rsidRDefault="00140181" w:rsidP="00D41C1D">
      <w:pPr>
        <w:widowControl w:val="0"/>
        <w:spacing w:after="60"/>
        <w:ind w:left="709" w:hanging="709"/>
      </w:pPr>
      <w:r w:rsidRPr="00A96663">
        <w:t xml:space="preserve">Vogt, Manuel, Nils-Christian Bormann, Seraina Rüegger, Lars-Erik </w:t>
      </w:r>
      <w:proofErr w:type="spellStart"/>
      <w:r w:rsidRPr="00A96663">
        <w:t>Cederman</w:t>
      </w:r>
      <w:proofErr w:type="spellEnd"/>
      <w:r w:rsidRPr="00A96663">
        <w:t xml:space="preserve">, Philipp Hunziker, and Luc Girardin (2015). “Integrating Data on Ethnicity, Geography, and Conflict: The Ethnic Power Relations Data Set Family.” </w:t>
      </w:r>
      <w:r w:rsidRPr="00A96663">
        <w:rPr>
          <w:i/>
        </w:rPr>
        <w:t>Journal of Conflict Resolution</w:t>
      </w:r>
      <w:r w:rsidRPr="00A96663">
        <w:t xml:space="preserve"> 59(7): 1327-1342.</w:t>
      </w:r>
    </w:p>
    <w:p w14:paraId="0D5D918A" w14:textId="77777777" w:rsidR="001442B1" w:rsidRPr="00A96663" w:rsidRDefault="001442B1" w:rsidP="00A96663">
      <w:pPr>
        <w:spacing w:after="60"/>
      </w:pPr>
    </w:p>
    <w:p w14:paraId="59A50EAF" w14:textId="77777777" w:rsidR="001442B1" w:rsidRPr="00A96663" w:rsidRDefault="001442B1" w:rsidP="00A96663">
      <w:pPr>
        <w:spacing w:after="60"/>
      </w:pPr>
    </w:p>
    <w:p w14:paraId="2C312837" w14:textId="77777777" w:rsidR="001442B1" w:rsidRPr="00A96663" w:rsidRDefault="001442B1" w:rsidP="00A96663">
      <w:pPr>
        <w:spacing w:after="200" w:line="276" w:lineRule="auto"/>
      </w:pPr>
    </w:p>
    <w:p w14:paraId="74E09B3F" w14:textId="77777777" w:rsidR="001442B1" w:rsidRPr="00A96663" w:rsidRDefault="00140181" w:rsidP="00A96663">
      <w:pPr>
        <w:spacing w:after="200" w:line="276" w:lineRule="auto"/>
        <w:rPr>
          <w:b/>
          <w:u w:val="single"/>
        </w:rPr>
      </w:pPr>
      <w:r w:rsidRPr="00A96663">
        <w:br w:type="page"/>
      </w:r>
    </w:p>
    <w:p w14:paraId="67B0B4D9" w14:textId="77777777" w:rsidR="001442B1" w:rsidRPr="00A96663" w:rsidRDefault="00140181" w:rsidP="00A96663">
      <w:pPr>
        <w:pStyle w:val="Heading2"/>
      </w:pPr>
      <w:r w:rsidRPr="00A96663">
        <w:lastRenderedPageBreak/>
        <w:t xml:space="preserve">Puntland </w:t>
      </w:r>
      <w:proofErr w:type="spellStart"/>
      <w:r w:rsidRPr="00A96663">
        <w:t>Darods</w:t>
      </w:r>
      <w:proofErr w:type="spellEnd"/>
    </w:p>
    <w:p w14:paraId="0116D781" w14:textId="77777777" w:rsidR="001442B1" w:rsidRPr="00A96663" w:rsidRDefault="001442B1" w:rsidP="00A96663"/>
    <w:p w14:paraId="64562E34" w14:textId="77777777" w:rsidR="001442B1" w:rsidRPr="00A96663" w:rsidRDefault="00140181" w:rsidP="00A96663">
      <w:r w:rsidRPr="00A96663">
        <w:t>Activity: 1998-2004</w:t>
      </w:r>
    </w:p>
    <w:p w14:paraId="59375F86" w14:textId="77777777" w:rsidR="001442B1" w:rsidRPr="00A96663" w:rsidRDefault="001442B1" w:rsidP="00A96663"/>
    <w:p w14:paraId="3C588CCB" w14:textId="77777777" w:rsidR="001442B1" w:rsidRPr="00A96663" w:rsidRDefault="001442B1" w:rsidP="00A96663">
      <w:pPr>
        <w:rPr>
          <w:b/>
        </w:rPr>
      </w:pPr>
    </w:p>
    <w:p w14:paraId="2C1E1DEA" w14:textId="77777777" w:rsidR="001442B1" w:rsidRPr="00A96663" w:rsidRDefault="00140181" w:rsidP="00A96663">
      <w:pPr>
        <w:rPr>
          <w:b/>
        </w:rPr>
      </w:pPr>
      <w:r w:rsidRPr="00A96663">
        <w:rPr>
          <w:b/>
        </w:rPr>
        <w:t xml:space="preserve">General notes </w:t>
      </w:r>
    </w:p>
    <w:p w14:paraId="1A6E6F81" w14:textId="77777777" w:rsidR="001442B1" w:rsidRPr="00A96663" w:rsidRDefault="001442B1" w:rsidP="00A96663"/>
    <w:p w14:paraId="19B86502" w14:textId="77777777" w:rsidR="001442B1" w:rsidRPr="00A96663" w:rsidRDefault="00140181" w:rsidP="00A96663">
      <w:pPr>
        <w:numPr>
          <w:ilvl w:val="0"/>
          <w:numId w:val="1"/>
        </w:numPr>
        <w:pBdr>
          <w:top w:val="nil"/>
          <w:left w:val="nil"/>
          <w:bottom w:val="nil"/>
          <w:right w:val="nil"/>
          <w:between w:val="nil"/>
        </w:pBdr>
        <w:rPr>
          <w:color w:val="000000"/>
        </w:rPr>
      </w:pPr>
      <w:r w:rsidRPr="00A96663">
        <w:rPr>
          <w:color w:val="000000"/>
        </w:rPr>
        <w:t xml:space="preserve">The Puntland </w:t>
      </w:r>
      <w:proofErr w:type="spellStart"/>
      <w:r w:rsidRPr="00A96663">
        <w:rPr>
          <w:color w:val="000000"/>
        </w:rPr>
        <w:t>Darods</w:t>
      </w:r>
      <w:proofErr w:type="spellEnd"/>
      <w:r w:rsidRPr="00A96663">
        <w:rPr>
          <w:color w:val="000000"/>
        </w:rPr>
        <w:t xml:space="preserve"> are also referred to as </w:t>
      </w:r>
      <w:proofErr w:type="spellStart"/>
      <w:r w:rsidRPr="00A96663">
        <w:rPr>
          <w:color w:val="000000"/>
        </w:rPr>
        <w:t>Majeerteens</w:t>
      </w:r>
      <w:proofErr w:type="spellEnd"/>
      <w:r w:rsidRPr="00A96663">
        <w:rPr>
          <w:color w:val="000000"/>
        </w:rPr>
        <w:t>.</w:t>
      </w:r>
    </w:p>
    <w:p w14:paraId="5207B998" w14:textId="77777777" w:rsidR="001442B1" w:rsidRPr="00A96663" w:rsidRDefault="001442B1" w:rsidP="00A96663"/>
    <w:p w14:paraId="0D67DB15" w14:textId="77777777" w:rsidR="001442B1" w:rsidRPr="00A96663" w:rsidRDefault="001442B1" w:rsidP="00A96663"/>
    <w:p w14:paraId="644C6674" w14:textId="77777777" w:rsidR="001442B1" w:rsidRPr="00A96663" w:rsidRDefault="00140181" w:rsidP="00A96663">
      <w:pPr>
        <w:rPr>
          <w:b/>
        </w:rPr>
      </w:pPr>
      <w:r w:rsidRPr="00A96663">
        <w:rPr>
          <w:b/>
        </w:rPr>
        <w:t xml:space="preserve">Movement </w:t>
      </w:r>
      <w:proofErr w:type="gramStart"/>
      <w:r w:rsidRPr="00A96663">
        <w:rPr>
          <w:b/>
        </w:rPr>
        <w:t>start</w:t>
      </w:r>
      <w:proofErr w:type="gramEnd"/>
      <w:r w:rsidRPr="00A96663">
        <w:rPr>
          <w:b/>
        </w:rPr>
        <w:t xml:space="preserve"> and end dates</w:t>
      </w:r>
    </w:p>
    <w:p w14:paraId="62036853" w14:textId="77777777" w:rsidR="001442B1" w:rsidRPr="00A96663" w:rsidRDefault="001442B1" w:rsidP="00A96663"/>
    <w:p w14:paraId="37C61F7B" w14:textId="77777777" w:rsidR="001442B1" w:rsidRPr="00A96663" w:rsidRDefault="00140181" w:rsidP="00A96663">
      <w:pPr>
        <w:numPr>
          <w:ilvl w:val="0"/>
          <w:numId w:val="11"/>
        </w:numPr>
        <w:pBdr>
          <w:top w:val="nil"/>
          <w:left w:val="nil"/>
          <w:bottom w:val="nil"/>
          <w:right w:val="nil"/>
          <w:between w:val="nil"/>
        </w:pBdr>
        <w:rPr>
          <w:b/>
        </w:rPr>
      </w:pPr>
      <w:r w:rsidRPr="00A96663">
        <w:rPr>
          <w:color w:val="000000"/>
        </w:rPr>
        <w:t xml:space="preserve">Throughout the 1990s, representatives of Puntland had participated in several conferences dedicated to rebuilding Somalia but, when these did not yield results, the people and the political leaders in north-east Somalia decided to create their own administration (Hoehne 2019:240). </w:t>
      </w:r>
    </w:p>
    <w:p w14:paraId="46B277AB" w14:textId="77777777" w:rsidR="001442B1" w:rsidRPr="00A96663" w:rsidRDefault="00140181" w:rsidP="00A96663">
      <w:pPr>
        <w:numPr>
          <w:ilvl w:val="0"/>
          <w:numId w:val="11"/>
        </w:numPr>
        <w:pBdr>
          <w:top w:val="nil"/>
          <w:left w:val="nil"/>
          <w:bottom w:val="nil"/>
          <w:right w:val="nil"/>
          <w:between w:val="nil"/>
        </w:pBdr>
        <w:rPr>
          <w:b/>
        </w:rPr>
      </w:pPr>
      <w:r w:rsidRPr="00A96663">
        <w:rPr>
          <w:color w:val="000000"/>
        </w:rPr>
        <w:t xml:space="preserve">In 1998, the area of Puntland in the northeast of Somalia declared itself autonomous (although not independent) as the “State of Puntland,” with its capital at </w:t>
      </w:r>
      <w:proofErr w:type="spellStart"/>
      <w:r w:rsidRPr="00A96663">
        <w:rPr>
          <w:color w:val="000000"/>
        </w:rPr>
        <w:t>Garowe</w:t>
      </w:r>
      <w:proofErr w:type="spellEnd"/>
      <w:r w:rsidRPr="00A96663">
        <w:rPr>
          <w:color w:val="000000"/>
        </w:rPr>
        <w:t xml:space="preserve">. We therefore peg the start date of the movement </w:t>
      </w:r>
      <w:proofErr w:type="gramStart"/>
      <w:r w:rsidRPr="00A96663">
        <w:rPr>
          <w:color w:val="000000"/>
        </w:rPr>
        <w:t>at</w:t>
      </w:r>
      <w:proofErr w:type="gramEnd"/>
      <w:r w:rsidRPr="00A96663">
        <w:rPr>
          <w:color w:val="000000"/>
        </w:rPr>
        <w:t xml:space="preserve"> 1998. Puntland declared it would remain autonomous until a federated Somali state was established (Hoehne 2019: 240; Minahan 2002: 1145; Thomas &amp; Falola, 2020: 226). </w:t>
      </w:r>
    </w:p>
    <w:p w14:paraId="47A5A79F" w14:textId="77777777" w:rsidR="001442B1" w:rsidRPr="00A96663" w:rsidRDefault="00140181" w:rsidP="00A96663">
      <w:pPr>
        <w:numPr>
          <w:ilvl w:val="0"/>
          <w:numId w:val="11"/>
        </w:numPr>
        <w:pBdr>
          <w:top w:val="nil"/>
          <w:left w:val="nil"/>
          <w:bottom w:val="nil"/>
          <w:right w:val="nil"/>
          <w:between w:val="nil"/>
        </w:pBdr>
        <w:rPr>
          <w:b/>
        </w:rPr>
      </w:pPr>
      <w:proofErr w:type="spellStart"/>
      <w:r w:rsidRPr="00A96663">
        <w:rPr>
          <w:color w:val="000000"/>
        </w:rPr>
        <w:t>Abdullayi</w:t>
      </w:r>
      <w:proofErr w:type="spellEnd"/>
      <w:r w:rsidRPr="00A96663">
        <w:rPr>
          <w:color w:val="000000"/>
        </w:rPr>
        <w:t xml:space="preserve"> Yusuf, Puntland’s original president, ruled until mid-2001. In November 2001, a convention of elders, in a process disputed by </w:t>
      </w:r>
      <w:proofErr w:type="spellStart"/>
      <w:r w:rsidRPr="00A96663">
        <w:rPr>
          <w:color w:val="000000"/>
        </w:rPr>
        <w:t>Abdullayi</w:t>
      </w:r>
      <w:proofErr w:type="spellEnd"/>
      <w:r w:rsidRPr="00A96663">
        <w:rPr>
          <w:color w:val="000000"/>
        </w:rPr>
        <w:t xml:space="preserve">, selected Colonel Jama Ali Jama to succeed him. Forces loyal to </w:t>
      </w:r>
      <w:proofErr w:type="spellStart"/>
      <w:r w:rsidRPr="00A96663">
        <w:rPr>
          <w:color w:val="000000"/>
        </w:rPr>
        <w:t>Abdullayi</w:t>
      </w:r>
      <w:proofErr w:type="spellEnd"/>
      <w:r w:rsidRPr="00A96663">
        <w:rPr>
          <w:color w:val="000000"/>
        </w:rPr>
        <w:t xml:space="preserve">, who had retreated to Galkayo, attacked </w:t>
      </w:r>
      <w:proofErr w:type="spellStart"/>
      <w:r w:rsidRPr="00A96663">
        <w:rPr>
          <w:color w:val="000000"/>
        </w:rPr>
        <w:t>Garowe</w:t>
      </w:r>
      <w:proofErr w:type="spellEnd"/>
      <w:r w:rsidRPr="00A96663">
        <w:rPr>
          <w:color w:val="000000"/>
        </w:rPr>
        <w:t xml:space="preserve"> in November, resulting in a </w:t>
      </w:r>
      <w:r w:rsidRPr="00A96663">
        <w:rPr>
          <w:i/>
          <w:color w:val="000000"/>
        </w:rPr>
        <w:t>de facto</w:t>
      </w:r>
      <w:r w:rsidRPr="00A96663">
        <w:rPr>
          <w:color w:val="000000"/>
        </w:rPr>
        <w:t xml:space="preserve"> division of Puntland. </w:t>
      </w:r>
    </w:p>
    <w:p w14:paraId="391C6A0F" w14:textId="0713A11D" w:rsidR="001442B1" w:rsidRPr="00A96663" w:rsidRDefault="00140181" w:rsidP="00A96663">
      <w:pPr>
        <w:numPr>
          <w:ilvl w:val="0"/>
          <w:numId w:val="11"/>
        </w:numPr>
        <w:pBdr>
          <w:top w:val="nil"/>
          <w:left w:val="nil"/>
          <w:bottom w:val="nil"/>
          <w:right w:val="nil"/>
          <w:between w:val="nil"/>
        </w:pBdr>
      </w:pPr>
      <w:r w:rsidRPr="00A96663">
        <w:rPr>
          <w:color w:val="000000"/>
        </w:rPr>
        <w:t xml:space="preserve">In 2004, the Transitional Federal Government of Somalia (TFG) was formed, and in 2012 Puntland officially became an autonomous member state of the Federal Republic of Somalia. We code the end of the movement in 2004 as Puntland’s claim to autonomy was at least in principle accepted by then and can no longer be seen as a claim for a significant re-definition of a state’s institutional set-up beyond that (Elmi 2021; Menkhaus, 2018). [start date: 1998; end date: 2004] </w:t>
      </w:r>
    </w:p>
    <w:p w14:paraId="121D9F7D" w14:textId="77777777" w:rsidR="001442B1" w:rsidRPr="00A96663" w:rsidRDefault="001442B1" w:rsidP="00A96663"/>
    <w:p w14:paraId="157C3051" w14:textId="77777777" w:rsidR="001442B1" w:rsidRPr="00A96663" w:rsidRDefault="001442B1" w:rsidP="00A96663"/>
    <w:p w14:paraId="432E9157" w14:textId="77777777" w:rsidR="00255B68" w:rsidRPr="00A96663" w:rsidRDefault="00255B68" w:rsidP="00255B68">
      <w:pPr>
        <w:rPr>
          <w:b/>
        </w:rPr>
      </w:pPr>
      <w:r>
        <w:rPr>
          <w:b/>
        </w:rPr>
        <w:t>Dominant claim</w:t>
      </w:r>
    </w:p>
    <w:p w14:paraId="6C8A86DA" w14:textId="77777777" w:rsidR="00255B68" w:rsidRPr="00A96663" w:rsidRDefault="00255B68" w:rsidP="00255B68"/>
    <w:p w14:paraId="196447A4" w14:textId="6995E244" w:rsidR="00255B68" w:rsidRPr="00A96663" w:rsidRDefault="00255B68" w:rsidP="00255B68">
      <w:pPr>
        <w:numPr>
          <w:ilvl w:val="0"/>
          <w:numId w:val="1"/>
        </w:numPr>
        <w:pBdr>
          <w:top w:val="nil"/>
          <w:left w:val="nil"/>
          <w:bottom w:val="nil"/>
          <w:right w:val="nil"/>
          <w:between w:val="nil"/>
        </w:pBdr>
        <w:ind w:left="714" w:hanging="357"/>
        <w:rPr>
          <w:b/>
          <w:color w:val="000000"/>
        </w:rPr>
      </w:pPr>
      <w:r w:rsidRPr="00A96663">
        <w:rPr>
          <w:color w:val="000000"/>
        </w:rPr>
        <w:t>The claim is for autonomy (Hoehne 2019: 240; Minahan 2002: 1145; Thomas &amp; Falola, 2020: 226)</w:t>
      </w:r>
      <w:r w:rsidR="00337589">
        <w:rPr>
          <w:color w:val="000000"/>
        </w:rPr>
        <w:t>.</w:t>
      </w:r>
      <w:r w:rsidRPr="00A96663">
        <w:rPr>
          <w:color w:val="000000"/>
        </w:rPr>
        <w:t xml:space="preserve"> [1998-2004: autonomy claim]</w:t>
      </w:r>
    </w:p>
    <w:p w14:paraId="371D2E87" w14:textId="560FD06D" w:rsidR="00255B68" w:rsidRDefault="00255B68" w:rsidP="00255B68"/>
    <w:p w14:paraId="37BBB77F" w14:textId="77777777" w:rsidR="00255B68" w:rsidRPr="00A96663" w:rsidRDefault="00255B68" w:rsidP="00255B68"/>
    <w:p w14:paraId="6A010E9D" w14:textId="77777777" w:rsidR="00255B68" w:rsidRPr="00BE5168" w:rsidRDefault="00255B68" w:rsidP="00255B68">
      <w:pPr>
        <w:rPr>
          <w:b/>
        </w:rPr>
      </w:pPr>
      <w:r>
        <w:rPr>
          <w:b/>
        </w:rPr>
        <w:t>Independence claims</w:t>
      </w:r>
    </w:p>
    <w:p w14:paraId="459A89AE" w14:textId="77777777" w:rsidR="00255B68" w:rsidRDefault="00255B68" w:rsidP="00255B68">
      <w:pPr>
        <w:rPr>
          <w:bCs/>
        </w:rPr>
      </w:pPr>
    </w:p>
    <w:p w14:paraId="54A0C096" w14:textId="77777777" w:rsidR="00255B68" w:rsidRDefault="00255B68" w:rsidP="00255B68">
      <w:pPr>
        <w:rPr>
          <w:bCs/>
        </w:rPr>
      </w:pPr>
      <w:r>
        <w:rPr>
          <w:bCs/>
        </w:rPr>
        <w:t>NA</w:t>
      </w:r>
    </w:p>
    <w:p w14:paraId="3609154E" w14:textId="77777777" w:rsidR="00255B68" w:rsidRDefault="00255B68" w:rsidP="00255B68">
      <w:pPr>
        <w:rPr>
          <w:bCs/>
        </w:rPr>
      </w:pPr>
    </w:p>
    <w:p w14:paraId="158330DF" w14:textId="77777777" w:rsidR="00255B68" w:rsidRDefault="00255B68" w:rsidP="00255B68">
      <w:pPr>
        <w:rPr>
          <w:bCs/>
        </w:rPr>
      </w:pPr>
    </w:p>
    <w:p w14:paraId="64F6A530" w14:textId="77777777" w:rsidR="00255B68" w:rsidRPr="00BE5168" w:rsidRDefault="00255B68" w:rsidP="00255B68">
      <w:pPr>
        <w:rPr>
          <w:b/>
        </w:rPr>
      </w:pPr>
      <w:r>
        <w:rPr>
          <w:b/>
        </w:rPr>
        <w:t>Irredentist claims</w:t>
      </w:r>
    </w:p>
    <w:p w14:paraId="652C1BE5" w14:textId="77777777" w:rsidR="00255B68" w:rsidRDefault="00255B68" w:rsidP="00255B68">
      <w:pPr>
        <w:rPr>
          <w:bCs/>
        </w:rPr>
      </w:pPr>
    </w:p>
    <w:p w14:paraId="68370AE3" w14:textId="77777777" w:rsidR="00255B68" w:rsidRDefault="00255B68" w:rsidP="00255B68">
      <w:pPr>
        <w:rPr>
          <w:bCs/>
        </w:rPr>
      </w:pPr>
      <w:r>
        <w:rPr>
          <w:bCs/>
        </w:rPr>
        <w:t>NA</w:t>
      </w:r>
    </w:p>
    <w:p w14:paraId="39B6F783" w14:textId="77777777" w:rsidR="00337589" w:rsidRPr="00A96663" w:rsidRDefault="00337589" w:rsidP="00337589">
      <w:pPr>
        <w:rPr>
          <w:b/>
        </w:rPr>
      </w:pPr>
    </w:p>
    <w:p w14:paraId="3B423D8C" w14:textId="77777777" w:rsidR="00337589" w:rsidRPr="00A96663" w:rsidRDefault="00337589" w:rsidP="00337589">
      <w:pPr>
        <w:rPr>
          <w:b/>
        </w:rPr>
      </w:pPr>
    </w:p>
    <w:p w14:paraId="773FFF58" w14:textId="77777777" w:rsidR="00337589" w:rsidRPr="00A96663" w:rsidRDefault="00337589" w:rsidP="00337589">
      <w:r w:rsidRPr="00A96663">
        <w:rPr>
          <w:b/>
        </w:rPr>
        <w:t xml:space="preserve">Claimed </w:t>
      </w:r>
      <w:proofErr w:type="gramStart"/>
      <w:r w:rsidRPr="00A96663">
        <w:rPr>
          <w:b/>
        </w:rPr>
        <w:t>territory</w:t>
      </w:r>
      <w:proofErr w:type="gramEnd"/>
    </w:p>
    <w:p w14:paraId="6D33CADA" w14:textId="77777777" w:rsidR="00337589" w:rsidRPr="00A96663" w:rsidRDefault="00337589" w:rsidP="00337589"/>
    <w:p w14:paraId="76F9FF02" w14:textId="472794C3" w:rsidR="00337589" w:rsidRPr="00A96663" w:rsidRDefault="00337589" w:rsidP="00337589">
      <w:pPr>
        <w:numPr>
          <w:ilvl w:val="0"/>
          <w:numId w:val="1"/>
        </w:numPr>
        <w:pBdr>
          <w:top w:val="nil"/>
          <w:left w:val="nil"/>
          <w:bottom w:val="nil"/>
          <w:right w:val="nil"/>
          <w:between w:val="nil"/>
        </w:pBdr>
        <w:rPr>
          <w:color w:val="000000"/>
        </w:rPr>
      </w:pPr>
      <w:r w:rsidRPr="00A96663">
        <w:rPr>
          <w:color w:val="000000"/>
        </w:rPr>
        <w:t xml:space="preserve">The territory claimed by the Puntland </w:t>
      </w:r>
      <w:proofErr w:type="spellStart"/>
      <w:r w:rsidRPr="00A96663">
        <w:rPr>
          <w:color w:val="000000"/>
        </w:rPr>
        <w:t>Darods</w:t>
      </w:r>
      <w:proofErr w:type="spellEnd"/>
      <w:r w:rsidRPr="00A96663">
        <w:rPr>
          <w:color w:val="000000"/>
        </w:rPr>
        <w:t xml:space="preserve"> is the autonomous region of the Puntland State of Somalia with its capital </w:t>
      </w:r>
      <w:proofErr w:type="spellStart"/>
      <w:r w:rsidRPr="00A96663">
        <w:rPr>
          <w:color w:val="000000"/>
        </w:rPr>
        <w:t>Garowe</w:t>
      </w:r>
      <w:proofErr w:type="spellEnd"/>
      <w:r w:rsidRPr="00A96663">
        <w:rPr>
          <w:color w:val="000000"/>
        </w:rPr>
        <w:t xml:space="preserve"> in northeastern Somalia (Roth 2015). </w:t>
      </w:r>
      <w:r w:rsidR="003C6B9D">
        <w:rPr>
          <w:color w:val="000000"/>
        </w:rPr>
        <w:t>A map can be found in Roth</w:t>
      </w:r>
      <w:r w:rsidRPr="00A96663">
        <w:rPr>
          <w:color w:val="000000"/>
        </w:rPr>
        <w:t xml:space="preserve"> (2015: 252).</w:t>
      </w:r>
      <w:r w:rsidR="003C6B9D">
        <w:rPr>
          <w:color w:val="000000"/>
        </w:rPr>
        <w:t xml:space="preserve"> </w:t>
      </w:r>
      <w:r w:rsidR="003C6B9D" w:rsidRPr="003C6B9D">
        <w:rPr>
          <w:color w:val="000000"/>
        </w:rPr>
        <w:t>We code the claim based on that map, using data on admin</w:t>
      </w:r>
      <w:r w:rsidR="001C0B7C">
        <w:rPr>
          <w:color w:val="000000"/>
        </w:rPr>
        <w:t>istrative</w:t>
      </w:r>
      <w:r w:rsidR="003C6B9D" w:rsidRPr="003C6B9D">
        <w:rPr>
          <w:color w:val="000000"/>
        </w:rPr>
        <w:t xml:space="preserve"> units from the Global Administrative Areas database for polygon definition.</w:t>
      </w:r>
    </w:p>
    <w:p w14:paraId="6FB8ECA1" w14:textId="77777777" w:rsidR="00337589" w:rsidRPr="00A96663" w:rsidRDefault="00337589" w:rsidP="00337589"/>
    <w:p w14:paraId="245AD4E6" w14:textId="77777777" w:rsidR="00337589" w:rsidRPr="00A96663" w:rsidRDefault="00337589" w:rsidP="00337589"/>
    <w:p w14:paraId="51F20375" w14:textId="77777777" w:rsidR="00337589" w:rsidRDefault="00337589" w:rsidP="00337589">
      <w:pPr>
        <w:rPr>
          <w:b/>
        </w:rPr>
      </w:pPr>
    </w:p>
    <w:p w14:paraId="4BA6517F" w14:textId="4C7B7646" w:rsidR="00337589" w:rsidRPr="00A96663" w:rsidRDefault="00337589" w:rsidP="00337589">
      <w:pPr>
        <w:rPr>
          <w:b/>
        </w:rPr>
      </w:pPr>
      <w:r w:rsidRPr="00A96663">
        <w:rPr>
          <w:b/>
        </w:rPr>
        <w:lastRenderedPageBreak/>
        <w:t>Sovereignty declarations</w:t>
      </w:r>
    </w:p>
    <w:p w14:paraId="46915C17" w14:textId="77777777" w:rsidR="00337589" w:rsidRPr="00A96663" w:rsidRDefault="00337589" w:rsidP="00337589"/>
    <w:p w14:paraId="5186A7DC" w14:textId="77777777" w:rsidR="00337589" w:rsidRPr="00A96663" w:rsidRDefault="00337589" w:rsidP="00337589">
      <w:pPr>
        <w:numPr>
          <w:ilvl w:val="0"/>
          <w:numId w:val="1"/>
        </w:numPr>
        <w:pBdr>
          <w:top w:val="nil"/>
          <w:left w:val="nil"/>
          <w:bottom w:val="nil"/>
          <w:right w:val="nil"/>
          <w:between w:val="nil"/>
        </w:pBdr>
        <w:rPr>
          <w:color w:val="000000"/>
        </w:rPr>
      </w:pPr>
      <w:r w:rsidRPr="00A96663">
        <w:rPr>
          <w:color w:val="000000"/>
        </w:rPr>
        <w:t>In 1998, the breakaway region of Puntland was formed following a constitutional convention (Thomas and Falola, 2020:226; Minahan, 2002:1145; Hoehne, 2019:240). [1998: autonomy declaration]</w:t>
      </w:r>
    </w:p>
    <w:p w14:paraId="4DEFE9F7" w14:textId="77777777" w:rsidR="00337589" w:rsidRDefault="00337589" w:rsidP="00A96663">
      <w:pPr>
        <w:rPr>
          <w:b/>
        </w:rPr>
      </w:pPr>
    </w:p>
    <w:p w14:paraId="0DB56715" w14:textId="77777777" w:rsidR="00337589" w:rsidRDefault="00337589" w:rsidP="00A96663">
      <w:pPr>
        <w:rPr>
          <w:b/>
        </w:rPr>
      </w:pPr>
    </w:p>
    <w:p w14:paraId="585645DA" w14:textId="07EF9861" w:rsidR="001442B1" w:rsidRPr="00A96663" w:rsidRDefault="00140181" w:rsidP="00A96663">
      <w:pPr>
        <w:rPr>
          <w:b/>
        </w:rPr>
      </w:pPr>
      <w:r w:rsidRPr="00A96663">
        <w:rPr>
          <w:b/>
        </w:rPr>
        <w:t>Separatist armed conflict</w:t>
      </w:r>
    </w:p>
    <w:p w14:paraId="00C29F68" w14:textId="77777777" w:rsidR="001442B1" w:rsidRPr="00A96663" w:rsidRDefault="001442B1" w:rsidP="00A96663"/>
    <w:p w14:paraId="4569F8C7" w14:textId="77777777" w:rsidR="001442B1" w:rsidRPr="00A96663" w:rsidRDefault="00140181" w:rsidP="00A96663">
      <w:pPr>
        <w:numPr>
          <w:ilvl w:val="0"/>
          <w:numId w:val="11"/>
        </w:numPr>
        <w:pBdr>
          <w:top w:val="nil"/>
          <w:left w:val="nil"/>
          <w:bottom w:val="nil"/>
          <w:right w:val="nil"/>
          <w:between w:val="nil"/>
        </w:pBdr>
        <w:rPr>
          <w:b/>
        </w:rPr>
      </w:pPr>
      <w:r w:rsidRPr="00A96663">
        <w:rPr>
          <w:color w:val="000000"/>
        </w:rPr>
        <w:t xml:space="preserve">Violence associated with this movement </w:t>
      </w:r>
      <w:proofErr w:type="gramStart"/>
      <w:r w:rsidRPr="00A96663">
        <w:rPr>
          <w:color w:val="000000"/>
        </w:rPr>
        <w:t>stem</w:t>
      </w:r>
      <w:proofErr w:type="gramEnd"/>
      <w:r w:rsidRPr="00A96663">
        <w:rPr>
          <w:color w:val="000000"/>
        </w:rPr>
        <w:t xml:space="preserve"> from warring clans rather than fatalities from the movement for autonomy, and thus we classify the entire movement as NVIOLSD. [NVIOLSD]</w:t>
      </w:r>
    </w:p>
    <w:p w14:paraId="12087C06" w14:textId="77777777" w:rsidR="00255B68" w:rsidRDefault="00255B68" w:rsidP="00A96663">
      <w:pPr>
        <w:rPr>
          <w:b/>
        </w:rPr>
      </w:pPr>
    </w:p>
    <w:p w14:paraId="674C29CF" w14:textId="77777777" w:rsidR="00255B68" w:rsidRDefault="00255B68" w:rsidP="00A96663">
      <w:pPr>
        <w:rPr>
          <w:b/>
        </w:rPr>
      </w:pPr>
    </w:p>
    <w:p w14:paraId="7BA8AF87" w14:textId="6A8ABB9B" w:rsidR="001442B1" w:rsidRPr="00A96663" w:rsidRDefault="00140181" w:rsidP="00A96663">
      <w:r w:rsidRPr="00A96663">
        <w:rPr>
          <w:b/>
        </w:rPr>
        <w:t xml:space="preserve">Historical </w:t>
      </w:r>
      <w:r w:rsidR="00255B68">
        <w:rPr>
          <w:b/>
        </w:rPr>
        <w:t>c</w:t>
      </w:r>
      <w:r w:rsidRPr="00A96663">
        <w:rPr>
          <w:b/>
        </w:rPr>
        <w:t>ontext</w:t>
      </w:r>
    </w:p>
    <w:p w14:paraId="1162D6F1" w14:textId="77777777" w:rsidR="001442B1" w:rsidRPr="00A96663" w:rsidRDefault="001442B1" w:rsidP="00A96663"/>
    <w:p w14:paraId="17DC89A2" w14:textId="77777777" w:rsidR="001442B1" w:rsidRPr="00A96663" w:rsidRDefault="00140181" w:rsidP="00A96663">
      <w:pPr>
        <w:numPr>
          <w:ilvl w:val="0"/>
          <w:numId w:val="5"/>
        </w:numPr>
        <w:pBdr>
          <w:top w:val="nil"/>
          <w:left w:val="nil"/>
          <w:bottom w:val="nil"/>
          <w:right w:val="nil"/>
          <w:between w:val="nil"/>
        </w:pBdr>
        <w:ind w:left="714" w:hanging="357"/>
      </w:pPr>
      <w:bookmarkStart w:id="6" w:name="_3dy6vkm" w:colFirst="0" w:colLast="0"/>
      <w:bookmarkEnd w:id="6"/>
      <w:r w:rsidRPr="00A96663">
        <w:rPr>
          <w:color w:val="000000"/>
        </w:rPr>
        <w:t xml:space="preserve">Puntland encompasses the north-east portion of Somalia (Thomas and Falola, 2020:226). The Majeerteen sub-group of the </w:t>
      </w:r>
      <w:proofErr w:type="spellStart"/>
      <w:r w:rsidRPr="00A96663">
        <w:rPr>
          <w:color w:val="000000"/>
        </w:rPr>
        <w:t>Darod</w:t>
      </w:r>
      <w:proofErr w:type="spellEnd"/>
      <w:r w:rsidRPr="00A96663">
        <w:rPr>
          <w:color w:val="000000"/>
        </w:rPr>
        <w:t xml:space="preserve"> clan make up </w:t>
      </w:r>
      <w:proofErr w:type="gramStart"/>
      <w:r w:rsidRPr="00A96663">
        <w:rPr>
          <w:color w:val="000000"/>
        </w:rPr>
        <w:t>the vast majority of</w:t>
      </w:r>
      <w:proofErr w:type="gramEnd"/>
      <w:r w:rsidRPr="00A96663">
        <w:rPr>
          <w:color w:val="000000"/>
        </w:rPr>
        <w:t xml:space="preserve"> Puntland’s population (Roth, 2015:262).</w:t>
      </w:r>
    </w:p>
    <w:p w14:paraId="0298DA88" w14:textId="77777777" w:rsidR="001442B1" w:rsidRPr="00A96663" w:rsidRDefault="00140181" w:rsidP="00A96663">
      <w:pPr>
        <w:numPr>
          <w:ilvl w:val="0"/>
          <w:numId w:val="5"/>
        </w:numPr>
        <w:pBdr>
          <w:top w:val="nil"/>
          <w:left w:val="nil"/>
          <w:bottom w:val="nil"/>
          <w:right w:val="nil"/>
          <w:between w:val="nil"/>
        </w:pBdr>
        <w:ind w:left="714" w:hanging="357"/>
      </w:pPr>
      <w:bookmarkStart w:id="7" w:name="_1t3h5sf" w:colFirst="0" w:colLast="0"/>
      <w:bookmarkEnd w:id="7"/>
      <w:r w:rsidRPr="00A96663">
        <w:rPr>
          <w:color w:val="000000"/>
        </w:rPr>
        <w:t xml:space="preserve">The </w:t>
      </w:r>
      <w:proofErr w:type="spellStart"/>
      <w:r w:rsidRPr="00A96663">
        <w:rPr>
          <w:color w:val="000000"/>
        </w:rPr>
        <w:t>Darod</w:t>
      </w:r>
      <w:proofErr w:type="spellEnd"/>
      <w:r w:rsidRPr="00A96663">
        <w:rPr>
          <w:color w:val="000000"/>
        </w:rPr>
        <w:t>, similarly to the Isaaq, suffered under Barre (Roth, 2015:262). In 1978, the Majeerteen revolted against Barre’s dictatorship, led by the Somali Salvation Democratic Front (SSDF); Barre’s troops retaliated by killing many civilians in the region (Minahan, 2002:1147).</w:t>
      </w:r>
    </w:p>
    <w:p w14:paraId="3D043C3E" w14:textId="77777777" w:rsidR="001442B1" w:rsidRPr="00A96663" w:rsidRDefault="00140181" w:rsidP="00A96663">
      <w:pPr>
        <w:numPr>
          <w:ilvl w:val="0"/>
          <w:numId w:val="5"/>
        </w:numPr>
        <w:pBdr>
          <w:top w:val="nil"/>
          <w:left w:val="nil"/>
          <w:bottom w:val="nil"/>
          <w:right w:val="nil"/>
          <w:between w:val="nil"/>
        </w:pBdr>
        <w:ind w:left="714" w:hanging="357"/>
      </w:pPr>
      <w:r w:rsidRPr="00A96663">
        <w:rPr>
          <w:color w:val="000000"/>
        </w:rPr>
        <w:t>The Majeerteen joined with other resistance fronts to drive Barre from power in 1991. As the country collapsed into civil war, the Majeerteen ‘began to distance themselves from central and southern Somalia’ (Minahan, 2002:1147).</w:t>
      </w:r>
    </w:p>
    <w:p w14:paraId="6687F023" w14:textId="77777777" w:rsidR="001442B1" w:rsidRPr="00A96663" w:rsidRDefault="00140181" w:rsidP="00A96663">
      <w:pPr>
        <w:numPr>
          <w:ilvl w:val="0"/>
          <w:numId w:val="5"/>
        </w:numPr>
        <w:pBdr>
          <w:top w:val="nil"/>
          <w:left w:val="nil"/>
          <w:bottom w:val="nil"/>
          <w:right w:val="nil"/>
          <w:between w:val="nil"/>
        </w:pBdr>
        <w:ind w:left="714" w:hanging="357"/>
        <w:rPr>
          <w:color w:val="000000"/>
        </w:rPr>
      </w:pPr>
      <w:r w:rsidRPr="00A96663">
        <w:rPr>
          <w:color w:val="000000"/>
        </w:rPr>
        <w:t xml:space="preserve">No concessions or restrictions were found in the ten years before the first year we </w:t>
      </w:r>
      <w:proofErr w:type="gramStart"/>
      <w:r w:rsidRPr="00A96663">
        <w:rPr>
          <w:color w:val="000000"/>
        </w:rPr>
        <w:t>cover</w:t>
      </w:r>
      <w:proofErr w:type="gramEnd"/>
      <w:r w:rsidRPr="00A96663">
        <w:rPr>
          <w:color w:val="000000"/>
        </w:rPr>
        <w:t xml:space="preserve"> in the dataset.</w:t>
      </w:r>
    </w:p>
    <w:p w14:paraId="081468DA" w14:textId="77777777" w:rsidR="001442B1" w:rsidRPr="00A96663" w:rsidRDefault="001442B1" w:rsidP="00A96663"/>
    <w:p w14:paraId="37D0A13E" w14:textId="77777777" w:rsidR="001442B1" w:rsidRPr="00A96663" w:rsidRDefault="001442B1" w:rsidP="00A96663"/>
    <w:p w14:paraId="59C69DC4" w14:textId="77777777" w:rsidR="001442B1" w:rsidRPr="00A96663" w:rsidRDefault="00140181" w:rsidP="00A96663">
      <w:pPr>
        <w:rPr>
          <w:b/>
        </w:rPr>
      </w:pPr>
      <w:r w:rsidRPr="00A96663">
        <w:rPr>
          <w:b/>
        </w:rPr>
        <w:t>Concessions and restrictions</w:t>
      </w:r>
    </w:p>
    <w:p w14:paraId="339F44AA" w14:textId="77777777" w:rsidR="001442B1" w:rsidRPr="00A96663" w:rsidRDefault="001442B1" w:rsidP="00A96663"/>
    <w:p w14:paraId="001A0D25" w14:textId="77777777" w:rsidR="001442B1" w:rsidRPr="00A96663" w:rsidRDefault="00140181" w:rsidP="00A96663">
      <w:pPr>
        <w:numPr>
          <w:ilvl w:val="0"/>
          <w:numId w:val="5"/>
        </w:numPr>
        <w:pBdr>
          <w:top w:val="nil"/>
          <w:left w:val="nil"/>
          <w:bottom w:val="nil"/>
          <w:right w:val="nil"/>
          <w:between w:val="nil"/>
        </w:pBdr>
        <w:ind w:left="714" w:hanging="357"/>
      </w:pPr>
      <w:bookmarkStart w:id="8" w:name="_4d34og8" w:colFirst="0" w:colLast="0"/>
      <w:bookmarkEnd w:id="8"/>
      <w:r w:rsidRPr="00A96663">
        <w:rPr>
          <w:color w:val="000000"/>
        </w:rPr>
        <w:t xml:space="preserve">In 2004, a Transitional Federal Government of Somalia (TFG) was formed in exile in Nairobi. While it struggled to gain a foothold beyond Mogadishu, its constitution provided for the ‘right of regions to establish themselves as fully self-governing states within a nominally unified Somalia’. Elmi (2021:101) notes </w:t>
      </w:r>
      <w:proofErr w:type="gramStart"/>
      <w:r w:rsidRPr="00A96663">
        <w:rPr>
          <w:color w:val="000000"/>
        </w:rPr>
        <w:t>that,</w:t>
      </w:r>
      <w:proofErr w:type="gramEnd"/>
      <w:r w:rsidRPr="00A96663">
        <w:rPr>
          <w:color w:val="000000"/>
        </w:rPr>
        <w:t xml:space="preserve"> ‘upon the establishment of the third republic of Somalia in 2000, hundreds of Somalis met in Djibouti and agreed to a tribal or clan-based power-sharing formula’. Through this formula, ‘the </w:t>
      </w:r>
      <w:proofErr w:type="gramStart"/>
      <w:r w:rsidRPr="00A96663">
        <w:rPr>
          <w:color w:val="000000"/>
        </w:rPr>
        <w:t>four armed</w:t>
      </w:r>
      <w:proofErr w:type="gramEnd"/>
      <w:r w:rsidRPr="00A96663">
        <w:rPr>
          <w:color w:val="000000"/>
        </w:rPr>
        <w:t xml:space="preserve"> clans (</w:t>
      </w:r>
      <w:proofErr w:type="spellStart"/>
      <w:r w:rsidRPr="00A96663">
        <w:rPr>
          <w:color w:val="000000"/>
        </w:rPr>
        <w:t>Darod</w:t>
      </w:r>
      <w:proofErr w:type="spellEnd"/>
      <w:r w:rsidRPr="00A96663">
        <w:rPr>
          <w:color w:val="000000"/>
        </w:rPr>
        <w:t xml:space="preserve">, </w:t>
      </w:r>
      <w:proofErr w:type="spellStart"/>
      <w:r w:rsidRPr="00A96663">
        <w:rPr>
          <w:color w:val="000000"/>
        </w:rPr>
        <w:t>Digil</w:t>
      </w:r>
      <w:proofErr w:type="spellEnd"/>
      <w:r w:rsidRPr="00A96663">
        <w:rPr>
          <w:color w:val="000000"/>
        </w:rPr>
        <w:t xml:space="preserve"> and </w:t>
      </w:r>
      <w:proofErr w:type="spellStart"/>
      <w:r w:rsidRPr="00A96663">
        <w:rPr>
          <w:color w:val="000000"/>
        </w:rPr>
        <w:t>Mirifle</w:t>
      </w:r>
      <w:proofErr w:type="spellEnd"/>
      <w:r w:rsidRPr="00A96663">
        <w:rPr>
          <w:color w:val="000000"/>
        </w:rPr>
        <w:t>, Dir, and Hawiye) [received] equal shares of 61 seats while many unarmed clans were given 31 seats’. This formula is often called the 4.5 clan-based power-sharing agreement; however, the date on which it was first activated is 2004 (Menkhaus, 2018:3). It is worth noting, though, that ‘the power sharing accords first brokered in late 2004 ha[</w:t>
      </w:r>
      <w:proofErr w:type="spellStart"/>
      <w:r w:rsidRPr="00A96663">
        <w:rPr>
          <w:color w:val="000000"/>
        </w:rPr>
        <w:t>ve</w:t>
      </w:r>
      <w:proofErr w:type="spellEnd"/>
      <w:r w:rsidRPr="00A96663">
        <w:rPr>
          <w:color w:val="000000"/>
        </w:rPr>
        <w:t>] produced a series of governments, but with no ratified constitution, little consensus on the structure of the government, little capacity to govern, and the avoidance of engagement with underlying conflict drivers by the political elite’ (Menkhaus, 2018:3). Indeed, according to UCDP (n.d.), Puntland only ‘officially’ became ‘a member state of the Federal Republic of Somalia’ in 2012. The FGS, established in 2012, is largely based on the deal struck in 2004 (Menkhaus, 2018: 6).  [2004: autonomy concession]</w:t>
      </w:r>
    </w:p>
    <w:p w14:paraId="027700B0" w14:textId="77777777" w:rsidR="001442B1" w:rsidRPr="00A96663" w:rsidRDefault="001442B1" w:rsidP="00A96663"/>
    <w:p w14:paraId="2A6214EA" w14:textId="77777777" w:rsidR="001442B1" w:rsidRPr="00A96663" w:rsidRDefault="001442B1" w:rsidP="00A96663"/>
    <w:p w14:paraId="0FC926F9" w14:textId="77777777" w:rsidR="001442B1" w:rsidRPr="00A96663" w:rsidRDefault="00140181" w:rsidP="00A96663">
      <w:pPr>
        <w:rPr>
          <w:b/>
        </w:rPr>
      </w:pPr>
      <w:r w:rsidRPr="00A96663">
        <w:rPr>
          <w:b/>
        </w:rPr>
        <w:t xml:space="preserve">Regional autonomy </w:t>
      </w:r>
    </w:p>
    <w:p w14:paraId="32E8C71B" w14:textId="77777777" w:rsidR="001442B1" w:rsidRPr="00A96663" w:rsidRDefault="001442B1" w:rsidP="00A96663"/>
    <w:p w14:paraId="272B322F" w14:textId="77777777" w:rsidR="001442B1" w:rsidRPr="00A96663" w:rsidRDefault="00140181" w:rsidP="00A96663">
      <w:pPr>
        <w:numPr>
          <w:ilvl w:val="0"/>
          <w:numId w:val="5"/>
        </w:numPr>
        <w:pBdr>
          <w:top w:val="nil"/>
          <w:left w:val="nil"/>
          <w:bottom w:val="nil"/>
          <w:right w:val="nil"/>
          <w:between w:val="nil"/>
        </w:pBdr>
        <w:rPr>
          <w:color w:val="000000"/>
        </w:rPr>
      </w:pPr>
      <w:r w:rsidRPr="00A96663">
        <w:rPr>
          <w:color w:val="000000"/>
        </w:rPr>
        <w:t>See above and below (due to de facto independence). [1998-2004: regional autonomy]</w:t>
      </w:r>
    </w:p>
    <w:p w14:paraId="3F310F53" w14:textId="77777777" w:rsidR="001442B1" w:rsidRPr="00A96663" w:rsidRDefault="001442B1" w:rsidP="00A96663"/>
    <w:p w14:paraId="5825C7F8" w14:textId="77777777" w:rsidR="001442B1" w:rsidRPr="00A96663" w:rsidRDefault="001442B1" w:rsidP="00A96663"/>
    <w:p w14:paraId="3C754AF6" w14:textId="77777777" w:rsidR="001442B1" w:rsidRPr="00A96663" w:rsidRDefault="00140181" w:rsidP="00A96663">
      <w:pPr>
        <w:rPr>
          <w:b/>
        </w:rPr>
      </w:pPr>
      <w:r w:rsidRPr="00A96663">
        <w:rPr>
          <w:b/>
        </w:rPr>
        <w:t>De facto independence</w:t>
      </w:r>
    </w:p>
    <w:p w14:paraId="7AC99F59" w14:textId="77777777" w:rsidR="001442B1" w:rsidRPr="00A96663" w:rsidRDefault="001442B1" w:rsidP="00A96663"/>
    <w:p w14:paraId="23F30D53" w14:textId="555A8208" w:rsidR="001442B1" w:rsidRPr="00A96663" w:rsidRDefault="00140181" w:rsidP="00A96663">
      <w:pPr>
        <w:numPr>
          <w:ilvl w:val="0"/>
          <w:numId w:val="5"/>
        </w:numPr>
        <w:pBdr>
          <w:top w:val="nil"/>
          <w:left w:val="nil"/>
          <w:bottom w:val="nil"/>
          <w:right w:val="nil"/>
          <w:between w:val="nil"/>
        </w:pBdr>
        <w:rPr>
          <w:color w:val="000000"/>
        </w:rPr>
      </w:pPr>
      <w:r w:rsidRPr="00A96663">
        <w:rPr>
          <w:color w:val="000000"/>
        </w:rPr>
        <w:t xml:space="preserve">In 1998, the breakaway region of Puntland was formed following a constitutional convention (Thomas and Falola, 2020:226; Minahan, 2002:1145; Hoehne, 2019:240). Throughout the 1990s, </w:t>
      </w:r>
      <w:r w:rsidRPr="00A96663">
        <w:rPr>
          <w:color w:val="000000"/>
        </w:rPr>
        <w:lastRenderedPageBreak/>
        <w:t>representatives of the SSF had participated in several conferences dedicated to rebuilding Somalia but, when these did not yield results, the people and the political leaders in north-east Somalia decided to create their own administration (Hoehne, 2019:240). [199</w:t>
      </w:r>
      <w:r w:rsidR="00337589">
        <w:rPr>
          <w:color w:val="000000"/>
        </w:rPr>
        <w:t>9</w:t>
      </w:r>
      <w:r w:rsidRPr="00A96663">
        <w:rPr>
          <w:color w:val="000000"/>
        </w:rPr>
        <w:t>-2004: de facto independence]</w:t>
      </w:r>
    </w:p>
    <w:p w14:paraId="3E52E386" w14:textId="77777777" w:rsidR="001442B1" w:rsidRPr="00A96663" w:rsidRDefault="001442B1" w:rsidP="00A96663"/>
    <w:p w14:paraId="0CEF5244" w14:textId="77777777" w:rsidR="001442B1" w:rsidRPr="00A96663" w:rsidRDefault="001442B1" w:rsidP="00A96663"/>
    <w:p w14:paraId="5433B239" w14:textId="77777777" w:rsidR="001442B1" w:rsidRPr="00A96663" w:rsidRDefault="00140181" w:rsidP="00A96663">
      <w:pPr>
        <w:rPr>
          <w:b/>
        </w:rPr>
      </w:pPr>
      <w:r w:rsidRPr="00A96663">
        <w:rPr>
          <w:b/>
        </w:rPr>
        <w:t>Major territorial changes</w:t>
      </w:r>
    </w:p>
    <w:p w14:paraId="5E492566" w14:textId="77777777" w:rsidR="001442B1" w:rsidRPr="00A96663" w:rsidRDefault="001442B1" w:rsidP="00A96663"/>
    <w:p w14:paraId="32969D40" w14:textId="77777777" w:rsidR="00337589" w:rsidRDefault="00140181" w:rsidP="00A96663">
      <w:pPr>
        <w:numPr>
          <w:ilvl w:val="0"/>
          <w:numId w:val="5"/>
        </w:numPr>
        <w:pBdr>
          <w:top w:val="nil"/>
          <w:left w:val="nil"/>
          <w:bottom w:val="nil"/>
          <w:right w:val="nil"/>
          <w:between w:val="nil"/>
        </w:pBdr>
        <w:rPr>
          <w:color w:val="000000"/>
        </w:rPr>
      </w:pPr>
      <w:r w:rsidRPr="00A96663">
        <w:rPr>
          <w:color w:val="000000"/>
        </w:rPr>
        <w:t>[1998: establishment of de facto independence</w:t>
      </w:r>
      <w:r w:rsidR="00337589">
        <w:rPr>
          <w:color w:val="000000"/>
        </w:rPr>
        <w:t>]</w:t>
      </w:r>
    </w:p>
    <w:p w14:paraId="372C9B16" w14:textId="571B6808" w:rsidR="001442B1" w:rsidRPr="00A96663" w:rsidRDefault="00337589" w:rsidP="00A96663">
      <w:pPr>
        <w:numPr>
          <w:ilvl w:val="0"/>
          <w:numId w:val="5"/>
        </w:numPr>
        <w:pBdr>
          <w:top w:val="nil"/>
          <w:left w:val="nil"/>
          <w:bottom w:val="nil"/>
          <w:right w:val="nil"/>
          <w:between w:val="nil"/>
        </w:pBdr>
        <w:rPr>
          <w:color w:val="000000"/>
        </w:rPr>
      </w:pPr>
      <w:r>
        <w:rPr>
          <w:color w:val="000000"/>
        </w:rPr>
        <w:t>[</w:t>
      </w:r>
      <w:r w:rsidR="00140181" w:rsidRPr="00A96663">
        <w:rPr>
          <w:color w:val="000000"/>
        </w:rPr>
        <w:t>2004: abolishment of de facto independence, establishment of regional autonomy]</w:t>
      </w:r>
    </w:p>
    <w:p w14:paraId="45467D73" w14:textId="77777777" w:rsidR="001442B1" w:rsidRPr="00A96663" w:rsidRDefault="001442B1" w:rsidP="00A96663"/>
    <w:p w14:paraId="3C47722E" w14:textId="77777777" w:rsidR="001442B1" w:rsidRPr="00A96663" w:rsidRDefault="001442B1" w:rsidP="00A96663"/>
    <w:p w14:paraId="6C1D834A" w14:textId="77777777" w:rsidR="00255B68" w:rsidRDefault="00255B68" w:rsidP="00255B68">
      <w:pPr>
        <w:ind w:left="709" w:hanging="709"/>
        <w:rPr>
          <w:b/>
        </w:rPr>
      </w:pPr>
    </w:p>
    <w:p w14:paraId="34B07322" w14:textId="6FECD7BE" w:rsidR="00255B68" w:rsidRPr="00A96663" w:rsidRDefault="00255B68" w:rsidP="00255B68">
      <w:pPr>
        <w:ind w:left="709" w:hanging="709"/>
        <w:rPr>
          <w:b/>
        </w:rPr>
      </w:pPr>
      <w:r w:rsidRPr="00A96663">
        <w:rPr>
          <w:b/>
        </w:rPr>
        <w:t>EPR2SDM</w:t>
      </w:r>
    </w:p>
    <w:p w14:paraId="703DBFB5" w14:textId="77777777" w:rsidR="00255B68" w:rsidRPr="00A96663" w:rsidRDefault="00255B68" w:rsidP="00255B68">
      <w:pPr>
        <w:ind w:left="709" w:hanging="709"/>
        <w:rPr>
          <w:b/>
        </w:rPr>
      </w:pPr>
    </w:p>
    <w:tbl>
      <w:tblPr>
        <w:tblStyle w:val="Tabellenraster1"/>
        <w:tblW w:w="5000" w:type="pct"/>
        <w:tblInd w:w="0" w:type="dxa"/>
        <w:tblLook w:val="04A0" w:firstRow="1" w:lastRow="0" w:firstColumn="1" w:lastColumn="0" w:noHBand="0" w:noVBand="1"/>
      </w:tblPr>
      <w:tblGrid>
        <w:gridCol w:w="4679"/>
        <w:gridCol w:w="4665"/>
      </w:tblGrid>
      <w:tr w:rsidR="00255B68" w:rsidRPr="00A96663" w14:paraId="4E654311" w14:textId="77777777" w:rsidTr="00A5559A">
        <w:trPr>
          <w:trHeight w:val="284"/>
        </w:trPr>
        <w:tc>
          <w:tcPr>
            <w:tcW w:w="4679" w:type="dxa"/>
            <w:tcBorders>
              <w:top w:val="single" w:sz="4" w:space="0" w:color="auto"/>
              <w:left w:val="single" w:sz="4" w:space="0" w:color="auto"/>
              <w:bottom w:val="single" w:sz="4" w:space="0" w:color="auto"/>
              <w:right w:val="single" w:sz="4" w:space="0" w:color="auto"/>
            </w:tcBorders>
            <w:vAlign w:val="center"/>
            <w:hideMark/>
          </w:tcPr>
          <w:p w14:paraId="0BF0733A" w14:textId="77777777" w:rsidR="00255B68" w:rsidRPr="00A96663" w:rsidRDefault="00255B68" w:rsidP="00A5559A">
            <w:pPr>
              <w:rPr>
                <w:rFonts w:ascii="Times New Roman" w:hAnsi="Times New Roman" w:cs="Times New Roman"/>
                <w:i/>
              </w:rPr>
            </w:pPr>
            <w:r w:rsidRPr="00A96663">
              <w:rPr>
                <w:rFonts w:ascii="Times New Roman" w:hAnsi="Times New Roman" w:cs="Times New Roman"/>
                <w:i/>
              </w:rPr>
              <w:t>Movement</w:t>
            </w:r>
          </w:p>
        </w:tc>
        <w:tc>
          <w:tcPr>
            <w:tcW w:w="4665" w:type="dxa"/>
            <w:tcBorders>
              <w:top w:val="single" w:sz="4" w:space="0" w:color="auto"/>
              <w:left w:val="single" w:sz="4" w:space="0" w:color="auto"/>
              <w:bottom w:val="single" w:sz="4" w:space="0" w:color="auto"/>
              <w:right w:val="single" w:sz="4" w:space="0" w:color="auto"/>
            </w:tcBorders>
            <w:vAlign w:val="center"/>
            <w:hideMark/>
          </w:tcPr>
          <w:p w14:paraId="22811DE9" w14:textId="77777777" w:rsidR="00255B68" w:rsidRPr="00A96663" w:rsidRDefault="00255B68" w:rsidP="00A5559A">
            <w:pPr>
              <w:rPr>
                <w:rFonts w:ascii="Times New Roman" w:hAnsi="Times New Roman" w:cs="Times New Roman"/>
              </w:rPr>
            </w:pPr>
            <w:proofErr w:type="spellStart"/>
            <w:r w:rsidRPr="00A96663">
              <w:rPr>
                <w:rFonts w:ascii="Times New Roman" w:hAnsi="Times New Roman" w:cs="Times New Roman"/>
              </w:rPr>
              <w:t>Puntland</w:t>
            </w:r>
            <w:proofErr w:type="spellEnd"/>
            <w:r w:rsidRPr="00A96663">
              <w:rPr>
                <w:rFonts w:ascii="Times New Roman" w:hAnsi="Times New Roman" w:cs="Times New Roman"/>
              </w:rPr>
              <w:t xml:space="preserve"> </w:t>
            </w:r>
            <w:proofErr w:type="spellStart"/>
            <w:r w:rsidRPr="00A96663">
              <w:rPr>
                <w:rFonts w:ascii="Times New Roman" w:hAnsi="Times New Roman" w:cs="Times New Roman"/>
              </w:rPr>
              <w:t>Darods</w:t>
            </w:r>
            <w:proofErr w:type="spellEnd"/>
          </w:p>
        </w:tc>
      </w:tr>
      <w:tr w:rsidR="00255B68" w:rsidRPr="00A96663" w14:paraId="657512D6" w14:textId="77777777" w:rsidTr="00A5559A">
        <w:trPr>
          <w:trHeight w:val="284"/>
        </w:trPr>
        <w:tc>
          <w:tcPr>
            <w:tcW w:w="4679" w:type="dxa"/>
            <w:tcBorders>
              <w:top w:val="single" w:sz="4" w:space="0" w:color="auto"/>
              <w:left w:val="single" w:sz="4" w:space="0" w:color="auto"/>
              <w:bottom w:val="single" w:sz="4" w:space="0" w:color="auto"/>
              <w:right w:val="single" w:sz="4" w:space="0" w:color="auto"/>
            </w:tcBorders>
            <w:vAlign w:val="center"/>
            <w:hideMark/>
          </w:tcPr>
          <w:p w14:paraId="1DCAD1B3" w14:textId="77777777" w:rsidR="00255B68" w:rsidRPr="00A96663" w:rsidRDefault="00255B68" w:rsidP="00A5559A">
            <w:pPr>
              <w:rPr>
                <w:rFonts w:ascii="Times New Roman" w:hAnsi="Times New Roman" w:cs="Times New Roman"/>
                <w:i/>
              </w:rPr>
            </w:pPr>
            <w:r w:rsidRPr="00A96663">
              <w:rPr>
                <w:rFonts w:ascii="Times New Roman" w:hAnsi="Times New Roman" w:cs="Times New Roman"/>
                <w:i/>
              </w:rPr>
              <w:t>Scenario</w:t>
            </w:r>
          </w:p>
        </w:tc>
        <w:tc>
          <w:tcPr>
            <w:tcW w:w="4665" w:type="dxa"/>
            <w:tcBorders>
              <w:top w:val="single" w:sz="4" w:space="0" w:color="auto"/>
              <w:left w:val="single" w:sz="4" w:space="0" w:color="auto"/>
              <w:bottom w:val="single" w:sz="4" w:space="0" w:color="auto"/>
              <w:right w:val="single" w:sz="4" w:space="0" w:color="auto"/>
            </w:tcBorders>
            <w:vAlign w:val="center"/>
            <w:hideMark/>
          </w:tcPr>
          <w:p w14:paraId="08DB706F" w14:textId="77777777" w:rsidR="00255B68" w:rsidRPr="00A96663" w:rsidRDefault="00255B68" w:rsidP="00A5559A">
            <w:pPr>
              <w:rPr>
                <w:rFonts w:ascii="Times New Roman" w:hAnsi="Times New Roman" w:cs="Times New Roman"/>
              </w:rPr>
            </w:pPr>
            <w:r w:rsidRPr="00A96663">
              <w:rPr>
                <w:rFonts w:ascii="Times New Roman" w:hAnsi="Times New Roman" w:cs="Times New Roman"/>
              </w:rPr>
              <w:t>n:1</w:t>
            </w:r>
          </w:p>
        </w:tc>
      </w:tr>
      <w:tr w:rsidR="00255B68" w:rsidRPr="00A96663" w14:paraId="5FD403E2" w14:textId="77777777" w:rsidTr="00A5559A">
        <w:trPr>
          <w:trHeight w:val="284"/>
        </w:trPr>
        <w:tc>
          <w:tcPr>
            <w:tcW w:w="4679" w:type="dxa"/>
            <w:tcBorders>
              <w:top w:val="single" w:sz="4" w:space="0" w:color="auto"/>
              <w:left w:val="single" w:sz="4" w:space="0" w:color="auto"/>
              <w:bottom w:val="single" w:sz="4" w:space="0" w:color="auto"/>
              <w:right w:val="single" w:sz="4" w:space="0" w:color="auto"/>
            </w:tcBorders>
            <w:vAlign w:val="center"/>
            <w:hideMark/>
          </w:tcPr>
          <w:p w14:paraId="576084A4" w14:textId="77777777" w:rsidR="00255B68" w:rsidRPr="00A96663" w:rsidRDefault="00255B68" w:rsidP="00A5559A">
            <w:pPr>
              <w:rPr>
                <w:rFonts w:ascii="Times New Roman" w:hAnsi="Times New Roman" w:cs="Times New Roman"/>
                <w:i/>
              </w:rPr>
            </w:pPr>
            <w:r w:rsidRPr="00A96663">
              <w:rPr>
                <w:rFonts w:ascii="Times New Roman" w:hAnsi="Times New Roman" w:cs="Times New Roman"/>
                <w:i/>
              </w:rPr>
              <w:t xml:space="preserve">EPR </w:t>
            </w:r>
            <w:proofErr w:type="spellStart"/>
            <w:r w:rsidRPr="00A96663">
              <w:rPr>
                <w:rFonts w:ascii="Times New Roman" w:hAnsi="Times New Roman" w:cs="Times New Roman"/>
                <w:i/>
              </w:rPr>
              <w:t>group</w:t>
            </w:r>
            <w:proofErr w:type="spellEnd"/>
            <w:r w:rsidRPr="00A96663">
              <w:rPr>
                <w:rFonts w:ascii="Times New Roman" w:hAnsi="Times New Roman" w:cs="Times New Roman"/>
                <w:i/>
              </w:rPr>
              <w:t>(s)</w:t>
            </w:r>
          </w:p>
        </w:tc>
        <w:tc>
          <w:tcPr>
            <w:tcW w:w="4665" w:type="dxa"/>
            <w:tcBorders>
              <w:top w:val="single" w:sz="4" w:space="0" w:color="auto"/>
              <w:left w:val="single" w:sz="4" w:space="0" w:color="auto"/>
              <w:bottom w:val="single" w:sz="4" w:space="0" w:color="auto"/>
              <w:right w:val="single" w:sz="4" w:space="0" w:color="auto"/>
            </w:tcBorders>
            <w:vAlign w:val="center"/>
            <w:hideMark/>
          </w:tcPr>
          <w:p w14:paraId="2CCD6CCF" w14:textId="77777777" w:rsidR="00255B68" w:rsidRPr="00A96663" w:rsidRDefault="00255B68" w:rsidP="00A5559A">
            <w:pPr>
              <w:rPr>
                <w:rFonts w:ascii="Times New Roman" w:hAnsi="Times New Roman" w:cs="Times New Roman"/>
              </w:rPr>
            </w:pPr>
            <w:r w:rsidRPr="00A96663">
              <w:rPr>
                <w:rFonts w:ascii="Times New Roman" w:hAnsi="Times New Roman" w:cs="Times New Roman"/>
              </w:rPr>
              <w:t>Somali</w:t>
            </w:r>
          </w:p>
        </w:tc>
      </w:tr>
      <w:tr w:rsidR="00255B68" w:rsidRPr="00A96663" w14:paraId="3092C424" w14:textId="77777777" w:rsidTr="00A5559A">
        <w:trPr>
          <w:trHeight w:val="284"/>
        </w:trPr>
        <w:tc>
          <w:tcPr>
            <w:tcW w:w="4679" w:type="dxa"/>
            <w:tcBorders>
              <w:top w:val="single" w:sz="4" w:space="0" w:color="auto"/>
              <w:left w:val="single" w:sz="4" w:space="0" w:color="auto"/>
              <w:bottom w:val="single" w:sz="4" w:space="0" w:color="auto"/>
              <w:right w:val="single" w:sz="4" w:space="0" w:color="auto"/>
            </w:tcBorders>
            <w:vAlign w:val="center"/>
            <w:hideMark/>
          </w:tcPr>
          <w:p w14:paraId="63A5E844" w14:textId="77777777" w:rsidR="00255B68" w:rsidRPr="00A96663" w:rsidRDefault="00255B68" w:rsidP="00A5559A">
            <w:pPr>
              <w:rPr>
                <w:rFonts w:ascii="Times New Roman" w:hAnsi="Times New Roman" w:cs="Times New Roman"/>
                <w:i/>
              </w:rPr>
            </w:pPr>
            <w:proofErr w:type="spellStart"/>
            <w:r w:rsidRPr="00A96663">
              <w:rPr>
                <w:rFonts w:ascii="Times New Roman" w:hAnsi="Times New Roman" w:cs="Times New Roman"/>
                <w:i/>
              </w:rPr>
              <w:t>Gwgroupid</w:t>
            </w:r>
            <w:proofErr w:type="spellEnd"/>
            <w:r w:rsidRPr="00A96663">
              <w:rPr>
                <w:rFonts w:ascii="Times New Roman" w:hAnsi="Times New Roman" w:cs="Times New Roman"/>
                <w:i/>
              </w:rPr>
              <w:t>(s)</w:t>
            </w:r>
          </w:p>
        </w:tc>
        <w:tc>
          <w:tcPr>
            <w:tcW w:w="4665" w:type="dxa"/>
            <w:tcBorders>
              <w:top w:val="single" w:sz="4" w:space="0" w:color="auto"/>
              <w:left w:val="single" w:sz="4" w:space="0" w:color="auto"/>
              <w:bottom w:val="single" w:sz="4" w:space="0" w:color="auto"/>
              <w:right w:val="single" w:sz="4" w:space="0" w:color="auto"/>
            </w:tcBorders>
            <w:vAlign w:val="center"/>
            <w:hideMark/>
          </w:tcPr>
          <w:p w14:paraId="6ECC5982" w14:textId="77777777" w:rsidR="00255B68" w:rsidRPr="00A96663" w:rsidRDefault="00255B68" w:rsidP="00A5559A">
            <w:pPr>
              <w:rPr>
                <w:rFonts w:ascii="Times New Roman" w:hAnsi="Times New Roman" w:cs="Times New Roman"/>
              </w:rPr>
            </w:pPr>
            <w:r w:rsidRPr="00A96663">
              <w:rPr>
                <w:rFonts w:ascii="Times New Roman" w:hAnsi="Times New Roman" w:cs="Times New Roman"/>
              </w:rPr>
              <w:t>52001000</w:t>
            </w:r>
          </w:p>
        </w:tc>
      </w:tr>
    </w:tbl>
    <w:p w14:paraId="4A7EB8FD" w14:textId="77777777" w:rsidR="001442B1" w:rsidRPr="00A96663" w:rsidRDefault="001442B1" w:rsidP="00A96663">
      <w:pPr>
        <w:ind w:left="709" w:hanging="709"/>
      </w:pPr>
    </w:p>
    <w:p w14:paraId="7A8BABDB" w14:textId="77777777" w:rsidR="001442B1" w:rsidRPr="00A96663" w:rsidRDefault="001442B1" w:rsidP="00A96663">
      <w:pPr>
        <w:ind w:left="709" w:hanging="709"/>
      </w:pPr>
    </w:p>
    <w:p w14:paraId="5B4CEA9E" w14:textId="77777777" w:rsidR="001442B1" w:rsidRPr="00A96663" w:rsidRDefault="00140181" w:rsidP="00A96663">
      <w:pPr>
        <w:ind w:left="709" w:hanging="709"/>
        <w:rPr>
          <w:b/>
        </w:rPr>
      </w:pPr>
      <w:r w:rsidRPr="00A96663">
        <w:rPr>
          <w:b/>
        </w:rPr>
        <w:t>Power access</w:t>
      </w:r>
    </w:p>
    <w:p w14:paraId="30D18531" w14:textId="77777777" w:rsidR="001442B1" w:rsidRPr="00A96663" w:rsidRDefault="001442B1" w:rsidP="00A96663">
      <w:pPr>
        <w:ind w:left="709" w:hanging="709"/>
      </w:pPr>
    </w:p>
    <w:p w14:paraId="70EF81D0" w14:textId="77777777" w:rsidR="001442B1" w:rsidRPr="00A96663" w:rsidRDefault="00140181" w:rsidP="00A96663">
      <w:pPr>
        <w:numPr>
          <w:ilvl w:val="0"/>
          <w:numId w:val="1"/>
        </w:numPr>
        <w:pBdr>
          <w:top w:val="nil"/>
          <w:left w:val="nil"/>
          <w:bottom w:val="nil"/>
          <w:right w:val="nil"/>
          <w:between w:val="nil"/>
        </w:pBdr>
        <w:rPr>
          <w:strike/>
          <w:color w:val="000000"/>
        </w:rPr>
      </w:pPr>
      <w:r w:rsidRPr="00A96663">
        <w:rPr>
          <w:color w:val="000000"/>
        </w:rPr>
        <w:t xml:space="preserve">EPR does not code Somalia with the argument that politics is tribe-based in Somalia and ethnicity irrelevant. We code the Puntland </w:t>
      </w:r>
      <w:proofErr w:type="spellStart"/>
      <w:r w:rsidRPr="00A96663">
        <w:rPr>
          <w:color w:val="000000"/>
        </w:rPr>
        <w:t>Darods</w:t>
      </w:r>
      <w:proofErr w:type="spellEnd"/>
      <w:r w:rsidRPr="00A96663">
        <w:rPr>
          <w:color w:val="000000"/>
        </w:rPr>
        <w:t xml:space="preserve"> as powerless in 1998-2004, given they self-excluded from the central government. [1998-2004: powerless]</w:t>
      </w:r>
    </w:p>
    <w:p w14:paraId="2F5400AD" w14:textId="1D138CA2" w:rsidR="001442B1" w:rsidRPr="00A96663" w:rsidRDefault="00140181" w:rsidP="00A96663">
      <w:pPr>
        <w:numPr>
          <w:ilvl w:val="0"/>
          <w:numId w:val="1"/>
        </w:numPr>
        <w:pBdr>
          <w:top w:val="nil"/>
          <w:left w:val="nil"/>
          <w:bottom w:val="nil"/>
          <w:right w:val="nil"/>
          <w:between w:val="nil"/>
        </w:pBdr>
        <w:rPr>
          <w:strike/>
          <w:color w:val="000000"/>
        </w:rPr>
      </w:pPr>
      <w:r w:rsidRPr="00A96663">
        <w:rPr>
          <w:color w:val="000000"/>
        </w:rPr>
        <w:t xml:space="preserve">In 2004, a power-sharing agreement came into effect. Elmi notes that, ‘upon the establishment of the third republic of Somalia in 2000, hundreds of Somalis met in Djibouti and agreed to a tribal or clan-based power-sharing formula’. Through this formula, ‘the </w:t>
      </w:r>
      <w:proofErr w:type="gramStart"/>
      <w:r w:rsidRPr="00A96663">
        <w:rPr>
          <w:color w:val="000000"/>
        </w:rPr>
        <w:t>four armed</w:t>
      </w:r>
      <w:proofErr w:type="gramEnd"/>
      <w:r w:rsidRPr="00A96663">
        <w:rPr>
          <w:color w:val="000000"/>
        </w:rPr>
        <w:t xml:space="preserve"> clans (</w:t>
      </w:r>
      <w:proofErr w:type="spellStart"/>
      <w:r w:rsidRPr="00A96663">
        <w:rPr>
          <w:color w:val="000000"/>
        </w:rPr>
        <w:t>Darod</w:t>
      </w:r>
      <w:proofErr w:type="spellEnd"/>
      <w:r w:rsidRPr="00A96663">
        <w:rPr>
          <w:color w:val="000000"/>
        </w:rPr>
        <w:t xml:space="preserve">, </w:t>
      </w:r>
      <w:proofErr w:type="spellStart"/>
      <w:r w:rsidRPr="00A96663">
        <w:rPr>
          <w:color w:val="000000"/>
        </w:rPr>
        <w:t>Digil</w:t>
      </w:r>
      <w:proofErr w:type="spellEnd"/>
      <w:r w:rsidRPr="00A96663">
        <w:rPr>
          <w:color w:val="000000"/>
        </w:rPr>
        <w:t xml:space="preserve"> and </w:t>
      </w:r>
      <w:proofErr w:type="spellStart"/>
      <w:r w:rsidRPr="00A96663">
        <w:rPr>
          <w:color w:val="000000"/>
        </w:rPr>
        <w:t>Mirifle</w:t>
      </w:r>
      <w:proofErr w:type="spellEnd"/>
      <w:r w:rsidRPr="00A96663">
        <w:rPr>
          <w:color w:val="000000"/>
        </w:rPr>
        <w:t xml:space="preserve">, Dir, and Hawiye) [received] equal shares of 61 seats while many unarmed clans were given 31 seats’. This formula is often called the 4.5 clan-based power-sharing agreement. The agreement was first activated in 2004 (Menkhaus, 2018:3). On this basis, we </w:t>
      </w:r>
      <w:r w:rsidR="00337589">
        <w:rPr>
          <w:color w:val="000000"/>
        </w:rPr>
        <w:t>consider</w:t>
      </w:r>
      <w:r w:rsidRPr="00A96663">
        <w:rPr>
          <w:color w:val="000000"/>
        </w:rPr>
        <w:t xml:space="preserve"> the Puntland </w:t>
      </w:r>
      <w:proofErr w:type="spellStart"/>
      <w:r w:rsidRPr="00A96663">
        <w:rPr>
          <w:color w:val="000000"/>
        </w:rPr>
        <w:t>Darods</w:t>
      </w:r>
      <w:proofErr w:type="spellEnd"/>
      <w:r w:rsidRPr="00A96663">
        <w:rPr>
          <w:color w:val="000000"/>
        </w:rPr>
        <w:t xml:space="preserve"> as senior partners after 2004. </w:t>
      </w:r>
    </w:p>
    <w:p w14:paraId="44AAA6EB" w14:textId="77777777" w:rsidR="001442B1" w:rsidRPr="00A96663" w:rsidRDefault="001442B1" w:rsidP="00A96663">
      <w:pPr>
        <w:ind w:left="709" w:hanging="709"/>
      </w:pPr>
    </w:p>
    <w:p w14:paraId="61D25671" w14:textId="77777777" w:rsidR="001442B1" w:rsidRPr="00A96663" w:rsidRDefault="001442B1" w:rsidP="00A96663">
      <w:pPr>
        <w:ind w:left="709" w:hanging="709"/>
      </w:pPr>
    </w:p>
    <w:p w14:paraId="5D4B1B6B" w14:textId="77777777" w:rsidR="001442B1" w:rsidRPr="00A96663" w:rsidRDefault="00140181" w:rsidP="00A96663">
      <w:pPr>
        <w:ind w:left="709" w:hanging="709"/>
        <w:rPr>
          <w:b/>
        </w:rPr>
      </w:pPr>
      <w:r w:rsidRPr="00A96663">
        <w:rPr>
          <w:b/>
        </w:rPr>
        <w:t>Group size</w:t>
      </w:r>
    </w:p>
    <w:p w14:paraId="2567C711" w14:textId="77777777" w:rsidR="001442B1" w:rsidRPr="00A96663" w:rsidRDefault="001442B1" w:rsidP="00A96663"/>
    <w:p w14:paraId="194C9FEF" w14:textId="77777777" w:rsidR="001442B1" w:rsidRPr="00A96663" w:rsidRDefault="00140181" w:rsidP="00A96663">
      <w:pPr>
        <w:numPr>
          <w:ilvl w:val="0"/>
          <w:numId w:val="1"/>
        </w:numPr>
        <w:pBdr>
          <w:top w:val="nil"/>
          <w:left w:val="nil"/>
          <w:bottom w:val="nil"/>
          <w:right w:val="nil"/>
          <w:between w:val="nil"/>
        </w:pBdr>
        <w:rPr>
          <w:color w:val="000000"/>
        </w:rPr>
      </w:pPr>
      <w:r w:rsidRPr="00A96663">
        <w:rPr>
          <w:color w:val="000000"/>
        </w:rPr>
        <w:t xml:space="preserve">According to Minahan (2002: 1145), there were ca 1.4 </w:t>
      </w:r>
      <w:proofErr w:type="spellStart"/>
      <w:r w:rsidRPr="00A96663">
        <w:rPr>
          <w:color w:val="000000"/>
        </w:rPr>
        <w:t>mio</w:t>
      </w:r>
      <w:proofErr w:type="spellEnd"/>
      <w:r w:rsidRPr="00A96663">
        <w:rPr>
          <w:color w:val="000000"/>
        </w:rPr>
        <w:t xml:space="preserve"> Puntland </w:t>
      </w:r>
      <w:proofErr w:type="spellStart"/>
      <w:r w:rsidRPr="00A96663">
        <w:rPr>
          <w:color w:val="000000"/>
        </w:rPr>
        <w:t>Darods</w:t>
      </w:r>
      <w:proofErr w:type="spellEnd"/>
      <w:r w:rsidRPr="00A96663">
        <w:rPr>
          <w:color w:val="000000"/>
        </w:rPr>
        <w:t xml:space="preserve"> in Somalia in 2002. Somalia’s population was ca 9.5 </w:t>
      </w:r>
      <w:proofErr w:type="spellStart"/>
      <w:r w:rsidRPr="00A96663">
        <w:rPr>
          <w:color w:val="000000"/>
        </w:rPr>
        <w:t>mio</w:t>
      </w:r>
      <w:proofErr w:type="spellEnd"/>
      <w:r w:rsidRPr="00A96663">
        <w:rPr>
          <w:color w:val="000000"/>
        </w:rPr>
        <w:t xml:space="preserve"> in 2002 according to the World Bank. [0.1474]</w:t>
      </w:r>
    </w:p>
    <w:p w14:paraId="2BA0559D" w14:textId="77777777" w:rsidR="001442B1" w:rsidRPr="00A96663" w:rsidRDefault="001442B1" w:rsidP="00A96663"/>
    <w:p w14:paraId="41012DF2" w14:textId="77777777" w:rsidR="001442B1" w:rsidRPr="00A96663" w:rsidRDefault="001442B1" w:rsidP="00A96663"/>
    <w:p w14:paraId="654C6272" w14:textId="77777777" w:rsidR="001442B1" w:rsidRPr="00A96663" w:rsidRDefault="00140181" w:rsidP="00A96663">
      <w:pPr>
        <w:rPr>
          <w:b/>
        </w:rPr>
      </w:pPr>
      <w:r w:rsidRPr="00A96663">
        <w:rPr>
          <w:b/>
        </w:rPr>
        <w:t>Regional concentration</w:t>
      </w:r>
    </w:p>
    <w:p w14:paraId="3E699ED5" w14:textId="77777777" w:rsidR="001442B1" w:rsidRPr="00A96663" w:rsidRDefault="001442B1" w:rsidP="00A96663"/>
    <w:p w14:paraId="74FF2F09" w14:textId="77777777" w:rsidR="001442B1" w:rsidRPr="00A96663" w:rsidRDefault="00140181" w:rsidP="00A96663">
      <w:pPr>
        <w:numPr>
          <w:ilvl w:val="0"/>
          <w:numId w:val="1"/>
        </w:numPr>
        <w:pBdr>
          <w:top w:val="nil"/>
          <w:left w:val="nil"/>
          <w:bottom w:val="nil"/>
          <w:right w:val="nil"/>
          <w:between w:val="nil"/>
        </w:pBdr>
        <w:rPr>
          <w:color w:val="000000"/>
        </w:rPr>
      </w:pPr>
      <w:r w:rsidRPr="00A96663">
        <w:rPr>
          <w:color w:val="000000"/>
        </w:rPr>
        <w:t xml:space="preserve">According to Minahan (2002: 806), the Puntland </w:t>
      </w:r>
      <w:proofErr w:type="spellStart"/>
      <w:r w:rsidRPr="00A96663">
        <w:rPr>
          <w:color w:val="000000"/>
        </w:rPr>
        <w:t>Darods</w:t>
      </w:r>
      <w:proofErr w:type="spellEnd"/>
      <w:r w:rsidRPr="00A96663">
        <w:rPr>
          <w:color w:val="000000"/>
        </w:rPr>
        <w:t xml:space="preserve"> made up 86% of Puntland’s population of 1.6 million in 2002, where almost all Puntland </w:t>
      </w:r>
      <w:proofErr w:type="spellStart"/>
      <w:r w:rsidRPr="00A96663">
        <w:rPr>
          <w:color w:val="000000"/>
        </w:rPr>
        <w:t>Darods</w:t>
      </w:r>
      <w:proofErr w:type="spellEnd"/>
      <w:r w:rsidRPr="00A96663">
        <w:rPr>
          <w:color w:val="000000"/>
        </w:rPr>
        <w:t xml:space="preserve"> resided. [regional concentration]</w:t>
      </w:r>
    </w:p>
    <w:p w14:paraId="7CBC6E6B" w14:textId="77777777" w:rsidR="001442B1" w:rsidRPr="00A96663" w:rsidRDefault="001442B1" w:rsidP="00A96663"/>
    <w:p w14:paraId="63E4EC57" w14:textId="77777777" w:rsidR="001442B1" w:rsidRPr="00A96663" w:rsidRDefault="001442B1" w:rsidP="00A96663"/>
    <w:p w14:paraId="604BADFB" w14:textId="77777777" w:rsidR="001442B1" w:rsidRPr="00A96663" w:rsidRDefault="00140181" w:rsidP="00A96663">
      <w:pPr>
        <w:rPr>
          <w:b/>
        </w:rPr>
      </w:pPr>
      <w:r w:rsidRPr="00A96663">
        <w:rPr>
          <w:b/>
        </w:rPr>
        <w:t>Kin</w:t>
      </w:r>
    </w:p>
    <w:p w14:paraId="525E50FF" w14:textId="77777777" w:rsidR="001442B1" w:rsidRPr="00A96663" w:rsidRDefault="001442B1" w:rsidP="00A96663"/>
    <w:p w14:paraId="0756262D" w14:textId="77777777" w:rsidR="001442B1" w:rsidRPr="00A96663" w:rsidRDefault="00140181" w:rsidP="00A96663">
      <w:pPr>
        <w:numPr>
          <w:ilvl w:val="0"/>
          <w:numId w:val="1"/>
        </w:numPr>
        <w:pBdr>
          <w:top w:val="nil"/>
          <w:left w:val="nil"/>
          <w:bottom w:val="nil"/>
          <w:right w:val="nil"/>
          <w:between w:val="nil"/>
        </w:pBdr>
        <w:spacing w:after="60"/>
        <w:rPr>
          <w:color w:val="000000"/>
        </w:rPr>
      </w:pPr>
      <w:r w:rsidRPr="00A96663">
        <w:rPr>
          <w:color w:val="000000"/>
        </w:rPr>
        <w:t xml:space="preserve">We found no evidence for Puntland </w:t>
      </w:r>
      <w:proofErr w:type="spellStart"/>
      <w:r w:rsidRPr="00A96663">
        <w:rPr>
          <w:color w:val="000000"/>
        </w:rPr>
        <w:t>Darod</w:t>
      </w:r>
      <w:proofErr w:type="spellEnd"/>
      <w:r w:rsidRPr="00A96663">
        <w:rPr>
          <w:color w:val="000000"/>
        </w:rPr>
        <w:t xml:space="preserve"> communities outside Somalia &gt;100k. There are </w:t>
      </w:r>
      <w:proofErr w:type="spellStart"/>
      <w:r w:rsidRPr="00A96663">
        <w:rPr>
          <w:color w:val="000000"/>
        </w:rPr>
        <w:t>Darod</w:t>
      </w:r>
      <w:proofErr w:type="spellEnd"/>
      <w:r w:rsidRPr="00A96663">
        <w:rPr>
          <w:color w:val="000000"/>
        </w:rPr>
        <w:t xml:space="preserve"> and Somali communities outside of Somalia, but we do not code these as kin because they have kinship ties to </w:t>
      </w:r>
      <w:proofErr w:type="spellStart"/>
      <w:r w:rsidRPr="00A96663">
        <w:rPr>
          <w:color w:val="000000"/>
        </w:rPr>
        <w:t>Darods</w:t>
      </w:r>
      <w:proofErr w:type="spellEnd"/>
      <w:r w:rsidRPr="00A96663">
        <w:rPr>
          <w:color w:val="000000"/>
        </w:rPr>
        <w:t xml:space="preserve">/Somalis in Somalia more generally and not just the Puntland </w:t>
      </w:r>
      <w:proofErr w:type="spellStart"/>
      <w:r w:rsidRPr="00A96663">
        <w:rPr>
          <w:color w:val="000000"/>
        </w:rPr>
        <w:t>Darods</w:t>
      </w:r>
      <w:proofErr w:type="spellEnd"/>
      <w:r w:rsidRPr="00A96663">
        <w:rPr>
          <w:color w:val="000000"/>
        </w:rPr>
        <w:t xml:space="preserve">. The </w:t>
      </w:r>
      <w:proofErr w:type="spellStart"/>
      <w:r w:rsidRPr="00A96663">
        <w:rPr>
          <w:color w:val="000000"/>
        </w:rPr>
        <w:t>Darods</w:t>
      </w:r>
      <w:proofErr w:type="spellEnd"/>
      <w:r w:rsidRPr="00A96663">
        <w:rPr>
          <w:color w:val="000000"/>
        </w:rPr>
        <w:t xml:space="preserve"> are Somalia’s largest clan group. [no kin] </w:t>
      </w:r>
    </w:p>
    <w:p w14:paraId="0F03302B" w14:textId="77777777" w:rsidR="001442B1" w:rsidRPr="00A96663" w:rsidRDefault="001442B1" w:rsidP="00A96663">
      <w:pPr>
        <w:spacing w:after="60"/>
        <w:ind w:left="709" w:hanging="709"/>
      </w:pPr>
    </w:p>
    <w:p w14:paraId="64BBDEA0" w14:textId="77777777" w:rsidR="00337589" w:rsidRDefault="00337589" w:rsidP="00A96663">
      <w:pPr>
        <w:spacing w:after="60"/>
        <w:ind w:left="709" w:hanging="709"/>
        <w:rPr>
          <w:b/>
        </w:rPr>
      </w:pPr>
    </w:p>
    <w:p w14:paraId="3B70FD65" w14:textId="2C30BC7D" w:rsidR="001442B1" w:rsidRPr="00A96663" w:rsidRDefault="00140181" w:rsidP="00A96663">
      <w:pPr>
        <w:spacing w:after="60"/>
        <w:ind w:left="709" w:hanging="709"/>
        <w:rPr>
          <w:b/>
        </w:rPr>
      </w:pPr>
      <w:r w:rsidRPr="00A96663">
        <w:rPr>
          <w:b/>
        </w:rPr>
        <w:lastRenderedPageBreak/>
        <w:t>Sources</w:t>
      </w:r>
    </w:p>
    <w:p w14:paraId="78B5D857" w14:textId="77777777" w:rsidR="001442B1" w:rsidRPr="00A96663" w:rsidRDefault="001442B1" w:rsidP="00A96663"/>
    <w:p w14:paraId="73397AD6" w14:textId="77777777" w:rsidR="001442B1" w:rsidRPr="00A96663" w:rsidRDefault="00140181" w:rsidP="00A96663">
      <w:pPr>
        <w:spacing w:after="60"/>
        <w:ind w:left="709" w:hanging="709"/>
      </w:pPr>
      <w:proofErr w:type="spellStart"/>
      <w:r w:rsidRPr="00A96663">
        <w:t>Cederman</w:t>
      </w:r>
      <w:proofErr w:type="spellEnd"/>
      <w:r w:rsidRPr="00A96663">
        <w:t xml:space="preserve">, Lars-Erik, Andreas Wimmer, and Brian Min (2010). “Why Do Ethnic Groups Rebel: New Data and Analysis.” </w:t>
      </w:r>
      <w:r w:rsidRPr="00A96663">
        <w:rPr>
          <w:i/>
        </w:rPr>
        <w:t>World Politics</w:t>
      </w:r>
      <w:r w:rsidRPr="00A96663">
        <w:t xml:space="preserve"> 62(1): 87-119.</w:t>
      </w:r>
    </w:p>
    <w:p w14:paraId="7F2A600B" w14:textId="77777777" w:rsidR="001442B1" w:rsidRPr="00A96663" w:rsidRDefault="00140181" w:rsidP="00A96663">
      <w:pPr>
        <w:spacing w:after="60"/>
        <w:ind w:left="709" w:hanging="709"/>
      </w:pPr>
      <w:r w:rsidRPr="00A96663">
        <w:t xml:space="preserve">Elmi, </w:t>
      </w:r>
      <w:proofErr w:type="spellStart"/>
      <w:r w:rsidRPr="00A96663">
        <w:t>Afyare</w:t>
      </w:r>
      <w:proofErr w:type="spellEnd"/>
      <w:r w:rsidRPr="00A96663">
        <w:t xml:space="preserve">. 2021. ‘The Politics of the Electoral System in Somalia: An Assessment’, </w:t>
      </w:r>
      <w:proofErr w:type="spellStart"/>
      <w:r w:rsidRPr="00A96663">
        <w:rPr>
          <w:i/>
        </w:rPr>
        <w:t>Bildhaan</w:t>
      </w:r>
      <w:proofErr w:type="spellEnd"/>
      <w:r w:rsidRPr="00A96663">
        <w:rPr>
          <w:i/>
        </w:rPr>
        <w:t xml:space="preserve">: An International Journal of Somalia Studies </w:t>
      </w:r>
      <w:r w:rsidRPr="00A96663">
        <w:t xml:space="preserve">21:10 [online], available from: </w:t>
      </w:r>
      <w:hyperlink r:id="rId17">
        <w:r w:rsidRPr="00A96663">
          <w:rPr>
            <w:color w:val="000000"/>
          </w:rPr>
          <w:t>https://digitalcommons.macalester.edu/cgi/viewcontent.cgi?article=1241&amp;context=bildhaan</w:t>
        </w:r>
      </w:hyperlink>
      <w:r w:rsidRPr="00A96663">
        <w:t xml:space="preserve"> [last accessed: 12.6.2022]</w:t>
      </w:r>
    </w:p>
    <w:p w14:paraId="74E5A7A6" w14:textId="77777777" w:rsidR="003C6B9D" w:rsidRPr="00D4420D" w:rsidRDefault="003C6B9D" w:rsidP="003C6B9D">
      <w:pPr>
        <w:pStyle w:val="NormalWeb"/>
        <w:spacing w:before="0" w:beforeAutospacing="0" w:after="120" w:afterAutospacing="0"/>
        <w:ind w:left="475" w:hanging="475"/>
        <w:rPr>
          <w:i/>
          <w:iCs/>
          <w:sz w:val="22"/>
        </w:rPr>
      </w:pPr>
      <w:r w:rsidRPr="008A5DED">
        <w:rPr>
          <w:sz w:val="22"/>
          <w:lang w:val="fr-CH"/>
        </w:rPr>
        <w:t xml:space="preserve">GADM (2019). </w:t>
      </w:r>
      <w:r w:rsidRPr="00D4420D">
        <w:rPr>
          <w:sz w:val="22"/>
        </w:rPr>
        <w:t>Database of Global Administrative Boundaries, Version 3.6.</w:t>
      </w:r>
      <w:r>
        <w:rPr>
          <w:sz w:val="22"/>
        </w:rPr>
        <w:t xml:space="preserve"> </w:t>
      </w:r>
      <w:hyperlink r:id="rId18" w:history="1">
        <w:r w:rsidRPr="003724DB">
          <w:rPr>
            <w:rStyle w:val="Hyperlink"/>
            <w:sz w:val="22"/>
          </w:rPr>
          <w:t>https://gadm.org/</w:t>
        </w:r>
      </w:hyperlink>
      <w:r>
        <w:rPr>
          <w:sz w:val="22"/>
        </w:rPr>
        <w:t xml:space="preserve"> [November 19, 2021].</w:t>
      </w:r>
    </w:p>
    <w:p w14:paraId="17B39363" w14:textId="77777777" w:rsidR="001442B1" w:rsidRPr="00A96663" w:rsidRDefault="00140181" w:rsidP="00A96663">
      <w:pPr>
        <w:pBdr>
          <w:top w:val="nil"/>
          <w:left w:val="nil"/>
          <w:bottom w:val="nil"/>
          <w:right w:val="nil"/>
          <w:between w:val="nil"/>
        </w:pBdr>
        <w:spacing w:after="60"/>
        <w:ind w:left="709" w:hanging="709"/>
        <w:rPr>
          <w:b/>
          <w:color w:val="000000"/>
        </w:rPr>
      </w:pPr>
      <w:proofErr w:type="spellStart"/>
      <w:r w:rsidRPr="00A96663">
        <w:rPr>
          <w:color w:val="000000"/>
        </w:rPr>
        <w:t>Garowe</w:t>
      </w:r>
      <w:proofErr w:type="spellEnd"/>
      <w:r w:rsidRPr="00A96663">
        <w:rPr>
          <w:color w:val="000000"/>
        </w:rPr>
        <w:t xml:space="preserve"> Online. 2014. ‘Puntland Withdraws Support for Federal Govt’. </w:t>
      </w:r>
      <w:proofErr w:type="spellStart"/>
      <w:r w:rsidRPr="00A96663">
        <w:rPr>
          <w:i/>
          <w:color w:val="000000"/>
        </w:rPr>
        <w:t>Garowe</w:t>
      </w:r>
      <w:proofErr w:type="spellEnd"/>
      <w:r w:rsidRPr="00A96663">
        <w:rPr>
          <w:i/>
          <w:color w:val="000000"/>
        </w:rPr>
        <w:t xml:space="preserve"> Online</w:t>
      </w:r>
      <w:r w:rsidRPr="00A96663">
        <w:rPr>
          <w:color w:val="000000"/>
        </w:rPr>
        <w:t xml:space="preserve"> [online], available from: </w:t>
      </w:r>
      <w:hyperlink r:id="rId19">
        <w:r w:rsidRPr="00A96663">
          <w:rPr>
            <w:color w:val="000000"/>
          </w:rPr>
          <w:t>https://web.archive.org/web/20140812144815/http://www.garoweonline.com/artman2/publish/Somalia_27/Somalia-Puntland-withdraws-support-for-Federal-Govt_printer.shtml</w:t>
        </w:r>
      </w:hyperlink>
      <w:r w:rsidRPr="00A96663">
        <w:rPr>
          <w:color w:val="000000"/>
        </w:rPr>
        <w:t xml:space="preserve"> [last accessed: 12.6.2022]</w:t>
      </w:r>
    </w:p>
    <w:p w14:paraId="5F2A0D83" w14:textId="77777777" w:rsidR="001442B1" w:rsidRPr="00A96663" w:rsidRDefault="00140181" w:rsidP="00A96663">
      <w:pPr>
        <w:pBdr>
          <w:top w:val="nil"/>
          <w:left w:val="nil"/>
          <w:bottom w:val="nil"/>
          <w:right w:val="nil"/>
          <w:between w:val="nil"/>
        </w:pBdr>
        <w:spacing w:after="60"/>
        <w:ind w:left="709" w:hanging="709"/>
        <w:rPr>
          <w:color w:val="000000"/>
        </w:rPr>
      </w:pPr>
      <w:r w:rsidRPr="00A96663">
        <w:rPr>
          <w:color w:val="000000"/>
        </w:rPr>
        <w:t xml:space="preserve">Hoehne, Markus Virgil. 2019. ‘Against the Grain: </w:t>
      </w:r>
      <w:proofErr w:type="spellStart"/>
      <w:r w:rsidRPr="00A96663">
        <w:rPr>
          <w:color w:val="000000"/>
        </w:rPr>
        <w:t>Somalialand’s</w:t>
      </w:r>
      <w:proofErr w:type="spellEnd"/>
      <w:r w:rsidRPr="00A96663">
        <w:rPr>
          <w:color w:val="000000"/>
        </w:rPr>
        <w:t xml:space="preserve"> Secession from Somalia’ in De Vries, Lotje, Pierre Englebert, and Mareike </w:t>
      </w:r>
      <w:proofErr w:type="spellStart"/>
      <w:r w:rsidRPr="00A96663">
        <w:rPr>
          <w:color w:val="000000"/>
        </w:rPr>
        <w:t>Schomerus</w:t>
      </w:r>
      <w:proofErr w:type="spellEnd"/>
      <w:r w:rsidRPr="00A96663">
        <w:rPr>
          <w:color w:val="000000"/>
        </w:rPr>
        <w:t xml:space="preserve"> (eds.). </w:t>
      </w:r>
      <w:r w:rsidRPr="00A96663">
        <w:rPr>
          <w:i/>
          <w:color w:val="000000"/>
        </w:rPr>
        <w:t xml:space="preserve">Secessionism in African </w:t>
      </w:r>
      <w:proofErr w:type="gramStart"/>
      <w:r w:rsidRPr="00A96663">
        <w:rPr>
          <w:i/>
          <w:color w:val="000000"/>
        </w:rPr>
        <w:t>Politics :</w:t>
      </w:r>
      <w:proofErr w:type="gramEnd"/>
      <w:r w:rsidRPr="00A96663">
        <w:rPr>
          <w:i/>
          <w:color w:val="000000"/>
        </w:rPr>
        <w:t xml:space="preserve"> Aspiration, Grievance, Performance, Disenchantment. </w:t>
      </w:r>
      <w:r w:rsidRPr="00A96663">
        <w:rPr>
          <w:color w:val="000000"/>
        </w:rPr>
        <w:t>Cham: Palgrave Macmillan.</w:t>
      </w:r>
    </w:p>
    <w:p w14:paraId="6B553E8B" w14:textId="77777777" w:rsidR="001442B1" w:rsidRPr="00A96663" w:rsidRDefault="00140181" w:rsidP="00A96663">
      <w:pPr>
        <w:pBdr>
          <w:top w:val="nil"/>
          <w:left w:val="nil"/>
          <w:bottom w:val="nil"/>
          <w:right w:val="nil"/>
          <w:between w:val="nil"/>
        </w:pBdr>
        <w:spacing w:after="60"/>
        <w:ind w:left="709" w:hanging="709"/>
        <w:rPr>
          <w:color w:val="000000"/>
        </w:rPr>
      </w:pPr>
      <w:proofErr w:type="spellStart"/>
      <w:r w:rsidRPr="00A96663">
        <w:rPr>
          <w:color w:val="000000"/>
        </w:rPr>
        <w:t>Keesing’s</w:t>
      </w:r>
      <w:proofErr w:type="spellEnd"/>
      <w:r w:rsidRPr="00A96663">
        <w:rPr>
          <w:color w:val="000000"/>
        </w:rPr>
        <w:t xml:space="preserve"> Record of World Events. </w:t>
      </w:r>
      <w:hyperlink r:id="rId20">
        <w:r w:rsidRPr="00A96663">
          <w:rPr>
            <w:color w:val="000000"/>
          </w:rPr>
          <w:t>http://www.keesings.com</w:t>
        </w:r>
      </w:hyperlink>
      <w:r w:rsidRPr="00A96663">
        <w:rPr>
          <w:color w:val="000000"/>
        </w:rPr>
        <w:t xml:space="preserve"> [April 11, 2002].</w:t>
      </w:r>
    </w:p>
    <w:p w14:paraId="404D402D" w14:textId="77777777" w:rsidR="001442B1" w:rsidRPr="00A96663" w:rsidRDefault="00140181" w:rsidP="00A96663">
      <w:pPr>
        <w:pBdr>
          <w:top w:val="nil"/>
          <w:left w:val="nil"/>
          <w:bottom w:val="nil"/>
          <w:right w:val="nil"/>
          <w:between w:val="nil"/>
        </w:pBdr>
        <w:spacing w:after="60"/>
        <w:ind w:left="709" w:hanging="709"/>
        <w:rPr>
          <w:color w:val="000000"/>
        </w:rPr>
      </w:pPr>
      <w:r w:rsidRPr="00A96663">
        <w:rPr>
          <w:color w:val="000000"/>
        </w:rPr>
        <w:t xml:space="preserve">Lexis Nexis. </w:t>
      </w:r>
      <w:hyperlink r:id="rId21">
        <w:r w:rsidRPr="00A96663">
          <w:rPr>
            <w:color w:val="000000"/>
          </w:rPr>
          <w:t>http://www.lexis-nexis.com</w:t>
        </w:r>
      </w:hyperlink>
      <w:r w:rsidRPr="00A96663">
        <w:rPr>
          <w:color w:val="000000"/>
        </w:rPr>
        <w:t xml:space="preserve"> [June 30, 2003].</w:t>
      </w:r>
    </w:p>
    <w:p w14:paraId="6EA3C48E" w14:textId="77777777" w:rsidR="001442B1" w:rsidRPr="00A96663" w:rsidRDefault="00140181" w:rsidP="00A96663">
      <w:pPr>
        <w:pBdr>
          <w:top w:val="nil"/>
          <w:left w:val="nil"/>
          <w:bottom w:val="nil"/>
          <w:right w:val="nil"/>
          <w:between w:val="nil"/>
        </w:pBdr>
        <w:spacing w:after="60"/>
        <w:ind w:left="709" w:hanging="709"/>
        <w:rPr>
          <w:color w:val="000000"/>
        </w:rPr>
      </w:pPr>
      <w:r w:rsidRPr="00A96663">
        <w:rPr>
          <w:color w:val="000000"/>
        </w:rPr>
        <w:t xml:space="preserve">Marshall, Monty G., and Ted R. Gurr (2003). </w:t>
      </w:r>
      <w:r w:rsidRPr="00A96663">
        <w:rPr>
          <w:i/>
          <w:color w:val="000000"/>
        </w:rPr>
        <w:t>Peace and Conflict 2003: A Global Survey of Armed Conflicts, Self-Determination Movements and Democracy.</w:t>
      </w:r>
      <w:r w:rsidRPr="00A96663">
        <w:rPr>
          <w:color w:val="000000"/>
        </w:rPr>
        <w:t xml:space="preserve"> College Park, MD: Center for International Development and Conflict Management, p. 64.</w:t>
      </w:r>
    </w:p>
    <w:p w14:paraId="1BB85CFF" w14:textId="77777777" w:rsidR="001442B1" w:rsidRPr="00A96663" w:rsidRDefault="00140181" w:rsidP="00A96663">
      <w:pPr>
        <w:spacing w:after="60"/>
        <w:ind w:left="709" w:hanging="709"/>
      </w:pPr>
      <w:r w:rsidRPr="00A96663">
        <w:t xml:space="preserve">Menkhaus, Ken. 2018. ‘Elite Bargains and Political Deals Project: Somalia Case Study’. </w:t>
      </w:r>
      <w:r w:rsidRPr="00A96663">
        <w:rPr>
          <w:i/>
        </w:rPr>
        <w:t xml:space="preserve">UK Government </w:t>
      </w:r>
      <w:proofErr w:type="spellStart"/>
      <w:r w:rsidRPr="00A96663">
        <w:rPr>
          <w:i/>
        </w:rPr>
        <w:t>Stabilisation</w:t>
      </w:r>
      <w:proofErr w:type="spellEnd"/>
      <w:r w:rsidRPr="00A96663">
        <w:rPr>
          <w:i/>
        </w:rPr>
        <w:t xml:space="preserve"> Unit </w:t>
      </w:r>
      <w:r w:rsidRPr="00A96663">
        <w:t xml:space="preserve">[online], available from: </w:t>
      </w:r>
      <w:hyperlink r:id="rId22">
        <w:r w:rsidRPr="00A96663">
          <w:rPr>
            <w:color w:val="000000"/>
          </w:rPr>
          <w:t>https://assets.publishing.service.gov.uk/government/uploads/system/uploads/attachment_data/file/766049/Somalia_case_study.pdf</w:t>
        </w:r>
      </w:hyperlink>
      <w:r w:rsidRPr="00A96663">
        <w:t xml:space="preserve"> [last accessed: 12.6.2022]</w:t>
      </w:r>
    </w:p>
    <w:p w14:paraId="0AD45B36" w14:textId="77777777" w:rsidR="001442B1" w:rsidRPr="00A96663" w:rsidRDefault="00140181" w:rsidP="00A96663">
      <w:pPr>
        <w:pBdr>
          <w:top w:val="nil"/>
          <w:left w:val="nil"/>
          <w:bottom w:val="nil"/>
          <w:right w:val="nil"/>
          <w:between w:val="nil"/>
        </w:pBdr>
        <w:spacing w:after="60"/>
        <w:ind w:left="709" w:hanging="709"/>
        <w:rPr>
          <w:color w:val="000000"/>
        </w:rPr>
      </w:pPr>
      <w:r w:rsidRPr="00A96663">
        <w:rPr>
          <w:color w:val="000000"/>
        </w:rPr>
        <w:t xml:space="preserve">Minahan, James (2002). </w:t>
      </w:r>
      <w:r w:rsidRPr="00A96663">
        <w:rPr>
          <w:i/>
          <w:color w:val="000000"/>
        </w:rPr>
        <w:t xml:space="preserve">Encyclopedia of the Stateless Nations. </w:t>
      </w:r>
      <w:r w:rsidRPr="00A96663">
        <w:rPr>
          <w:color w:val="000000"/>
        </w:rPr>
        <w:t xml:space="preserve">Westport, CT: Greenwood Press, pp. 1145-1150. </w:t>
      </w:r>
    </w:p>
    <w:p w14:paraId="0FBBDF6B" w14:textId="77777777" w:rsidR="001442B1" w:rsidRPr="00A96663" w:rsidRDefault="00140181" w:rsidP="00A96663">
      <w:pPr>
        <w:spacing w:after="60"/>
        <w:ind w:left="709" w:hanging="709"/>
      </w:pPr>
      <w:proofErr w:type="spellStart"/>
      <w:r w:rsidRPr="00A96663">
        <w:t>Raxanreeb</w:t>
      </w:r>
      <w:proofErr w:type="spellEnd"/>
      <w:r w:rsidRPr="00A96663">
        <w:t xml:space="preserve">. 2014a. ‘Puntland Cuts Its Ties with Federal Government Following Announcement of Central State’. </w:t>
      </w:r>
      <w:proofErr w:type="spellStart"/>
      <w:r w:rsidRPr="00A96663">
        <w:rPr>
          <w:i/>
        </w:rPr>
        <w:t>Raxanreeb</w:t>
      </w:r>
      <w:proofErr w:type="spellEnd"/>
      <w:r w:rsidRPr="00A96663">
        <w:t xml:space="preserve">. [online], available from: </w:t>
      </w:r>
      <w:hyperlink r:id="rId23">
        <w:r w:rsidRPr="00A96663">
          <w:rPr>
            <w:color w:val="000000"/>
          </w:rPr>
          <w:t>https://web.archive.org/web/20140802165618/http://www.raxanreeb.com/2014/08/somalia-puntland-cuts-its-ties-with-federal-government-following-announcement-of-central-state/</w:t>
        </w:r>
      </w:hyperlink>
      <w:r w:rsidRPr="00A96663">
        <w:t xml:space="preserve"> [last accessed: 12.6.2022]</w:t>
      </w:r>
    </w:p>
    <w:p w14:paraId="3576B336" w14:textId="77777777" w:rsidR="001442B1" w:rsidRPr="00A96663" w:rsidRDefault="00140181" w:rsidP="00A96663">
      <w:pPr>
        <w:spacing w:after="60"/>
        <w:ind w:left="709" w:hanging="709"/>
      </w:pPr>
      <w:proofErr w:type="spellStart"/>
      <w:r w:rsidRPr="00A96663">
        <w:t>Raxanreeb</w:t>
      </w:r>
      <w:proofErr w:type="spellEnd"/>
      <w:r w:rsidRPr="00A96663">
        <w:t xml:space="preserve">. 2014b. ‘UN, EU and IGAD Envoys for Somalia Send Concern Letter to Puntland President After the Region Suspended Ties with Mogadishu’. </w:t>
      </w:r>
      <w:proofErr w:type="spellStart"/>
      <w:r w:rsidRPr="00A96663">
        <w:rPr>
          <w:i/>
        </w:rPr>
        <w:t>Raxanreeb</w:t>
      </w:r>
      <w:proofErr w:type="spellEnd"/>
      <w:r w:rsidRPr="00A96663">
        <w:rPr>
          <w:i/>
        </w:rPr>
        <w:t>.</w:t>
      </w:r>
      <w:r w:rsidRPr="00A96663">
        <w:t xml:space="preserve"> [online], available from: </w:t>
      </w:r>
      <w:hyperlink r:id="rId24">
        <w:r w:rsidRPr="00A96663">
          <w:rPr>
            <w:color w:val="000000"/>
          </w:rPr>
          <w:t>https://web.archive.org/web/20140821040855/http://www.raxanreeb.com/2014/08/somalia-un-eu-and-igad-envoys-for-somalia-send-concern-letter-to-puntland-president-after-the-region-suspended-ties-with-mogadishu/</w:t>
        </w:r>
      </w:hyperlink>
      <w:r w:rsidRPr="00A96663">
        <w:t xml:space="preserve"> [last accessed: 12.6.2022]</w:t>
      </w:r>
    </w:p>
    <w:p w14:paraId="25C5DFF5" w14:textId="77777777" w:rsidR="001442B1" w:rsidRPr="00A96663" w:rsidRDefault="00140181" w:rsidP="00A96663">
      <w:pPr>
        <w:pBdr>
          <w:top w:val="nil"/>
          <w:left w:val="nil"/>
          <w:bottom w:val="nil"/>
          <w:right w:val="nil"/>
          <w:between w:val="nil"/>
        </w:pBdr>
        <w:spacing w:after="60"/>
        <w:ind w:left="709" w:hanging="709"/>
        <w:rPr>
          <w:color w:val="000000"/>
        </w:rPr>
      </w:pPr>
      <w:r w:rsidRPr="00A96663">
        <w:rPr>
          <w:color w:val="000000"/>
        </w:rPr>
        <w:t xml:space="preserve">Roth, Christopher F. (2015). </w:t>
      </w:r>
      <w:r w:rsidRPr="00A96663">
        <w:rPr>
          <w:i/>
          <w:color w:val="000000"/>
        </w:rPr>
        <w:t>Let's Split! A Complete Guide to Separatist Movements and Aspirant Nations, from Abkhazia to Zanzibar.</w:t>
      </w:r>
      <w:r w:rsidRPr="00A96663">
        <w:rPr>
          <w:color w:val="000000"/>
        </w:rPr>
        <w:t xml:space="preserve"> Sacramento, CA: Litwin Books.</w:t>
      </w:r>
    </w:p>
    <w:p w14:paraId="332D7C77" w14:textId="77777777" w:rsidR="001442B1" w:rsidRPr="00A96663" w:rsidRDefault="00140181" w:rsidP="00A96663">
      <w:pPr>
        <w:spacing w:after="60"/>
        <w:ind w:left="709" w:hanging="709"/>
      </w:pPr>
      <w:r w:rsidRPr="00A96663">
        <w:t xml:space="preserve">Thomas, Charles G., and Toyin Falola (2020). </w:t>
      </w:r>
      <w:r w:rsidRPr="00A96663">
        <w:rPr>
          <w:i/>
        </w:rPr>
        <w:t>Secession and Separatist Conflicts in Postcolonial</w:t>
      </w:r>
      <w:r w:rsidRPr="00A96663">
        <w:t xml:space="preserve"> </w:t>
      </w:r>
      <w:r w:rsidRPr="00A96663">
        <w:rPr>
          <w:i/>
        </w:rPr>
        <w:t>Africa.</w:t>
      </w:r>
      <w:r w:rsidRPr="00A96663">
        <w:t xml:space="preserve"> Calgary: University of Calgary Press.</w:t>
      </w:r>
    </w:p>
    <w:p w14:paraId="730CBF7D" w14:textId="77777777" w:rsidR="001442B1" w:rsidRPr="00A96663" w:rsidRDefault="00140181" w:rsidP="00A96663">
      <w:pPr>
        <w:spacing w:after="60"/>
        <w:ind w:left="709" w:hanging="709"/>
      </w:pPr>
      <w:r w:rsidRPr="00A96663">
        <w:t xml:space="preserve">UCDP. N.d. ‘Somalia’ [online], available from: </w:t>
      </w:r>
      <w:hyperlink r:id="rId25">
        <w:r w:rsidRPr="00A96663">
          <w:rPr>
            <w:color w:val="000000"/>
          </w:rPr>
          <w:t>https://ucdp.uu.se/country/520</w:t>
        </w:r>
      </w:hyperlink>
      <w:r w:rsidRPr="00A96663">
        <w:t xml:space="preserve"> [last accessed: 1.7.2022]</w:t>
      </w:r>
    </w:p>
    <w:p w14:paraId="4B1B0B95" w14:textId="77777777" w:rsidR="001442B1" w:rsidRPr="00A96663" w:rsidRDefault="00140181" w:rsidP="00A96663">
      <w:pPr>
        <w:widowControl w:val="0"/>
        <w:spacing w:after="60"/>
        <w:ind w:left="709" w:hanging="709"/>
      </w:pPr>
      <w:r w:rsidRPr="00A96663">
        <w:t xml:space="preserve">Vogt, Manuel, Nils-Christian Bormann, Seraina Rüegger, Lars-Erik </w:t>
      </w:r>
      <w:proofErr w:type="spellStart"/>
      <w:r w:rsidRPr="00A96663">
        <w:t>Cederman</w:t>
      </w:r>
      <w:proofErr w:type="spellEnd"/>
      <w:r w:rsidRPr="00A96663">
        <w:t xml:space="preserve">, Philipp Hunziker, and Luc Girardin (2015). “Integrating Data on Ethnicity, Geography, and Conflict: The Ethnic Power Relations Data Set Family.” </w:t>
      </w:r>
      <w:r w:rsidRPr="00A96663">
        <w:rPr>
          <w:i/>
        </w:rPr>
        <w:t>Journal of Conflict Resolution</w:t>
      </w:r>
      <w:r w:rsidRPr="00A96663">
        <w:t xml:space="preserve"> 59(7): 1327-1342.</w:t>
      </w:r>
    </w:p>
    <w:p w14:paraId="67981FA1" w14:textId="77777777" w:rsidR="001442B1" w:rsidRPr="00A96663" w:rsidRDefault="001442B1" w:rsidP="00A96663">
      <w:pPr>
        <w:widowControl w:val="0"/>
        <w:spacing w:after="60"/>
        <w:ind w:left="709" w:hanging="709"/>
      </w:pPr>
    </w:p>
    <w:p w14:paraId="52024EC9" w14:textId="77777777" w:rsidR="001442B1" w:rsidRPr="00A96663" w:rsidRDefault="001442B1" w:rsidP="00A96663">
      <w:pPr>
        <w:widowControl w:val="0"/>
        <w:spacing w:after="60"/>
        <w:ind w:left="709" w:hanging="709"/>
      </w:pPr>
    </w:p>
    <w:p w14:paraId="3D95530E" w14:textId="77777777" w:rsidR="001442B1" w:rsidRPr="00A96663" w:rsidRDefault="001442B1" w:rsidP="00A96663">
      <w:pPr>
        <w:widowControl w:val="0"/>
        <w:spacing w:after="60"/>
        <w:ind w:left="709" w:hanging="709"/>
      </w:pPr>
    </w:p>
    <w:p w14:paraId="24A0185A" w14:textId="77777777" w:rsidR="001442B1" w:rsidRPr="00A96663" w:rsidRDefault="001442B1" w:rsidP="00A96663">
      <w:pPr>
        <w:widowControl w:val="0"/>
        <w:spacing w:after="60"/>
        <w:ind w:left="709" w:hanging="709"/>
      </w:pPr>
    </w:p>
    <w:p w14:paraId="2CD30D7D" w14:textId="77777777" w:rsidR="001442B1" w:rsidRPr="00A96663" w:rsidRDefault="001442B1" w:rsidP="00A96663">
      <w:pPr>
        <w:widowControl w:val="0"/>
        <w:spacing w:after="60"/>
        <w:ind w:left="709" w:hanging="709"/>
      </w:pPr>
    </w:p>
    <w:p w14:paraId="37B93141" w14:textId="77777777" w:rsidR="001442B1" w:rsidRPr="00A96663" w:rsidRDefault="001442B1" w:rsidP="00A96663">
      <w:pPr>
        <w:widowControl w:val="0"/>
        <w:spacing w:after="60"/>
        <w:ind w:left="709" w:hanging="709"/>
      </w:pPr>
    </w:p>
    <w:p w14:paraId="56A350F8" w14:textId="77777777" w:rsidR="001442B1" w:rsidRPr="00A96663" w:rsidRDefault="001442B1" w:rsidP="00A96663">
      <w:pPr>
        <w:widowControl w:val="0"/>
        <w:spacing w:after="60"/>
        <w:ind w:left="709" w:hanging="709"/>
        <w:sectPr w:rsidR="001442B1" w:rsidRPr="00A96663">
          <w:footerReference w:type="default" r:id="rId26"/>
          <w:headerReference w:type="first" r:id="rId27"/>
          <w:pgSz w:w="11906" w:h="16838"/>
          <w:pgMar w:top="1134" w:right="1134" w:bottom="1418" w:left="1418" w:header="709" w:footer="454" w:gutter="0"/>
          <w:pgNumType w:start="1"/>
          <w:cols w:space="720"/>
        </w:sectPr>
      </w:pPr>
    </w:p>
    <w:p w14:paraId="52662970" w14:textId="3CB26457" w:rsidR="001442B1" w:rsidRPr="00A96663" w:rsidRDefault="00140181" w:rsidP="00A96663">
      <w:pPr>
        <w:pStyle w:val="Heading2"/>
      </w:pPr>
      <w:proofErr w:type="spellStart"/>
      <w:r w:rsidRPr="00A96663">
        <w:lastRenderedPageBreak/>
        <w:t>Ximan</w:t>
      </w:r>
      <w:proofErr w:type="spellEnd"/>
      <w:r w:rsidRPr="00A96663">
        <w:t xml:space="preserve"> and </w:t>
      </w:r>
      <w:proofErr w:type="spellStart"/>
      <w:r w:rsidRPr="00A96663">
        <w:t>Xeeb</w:t>
      </w:r>
      <w:r w:rsidR="00D03D9F" w:rsidRPr="00A96663">
        <w:t>is</w:t>
      </w:r>
      <w:proofErr w:type="spellEnd"/>
    </w:p>
    <w:p w14:paraId="34508461" w14:textId="77777777" w:rsidR="001442B1" w:rsidRPr="00A96663" w:rsidRDefault="001442B1" w:rsidP="00A96663"/>
    <w:p w14:paraId="0FF35D26" w14:textId="4C39457D" w:rsidR="001442B1" w:rsidRPr="00A96663" w:rsidRDefault="00140181" w:rsidP="00A96663">
      <w:r w:rsidRPr="00A96663">
        <w:t>Activity: 2008</w:t>
      </w:r>
      <w:r w:rsidR="00EE3C5E" w:rsidRPr="00A96663">
        <w:t>-</w:t>
      </w:r>
      <w:r w:rsidRPr="00A96663">
        <w:t>2014</w:t>
      </w:r>
    </w:p>
    <w:p w14:paraId="06494177" w14:textId="77777777" w:rsidR="001442B1" w:rsidRPr="00A96663" w:rsidRDefault="001442B1" w:rsidP="00A96663"/>
    <w:p w14:paraId="10ADA635" w14:textId="77777777" w:rsidR="00D03D9F" w:rsidRPr="00A96663" w:rsidRDefault="00D03D9F" w:rsidP="00A96663">
      <w:pPr>
        <w:rPr>
          <w:b/>
        </w:rPr>
      </w:pPr>
    </w:p>
    <w:p w14:paraId="436130B9" w14:textId="12B6FA51" w:rsidR="001442B1" w:rsidRPr="00A96663" w:rsidRDefault="00140181" w:rsidP="00A96663">
      <w:pPr>
        <w:rPr>
          <w:b/>
        </w:rPr>
      </w:pPr>
      <w:r w:rsidRPr="00A96663">
        <w:rPr>
          <w:b/>
        </w:rPr>
        <w:t>General notes</w:t>
      </w:r>
    </w:p>
    <w:p w14:paraId="0296EF6B" w14:textId="77777777" w:rsidR="001442B1" w:rsidRPr="00A96663" w:rsidRDefault="001442B1" w:rsidP="00A96663">
      <w:pPr>
        <w:rPr>
          <w:b/>
        </w:rPr>
      </w:pPr>
    </w:p>
    <w:p w14:paraId="736B96E9" w14:textId="77777777" w:rsidR="001442B1" w:rsidRPr="00A96663" w:rsidRDefault="00140181" w:rsidP="00A96663">
      <w:pPr>
        <w:numPr>
          <w:ilvl w:val="0"/>
          <w:numId w:val="11"/>
        </w:numPr>
        <w:pBdr>
          <w:top w:val="nil"/>
          <w:left w:val="nil"/>
          <w:bottom w:val="nil"/>
          <w:right w:val="nil"/>
          <w:between w:val="nil"/>
        </w:pBdr>
      </w:pPr>
      <w:proofErr w:type="spellStart"/>
      <w:r w:rsidRPr="00A96663">
        <w:rPr>
          <w:color w:val="000000"/>
        </w:rPr>
        <w:t>Ximan</w:t>
      </w:r>
      <w:proofErr w:type="spellEnd"/>
      <w:r w:rsidRPr="00A96663">
        <w:rPr>
          <w:color w:val="000000"/>
        </w:rPr>
        <w:t xml:space="preserve"> and </w:t>
      </w:r>
      <w:proofErr w:type="spellStart"/>
      <w:r w:rsidRPr="00A96663">
        <w:rPr>
          <w:color w:val="000000"/>
        </w:rPr>
        <w:t>Xeeb</w:t>
      </w:r>
      <w:proofErr w:type="spellEnd"/>
      <w:r w:rsidRPr="00A96663">
        <w:rPr>
          <w:color w:val="000000"/>
        </w:rPr>
        <w:t xml:space="preserve"> is also referred to as Himan and Heeb.</w:t>
      </w:r>
    </w:p>
    <w:p w14:paraId="01896DF3" w14:textId="078FBBE7" w:rsidR="001442B1" w:rsidRPr="00A96663" w:rsidRDefault="001442B1" w:rsidP="00A96663">
      <w:pPr>
        <w:rPr>
          <w:b/>
        </w:rPr>
      </w:pPr>
    </w:p>
    <w:p w14:paraId="30283CF3" w14:textId="77777777" w:rsidR="00D03D9F" w:rsidRPr="00A96663" w:rsidRDefault="00D03D9F" w:rsidP="00A96663">
      <w:pPr>
        <w:rPr>
          <w:b/>
        </w:rPr>
      </w:pPr>
    </w:p>
    <w:p w14:paraId="104BACB7" w14:textId="77777777" w:rsidR="001442B1" w:rsidRPr="00A96663" w:rsidRDefault="00140181" w:rsidP="00A96663">
      <w:pPr>
        <w:rPr>
          <w:b/>
        </w:rPr>
      </w:pPr>
      <w:r w:rsidRPr="00A96663">
        <w:rPr>
          <w:b/>
        </w:rPr>
        <w:t xml:space="preserve">Movement </w:t>
      </w:r>
      <w:proofErr w:type="gramStart"/>
      <w:r w:rsidRPr="00A96663">
        <w:rPr>
          <w:b/>
        </w:rPr>
        <w:t>start</w:t>
      </w:r>
      <w:proofErr w:type="gramEnd"/>
      <w:r w:rsidRPr="00A96663">
        <w:rPr>
          <w:b/>
        </w:rPr>
        <w:t xml:space="preserve"> and end dates</w:t>
      </w:r>
    </w:p>
    <w:p w14:paraId="422DAD1E" w14:textId="77777777" w:rsidR="001442B1" w:rsidRPr="00A96663" w:rsidRDefault="001442B1" w:rsidP="00A96663"/>
    <w:p w14:paraId="70CDFC3E" w14:textId="126737F8" w:rsidR="00D03D9F" w:rsidRPr="00A96663" w:rsidRDefault="00D03D9F" w:rsidP="00A96663">
      <w:pPr>
        <w:pStyle w:val="ListParagraph"/>
        <w:numPr>
          <w:ilvl w:val="0"/>
          <w:numId w:val="11"/>
        </w:numPr>
        <w:rPr>
          <w:color w:val="000000"/>
        </w:rPr>
      </w:pPr>
      <w:r w:rsidRPr="00A96663">
        <w:t xml:space="preserve">Roth (2015: 263) reports that </w:t>
      </w:r>
      <w:proofErr w:type="spellStart"/>
      <w:r w:rsidRPr="00A96663">
        <w:t>Ximan</w:t>
      </w:r>
      <w:proofErr w:type="spellEnd"/>
      <w:r w:rsidRPr="00A96663">
        <w:t xml:space="preserve"> and </w:t>
      </w:r>
      <w:proofErr w:type="spellStart"/>
      <w:r w:rsidRPr="00A96663">
        <w:t>Xeeb</w:t>
      </w:r>
      <w:proofErr w:type="spellEnd"/>
      <w:r w:rsidRPr="00A96663">
        <w:t xml:space="preserve"> state (also called Himan and Heeb) is a de facto state that aspires to be part of a federal Somalia. Shortland and Varese (2014:757) offer support but little further detail: ‘following the creation of Galmudug in 2006 [which was supposed to include </w:t>
      </w:r>
      <w:proofErr w:type="spellStart"/>
      <w:r w:rsidRPr="00A96663">
        <w:t>Ximan</w:t>
      </w:r>
      <w:proofErr w:type="spellEnd"/>
      <w:r w:rsidRPr="00A96663">
        <w:t xml:space="preserve"> and </w:t>
      </w:r>
      <w:proofErr w:type="spellStart"/>
      <w:r w:rsidRPr="00A96663">
        <w:t>Xeeb</w:t>
      </w:r>
      <w:proofErr w:type="spellEnd"/>
      <w:r w:rsidRPr="00A96663">
        <w:t xml:space="preserve">], disaffected sub-clans crated the state of Himan-and-Heeb with its capital as </w:t>
      </w:r>
      <w:proofErr w:type="spellStart"/>
      <w:r w:rsidRPr="00A96663">
        <w:t>Adado</w:t>
      </w:r>
      <w:proofErr w:type="spellEnd"/>
      <w:r w:rsidRPr="00A96663">
        <w:t xml:space="preserve"> in 2008’. Mosley (2015:12) also supports the contention that there is local administration in the state but does not offer further information. The evidence we have collected suggests that Himan and Heeb agreed to join Galmudug (an existing federal state) in 2014 (</w:t>
      </w:r>
      <w:r w:rsidRPr="00A96663">
        <w:rPr>
          <w:color w:val="000000"/>
        </w:rPr>
        <w:t xml:space="preserve">UNSOM 2014; </w:t>
      </w:r>
      <w:proofErr w:type="spellStart"/>
      <w:r w:rsidRPr="00A96663">
        <w:rPr>
          <w:color w:val="000000"/>
        </w:rPr>
        <w:t>Horseed</w:t>
      </w:r>
      <w:proofErr w:type="spellEnd"/>
      <w:r w:rsidRPr="00A96663">
        <w:rPr>
          <w:color w:val="000000"/>
        </w:rPr>
        <w:t xml:space="preserve"> Media 2014; </w:t>
      </w:r>
      <w:proofErr w:type="spellStart"/>
      <w:r w:rsidRPr="00A96663">
        <w:rPr>
          <w:color w:val="000000"/>
        </w:rPr>
        <w:t>Garowe</w:t>
      </w:r>
      <w:proofErr w:type="spellEnd"/>
      <w:r w:rsidRPr="00A96663">
        <w:rPr>
          <w:color w:val="000000"/>
        </w:rPr>
        <w:t xml:space="preserve"> Online 2014). We found no claims for separate statehood thereafter, and therefore code an end to the movement in that year. [start date: 2008; end date: 201</w:t>
      </w:r>
      <w:r w:rsidR="003B018D">
        <w:rPr>
          <w:color w:val="000000"/>
        </w:rPr>
        <w:t>4</w:t>
      </w:r>
      <w:r w:rsidRPr="00A96663">
        <w:rPr>
          <w:color w:val="000000"/>
        </w:rPr>
        <w:t>]</w:t>
      </w:r>
    </w:p>
    <w:p w14:paraId="5C555C1F" w14:textId="53D38C51" w:rsidR="001442B1" w:rsidRPr="00A96663" w:rsidRDefault="001442B1" w:rsidP="00A96663">
      <w:pPr>
        <w:rPr>
          <w:b/>
        </w:rPr>
      </w:pPr>
    </w:p>
    <w:p w14:paraId="75BAE387" w14:textId="77777777" w:rsidR="00D03D9F" w:rsidRPr="00A96663" w:rsidRDefault="00D03D9F" w:rsidP="00A96663">
      <w:pPr>
        <w:rPr>
          <w:b/>
        </w:rPr>
      </w:pPr>
    </w:p>
    <w:p w14:paraId="18170AAB" w14:textId="127A8A6A" w:rsidR="00255B68" w:rsidRPr="00A96663" w:rsidRDefault="00255B68" w:rsidP="00255B68">
      <w:pPr>
        <w:rPr>
          <w:b/>
        </w:rPr>
      </w:pPr>
      <w:r>
        <w:rPr>
          <w:b/>
        </w:rPr>
        <w:t>Dominant claim</w:t>
      </w:r>
    </w:p>
    <w:p w14:paraId="4700F49F" w14:textId="77777777" w:rsidR="00255B68" w:rsidRPr="00A96663" w:rsidRDefault="00255B68" w:rsidP="00255B68">
      <w:pPr>
        <w:rPr>
          <w:b/>
        </w:rPr>
      </w:pPr>
    </w:p>
    <w:p w14:paraId="0AB561F0" w14:textId="77777777" w:rsidR="00255B68" w:rsidRPr="00A96663" w:rsidRDefault="00255B68" w:rsidP="00255B68">
      <w:pPr>
        <w:numPr>
          <w:ilvl w:val="0"/>
          <w:numId w:val="6"/>
        </w:numPr>
        <w:pBdr>
          <w:top w:val="nil"/>
          <w:left w:val="nil"/>
          <w:bottom w:val="nil"/>
          <w:right w:val="nil"/>
          <w:between w:val="nil"/>
        </w:pBdr>
        <w:rPr>
          <w:color w:val="000000"/>
        </w:rPr>
      </w:pPr>
      <w:r w:rsidRPr="00A96663">
        <w:rPr>
          <w:color w:val="000000"/>
        </w:rPr>
        <w:t>The claim of the movement is to become a federal state separate from Galmudug (Roth 2015: 263). [2008-2014: sub-state secession claim]</w:t>
      </w:r>
    </w:p>
    <w:p w14:paraId="6B7AF66C" w14:textId="77777777" w:rsidR="00255B68" w:rsidRPr="00A96663" w:rsidRDefault="00255B68" w:rsidP="00255B68">
      <w:pPr>
        <w:rPr>
          <w:b/>
        </w:rPr>
      </w:pPr>
    </w:p>
    <w:p w14:paraId="674C7CF3" w14:textId="77777777" w:rsidR="00255B68" w:rsidRPr="00A96663" w:rsidRDefault="00255B68" w:rsidP="00255B68">
      <w:pPr>
        <w:rPr>
          <w:b/>
        </w:rPr>
      </w:pPr>
    </w:p>
    <w:p w14:paraId="2B482CDB" w14:textId="77777777" w:rsidR="00255B68" w:rsidRPr="00BE5168" w:rsidRDefault="00255B68" w:rsidP="00255B68">
      <w:pPr>
        <w:rPr>
          <w:b/>
        </w:rPr>
      </w:pPr>
      <w:r>
        <w:rPr>
          <w:b/>
        </w:rPr>
        <w:t>Independence claims</w:t>
      </w:r>
    </w:p>
    <w:p w14:paraId="0AEDA60E" w14:textId="77777777" w:rsidR="00255B68" w:rsidRDefault="00255B68" w:rsidP="00255B68">
      <w:pPr>
        <w:rPr>
          <w:bCs/>
        </w:rPr>
      </w:pPr>
    </w:p>
    <w:p w14:paraId="5A081F0E" w14:textId="77777777" w:rsidR="00255B68" w:rsidRDefault="00255B68" w:rsidP="00255B68">
      <w:pPr>
        <w:rPr>
          <w:bCs/>
        </w:rPr>
      </w:pPr>
      <w:r>
        <w:rPr>
          <w:bCs/>
        </w:rPr>
        <w:t>NA</w:t>
      </w:r>
    </w:p>
    <w:p w14:paraId="049C503B" w14:textId="77777777" w:rsidR="00255B68" w:rsidRDefault="00255B68" w:rsidP="00255B68">
      <w:pPr>
        <w:rPr>
          <w:bCs/>
        </w:rPr>
      </w:pPr>
    </w:p>
    <w:p w14:paraId="7BBE895F" w14:textId="77777777" w:rsidR="00255B68" w:rsidRDefault="00255B68" w:rsidP="00255B68">
      <w:pPr>
        <w:rPr>
          <w:bCs/>
        </w:rPr>
      </w:pPr>
    </w:p>
    <w:p w14:paraId="57A90C94" w14:textId="77777777" w:rsidR="00255B68" w:rsidRPr="00BE5168" w:rsidRDefault="00255B68" w:rsidP="00255B68">
      <w:pPr>
        <w:rPr>
          <w:b/>
        </w:rPr>
      </w:pPr>
      <w:r>
        <w:rPr>
          <w:b/>
        </w:rPr>
        <w:t>Irredentist claims</w:t>
      </w:r>
    </w:p>
    <w:p w14:paraId="0B546867" w14:textId="77777777" w:rsidR="00255B68" w:rsidRDefault="00255B68" w:rsidP="00255B68">
      <w:pPr>
        <w:rPr>
          <w:bCs/>
        </w:rPr>
      </w:pPr>
    </w:p>
    <w:p w14:paraId="4035FAB4" w14:textId="77777777" w:rsidR="00255B68" w:rsidRDefault="00255B68" w:rsidP="00255B68">
      <w:pPr>
        <w:rPr>
          <w:bCs/>
        </w:rPr>
      </w:pPr>
      <w:r>
        <w:rPr>
          <w:bCs/>
        </w:rPr>
        <w:t>NA</w:t>
      </w:r>
    </w:p>
    <w:p w14:paraId="71DFA993" w14:textId="77777777" w:rsidR="00255B68" w:rsidRDefault="00255B68" w:rsidP="00255B68">
      <w:pPr>
        <w:rPr>
          <w:bCs/>
        </w:rPr>
      </w:pPr>
    </w:p>
    <w:p w14:paraId="2C79529B" w14:textId="77777777" w:rsidR="00255B68" w:rsidRPr="009C6C8D" w:rsidRDefault="00255B68" w:rsidP="00255B68">
      <w:pPr>
        <w:rPr>
          <w:bCs/>
        </w:rPr>
      </w:pPr>
    </w:p>
    <w:p w14:paraId="7C626FE2" w14:textId="77777777" w:rsidR="00255B68" w:rsidRPr="00A96663" w:rsidRDefault="00255B68" w:rsidP="00255B68">
      <w:pPr>
        <w:rPr>
          <w:b/>
        </w:rPr>
      </w:pPr>
      <w:r w:rsidRPr="00A96663">
        <w:rPr>
          <w:b/>
        </w:rPr>
        <w:t xml:space="preserve">Claimed </w:t>
      </w:r>
      <w:proofErr w:type="gramStart"/>
      <w:r w:rsidRPr="00A96663">
        <w:rPr>
          <w:b/>
        </w:rPr>
        <w:t>territory</w:t>
      </w:r>
      <w:proofErr w:type="gramEnd"/>
    </w:p>
    <w:p w14:paraId="676B29BC" w14:textId="77777777" w:rsidR="00255B68" w:rsidRPr="00A96663" w:rsidRDefault="00255B68" w:rsidP="00255B68">
      <w:pPr>
        <w:rPr>
          <w:b/>
        </w:rPr>
      </w:pPr>
    </w:p>
    <w:p w14:paraId="152CFC39" w14:textId="2D18F687" w:rsidR="00255B68" w:rsidRPr="00A96663" w:rsidRDefault="00255B68" w:rsidP="00255B68">
      <w:pPr>
        <w:numPr>
          <w:ilvl w:val="0"/>
          <w:numId w:val="6"/>
        </w:numPr>
        <w:pBdr>
          <w:top w:val="nil"/>
          <w:left w:val="nil"/>
          <w:bottom w:val="nil"/>
          <w:right w:val="nil"/>
          <w:between w:val="nil"/>
        </w:pBdr>
        <w:rPr>
          <w:color w:val="000000"/>
        </w:rPr>
      </w:pPr>
      <w:r w:rsidRPr="00A96663">
        <w:rPr>
          <w:color w:val="000000"/>
        </w:rPr>
        <w:t xml:space="preserve">The territory claimed is the </w:t>
      </w:r>
      <w:proofErr w:type="spellStart"/>
      <w:r w:rsidRPr="00A96663">
        <w:rPr>
          <w:color w:val="000000"/>
        </w:rPr>
        <w:t>Ximan</w:t>
      </w:r>
      <w:proofErr w:type="spellEnd"/>
      <w:r w:rsidRPr="00A96663">
        <w:rPr>
          <w:color w:val="000000"/>
        </w:rPr>
        <w:t xml:space="preserve"> and </w:t>
      </w:r>
      <w:proofErr w:type="spellStart"/>
      <w:r w:rsidRPr="00A96663">
        <w:rPr>
          <w:color w:val="000000"/>
        </w:rPr>
        <w:t>Xeeb</w:t>
      </w:r>
      <w:proofErr w:type="spellEnd"/>
      <w:r w:rsidRPr="00A96663">
        <w:rPr>
          <w:color w:val="000000"/>
        </w:rPr>
        <w:t xml:space="preserve"> state </w:t>
      </w:r>
      <w:r w:rsidR="001C0B7C">
        <w:rPr>
          <w:color w:val="000000"/>
        </w:rPr>
        <w:t>in</w:t>
      </w:r>
      <w:r w:rsidRPr="00A96663">
        <w:rPr>
          <w:color w:val="000000"/>
        </w:rPr>
        <w:t xml:space="preserve"> Somalia</w:t>
      </w:r>
      <w:r w:rsidR="001C0B7C">
        <w:rPr>
          <w:color w:val="000000"/>
        </w:rPr>
        <w:t xml:space="preserve"> </w:t>
      </w:r>
      <w:r w:rsidR="001C0B7C" w:rsidRPr="00A96663">
        <w:rPr>
          <w:color w:val="000000"/>
        </w:rPr>
        <w:t>(Roth 2015:</w:t>
      </w:r>
      <w:r w:rsidR="001C0B7C">
        <w:rPr>
          <w:color w:val="000000"/>
        </w:rPr>
        <w:t xml:space="preserve"> </w:t>
      </w:r>
      <w:r w:rsidR="001C0B7C" w:rsidRPr="00A96663">
        <w:rPr>
          <w:color w:val="000000"/>
        </w:rPr>
        <w:t>252)</w:t>
      </w:r>
      <w:r w:rsidRPr="00A96663">
        <w:rPr>
          <w:color w:val="000000"/>
        </w:rPr>
        <w:t>.</w:t>
      </w:r>
      <w:r w:rsidR="001C0B7C">
        <w:rPr>
          <w:color w:val="000000"/>
        </w:rPr>
        <w:t xml:space="preserve"> We code this claim based on a map from Wikipedia, which matches the map in Roth, but is of slightly higher resolution: </w:t>
      </w:r>
      <w:hyperlink r:id="rId28" w:history="1">
        <w:r w:rsidR="001C0B7C" w:rsidRPr="00AC549B">
          <w:rPr>
            <w:rStyle w:val="Hyperlink"/>
          </w:rPr>
          <w:t>https://en.wikipedia.org/wiki/Himan_and_Heeb</w:t>
        </w:r>
      </w:hyperlink>
      <w:r w:rsidR="001C0B7C">
        <w:rPr>
          <w:rStyle w:val="Hyperlink"/>
        </w:rPr>
        <w:t xml:space="preserve">. </w:t>
      </w:r>
      <w:r w:rsidR="001C0B7C" w:rsidRPr="001C0B7C">
        <w:rPr>
          <w:rStyle w:val="Hyperlink"/>
        </w:rPr>
        <w:t>We code this claim as ambiguous since</w:t>
      </w:r>
      <w:r w:rsidR="001C0B7C">
        <w:rPr>
          <w:rStyle w:val="Hyperlink"/>
        </w:rPr>
        <w:t xml:space="preserve"> all map material we could find has relatively low </w:t>
      </w:r>
      <w:r w:rsidR="001C0B7C" w:rsidRPr="001C0B7C">
        <w:rPr>
          <w:rStyle w:val="Hyperlink"/>
        </w:rPr>
        <w:t>spatial precision.</w:t>
      </w:r>
    </w:p>
    <w:p w14:paraId="79D4D1E6" w14:textId="77777777" w:rsidR="00255B68" w:rsidRPr="00A96663" w:rsidRDefault="00255B68" w:rsidP="00255B68">
      <w:pPr>
        <w:pBdr>
          <w:top w:val="nil"/>
          <w:left w:val="nil"/>
          <w:bottom w:val="nil"/>
          <w:right w:val="nil"/>
          <w:between w:val="nil"/>
        </w:pBdr>
        <w:ind w:left="720"/>
        <w:rPr>
          <w:color w:val="000000"/>
        </w:rPr>
      </w:pPr>
    </w:p>
    <w:p w14:paraId="7485516C" w14:textId="77777777" w:rsidR="00255B68" w:rsidRPr="00A96663" w:rsidRDefault="00255B68" w:rsidP="00255B68">
      <w:pPr>
        <w:pBdr>
          <w:top w:val="nil"/>
          <w:left w:val="nil"/>
          <w:bottom w:val="nil"/>
          <w:right w:val="nil"/>
          <w:between w:val="nil"/>
        </w:pBdr>
        <w:ind w:left="720"/>
        <w:rPr>
          <w:color w:val="000000"/>
        </w:rPr>
      </w:pPr>
    </w:p>
    <w:p w14:paraId="39919997" w14:textId="77777777" w:rsidR="00255B68" w:rsidRPr="00A96663" w:rsidRDefault="00255B68" w:rsidP="00255B68">
      <w:pPr>
        <w:rPr>
          <w:b/>
        </w:rPr>
      </w:pPr>
      <w:r w:rsidRPr="00A96663">
        <w:rPr>
          <w:b/>
        </w:rPr>
        <w:t>Sovereignty declarations</w:t>
      </w:r>
    </w:p>
    <w:p w14:paraId="21BE0B5A" w14:textId="77777777" w:rsidR="00255B68" w:rsidRPr="00A96663" w:rsidRDefault="00255B68" w:rsidP="00255B68">
      <w:pPr>
        <w:rPr>
          <w:b/>
        </w:rPr>
      </w:pPr>
    </w:p>
    <w:p w14:paraId="12C638D7" w14:textId="77777777" w:rsidR="00255B68" w:rsidRPr="00A96663" w:rsidRDefault="00255B68" w:rsidP="00255B68">
      <w:pPr>
        <w:pBdr>
          <w:top w:val="nil"/>
          <w:left w:val="nil"/>
          <w:bottom w:val="nil"/>
          <w:right w:val="nil"/>
          <w:between w:val="nil"/>
        </w:pBdr>
        <w:rPr>
          <w:color w:val="000000"/>
        </w:rPr>
      </w:pPr>
      <w:r w:rsidRPr="00A96663">
        <w:rPr>
          <w:color w:val="000000"/>
        </w:rPr>
        <w:t>NA</w:t>
      </w:r>
    </w:p>
    <w:p w14:paraId="597F4BF9" w14:textId="783D9E99" w:rsidR="00255B68" w:rsidRDefault="00255B68" w:rsidP="00255B68">
      <w:pPr>
        <w:pBdr>
          <w:top w:val="nil"/>
          <w:left w:val="nil"/>
          <w:bottom w:val="nil"/>
          <w:right w:val="nil"/>
          <w:between w:val="nil"/>
        </w:pBdr>
        <w:rPr>
          <w:color w:val="000000"/>
        </w:rPr>
      </w:pPr>
    </w:p>
    <w:p w14:paraId="6EFA5A73" w14:textId="77777777" w:rsidR="00C7245B" w:rsidRPr="00A96663" w:rsidRDefault="00C7245B" w:rsidP="00255B68">
      <w:pPr>
        <w:pBdr>
          <w:top w:val="nil"/>
          <w:left w:val="nil"/>
          <w:bottom w:val="nil"/>
          <w:right w:val="nil"/>
          <w:between w:val="nil"/>
        </w:pBdr>
        <w:rPr>
          <w:color w:val="000000"/>
        </w:rPr>
      </w:pPr>
    </w:p>
    <w:p w14:paraId="3CBE982A" w14:textId="77777777" w:rsidR="001C0B7C" w:rsidRDefault="001C0B7C" w:rsidP="00A96663">
      <w:pPr>
        <w:rPr>
          <w:b/>
        </w:rPr>
      </w:pPr>
    </w:p>
    <w:p w14:paraId="19B66A5E" w14:textId="77777777" w:rsidR="001C0B7C" w:rsidRDefault="001C0B7C" w:rsidP="00A96663">
      <w:pPr>
        <w:rPr>
          <w:b/>
        </w:rPr>
      </w:pPr>
    </w:p>
    <w:p w14:paraId="51BBE807" w14:textId="76E06603" w:rsidR="001442B1" w:rsidRPr="00A96663" w:rsidRDefault="00140181" w:rsidP="00A96663">
      <w:pPr>
        <w:rPr>
          <w:b/>
        </w:rPr>
      </w:pPr>
      <w:r w:rsidRPr="00A96663">
        <w:rPr>
          <w:b/>
        </w:rPr>
        <w:lastRenderedPageBreak/>
        <w:t>Separatist armed conflict</w:t>
      </w:r>
    </w:p>
    <w:p w14:paraId="30C13B6C" w14:textId="77777777" w:rsidR="001442B1" w:rsidRPr="00A96663" w:rsidRDefault="001442B1" w:rsidP="00A96663">
      <w:pPr>
        <w:rPr>
          <w:b/>
        </w:rPr>
      </w:pPr>
    </w:p>
    <w:p w14:paraId="001160C6" w14:textId="77777777" w:rsidR="001442B1" w:rsidRPr="00A96663" w:rsidRDefault="00140181" w:rsidP="00A96663">
      <w:pPr>
        <w:numPr>
          <w:ilvl w:val="0"/>
          <w:numId w:val="9"/>
        </w:numPr>
        <w:pBdr>
          <w:top w:val="nil"/>
          <w:left w:val="nil"/>
          <w:bottom w:val="nil"/>
          <w:right w:val="nil"/>
          <w:between w:val="nil"/>
        </w:pBdr>
        <w:rPr>
          <w:color w:val="000000"/>
        </w:rPr>
      </w:pPr>
      <w:r w:rsidRPr="00A96663">
        <w:rPr>
          <w:color w:val="000000"/>
        </w:rPr>
        <w:t>We found no evidence for separatist violence. [NVIOLSD]</w:t>
      </w:r>
    </w:p>
    <w:p w14:paraId="35BA4ACC" w14:textId="3A573787" w:rsidR="001442B1" w:rsidRPr="00A96663" w:rsidRDefault="001442B1" w:rsidP="00A96663">
      <w:pPr>
        <w:rPr>
          <w:b/>
        </w:rPr>
      </w:pPr>
    </w:p>
    <w:p w14:paraId="3EF9FDE6" w14:textId="77777777" w:rsidR="00D03D9F" w:rsidRPr="00A96663" w:rsidRDefault="00D03D9F" w:rsidP="00A96663">
      <w:pPr>
        <w:rPr>
          <w:b/>
        </w:rPr>
      </w:pPr>
    </w:p>
    <w:p w14:paraId="3B219949" w14:textId="6E9C2511" w:rsidR="001442B1" w:rsidRPr="00A96663" w:rsidRDefault="00140181" w:rsidP="00A96663">
      <w:pPr>
        <w:rPr>
          <w:b/>
        </w:rPr>
      </w:pPr>
      <w:r w:rsidRPr="00A96663">
        <w:rPr>
          <w:b/>
        </w:rPr>
        <w:t xml:space="preserve">Historical </w:t>
      </w:r>
      <w:r w:rsidR="00255B68">
        <w:rPr>
          <w:b/>
        </w:rPr>
        <w:t>c</w:t>
      </w:r>
      <w:r w:rsidRPr="00A96663">
        <w:rPr>
          <w:b/>
        </w:rPr>
        <w:t>ontext</w:t>
      </w:r>
    </w:p>
    <w:p w14:paraId="13026B93" w14:textId="77777777" w:rsidR="001442B1" w:rsidRPr="00A96663" w:rsidRDefault="001442B1" w:rsidP="00A96663">
      <w:pPr>
        <w:rPr>
          <w:b/>
        </w:rPr>
      </w:pPr>
    </w:p>
    <w:p w14:paraId="5EE5A903" w14:textId="77777777" w:rsidR="001442B1" w:rsidRPr="00A96663" w:rsidRDefault="00140181" w:rsidP="00A96663">
      <w:pPr>
        <w:numPr>
          <w:ilvl w:val="0"/>
          <w:numId w:val="12"/>
        </w:numPr>
        <w:pBdr>
          <w:top w:val="nil"/>
          <w:left w:val="nil"/>
          <w:bottom w:val="nil"/>
          <w:right w:val="nil"/>
          <w:between w:val="nil"/>
        </w:pBdr>
      </w:pPr>
      <w:r w:rsidRPr="00A96663">
        <w:rPr>
          <w:color w:val="000000"/>
        </w:rPr>
        <w:t>In the 1880s and 1890s, both the UK and Italy purchased land along what is now the coast of Somalia; British Somaliland was established in the northern third of the country, and the larger Italian Somaliland covered the remainder of what is now claimed by the Federal Republic of Somalia (Roth, 2015:260). In 1960, Italian Somaliland merged with British Somaliland to create the Republic of Somalia (Roth, 2015:260; Minahan, 2016:185; Minahan, 2002:809; Hoehne, 2019:231).</w:t>
      </w:r>
    </w:p>
    <w:p w14:paraId="2B91C44A" w14:textId="77777777" w:rsidR="001442B1" w:rsidRPr="00A96663" w:rsidRDefault="00140181" w:rsidP="00A96663">
      <w:pPr>
        <w:numPr>
          <w:ilvl w:val="0"/>
          <w:numId w:val="12"/>
        </w:numPr>
        <w:pBdr>
          <w:top w:val="nil"/>
          <w:left w:val="nil"/>
          <w:bottom w:val="nil"/>
          <w:right w:val="nil"/>
          <w:between w:val="nil"/>
        </w:pBdr>
      </w:pPr>
      <w:r w:rsidRPr="00A96663">
        <w:rPr>
          <w:color w:val="000000"/>
        </w:rPr>
        <w:t xml:space="preserve">In 1969, the elected government of the United Republic of Somalia was overthrown by Mohamed Siad Barre and his Supreme Revolutionary Council (Thomas and Falola, 2020:204; Roth, 2015:261; Minahan, 2002:809; Hoehne, 2019:231-2). Somalia became the Somali Democratic Republic, and a dictatorship (Roth, 2015:261). Barre ‘quickly ended regional autonomy within Somalia’ (Minahan, 2002:809). </w:t>
      </w:r>
    </w:p>
    <w:p w14:paraId="12240973" w14:textId="77777777" w:rsidR="001442B1" w:rsidRPr="00A96663" w:rsidRDefault="00140181" w:rsidP="00A96663">
      <w:pPr>
        <w:numPr>
          <w:ilvl w:val="0"/>
          <w:numId w:val="12"/>
        </w:numPr>
        <w:pBdr>
          <w:top w:val="nil"/>
          <w:left w:val="nil"/>
          <w:bottom w:val="nil"/>
          <w:right w:val="nil"/>
          <w:between w:val="nil"/>
        </w:pBdr>
      </w:pPr>
      <w:r w:rsidRPr="00A96663">
        <w:rPr>
          <w:color w:val="000000"/>
        </w:rPr>
        <w:t xml:space="preserve">In 1977, Somalia unsuccessfully waged a war against Ethiopia </w:t>
      </w:r>
      <w:proofErr w:type="gramStart"/>
      <w:r w:rsidRPr="00A96663">
        <w:rPr>
          <w:color w:val="000000"/>
        </w:rPr>
        <w:t>in an attempt to</w:t>
      </w:r>
      <w:proofErr w:type="gramEnd"/>
      <w:r w:rsidRPr="00A96663">
        <w:rPr>
          <w:color w:val="000000"/>
        </w:rPr>
        <w:t xml:space="preserve"> annex the </w:t>
      </w:r>
      <w:proofErr w:type="spellStart"/>
      <w:r w:rsidRPr="00A96663">
        <w:rPr>
          <w:color w:val="000000"/>
        </w:rPr>
        <w:t>Ogaden</w:t>
      </w:r>
      <w:proofErr w:type="spellEnd"/>
      <w:r w:rsidRPr="00A96663">
        <w:rPr>
          <w:color w:val="000000"/>
        </w:rPr>
        <w:t xml:space="preserve">, an ethnically Somali landlocked region. In the 1980s, the country suffered economic collapse and famine, exacerbated by the decline of the Soviet Union which had supported Barre’s regime (Roth, 2015:261; Hoehne, 2019:232). Barre accepted structural reforms in return for aid from the International Monetary Fund (IMF); this crushed the ability of Somalian peasant agriculturalists to compete economically, fomenting broad opposition to the regime. </w:t>
      </w:r>
    </w:p>
    <w:p w14:paraId="0B8B4DF5" w14:textId="22C03D37" w:rsidR="001442B1" w:rsidRPr="00A96663" w:rsidRDefault="00140181" w:rsidP="00A96663">
      <w:pPr>
        <w:numPr>
          <w:ilvl w:val="0"/>
          <w:numId w:val="12"/>
        </w:numPr>
        <w:pBdr>
          <w:top w:val="nil"/>
          <w:left w:val="nil"/>
          <w:bottom w:val="nil"/>
          <w:right w:val="nil"/>
          <w:between w:val="nil"/>
        </w:pBdr>
      </w:pPr>
      <w:r w:rsidRPr="00A96663">
        <w:rPr>
          <w:color w:val="000000"/>
        </w:rPr>
        <w:t>In 1990, the United Somali Congress (USC), the Somali Patriotic Movement (SPM), and the Somali National Movement (SNM) proclaimed a united movement dedicated to overthrowing Barre (Thomas and Falola, 2020:207). In December of that year, USC fighters forced their way into Mogadishu and Barre fled the country in January 1991. The leader of the USC was declared interim president. The country slid towards civil war as a competing faction within the USC moved to counter the new president, Ali Mahdi (Thomas and Falola, 2020:207). After the overthrow of Barre, ‘the Somali state effectively ceased to function as an administrative ideological, juridical and territorial entity’ (Bradbury et al., 2003:</w:t>
      </w:r>
      <w:r w:rsidR="00D03D9F" w:rsidRPr="00A96663">
        <w:rPr>
          <w:color w:val="000000"/>
        </w:rPr>
        <w:t xml:space="preserve"> </w:t>
      </w:r>
      <w:r w:rsidRPr="00A96663">
        <w:rPr>
          <w:color w:val="000000"/>
        </w:rPr>
        <w:t>456).</w:t>
      </w:r>
    </w:p>
    <w:p w14:paraId="7A3A66EC" w14:textId="5907B1CE" w:rsidR="001442B1" w:rsidRPr="00A96663" w:rsidRDefault="00140181" w:rsidP="00A96663">
      <w:pPr>
        <w:numPr>
          <w:ilvl w:val="0"/>
          <w:numId w:val="12"/>
        </w:numPr>
        <w:pBdr>
          <w:top w:val="nil"/>
          <w:left w:val="nil"/>
          <w:bottom w:val="nil"/>
          <w:right w:val="nil"/>
          <w:between w:val="nil"/>
        </w:pBdr>
      </w:pPr>
      <w:r w:rsidRPr="00A96663">
        <w:rPr>
          <w:color w:val="000000"/>
        </w:rPr>
        <w:t>In 2004, a Transitional Federal Government of Somalia (TFG) was formed in exile in Nairobi. While it struggled to gain a foothold beyond Mogadishu, its constitution provided for the ‘right of regions to establish themselves as fully self-governing states within a nominally unified Somalia’ (it is worth noting, though, that ‘the power sharing accords first brokered in late 2004 ha[</w:t>
      </w:r>
      <w:proofErr w:type="spellStart"/>
      <w:r w:rsidRPr="00A96663">
        <w:rPr>
          <w:color w:val="000000"/>
        </w:rPr>
        <w:t>ve</w:t>
      </w:r>
      <w:proofErr w:type="spellEnd"/>
      <w:r w:rsidRPr="00A96663">
        <w:rPr>
          <w:color w:val="000000"/>
        </w:rPr>
        <w:t xml:space="preserve">] produced a series of governments, but with no ratified constitution, little consensus on the structure of the government, little capacity to govern, and the avoidance of engagement with underlying conflict drivers by the political elite’ (Menkhaus, 2018:3)). The Federal Government of Somalia (FGS), established in 2012, is largely based on the deal struck in 2004 (Menkhaus, 2018: 6). </w:t>
      </w:r>
      <w:r w:rsidR="00D03D9F" w:rsidRPr="00A96663">
        <w:rPr>
          <w:color w:val="000000"/>
        </w:rPr>
        <w:t xml:space="preserve">However, </w:t>
      </w:r>
      <w:proofErr w:type="spellStart"/>
      <w:r w:rsidR="00D03D9F" w:rsidRPr="00A96663">
        <w:rPr>
          <w:color w:val="000000"/>
        </w:rPr>
        <w:t>Ximan</w:t>
      </w:r>
      <w:proofErr w:type="spellEnd"/>
      <w:r w:rsidR="00D03D9F" w:rsidRPr="00A96663">
        <w:rPr>
          <w:color w:val="000000"/>
        </w:rPr>
        <w:t xml:space="preserve"> and </w:t>
      </w:r>
      <w:proofErr w:type="spellStart"/>
      <w:r w:rsidR="00D03D9F" w:rsidRPr="00A96663">
        <w:rPr>
          <w:color w:val="000000"/>
        </w:rPr>
        <w:t>Xeeb</w:t>
      </w:r>
      <w:proofErr w:type="spellEnd"/>
      <w:r w:rsidR="00D03D9F" w:rsidRPr="00A96663">
        <w:rPr>
          <w:color w:val="000000"/>
        </w:rPr>
        <w:t xml:space="preserve"> was not foreseen as a federal state, so we do not code a concession.</w:t>
      </w:r>
    </w:p>
    <w:p w14:paraId="173D1E2E" w14:textId="77777777" w:rsidR="00D03D9F" w:rsidRPr="00A96663" w:rsidRDefault="00D03D9F" w:rsidP="00A96663">
      <w:pPr>
        <w:pBdr>
          <w:top w:val="nil"/>
          <w:left w:val="nil"/>
          <w:bottom w:val="nil"/>
          <w:right w:val="nil"/>
          <w:between w:val="nil"/>
        </w:pBdr>
      </w:pPr>
    </w:p>
    <w:p w14:paraId="2D8B7168" w14:textId="77777777" w:rsidR="001442B1" w:rsidRPr="00A96663" w:rsidRDefault="001442B1" w:rsidP="00A96663">
      <w:pPr>
        <w:rPr>
          <w:b/>
        </w:rPr>
      </w:pPr>
    </w:p>
    <w:p w14:paraId="598A7E6B" w14:textId="300FD515" w:rsidR="001442B1" w:rsidRPr="00A96663" w:rsidRDefault="00140181" w:rsidP="00A96663">
      <w:pPr>
        <w:rPr>
          <w:b/>
        </w:rPr>
      </w:pPr>
      <w:r w:rsidRPr="00A96663">
        <w:rPr>
          <w:b/>
        </w:rPr>
        <w:t xml:space="preserve">Concessions and </w:t>
      </w:r>
      <w:r w:rsidR="00255B68">
        <w:rPr>
          <w:b/>
        </w:rPr>
        <w:t>r</w:t>
      </w:r>
      <w:r w:rsidRPr="00A96663">
        <w:rPr>
          <w:b/>
        </w:rPr>
        <w:t>estrictions</w:t>
      </w:r>
    </w:p>
    <w:p w14:paraId="3120AE55" w14:textId="77777777" w:rsidR="001442B1" w:rsidRPr="00A96663" w:rsidRDefault="001442B1" w:rsidP="00A96663">
      <w:pPr>
        <w:rPr>
          <w:b/>
        </w:rPr>
      </w:pPr>
    </w:p>
    <w:p w14:paraId="4DCCB617" w14:textId="2E7374F8" w:rsidR="001442B1" w:rsidRPr="00A96663" w:rsidRDefault="00140181" w:rsidP="00A96663">
      <w:pPr>
        <w:numPr>
          <w:ilvl w:val="0"/>
          <w:numId w:val="13"/>
        </w:numPr>
        <w:pBdr>
          <w:top w:val="nil"/>
          <w:left w:val="nil"/>
          <w:bottom w:val="nil"/>
          <w:right w:val="nil"/>
          <w:between w:val="nil"/>
        </w:pBdr>
      </w:pPr>
      <w:r w:rsidRPr="00A96663">
        <w:rPr>
          <w:color w:val="000000"/>
        </w:rPr>
        <w:t>In August 2014, the Special Representative of the UN Secretary-General for Somalia, Nicholas Kay, released a statement in which he ‘welcomed the addition of Himan and Heeb as a signatory to an agreement in principle to form a regional administration in central Somalia’ (UNSOM, 2014). The ‘other stakeholders’ are not specified in the press release; however, it would appear that, according to Somali media sources, Himan and Heeb representatives acquiesced to joining the Galmudug State at this point (</w:t>
      </w:r>
      <w:proofErr w:type="spellStart"/>
      <w:r w:rsidRPr="00A96663">
        <w:rPr>
          <w:color w:val="000000"/>
        </w:rPr>
        <w:t>Horseed</w:t>
      </w:r>
      <w:proofErr w:type="spellEnd"/>
      <w:r w:rsidRPr="00A96663">
        <w:rPr>
          <w:color w:val="000000"/>
        </w:rPr>
        <w:t xml:space="preserve"> Media, 2014; </w:t>
      </w:r>
      <w:proofErr w:type="spellStart"/>
      <w:r w:rsidRPr="00A96663">
        <w:rPr>
          <w:color w:val="000000"/>
        </w:rPr>
        <w:t>Garowe</w:t>
      </w:r>
      <w:proofErr w:type="spellEnd"/>
      <w:r w:rsidRPr="00A96663">
        <w:rPr>
          <w:color w:val="000000"/>
        </w:rPr>
        <w:t xml:space="preserve"> Online, 2014); for instance, the </w:t>
      </w:r>
      <w:proofErr w:type="spellStart"/>
      <w:r w:rsidRPr="00A96663">
        <w:rPr>
          <w:color w:val="000000"/>
        </w:rPr>
        <w:t>Garowe</w:t>
      </w:r>
      <w:proofErr w:type="spellEnd"/>
      <w:r w:rsidRPr="00A96663">
        <w:rPr>
          <w:color w:val="000000"/>
        </w:rPr>
        <w:t xml:space="preserve"> Online (2014) article reads: the ‘Somalia government hosted Gal Mudug authorities, local administration of Himan and Heeb, and the paramilitary group of </w:t>
      </w:r>
      <w:proofErr w:type="spellStart"/>
      <w:r w:rsidRPr="00A96663">
        <w:rPr>
          <w:color w:val="000000"/>
        </w:rPr>
        <w:t>Ahlu</w:t>
      </w:r>
      <w:proofErr w:type="spellEnd"/>
      <w:r w:rsidRPr="00A96663">
        <w:rPr>
          <w:color w:val="000000"/>
        </w:rPr>
        <w:t xml:space="preserve"> Sunah Wal Jamea in Mogadishu in July’ and ‘Federal Government of Somalia has endorsed central Somalia state after lengthy discussion in Mogadishu’. In mid-2015, UNSOM noted that, since the agreement in </w:t>
      </w:r>
      <w:r w:rsidRPr="00A96663">
        <w:rPr>
          <w:color w:val="000000"/>
        </w:rPr>
        <w:lastRenderedPageBreak/>
        <w:t xml:space="preserve">2014, ‘the parties to the agreement have worked towards reconciliation and the political process of establishing an interim administration in the central regions’ (UNSOM, 2015). </w:t>
      </w:r>
      <w:r w:rsidR="00D03D9F" w:rsidRPr="00A96663">
        <w:t xml:space="preserve">We found no evidence to suggest that this gave </w:t>
      </w:r>
      <w:proofErr w:type="spellStart"/>
      <w:r w:rsidR="00D03D9F" w:rsidRPr="00A96663">
        <w:t>Ximan</w:t>
      </w:r>
      <w:proofErr w:type="spellEnd"/>
      <w:r w:rsidR="00D03D9F" w:rsidRPr="00A96663">
        <w:t xml:space="preserve"> and </w:t>
      </w:r>
      <w:proofErr w:type="spellStart"/>
      <w:r w:rsidR="00D03D9F" w:rsidRPr="00A96663">
        <w:t>Xeeb</w:t>
      </w:r>
      <w:proofErr w:type="spellEnd"/>
      <w:r w:rsidR="00D03D9F" w:rsidRPr="00A96663">
        <w:t xml:space="preserve"> a recognized measure of autonomy, and so do not code a concession.</w:t>
      </w:r>
    </w:p>
    <w:p w14:paraId="41726792" w14:textId="070D9D54" w:rsidR="001442B1" w:rsidRDefault="001442B1" w:rsidP="00A96663">
      <w:pPr>
        <w:rPr>
          <w:b/>
        </w:rPr>
      </w:pPr>
    </w:p>
    <w:p w14:paraId="6161BD16" w14:textId="77777777" w:rsidR="001C0B7C" w:rsidRPr="00A96663" w:rsidRDefault="001C0B7C" w:rsidP="00A96663">
      <w:pPr>
        <w:rPr>
          <w:b/>
        </w:rPr>
      </w:pPr>
    </w:p>
    <w:p w14:paraId="5CFC365C" w14:textId="77777777" w:rsidR="001442B1" w:rsidRPr="00A96663" w:rsidRDefault="00140181" w:rsidP="00A96663">
      <w:pPr>
        <w:rPr>
          <w:b/>
        </w:rPr>
      </w:pPr>
      <w:r w:rsidRPr="00A96663">
        <w:rPr>
          <w:b/>
        </w:rPr>
        <w:t>Regional autonomy</w:t>
      </w:r>
    </w:p>
    <w:p w14:paraId="52BE5DF5" w14:textId="77777777" w:rsidR="001442B1" w:rsidRPr="00A96663" w:rsidRDefault="001442B1" w:rsidP="00A96663">
      <w:pPr>
        <w:rPr>
          <w:b/>
        </w:rPr>
      </w:pPr>
    </w:p>
    <w:p w14:paraId="6C27677A" w14:textId="41878FB5" w:rsidR="001442B1" w:rsidRPr="00A96663" w:rsidRDefault="006C1B8C" w:rsidP="00A96663">
      <w:pPr>
        <w:numPr>
          <w:ilvl w:val="0"/>
          <w:numId w:val="6"/>
        </w:numPr>
        <w:pBdr>
          <w:top w:val="nil"/>
          <w:left w:val="nil"/>
          <w:bottom w:val="nil"/>
          <w:right w:val="nil"/>
          <w:between w:val="nil"/>
        </w:pBdr>
        <w:rPr>
          <w:color w:val="000000"/>
        </w:rPr>
      </w:pPr>
      <w:r w:rsidRPr="00A96663">
        <w:rPr>
          <w:color w:val="000000"/>
        </w:rPr>
        <w:t>Because of de facto independence. [2009-2014: regional autonomy]</w:t>
      </w:r>
    </w:p>
    <w:p w14:paraId="22A3DDBE" w14:textId="037E92A6" w:rsidR="006C1B8C" w:rsidRPr="00A96663" w:rsidRDefault="006C1B8C" w:rsidP="00A96663">
      <w:pPr>
        <w:pBdr>
          <w:top w:val="nil"/>
          <w:left w:val="nil"/>
          <w:bottom w:val="nil"/>
          <w:right w:val="nil"/>
          <w:between w:val="nil"/>
        </w:pBdr>
        <w:rPr>
          <w:color w:val="000000"/>
        </w:rPr>
      </w:pPr>
    </w:p>
    <w:p w14:paraId="29CCAEDE" w14:textId="77777777" w:rsidR="006C1B8C" w:rsidRPr="00A96663" w:rsidRDefault="006C1B8C" w:rsidP="00A96663">
      <w:pPr>
        <w:pBdr>
          <w:top w:val="nil"/>
          <w:left w:val="nil"/>
          <w:bottom w:val="nil"/>
          <w:right w:val="nil"/>
          <w:between w:val="nil"/>
        </w:pBdr>
        <w:rPr>
          <w:color w:val="000000"/>
        </w:rPr>
      </w:pPr>
    </w:p>
    <w:p w14:paraId="7445D791" w14:textId="77777777" w:rsidR="001442B1" w:rsidRPr="00A96663" w:rsidRDefault="00140181" w:rsidP="00A96663">
      <w:pPr>
        <w:rPr>
          <w:b/>
        </w:rPr>
      </w:pPr>
      <w:r w:rsidRPr="00A96663">
        <w:rPr>
          <w:b/>
        </w:rPr>
        <w:t>De facto independence</w:t>
      </w:r>
    </w:p>
    <w:p w14:paraId="366BC1B9" w14:textId="77777777" w:rsidR="001442B1" w:rsidRPr="00A96663" w:rsidRDefault="001442B1" w:rsidP="00A96663">
      <w:pPr>
        <w:rPr>
          <w:b/>
        </w:rPr>
      </w:pPr>
    </w:p>
    <w:p w14:paraId="5EF3AD59" w14:textId="07441004" w:rsidR="001442B1" w:rsidRPr="00A96663" w:rsidRDefault="006C1B8C" w:rsidP="00A96663">
      <w:pPr>
        <w:numPr>
          <w:ilvl w:val="0"/>
          <w:numId w:val="6"/>
        </w:numPr>
        <w:pBdr>
          <w:top w:val="nil"/>
          <w:left w:val="nil"/>
          <w:bottom w:val="nil"/>
          <w:right w:val="nil"/>
          <w:between w:val="nil"/>
        </w:pBdr>
        <w:rPr>
          <w:b/>
          <w:color w:val="000000"/>
        </w:rPr>
      </w:pPr>
      <w:r w:rsidRPr="00A96663">
        <w:rPr>
          <w:color w:val="000000"/>
        </w:rPr>
        <w:t xml:space="preserve">According to Roth (2015:263), </w:t>
      </w:r>
      <w:proofErr w:type="spellStart"/>
      <w:r w:rsidRPr="00A96663">
        <w:rPr>
          <w:color w:val="000000"/>
        </w:rPr>
        <w:t>Ximan</w:t>
      </w:r>
      <w:proofErr w:type="spellEnd"/>
      <w:r w:rsidRPr="00A96663">
        <w:rPr>
          <w:color w:val="000000"/>
        </w:rPr>
        <w:t xml:space="preserve"> and </w:t>
      </w:r>
      <w:proofErr w:type="spellStart"/>
      <w:r w:rsidRPr="00A96663">
        <w:rPr>
          <w:color w:val="000000"/>
        </w:rPr>
        <w:t>Xeeb</w:t>
      </w:r>
      <w:proofErr w:type="spellEnd"/>
      <w:r w:rsidRPr="00A96663">
        <w:rPr>
          <w:color w:val="000000"/>
        </w:rPr>
        <w:t xml:space="preserve"> </w:t>
      </w:r>
      <w:proofErr w:type="gramStart"/>
      <w:r w:rsidRPr="00A96663">
        <w:rPr>
          <w:color w:val="000000"/>
        </w:rPr>
        <w:t>is</w:t>
      </w:r>
      <w:proofErr w:type="gramEnd"/>
      <w:r w:rsidRPr="00A96663">
        <w:rPr>
          <w:color w:val="000000"/>
        </w:rPr>
        <w:t xml:space="preserve"> ‘de facto independent’ while Mosley (2015:12) implies that there is local administration in the state. We therefore code de facto independence from 2009, the year after </w:t>
      </w:r>
      <w:proofErr w:type="spellStart"/>
      <w:r w:rsidRPr="00A96663">
        <w:rPr>
          <w:color w:val="000000"/>
        </w:rPr>
        <w:t>Ximan</w:t>
      </w:r>
      <w:proofErr w:type="spellEnd"/>
      <w:r w:rsidRPr="00A96663">
        <w:rPr>
          <w:color w:val="000000"/>
        </w:rPr>
        <w:t xml:space="preserve"> and </w:t>
      </w:r>
      <w:proofErr w:type="spellStart"/>
      <w:r w:rsidRPr="00A96663">
        <w:rPr>
          <w:color w:val="000000"/>
        </w:rPr>
        <w:t>Xeeb</w:t>
      </w:r>
      <w:proofErr w:type="spellEnd"/>
      <w:r w:rsidRPr="00A96663">
        <w:rPr>
          <w:color w:val="000000"/>
        </w:rPr>
        <w:t xml:space="preserve"> was declared</w:t>
      </w:r>
      <w:r w:rsidR="00140181" w:rsidRPr="00A96663">
        <w:rPr>
          <w:color w:val="000000"/>
        </w:rPr>
        <w:t xml:space="preserve">. </w:t>
      </w:r>
      <w:r w:rsidRPr="00A96663">
        <w:rPr>
          <w:color w:val="000000"/>
        </w:rPr>
        <w:t xml:space="preserve">In 2014, </w:t>
      </w:r>
      <w:proofErr w:type="spellStart"/>
      <w:r w:rsidRPr="00A96663">
        <w:rPr>
          <w:color w:val="000000"/>
        </w:rPr>
        <w:t>Ximan</w:t>
      </w:r>
      <w:proofErr w:type="spellEnd"/>
      <w:r w:rsidRPr="00A96663">
        <w:rPr>
          <w:color w:val="000000"/>
        </w:rPr>
        <w:t xml:space="preserve"> and </w:t>
      </w:r>
      <w:proofErr w:type="spellStart"/>
      <w:r w:rsidRPr="00A96663">
        <w:rPr>
          <w:color w:val="000000"/>
        </w:rPr>
        <w:t>Xeeb</w:t>
      </w:r>
      <w:proofErr w:type="spellEnd"/>
      <w:r w:rsidRPr="00A96663">
        <w:rPr>
          <w:color w:val="000000"/>
        </w:rPr>
        <w:t xml:space="preserve"> agreed to integrate with Galmudug, suggesting an end to de facto independence. </w:t>
      </w:r>
      <w:r w:rsidR="00140181" w:rsidRPr="00A96663">
        <w:rPr>
          <w:color w:val="000000"/>
        </w:rPr>
        <w:t>[</w:t>
      </w:r>
      <w:r w:rsidRPr="00A96663">
        <w:rPr>
          <w:color w:val="000000"/>
        </w:rPr>
        <w:t>2009-2014: de facto independence</w:t>
      </w:r>
      <w:r w:rsidR="00140181" w:rsidRPr="00A96663">
        <w:rPr>
          <w:color w:val="000000"/>
        </w:rPr>
        <w:t>]</w:t>
      </w:r>
    </w:p>
    <w:p w14:paraId="2C8CF3F1" w14:textId="77777777" w:rsidR="006C1B8C" w:rsidRPr="00A96663" w:rsidRDefault="006C1B8C" w:rsidP="00A96663">
      <w:pPr>
        <w:pBdr>
          <w:top w:val="nil"/>
          <w:left w:val="nil"/>
          <w:bottom w:val="nil"/>
          <w:right w:val="nil"/>
          <w:between w:val="nil"/>
        </w:pBdr>
        <w:rPr>
          <w:b/>
          <w:color w:val="000000"/>
        </w:rPr>
      </w:pPr>
    </w:p>
    <w:p w14:paraId="0EE765FB" w14:textId="77777777" w:rsidR="006C1B8C" w:rsidRPr="00A96663" w:rsidRDefault="006C1B8C" w:rsidP="00A96663">
      <w:pPr>
        <w:rPr>
          <w:b/>
        </w:rPr>
      </w:pPr>
    </w:p>
    <w:p w14:paraId="5F2FBE3B" w14:textId="2C5D35D8" w:rsidR="001442B1" w:rsidRPr="00A96663" w:rsidRDefault="00140181" w:rsidP="00A96663">
      <w:pPr>
        <w:rPr>
          <w:b/>
        </w:rPr>
      </w:pPr>
      <w:r w:rsidRPr="00A96663">
        <w:rPr>
          <w:b/>
        </w:rPr>
        <w:t>Major territorial changes</w:t>
      </w:r>
    </w:p>
    <w:p w14:paraId="45A1C489" w14:textId="77777777" w:rsidR="001442B1" w:rsidRPr="00A96663" w:rsidRDefault="001442B1" w:rsidP="00A96663">
      <w:pPr>
        <w:rPr>
          <w:b/>
        </w:rPr>
      </w:pPr>
    </w:p>
    <w:p w14:paraId="69FD9335" w14:textId="08F1C06A" w:rsidR="001442B1" w:rsidRPr="00A96663" w:rsidRDefault="00140181" w:rsidP="00A96663">
      <w:pPr>
        <w:numPr>
          <w:ilvl w:val="0"/>
          <w:numId w:val="6"/>
        </w:numPr>
        <w:pBdr>
          <w:top w:val="nil"/>
          <w:left w:val="nil"/>
          <w:bottom w:val="nil"/>
          <w:right w:val="nil"/>
          <w:between w:val="nil"/>
        </w:pBdr>
        <w:rPr>
          <w:color w:val="000000"/>
        </w:rPr>
      </w:pPr>
      <w:r w:rsidRPr="00A96663">
        <w:rPr>
          <w:color w:val="000000"/>
        </w:rPr>
        <w:t>See above. [2008</w:t>
      </w:r>
      <w:r w:rsidR="006C1B8C" w:rsidRPr="00A96663">
        <w:rPr>
          <w:color w:val="000000"/>
        </w:rPr>
        <w:t>: establishment of de facto independence; 2014: de facto independence abolished</w:t>
      </w:r>
      <w:r w:rsidRPr="00A96663">
        <w:rPr>
          <w:color w:val="000000"/>
        </w:rPr>
        <w:t>]</w:t>
      </w:r>
    </w:p>
    <w:p w14:paraId="4005577C" w14:textId="3D6F4DF7" w:rsidR="001442B1" w:rsidRPr="00A96663" w:rsidRDefault="001442B1" w:rsidP="00A96663">
      <w:pPr>
        <w:rPr>
          <w:b/>
        </w:rPr>
      </w:pPr>
    </w:p>
    <w:p w14:paraId="2B2B445C" w14:textId="77777777" w:rsidR="006C1B8C" w:rsidRPr="00A96663" w:rsidRDefault="006C1B8C" w:rsidP="00255B68">
      <w:pPr>
        <w:pBdr>
          <w:top w:val="nil"/>
          <w:left w:val="nil"/>
          <w:bottom w:val="nil"/>
          <w:right w:val="nil"/>
          <w:between w:val="nil"/>
        </w:pBdr>
        <w:rPr>
          <w:color w:val="000000"/>
        </w:rPr>
      </w:pPr>
    </w:p>
    <w:p w14:paraId="6A6E59F2" w14:textId="77777777" w:rsidR="00255B68" w:rsidRPr="00A96663" w:rsidRDefault="00255B68" w:rsidP="00255B68">
      <w:pPr>
        <w:rPr>
          <w:b/>
        </w:rPr>
      </w:pPr>
      <w:r w:rsidRPr="00A96663">
        <w:rPr>
          <w:b/>
        </w:rPr>
        <w:t>EPR2SDM</w:t>
      </w:r>
    </w:p>
    <w:p w14:paraId="267D9885" w14:textId="77777777" w:rsidR="00255B68" w:rsidRPr="00A96663" w:rsidRDefault="00255B68" w:rsidP="00255B68"/>
    <w:tbl>
      <w:tblPr>
        <w:tblStyle w:val="Tabellenraster1"/>
        <w:tblW w:w="5000" w:type="pct"/>
        <w:tblInd w:w="0" w:type="dxa"/>
        <w:tblLook w:val="04A0" w:firstRow="1" w:lastRow="0" w:firstColumn="1" w:lastColumn="0" w:noHBand="0" w:noVBand="1"/>
      </w:tblPr>
      <w:tblGrid>
        <w:gridCol w:w="4680"/>
        <w:gridCol w:w="4664"/>
      </w:tblGrid>
      <w:tr w:rsidR="00255B68" w:rsidRPr="00A96663" w14:paraId="37982791" w14:textId="77777777" w:rsidTr="00A5559A">
        <w:trPr>
          <w:trHeight w:val="284"/>
        </w:trPr>
        <w:tc>
          <w:tcPr>
            <w:tcW w:w="4787" w:type="dxa"/>
            <w:tcBorders>
              <w:top w:val="single" w:sz="4" w:space="0" w:color="auto"/>
              <w:left w:val="single" w:sz="4" w:space="0" w:color="auto"/>
              <w:bottom w:val="single" w:sz="4" w:space="0" w:color="auto"/>
              <w:right w:val="single" w:sz="4" w:space="0" w:color="auto"/>
            </w:tcBorders>
            <w:vAlign w:val="center"/>
            <w:hideMark/>
          </w:tcPr>
          <w:p w14:paraId="3B50E69B" w14:textId="77777777" w:rsidR="00255B68" w:rsidRPr="00A96663" w:rsidRDefault="00255B68" w:rsidP="00A5559A">
            <w:pPr>
              <w:rPr>
                <w:rFonts w:ascii="Times New Roman" w:hAnsi="Times New Roman" w:cs="Times New Roman"/>
                <w:i/>
              </w:rPr>
            </w:pPr>
            <w:r w:rsidRPr="00A96663">
              <w:rPr>
                <w:rFonts w:ascii="Times New Roman" w:hAnsi="Times New Roman" w:cs="Times New Roman"/>
                <w:i/>
              </w:rPr>
              <w:t>Movement</w:t>
            </w:r>
          </w:p>
        </w:tc>
        <w:tc>
          <w:tcPr>
            <w:tcW w:w="4783" w:type="dxa"/>
            <w:tcBorders>
              <w:top w:val="single" w:sz="4" w:space="0" w:color="auto"/>
              <w:left w:val="single" w:sz="4" w:space="0" w:color="auto"/>
              <w:bottom w:val="single" w:sz="4" w:space="0" w:color="auto"/>
              <w:right w:val="single" w:sz="4" w:space="0" w:color="auto"/>
            </w:tcBorders>
            <w:vAlign w:val="center"/>
            <w:hideMark/>
          </w:tcPr>
          <w:p w14:paraId="29AB9C4E" w14:textId="77777777" w:rsidR="00255B68" w:rsidRPr="00A96663" w:rsidRDefault="00255B68" w:rsidP="00A5559A">
            <w:pPr>
              <w:rPr>
                <w:rFonts w:ascii="Times New Roman" w:hAnsi="Times New Roman" w:cs="Times New Roman"/>
              </w:rPr>
            </w:pPr>
            <w:proofErr w:type="spellStart"/>
            <w:r w:rsidRPr="00A96663">
              <w:rPr>
                <w:rFonts w:ascii="Times New Roman" w:hAnsi="Times New Roman" w:cs="Times New Roman"/>
              </w:rPr>
              <w:t>Ximan</w:t>
            </w:r>
            <w:proofErr w:type="spellEnd"/>
            <w:r w:rsidRPr="00A96663">
              <w:rPr>
                <w:rFonts w:ascii="Times New Roman" w:hAnsi="Times New Roman" w:cs="Times New Roman"/>
              </w:rPr>
              <w:t xml:space="preserve"> and </w:t>
            </w:r>
            <w:proofErr w:type="spellStart"/>
            <w:r w:rsidRPr="00A96663">
              <w:rPr>
                <w:rFonts w:ascii="Times New Roman" w:hAnsi="Times New Roman" w:cs="Times New Roman"/>
              </w:rPr>
              <w:t>Xeeb</w:t>
            </w:r>
            <w:proofErr w:type="spellEnd"/>
          </w:p>
        </w:tc>
      </w:tr>
      <w:tr w:rsidR="00255B68" w:rsidRPr="00A96663" w14:paraId="166F5AF1" w14:textId="77777777" w:rsidTr="00A5559A">
        <w:trPr>
          <w:trHeight w:val="284"/>
        </w:trPr>
        <w:tc>
          <w:tcPr>
            <w:tcW w:w="4787" w:type="dxa"/>
            <w:tcBorders>
              <w:top w:val="single" w:sz="4" w:space="0" w:color="auto"/>
              <w:left w:val="single" w:sz="4" w:space="0" w:color="auto"/>
              <w:bottom w:val="single" w:sz="4" w:space="0" w:color="auto"/>
              <w:right w:val="single" w:sz="4" w:space="0" w:color="auto"/>
            </w:tcBorders>
            <w:vAlign w:val="center"/>
            <w:hideMark/>
          </w:tcPr>
          <w:p w14:paraId="6332A73C" w14:textId="77777777" w:rsidR="00255B68" w:rsidRPr="00A96663" w:rsidRDefault="00255B68" w:rsidP="00A5559A">
            <w:pPr>
              <w:rPr>
                <w:rFonts w:ascii="Times New Roman" w:hAnsi="Times New Roman" w:cs="Times New Roman"/>
                <w:i/>
              </w:rPr>
            </w:pPr>
            <w:r w:rsidRPr="00A96663">
              <w:rPr>
                <w:rFonts w:ascii="Times New Roman" w:hAnsi="Times New Roman" w:cs="Times New Roman"/>
                <w:i/>
              </w:rPr>
              <w:t>Scenario</w:t>
            </w:r>
          </w:p>
        </w:tc>
        <w:tc>
          <w:tcPr>
            <w:tcW w:w="4783" w:type="dxa"/>
            <w:tcBorders>
              <w:top w:val="single" w:sz="4" w:space="0" w:color="auto"/>
              <w:left w:val="single" w:sz="4" w:space="0" w:color="auto"/>
              <w:bottom w:val="single" w:sz="4" w:space="0" w:color="auto"/>
              <w:right w:val="single" w:sz="4" w:space="0" w:color="auto"/>
            </w:tcBorders>
            <w:vAlign w:val="center"/>
            <w:hideMark/>
          </w:tcPr>
          <w:p w14:paraId="2946A687" w14:textId="77777777" w:rsidR="00255B68" w:rsidRPr="00A96663" w:rsidRDefault="00255B68" w:rsidP="00A5559A">
            <w:pPr>
              <w:rPr>
                <w:rFonts w:ascii="Times New Roman" w:hAnsi="Times New Roman" w:cs="Times New Roman"/>
              </w:rPr>
            </w:pPr>
            <w:r w:rsidRPr="00A96663">
              <w:rPr>
                <w:rFonts w:ascii="Times New Roman" w:hAnsi="Times New Roman" w:cs="Times New Roman"/>
              </w:rPr>
              <w:t>n:1</w:t>
            </w:r>
          </w:p>
        </w:tc>
      </w:tr>
      <w:tr w:rsidR="00255B68" w:rsidRPr="00A96663" w14:paraId="06478486" w14:textId="77777777" w:rsidTr="00A5559A">
        <w:trPr>
          <w:trHeight w:val="284"/>
        </w:trPr>
        <w:tc>
          <w:tcPr>
            <w:tcW w:w="4787" w:type="dxa"/>
            <w:tcBorders>
              <w:top w:val="single" w:sz="4" w:space="0" w:color="auto"/>
              <w:left w:val="single" w:sz="4" w:space="0" w:color="auto"/>
              <w:bottom w:val="single" w:sz="4" w:space="0" w:color="auto"/>
              <w:right w:val="single" w:sz="4" w:space="0" w:color="auto"/>
            </w:tcBorders>
            <w:vAlign w:val="center"/>
            <w:hideMark/>
          </w:tcPr>
          <w:p w14:paraId="4900977B" w14:textId="77777777" w:rsidR="00255B68" w:rsidRPr="00A96663" w:rsidRDefault="00255B68" w:rsidP="00A5559A">
            <w:pPr>
              <w:rPr>
                <w:rFonts w:ascii="Times New Roman" w:hAnsi="Times New Roman" w:cs="Times New Roman"/>
                <w:i/>
              </w:rPr>
            </w:pPr>
            <w:r w:rsidRPr="00A96663">
              <w:rPr>
                <w:rFonts w:ascii="Times New Roman" w:hAnsi="Times New Roman" w:cs="Times New Roman"/>
                <w:i/>
              </w:rPr>
              <w:t xml:space="preserve">EPR </w:t>
            </w:r>
            <w:proofErr w:type="spellStart"/>
            <w:r w:rsidRPr="00A96663">
              <w:rPr>
                <w:rFonts w:ascii="Times New Roman" w:hAnsi="Times New Roman" w:cs="Times New Roman"/>
                <w:i/>
              </w:rPr>
              <w:t>group</w:t>
            </w:r>
            <w:proofErr w:type="spellEnd"/>
            <w:r w:rsidRPr="00A96663">
              <w:rPr>
                <w:rFonts w:ascii="Times New Roman" w:hAnsi="Times New Roman" w:cs="Times New Roman"/>
                <w:i/>
              </w:rPr>
              <w:t>(s)</w:t>
            </w:r>
          </w:p>
        </w:tc>
        <w:tc>
          <w:tcPr>
            <w:tcW w:w="4783" w:type="dxa"/>
            <w:tcBorders>
              <w:top w:val="single" w:sz="4" w:space="0" w:color="auto"/>
              <w:left w:val="single" w:sz="4" w:space="0" w:color="auto"/>
              <w:bottom w:val="single" w:sz="4" w:space="0" w:color="auto"/>
              <w:right w:val="single" w:sz="4" w:space="0" w:color="auto"/>
            </w:tcBorders>
            <w:vAlign w:val="center"/>
            <w:hideMark/>
          </w:tcPr>
          <w:p w14:paraId="36C031E9" w14:textId="77777777" w:rsidR="00255B68" w:rsidRPr="00A96663" w:rsidRDefault="00255B68" w:rsidP="00A5559A">
            <w:pPr>
              <w:rPr>
                <w:rFonts w:ascii="Times New Roman" w:hAnsi="Times New Roman" w:cs="Times New Roman"/>
              </w:rPr>
            </w:pPr>
            <w:r w:rsidRPr="00A96663">
              <w:rPr>
                <w:rFonts w:ascii="Times New Roman" w:hAnsi="Times New Roman" w:cs="Times New Roman"/>
              </w:rPr>
              <w:t>Somali</w:t>
            </w:r>
          </w:p>
        </w:tc>
      </w:tr>
      <w:tr w:rsidR="00255B68" w:rsidRPr="00A96663" w14:paraId="5DDDBFF1" w14:textId="77777777" w:rsidTr="00A5559A">
        <w:trPr>
          <w:trHeight w:val="284"/>
        </w:trPr>
        <w:tc>
          <w:tcPr>
            <w:tcW w:w="4787" w:type="dxa"/>
            <w:tcBorders>
              <w:top w:val="single" w:sz="4" w:space="0" w:color="auto"/>
              <w:left w:val="single" w:sz="4" w:space="0" w:color="auto"/>
              <w:bottom w:val="single" w:sz="4" w:space="0" w:color="auto"/>
              <w:right w:val="single" w:sz="4" w:space="0" w:color="auto"/>
            </w:tcBorders>
            <w:vAlign w:val="center"/>
            <w:hideMark/>
          </w:tcPr>
          <w:p w14:paraId="00B3CA19" w14:textId="77777777" w:rsidR="00255B68" w:rsidRPr="00A96663" w:rsidRDefault="00255B68" w:rsidP="00A5559A">
            <w:pPr>
              <w:rPr>
                <w:rFonts w:ascii="Times New Roman" w:hAnsi="Times New Roman" w:cs="Times New Roman"/>
                <w:i/>
              </w:rPr>
            </w:pPr>
            <w:proofErr w:type="spellStart"/>
            <w:r w:rsidRPr="00A96663">
              <w:rPr>
                <w:rFonts w:ascii="Times New Roman" w:hAnsi="Times New Roman" w:cs="Times New Roman"/>
                <w:i/>
              </w:rPr>
              <w:t>Gwgroupid</w:t>
            </w:r>
            <w:proofErr w:type="spellEnd"/>
            <w:r w:rsidRPr="00A96663">
              <w:rPr>
                <w:rFonts w:ascii="Times New Roman" w:hAnsi="Times New Roman" w:cs="Times New Roman"/>
                <w:i/>
              </w:rPr>
              <w:t>(s)</w:t>
            </w:r>
          </w:p>
        </w:tc>
        <w:tc>
          <w:tcPr>
            <w:tcW w:w="4783" w:type="dxa"/>
            <w:tcBorders>
              <w:top w:val="single" w:sz="4" w:space="0" w:color="auto"/>
              <w:left w:val="single" w:sz="4" w:space="0" w:color="auto"/>
              <w:bottom w:val="single" w:sz="4" w:space="0" w:color="auto"/>
              <w:right w:val="single" w:sz="4" w:space="0" w:color="auto"/>
            </w:tcBorders>
            <w:vAlign w:val="center"/>
            <w:hideMark/>
          </w:tcPr>
          <w:p w14:paraId="0C5CC427" w14:textId="77777777" w:rsidR="00255B68" w:rsidRPr="00A96663" w:rsidRDefault="00255B68" w:rsidP="00A5559A">
            <w:pPr>
              <w:rPr>
                <w:rFonts w:ascii="Times New Roman" w:hAnsi="Times New Roman" w:cs="Times New Roman"/>
              </w:rPr>
            </w:pPr>
            <w:r w:rsidRPr="00A96663">
              <w:rPr>
                <w:rFonts w:ascii="Times New Roman" w:hAnsi="Times New Roman" w:cs="Times New Roman"/>
              </w:rPr>
              <w:t>52001000</w:t>
            </w:r>
          </w:p>
        </w:tc>
      </w:tr>
    </w:tbl>
    <w:p w14:paraId="1F19799A" w14:textId="77777777" w:rsidR="00255B68" w:rsidRPr="00A96663" w:rsidRDefault="00255B68" w:rsidP="00255B68"/>
    <w:p w14:paraId="2F5ABA1A" w14:textId="77777777" w:rsidR="00255B68" w:rsidRPr="00A96663" w:rsidRDefault="00255B68" w:rsidP="00255B68">
      <w:pPr>
        <w:rPr>
          <w:b/>
        </w:rPr>
      </w:pPr>
    </w:p>
    <w:p w14:paraId="506D19EE" w14:textId="77777777" w:rsidR="001442B1" w:rsidRPr="00A96663" w:rsidRDefault="00140181" w:rsidP="00A96663">
      <w:pPr>
        <w:rPr>
          <w:b/>
        </w:rPr>
      </w:pPr>
      <w:r w:rsidRPr="00A96663">
        <w:rPr>
          <w:b/>
        </w:rPr>
        <w:t>Power access</w:t>
      </w:r>
    </w:p>
    <w:p w14:paraId="04889A34" w14:textId="77777777" w:rsidR="001442B1" w:rsidRPr="00A96663" w:rsidRDefault="001442B1" w:rsidP="00A96663">
      <w:pPr>
        <w:rPr>
          <w:b/>
        </w:rPr>
      </w:pPr>
    </w:p>
    <w:p w14:paraId="07906F19" w14:textId="5627B7BE" w:rsidR="001442B1" w:rsidRPr="00A96663" w:rsidRDefault="00140181" w:rsidP="00A96663">
      <w:pPr>
        <w:numPr>
          <w:ilvl w:val="0"/>
          <w:numId w:val="6"/>
        </w:numPr>
        <w:pBdr>
          <w:top w:val="nil"/>
          <w:left w:val="nil"/>
          <w:bottom w:val="nil"/>
          <w:right w:val="nil"/>
          <w:between w:val="nil"/>
        </w:pBdr>
        <w:rPr>
          <w:color w:val="000000"/>
        </w:rPr>
      </w:pPr>
      <w:r w:rsidRPr="00A96663">
        <w:rPr>
          <w:color w:val="000000"/>
        </w:rPr>
        <w:t xml:space="preserve">In 2004, a Transitional Federal Government of Somalia (TFG) was formed in exile in Nairobi. While it struggled to gain a foothold beyond Mogadishu, its constitution provided for the ‘right of regions to establish themselves as fully self-governing states within a nominally unified Somalia’. However, Roth (2015:263) notes that Mogadishu does not recognize the self-proclaimed </w:t>
      </w:r>
      <w:proofErr w:type="spellStart"/>
      <w:r w:rsidRPr="00A96663">
        <w:rPr>
          <w:color w:val="000000"/>
        </w:rPr>
        <w:t>Hiiraan</w:t>
      </w:r>
      <w:proofErr w:type="spellEnd"/>
      <w:r w:rsidRPr="00A96663">
        <w:rPr>
          <w:color w:val="000000"/>
        </w:rPr>
        <w:t xml:space="preserve"> </w:t>
      </w:r>
      <w:proofErr w:type="gramStart"/>
      <w:r w:rsidRPr="00A96663">
        <w:rPr>
          <w:color w:val="000000"/>
        </w:rPr>
        <w:t>state</w:t>
      </w:r>
      <w:proofErr w:type="gramEnd"/>
      <w:r w:rsidRPr="00A96663">
        <w:rPr>
          <w:color w:val="000000"/>
        </w:rPr>
        <w:t xml:space="preserve"> and it </w:t>
      </w:r>
      <w:r w:rsidRPr="00A96663">
        <w:t>wa</w:t>
      </w:r>
      <w:r w:rsidRPr="00A96663">
        <w:rPr>
          <w:color w:val="000000"/>
        </w:rPr>
        <w:t xml:space="preserve">s not one of Somalia’s Federal Member States (FMSs). We therefore code the movement as being powerless. </w:t>
      </w:r>
      <w:r w:rsidRPr="00A96663">
        <w:t xml:space="preserve">As noted below, </w:t>
      </w:r>
      <w:proofErr w:type="spellStart"/>
      <w:r w:rsidRPr="00A96663">
        <w:t>Galguduug</w:t>
      </w:r>
      <w:proofErr w:type="spellEnd"/>
      <w:r w:rsidRPr="00A96663">
        <w:t xml:space="preserve"> (in which </w:t>
      </w:r>
      <w:proofErr w:type="spellStart"/>
      <w:r w:rsidRPr="00A96663">
        <w:t>Ximan</w:t>
      </w:r>
      <w:proofErr w:type="spellEnd"/>
      <w:r w:rsidRPr="00A96663">
        <w:t xml:space="preserve"> and </w:t>
      </w:r>
      <w:proofErr w:type="spellStart"/>
      <w:r w:rsidRPr="00A96663">
        <w:t>Xeeb</w:t>
      </w:r>
      <w:proofErr w:type="spellEnd"/>
      <w:r w:rsidRPr="00A96663">
        <w:t xml:space="preserve"> is located) is dominated by the Hawiye clan (OCHA, 2014); however, we deem this movement to be territorially based as opposed to clan-based and </w:t>
      </w:r>
      <w:proofErr w:type="spellStart"/>
      <w:r w:rsidRPr="00A96663">
        <w:t>Ximan</w:t>
      </w:r>
      <w:proofErr w:type="spellEnd"/>
      <w:r w:rsidRPr="00A96663">
        <w:t xml:space="preserve"> and </w:t>
      </w:r>
      <w:proofErr w:type="spellStart"/>
      <w:r w:rsidRPr="00A96663">
        <w:t>Xeeb</w:t>
      </w:r>
      <w:proofErr w:type="spellEnd"/>
      <w:r w:rsidRPr="00A96663">
        <w:t xml:space="preserve"> is not formally recognized as a Federal Member State of Somalia. We therefore code the movement as being powerless.</w:t>
      </w:r>
      <w:r w:rsidRPr="00A96663">
        <w:rPr>
          <w:color w:val="000000"/>
        </w:rPr>
        <w:t xml:space="preserve"> [200</w:t>
      </w:r>
      <w:r w:rsidRPr="00A96663">
        <w:t>8</w:t>
      </w:r>
      <w:r w:rsidR="00B31850" w:rsidRPr="00A96663">
        <w:t>-</w:t>
      </w:r>
      <w:r w:rsidRPr="00A96663">
        <w:t>2014</w:t>
      </w:r>
      <w:r w:rsidRPr="00A96663">
        <w:rPr>
          <w:color w:val="000000"/>
        </w:rPr>
        <w:t>: powerless]</w:t>
      </w:r>
    </w:p>
    <w:p w14:paraId="4B02BA05" w14:textId="4CC0E457" w:rsidR="001442B1" w:rsidRPr="00A96663" w:rsidRDefault="001442B1" w:rsidP="00A96663">
      <w:pPr>
        <w:pBdr>
          <w:top w:val="nil"/>
          <w:left w:val="nil"/>
          <w:bottom w:val="nil"/>
          <w:right w:val="nil"/>
          <w:between w:val="nil"/>
        </w:pBdr>
        <w:rPr>
          <w:color w:val="000000"/>
        </w:rPr>
      </w:pPr>
    </w:p>
    <w:p w14:paraId="1F04C229" w14:textId="77777777" w:rsidR="00B31850" w:rsidRPr="00A96663" w:rsidRDefault="00B31850" w:rsidP="00A96663">
      <w:pPr>
        <w:pBdr>
          <w:top w:val="nil"/>
          <w:left w:val="nil"/>
          <w:bottom w:val="nil"/>
          <w:right w:val="nil"/>
          <w:between w:val="nil"/>
        </w:pBdr>
        <w:rPr>
          <w:color w:val="000000"/>
        </w:rPr>
      </w:pPr>
    </w:p>
    <w:p w14:paraId="42A7248A" w14:textId="77777777" w:rsidR="001442B1" w:rsidRPr="00A96663" w:rsidRDefault="00140181" w:rsidP="00A96663">
      <w:pPr>
        <w:rPr>
          <w:b/>
        </w:rPr>
      </w:pPr>
      <w:r w:rsidRPr="00A96663">
        <w:rPr>
          <w:b/>
        </w:rPr>
        <w:t>Group size</w:t>
      </w:r>
    </w:p>
    <w:p w14:paraId="213189FE" w14:textId="77777777" w:rsidR="001442B1" w:rsidRPr="00A96663" w:rsidRDefault="001442B1" w:rsidP="00A96663">
      <w:pPr>
        <w:rPr>
          <w:b/>
        </w:rPr>
      </w:pPr>
    </w:p>
    <w:p w14:paraId="0487902C" w14:textId="3A6C01B1" w:rsidR="001442B1" w:rsidRPr="00A96663" w:rsidRDefault="00140181" w:rsidP="00A96663">
      <w:pPr>
        <w:numPr>
          <w:ilvl w:val="0"/>
          <w:numId w:val="6"/>
        </w:numPr>
        <w:pBdr>
          <w:top w:val="nil"/>
          <w:left w:val="nil"/>
          <w:bottom w:val="nil"/>
          <w:right w:val="nil"/>
          <w:between w:val="nil"/>
        </w:pBdr>
        <w:rPr>
          <w:color w:val="000000"/>
        </w:rPr>
      </w:pPr>
      <w:r w:rsidRPr="00A96663">
        <w:rPr>
          <w:color w:val="000000"/>
        </w:rPr>
        <w:t xml:space="preserve">Roth (2015:263) claims that the population of </w:t>
      </w:r>
      <w:proofErr w:type="spellStart"/>
      <w:r w:rsidRPr="00A96663">
        <w:rPr>
          <w:color w:val="000000"/>
        </w:rPr>
        <w:t>Ximan</w:t>
      </w:r>
      <w:proofErr w:type="spellEnd"/>
      <w:r w:rsidRPr="00A96663">
        <w:rPr>
          <w:color w:val="000000"/>
        </w:rPr>
        <w:t xml:space="preserve"> and </w:t>
      </w:r>
      <w:proofErr w:type="spellStart"/>
      <w:r w:rsidRPr="00A96663">
        <w:rPr>
          <w:color w:val="000000"/>
        </w:rPr>
        <w:t>Xeeb</w:t>
      </w:r>
      <w:proofErr w:type="spellEnd"/>
      <w:r w:rsidRPr="00A96663">
        <w:rPr>
          <w:color w:val="000000"/>
        </w:rPr>
        <w:t xml:space="preserve"> state is unknown. Somali authorities carried out a population estimation survey between October 2013 and March 2014; however, </w:t>
      </w:r>
      <w:proofErr w:type="spellStart"/>
      <w:r w:rsidRPr="00A96663">
        <w:rPr>
          <w:color w:val="000000"/>
        </w:rPr>
        <w:t>Ximan</w:t>
      </w:r>
      <w:proofErr w:type="spellEnd"/>
      <w:r w:rsidRPr="00A96663">
        <w:rPr>
          <w:color w:val="000000"/>
        </w:rPr>
        <w:t xml:space="preserve"> and </w:t>
      </w:r>
      <w:proofErr w:type="spellStart"/>
      <w:r w:rsidRPr="00A96663">
        <w:rPr>
          <w:color w:val="000000"/>
        </w:rPr>
        <w:t>Xeeb</w:t>
      </w:r>
      <w:proofErr w:type="spellEnd"/>
      <w:r w:rsidRPr="00A96663">
        <w:rPr>
          <w:color w:val="000000"/>
        </w:rPr>
        <w:t xml:space="preserve"> state </w:t>
      </w:r>
      <w:r w:rsidRPr="00A96663">
        <w:t>wa</w:t>
      </w:r>
      <w:r w:rsidRPr="00A96663">
        <w:rPr>
          <w:color w:val="000000"/>
        </w:rPr>
        <w:t xml:space="preserve">s not included (UNPF 2014). </w:t>
      </w:r>
      <w:r w:rsidR="00B31850" w:rsidRPr="00A96663">
        <w:rPr>
          <w:color w:val="000000"/>
        </w:rPr>
        <w:t>Wikipedia cites a 2014 estimate of 812,000. The World Bank pegs Somalia’s population at 13.42 million in 2014, suggesting the following group size. [0.0605]</w:t>
      </w:r>
    </w:p>
    <w:p w14:paraId="60AF9ECC" w14:textId="77777777" w:rsidR="001442B1" w:rsidRPr="00A96663" w:rsidRDefault="00140181" w:rsidP="00A96663">
      <w:pPr>
        <w:rPr>
          <w:b/>
        </w:rPr>
      </w:pPr>
      <w:r w:rsidRPr="00A96663">
        <w:rPr>
          <w:b/>
        </w:rPr>
        <w:lastRenderedPageBreak/>
        <w:t>Regional concentration</w:t>
      </w:r>
    </w:p>
    <w:p w14:paraId="4C6BEB6C" w14:textId="77777777" w:rsidR="001442B1" w:rsidRPr="00A96663" w:rsidRDefault="001442B1" w:rsidP="00A96663">
      <w:pPr>
        <w:rPr>
          <w:b/>
        </w:rPr>
      </w:pPr>
    </w:p>
    <w:p w14:paraId="63337CFA" w14:textId="1DB644B9" w:rsidR="001442B1" w:rsidRPr="00A96663" w:rsidRDefault="00B31850" w:rsidP="00A96663">
      <w:pPr>
        <w:numPr>
          <w:ilvl w:val="0"/>
          <w:numId w:val="6"/>
        </w:numPr>
        <w:pBdr>
          <w:top w:val="nil"/>
          <w:left w:val="nil"/>
          <w:bottom w:val="nil"/>
          <w:right w:val="nil"/>
          <w:between w:val="nil"/>
        </w:pBdr>
        <w:rPr>
          <w:color w:val="000000"/>
        </w:rPr>
      </w:pPr>
      <w:r w:rsidRPr="00A96663">
        <w:t>A</w:t>
      </w:r>
      <w:r w:rsidR="00140181" w:rsidRPr="00A96663">
        <w:t xml:space="preserve">ccording to the OCHA (2014), </w:t>
      </w:r>
      <w:proofErr w:type="spellStart"/>
      <w:r w:rsidR="00140181" w:rsidRPr="00A96663">
        <w:t>Galguduug</w:t>
      </w:r>
      <w:proofErr w:type="spellEnd"/>
      <w:r w:rsidR="00140181" w:rsidRPr="00A96663">
        <w:t xml:space="preserve"> (in which </w:t>
      </w:r>
      <w:proofErr w:type="spellStart"/>
      <w:r w:rsidR="00140181" w:rsidRPr="00A96663">
        <w:t>Ximan</w:t>
      </w:r>
      <w:proofErr w:type="spellEnd"/>
      <w:r w:rsidR="00140181" w:rsidRPr="00A96663">
        <w:t xml:space="preserve"> and </w:t>
      </w:r>
      <w:proofErr w:type="spellStart"/>
      <w:r w:rsidR="00140181" w:rsidRPr="00A96663">
        <w:t>Xeeb</w:t>
      </w:r>
      <w:proofErr w:type="spellEnd"/>
      <w:r w:rsidR="00140181" w:rsidRPr="00A96663">
        <w:t xml:space="preserve"> is located) predominantly comprises members of the Hawiye clan. The Hawiye clan is also dominant in other regions of Somalia, including </w:t>
      </w:r>
      <w:proofErr w:type="spellStart"/>
      <w:r w:rsidR="00140181" w:rsidRPr="00A96663">
        <w:t>Galgaduud</w:t>
      </w:r>
      <w:proofErr w:type="spellEnd"/>
      <w:r w:rsidR="00140181" w:rsidRPr="00A96663">
        <w:t>, Mudug, Middle Shabelle, Lower Shabelle, Midd</w:t>
      </w:r>
      <w:r w:rsidR="00137846" w:rsidRPr="00A96663">
        <w:t>le Juba, and Lower Juba (and is</w:t>
      </w:r>
      <w:r w:rsidR="00140181" w:rsidRPr="00A96663">
        <w:t xml:space="preserve"> also present in Gedo, Bay and </w:t>
      </w:r>
      <w:proofErr w:type="spellStart"/>
      <w:r w:rsidR="00140181" w:rsidRPr="00A96663">
        <w:t>Bekool</w:t>
      </w:r>
      <w:proofErr w:type="spellEnd"/>
      <w:r w:rsidR="00140181" w:rsidRPr="00A96663">
        <w:t>).</w:t>
      </w:r>
      <w:r w:rsidRPr="00A96663">
        <w:t xml:space="preserve"> As this is a regional movement of Hawiyes in </w:t>
      </w:r>
      <w:proofErr w:type="spellStart"/>
      <w:r w:rsidRPr="00A96663">
        <w:t>Ximan</w:t>
      </w:r>
      <w:proofErr w:type="spellEnd"/>
      <w:r w:rsidRPr="00A96663">
        <w:t xml:space="preserve"> and </w:t>
      </w:r>
      <w:proofErr w:type="spellStart"/>
      <w:r w:rsidRPr="00A96663">
        <w:t>Xeeb</w:t>
      </w:r>
      <w:proofErr w:type="spellEnd"/>
      <w:r w:rsidRPr="00A96663">
        <w:t>, we code regional concentration. [regional concentration]</w:t>
      </w:r>
    </w:p>
    <w:p w14:paraId="7365388B" w14:textId="0D371639" w:rsidR="00B31850" w:rsidRPr="00A96663" w:rsidRDefault="00B31850" w:rsidP="00A96663">
      <w:pPr>
        <w:pBdr>
          <w:top w:val="nil"/>
          <w:left w:val="nil"/>
          <w:bottom w:val="nil"/>
          <w:right w:val="nil"/>
          <w:between w:val="nil"/>
        </w:pBdr>
        <w:rPr>
          <w:color w:val="000000"/>
        </w:rPr>
      </w:pPr>
    </w:p>
    <w:p w14:paraId="155C4793" w14:textId="10329517" w:rsidR="00B31850" w:rsidRPr="00A96663" w:rsidRDefault="00B31850" w:rsidP="00A96663">
      <w:pPr>
        <w:pBdr>
          <w:top w:val="nil"/>
          <w:left w:val="nil"/>
          <w:bottom w:val="nil"/>
          <w:right w:val="nil"/>
          <w:between w:val="nil"/>
        </w:pBdr>
        <w:rPr>
          <w:color w:val="000000"/>
        </w:rPr>
      </w:pPr>
    </w:p>
    <w:p w14:paraId="60F1B249" w14:textId="77777777" w:rsidR="001442B1" w:rsidRPr="00A96663" w:rsidRDefault="00140181" w:rsidP="00A96663">
      <w:pPr>
        <w:rPr>
          <w:b/>
        </w:rPr>
      </w:pPr>
      <w:r w:rsidRPr="00A96663">
        <w:rPr>
          <w:b/>
        </w:rPr>
        <w:t>Kin</w:t>
      </w:r>
    </w:p>
    <w:p w14:paraId="3351848B" w14:textId="77777777" w:rsidR="001442B1" w:rsidRPr="00A96663" w:rsidRDefault="001442B1" w:rsidP="00A96663">
      <w:pPr>
        <w:rPr>
          <w:b/>
        </w:rPr>
      </w:pPr>
    </w:p>
    <w:p w14:paraId="5956A328" w14:textId="77777777" w:rsidR="001442B1" w:rsidRPr="00A96663" w:rsidRDefault="00140181" w:rsidP="00A96663">
      <w:pPr>
        <w:numPr>
          <w:ilvl w:val="0"/>
          <w:numId w:val="6"/>
        </w:numPr>
        <w:spacing w:after="60"/>
      </w:pPr>
      <w:r w:rsidRPr="00A96663">
        <w:t>We found no evidence for transborder kin. [no kin]</w:t>
      </w:r>
    </w:p>
    <w:p w14:paraId="6BBE2D7D" w14:textId="156CEC2F" w:rsidR="001442B1" w:rsidRDefault="001442B1" w:rsidP="00A96663">
      <w:pPr>
        <w:rPr>
          <w:b/>
        </w:rPr>
      </w:pPr>
    </w:p>
    <w:p w14:paraId="0EAD8B0A" w14:textId="77777777" w:rsidR="00C7245B" w:rsidRPr="00A96663" w:rsidRDefault="00C7245B" w:rsidP="00A96663">
      <w:pPr>
        <w:rPr>
          <w:b/>
        </w:rPr>
      </w:pPr>
    </w:p>
    <w:p w14:paraId="79E40D31" w14:textId="77777777" w:rsidR="001442B1" w:rsidRPr="00A96663" w:rsidRDefault="00140181" w:rsidP="00A96663">
      <w:pPr>
        <w:rPr>
          <w:b/>
        </w:rPr>
      </w:pPr>
      <w:r w:rsidRPr="00A96663">
        <w:rPr>
          <w:b/>
        </w:rPr>
        <w:t>Sources</w:t>
      </w:r>
    </w:p>
    <w:p w14:paraId="3CDB0983" w14:textId="77777777" w:rsidR="001442B1" w:rsidRPr="00A96663" w:rsidRDefault="001442B1" w:rsidP="00A96663">
      <w:pPr>
        <w:spacing w:after="60"/>
      </w:pPr>
    </w:p>
    <w:p w14:paraId="497BAC1B" w14:textId="0B3DA118" w:rsidR="00A96663" w:rsidRPr="00A96663" w:rsidRDefault="00A96663" w:rsidP="00A96663">
      <w:pPr>
        <w:spacing w:after="60"/>
        <w:ind w:left="720" w:hanging="720"/>
      </w:pPr>
      <w:r w:rsidRPr="00A96663">
        <w:t xml:space="preserve">Bradbury, Mark et al. </w:t>
      </w:r>
      <w:r>
        <w:t>(</w:t>
      </w:r>
      <w:r w:rsidRPr="00A96663">
        <w:t>2003</w:t>
      </w:r>
      <w:r>
        <w:t>)</w:t>
      </w:r>
      <w:r w:rsidRPr="00A96663">
        <w:t xml:space="preserve">. ‘Somaliland: Choosing Politics Over Violence’. </w:t>
      </w:r>
      <w:r w:rsidRPr="00A96663">
        <w:rPr>
          <w:i/>
        </w:rPr>
        <w:t xml:space="preserve">Review of African Political Economy </w:t>
      </w:r>
      <w:r w:rsidRPr="00A96663">
        <w:t>30:97, pp. 455-78.</w:t>
      </w:r>
    </w:p>
    <w:p w14:paraId="28866FE3" w14:textId="77777777" w:rsidR="00A96663" w:rsidRPr="00A96663" w:rsidRDefault="00A96663" w:rsidP="00A96663">
      <w:pPr>
        <w:spacing w:after="60"/>
        <w:ind w:left="720" w:hanging="720"/>
      </w:pPr>
      <w:proofErr w:type="spellStart"/>
      <w:r w:rsidRPr="00A96663">
        <w:t>Garowe</w:t>
      </w:r>
      <w:proofErr w:type="spellEnd"/>
      <w:r w:rsidRPr="00A96663">
        <w:t xml:space="preserve"> Online (2014). ‘Somalia: Federal Govt Endorses Central State After Tripartite Deal’. [online], available from: </w:t>
      </w:r>
      <w:hyperlink r:id="rId29" w:history="1">
        <w:r w:rsidRPr="00A96663">
          <w:rPr>
            <w:rStyle w:val="Hyperlink"/>
          </w:rPr>
          <w:t>https://web.archive.org/web/20140812144757/http://www.garoweonline.com/artman2/publish/Somalia_27/Somalia-Federal-Govt-endorses-central-state-after-tripartite-deal_printer.shtml</w:t>
        </w:r>
      </w:hyperlink>
      <w:r w:rsidRPr="00A96663">
        <w:t xml:space="preserve"> [last accessed: 13.8.2022]</w:t>
      </w:r>
    </w:p>
    <w:p w14:paraId="487F1668" w14:textId="66FF4032" w:rsidR="00A96663" w:rsidRPr="00A96663" w:rsidRDefault="00A96663" w:rsidP="00A96663">
      <w:pPr>
        <w:spacing w:after="60"/>
        <w:ind w:left="720" w:hanging="720"/>
      </w:pPr>
      <w:r w:rsidRPr="00A96663">
        <w:rPr>
          <w:color w:val="000000"/>
        </w:rPr>
        <w:t>Hoehne, Markus Virgil</w:t>
      </w:r>
      <w:r>
        <w:rPr>
          <w:color w:val="000000"/>
        </w:rPr>
        <w:t xml:space="preserve"> (</w:t>
      </w:r>
      <w:r w:rsidRPr="00A96663">
        <w:rPr>
          <w:color w:val="000000"/>
        </w:rPr>
        <w:t>2019</w:t>
      </w:r>
      <w:r>
        <w:rPr>
          <w:color w:val="000000"/>
        </w:rPr>
        <w:t>)</w:t>
      </w:r>
      <w:r w:rsidRPr="00A96663">
        <w:rPr>
          <w:color w:val="000000"/>
        </w:rPr>
        <w:t xml:space="preserve">. ‘Against the Grain: </w:t>
      </w:r>
      <w:proofErr w:type="spellStart"/>
      <w:r w:rsidRPr="00A96663">
        <w:rPr>
          <w:color w:val="000000"/>
        </w:rPr>
        <w:t>Somalialand’s</w:t>
      </w:r>
      <w:proofErr w:type="spellEnd"/>
      <w:r w:rsidRPr="00A96663">
        <w:rPr>
          <w:color w:val="000000"/>
        </w:rPr>
        <w:t xml:space="preserve"> Secession from Somalia’ in De Vries, Lotje, Pierre Englebert, and Mareike </w:t>
      </w:r>
      <w:proofErr w:type="spellStart"/>
      <w:r w:rsidRPr="00A96663">
        <w:rPr>
          <w:color w:val="000000"/>
        </w:rPr>
        <w:t>Schomerus</w:t>
      </w:r>
      <w:proofErr w:type="spellEnd"/>
      <w:r w:rsidRPr="00A96663">
        <w:rPr>
          <w:color w:val="000000"/>
        </w:rPr>
        <w:t xml:space="preserve"> (eds.). </w:t>
      </w:r>
      <w:r w:rsidRPr="00A96663">
        <w:rPr>
          <w:i/>
          <w:color w:val="000000"/>
        </w:rPr>
        <w:t xml:space="preserve">Secessionism in African </w:t>
      </w:r>
      <w:proofErr w:type="gramStart"/>
      <w:r w:rsidRPr="00A96663">
        <w:rPr>
          <w:i/>
          <w:color w:val="000000"/>
        </w:rPr>
        <w:t>Politics :</w:t>
      </w:r>
      <w:proofErr w:type="gramEnd"/>
      <w:r w:rsidRPr="00A96663">
        <w:rPr>
          <w:i/>
          <w:color w:val="000000"/>
        </w:rPr>
        <w:t xml:space="preserve"> Aspiration, Grievance, Performance, Disenchantment. </w:t>
      </w:r>
      <w:r w:rsidRPr="00A96663">
        <w:rPr>
          <w:color w:val="000000"/>
        </w:rPr>
        <w:t>Cham: Palgrave Macmillan</w:t>
      </w:r>
    </w:p>
    <w:p w14:paraId="4E8B5D6F" w14:textId="77777777" w:rsidR="00A96663" w:rsidRPr="00A96663" w:rsidRDefault="00A96663" w:rsidP="00A96663">
      <w:pPr>
        <w:spacing w:after="60"/>
        <w:ind w:left="720" w:hanging="720"/>
      </w:pPr>
      <w:proofErr w:type="spellStart"/>
      <w:r w:rsidRPr="00A96663">
        <w:t>Horseed</w:t>
      </w:r>
      <w:proofErr w:type="spellEnd"/>
      <w:r w:rsidRPr="00A96663">
        <w:t xml:space="preserve"> Media (2014). ‘Somalia Prime Minister Welcomes Agreement to Form New Administration in Central Somalia’. [online], available from: </w:t>
      </w:r>
      <w:hyperlink r:id="rId30" w:history="1">
        <w:r w:rsidRPr="00A96663">
          <w:rPr>
            <w:rStyle w:val="Hyperlink"/>
          </w:rPr>
          <w:t>https://web.archive.org/web/20140812095626/http://horseedmedia.net/news/2014/07/somali-prime-minister-welcomes-agreement-form-new-administration-central-somalia/</w:t>
        </w:r>
      </w:hyperlink>
      <w:r w:rsidRPr="00A96663">
        <w:t xml:space="preserve"> [last accessed: 13.8.2022]</w:t>
      </w:r>
    </w:p>
    <w:p w14:paraId="538C5A5E" w14:textId="77777777" w:rsidR="00A96663" w:rsidRPr="00A96663" w:rsidRDefault="00A96663" w:rsidP="00A96663">
      <w:pPr>
        <w:spacing w:after="60"/>
        <w:ind w:left="720" w:hanging="720"/>
      </w:pPr>
      <w:r w:rsidRPr="00A96663">
        <w:t xml:space="preserve">Menkhaus, Ken. 2018. ‘Elite Bargains and Political Deals Project: Somalia Case Study’. </w:t>
      </w:r>
      <w:r w:rsidRPr="00A96663">
        <w:rPr>
          <w:i/>
        </w:rPr>
        <w:t xml:space="preserve">UK Government </w:t>
      </w:r>
      <w:proofErr w:type="spellStart"/>
      <w:r w:rsidRPr="00A96663">
        <w:rPr>
          <w:i/>
        </w:rPr>
        <w:t>Stabilisation</w:t>
      </w:r>
      <w:proofErr w:type="spellEnd"/>
      <w:r w:rsidRPr="00A96663">
        <w:rPr>
          <w:i/>
        </w:rPr>
        <w:t xml:space="preserve"> Unit </w:t>
      </w:r>
      <w:r w:rsidRPr="00A96663">
        <w:t xml:space="preserve">[online], available from: </w:t>
      </w:r>
      <w:hyperlink r:id="rId31">
        <w:r w:rsidRPr="00A96663">
          <w:rPr>
            <w:color w:val="000000"/>
          </w:rPr>
          <w:t>https://assets.publishing.service.gov.uk/government/uploads/system/uploads/attachment_data/file/766049/Somalia_case_study.pdf</w:t>
        </w:r>
      </w:hyperlink>
      <w:r w:rsidRPr="00A96663">
        <w:t xml:space="preserve"> [last accessed: 12.6.2022]</w:t>
      </w:r>
    </w:p>
    <w:p w14:paraId="4A73A955" w14:textId="77777777" w:rsidR="00A96663" w:rsidRPr="00A96663" w:rsidRDefault="00A96663" w:rsidP="00A96663">
      <w:pPr>
        <w:pBdr>
          <w:top w:val="nil"/>
          <w:left w:val="nil"/>
          <w:bottom w:val="nil"/>
          <w:right w:val="nil"/>
          <w:between w:val="nil"/>
        </w:pBdr>
        <w:spacing w:after="60"/>
        <w:ind w:left="720" w:hanging="720"/>
        <w:rPr>
          <w:color w:val="000000"/>
        </w:rPr>
      </w:pPr>
      <w:r w:rsidRPr="00A96663">
        <w:rPr>
          <w:color w:val="000000"/>
        </w:rPr>
        <w:t xml:space="preserve">Minahan, James (2002). </w:t>
      </w:r>
      <w:r w:rsidRPr="00A96663">
        <w:rPr>
          <w:i/>
          <w:color w:val="000000"/>
        </w:rPr>
        <w:t xml:space="preserve">Encyclopedia of the Stateless Nations. </w:t>
      </w:r>
      <w:r w:rsidRPr="00A96663">
        <w:rPr>
          <w:color w:val="000000"/>
        </w:rPr>
        <w:t>Westport, CT: Greenwood Press, pp. 806-812.</w:t>
      </w:r>
    </w:p>
    <w:p w14:paraId="5233EBE8" w14:textId="77777777" w:rsidR="00A96663" w:rsidRPr="00A96663" w:rsidRDefault="00A96663" w:rsidP="00A96663">
      <w:pPr>
        <w:spacing w:after="60"/>
        <w:ind w:left="720" w:hanging="720"/>
      </w:pPr>
      <w:r w:rsidRPr="00A96663">
        <w:t>Minahan, James (2016).</w:t>
      </w:r>
      <w:r w:rsidRPr="00A96663">
        <w:rPr>
          <w:i/>
        </w:rPr>
        <w:t xml:space="preserve"> Encyclopedia of Stateless Nations. Second Edition. </w:t>
      </w:r>
      <w:r w:rsidRPr="00A96663">
        <w:t>Santa Barbara, CA: Greenwood Press.</w:t>
      </w:r>
    </w:p>
    <w:p w14:paraId="2CEE0ECE" w14:textId="77777777" w:rsidR="00A96663" w:rsidRPr="00A96663" w:rsidRDefault="00A96663" w:rsidP="00A96663">
      <w:pPr>
        <w:pBdr>
          <w:top w:val="nil"/>
          <w:left w:val="nil"/>
          <w:bottom w:val="nil"/>
          <w:right w:val="nil"/>
          <w:between w:val="nil"/>
        </w:pBdr>
        <w:spacing w:after="60"/>
        <w:ind w:left="720" w:hanging="720"/>
        <w:rPr>
          <w:color w:val="000000"/>
        </w:rPr>
      </w:pPr>
      <w:r w:rsidRPr="00A96663">
        <w:rPr>
          <w:color w:val="000000"/>
        </w:rPr>
        <w:t xml:space="preserve">Mosley, Jason. 2015. ‘Somalia’s Federal Future: Layered Agendas, Risks and Opportunities. </w:t>
      </w:r>
      <w:r w:rsidRPr="00A96663">
        <w:rPr>
          <w:i/>
          <w:color w:val="000000"/>
        </w:rPr>
        <w:t>Chatham House</w:t>
      </w:r>
      <w:r w:rsidRPr="00A96663">
        <w:rPr>
          <w:color w:val="000000"/>
        </w:rPr>
        <w:t xml:space="preserve">. [online], available from: </w:t>
      </w:r>
      <w:hyperlink r:id="rId32">
        <w:r w:rsidRPr="00A96663">
          <w:rPr>
            <w:color w:val="000000"/>
          </w:rPr>
          <w:t>https://www.chathamhouse.org/sites/default/files/field/field_document/20150902SomaliaFederalFutureMosley.pdf</w:t>
        </w:r>
      </w:hyperlink>
      <w:r w:rsidRPr="00A96663">
        <w:rPr>
          <w:color w:val="000000"/>
        </w:rPr>
        <w:t xml:space="preserve"> [last accessed: 12.6.2022]</w:t>
      </w:r>
    </w:p>
    <w:p w14:paraId="43BAC16A" w14:textId="77777777" w:rsidR="00A96663" w:rsidRPr="00A96663" w:rsidRDefault="00A96663" w:rsidP="00A96663">
      <w:pPr>
        <w:widowControl w:val="0"/>
        <w:spacing w:after="60"/>
        <w:ind w:left="720" w:hanging="720"/>
      </w:pPr>
      <w:r w:rsidRPr="00A96663">
        <w:t xml:space="preserve">OCHA (2014). ‘Somalia: Clan Distribution Map’. [online], available from: </w:t>
      </w:r>
      <w:hyperlink r:id="rId33">
        <w:r w:rsidRPr="00A96663">
          <w:rPr>
            <w:color w:val="000000"/>
          </w:rPr>
          <w:t>https://www.humanitarianresponse.info/en/operations/somalia/infographic/somalia-clan-distribution-map</w:t>
        </w:r>
      </w:hyperlink>
      <w:r w:rsidRPr="00A96663">
        <w:t xml:space="preserve"> [last accessed: 10.8.2022]</w:t>
      </w:r>
    </w:p>
    <w:p w14:paraId="6E9ACB68" w14:textId="77777777" w:rsidR="00A96663" w:rsidRPr="00A96663" w:rsidRDefault="00A96663" w:rsidP="00A96663">
      <w:pPr>
        <w:widowControl w:val="0"/>
        <w:spacing w:after="60"/>
        <w:ind w:left="720" w:hanging="720"/>
      </w:pPr>
      <w:r w:rsidRPr="00A96663">
        <w:t xml:space="preserve">Roth, Christopher F. (2015). </w:t>
      </w:r>
      <w:r w:rsidRPr="00A96663">
        <w:rPr>
          <w:i/>
        </w:rPr>
        <w:t>Let’s Split! A Complete Guide to Separatist Movements and Aspirant Nations, from Abkhazia to Zanzibar.</w:t>
      </w:r>
      <w:r w:rsidRPr="00A96663">
        <w:t xml:space="preserve"> Sacramento, CA: Litwin Books.</w:t>
      </w:r>
    </w:p>
    <w:p w14:paraId="437A550F" w14:textId="77777777" w:rsidR="00A96663" w:rsidRPr="00A96663" w:rsidRDefault="00A96663" w:rsidP="00A96663">
      <w:pPr>
        <w:spacing w:after="60"/>
        <w:ind w:left="720" w:hanging="720"/>
      </w:pPr>
      <w:r w:rsidRPr="00A96663">
        <w:t xml:space="preserve">Shortland, Anja and Varese, Federico. 2014. ‘The Protector’s Choice: An Application of Protection Theory to Somali Piracy’. </w:t>
      </w:r>
      <w:r w:rsidRPr="00A96663">
        <w:rPr>
          <w:i/>
        </w:rPr>
        <w:t xml:space="preserve">The British Journal of Criminology </w:t>
      </w:r>
      <w:r w:rsidRPr="00A96663">
        <w:t>54:5, pp. 741-64</w:t>
      </w:r>
    </w:p>
    <w:p w14:paraId="471DF917" w14:textId="77777777" w:rsidR="00A96663" w:rsidRPr="00A96663" w:rsidRDefault="00A96663" w:rsidP="00A96663">
      <w:pPr>
        <w:spacing w:after="60"/>
        <w:ind w:left="720" w:hanging="720"/>
      </w:pPr>
      <w:r w:rsidRPr="00A96663">
        <w:t xml:space="preserve">Thomas, Charles G., and Toyin Falola (2020). </w:t>
      </w:r>
      <w:r w:rsidRPr="00A96663">
        <w:rPr>
          <w:i/>
        </w:rPr>
        <w:t>Secession and Separatist Conflicts in Postcolonial</w:t>
      </w:r>
      <w:r w:rsidRPr="00A96663">
        <w:t xml:space="preserve"> </w:t>
      </w:r>
      <w:r w:rsidRPr="00A96663">
        <w:rPr>
          <w:i/>
        </w:rPr>
        <w:t>Africa.</w:t>
      </w:r>
      <w:r w:rsidRPr="00A96663">
        <w:t xml:space="preserve"> Calgary: University of Calgary Press.</w:t>
      </w:r>
    </w:p>
    <w:p w14:paraId="63E9BC9F" w14:textId="77777777" w:rsidR="00A96663" w:rsidRPr="00A96663" w:rsidRDefault="00A96663" w:rsidP="00A96663">
      <w:pPr>
        <w:spacing w:after="60"/>
        <w:ind w:left="720" w:hanging="720"/>
        <w:rPr>
          <w:b/>
        </w:rPr>
      </w:pPr>
      <w:r w:rsidRPr="00A96663">
        <w:lastRenderedPageBreak/>
        <w:t xml:space="preserve">UNFP (2014). ‘Population Estimation Survey 2014: For the 18 Pre-war Regions of Somalia’ [online], available from: </w:t>
      </w:r>
      <w:hyperlink r:id="rId34">
        <w:r w:rsidRPr="00A96663">
          <w:rPr>
            <w:color w:val="000000"/>
          </w:rPr>
          <w:t>https://somalia.unfpa.org/sites/default/files/pub-pdf/Population-Estimation-Survey-of-Somalia-PESS-2013-2014.pdf</w:t>
        </w:r>
      </w:hyperlink>
      <w:r w:rsidRPr="00A96663">
        <w:t xml:space="preserve"> [last accessed: 26.7.2022]</w:t>
      </w:r>
    </w:p>
    <w:p w14:paraId="18F614BA" w14:textId="77777777" w:rsidR="00A96663" w:rsidRPr="00A96663" w:rsidRDefault="00A96663" w:rsidP="00A96663">
      <w:pPr>
        <w:spacing w:after="60"/>
        <w:ind w:left="720" w:hanging="720"/>
      </w:pPr>
      <w:r w:rsidRPr="00A96663">
        <w:t xml:space="preserve">UNSOM (2014). ‘SRSG Kay Welcomes Himan &amp; Heeb Signing of Intent to Form New Administration in Central Somalia’. [online], available from: </w:t>
      </w:r>
      <w:hyperlink r:id="rId35" w:history="1">
        <w:r w:rsidRPr="00A96663">
          <w:rPr>
            <w:rStyle w:val="Hyperlink"/>
          </w:rPr>
          <w:t>https://reliefweb.int/report/somalia/srsg-kay-welcomes-himan-heeb-signing-intent-form-new-administration-central-somalia</w:t>
        </w:r>
      </w:hyperlink>
      <w:r w:rsidRPr="00A96663">
        <w:t xml:space="preserve"> [last accessed: 13.8.2022]</w:t>
      </w:r>
    </w:p>
    <w:p w14:paraId="1FB6512C" w14:textId="5DA64EF8" w:rsidR="001442B1" w:rsidRPr="00A96663" w:rsidRDefault="00A96663" w:rsidP="00A96663">
      <w:pPr>
        <w:spacing w:after="60"/>
        <w:ind w:left="720" w:hanging="720"/>
      </w:pPr>
      <w:r w:rsidRPr="00A96663">
        <w:t xml:space="preserve">UNSOM (2015). ‘Int’l Partners Welcome Launch of Conf. Towards Formation of Interim Central Regions Administration’. [online], available from: </w:t>
      </w:r>
      <w:hyperlink r:id="rId36" w:history="1">
        <w:r w:rsidRPr="00A96663">
          <w:rPr>
            <w:rStyle w:val="Hyperlink"/>
          </w:rPr>
          <w:t>https://unsom.unmissions.org/intl-partners-welcome-launch-conf-towards-formation-interim-central-regions-administration-0</w:t>
        </w:r>
      </w:hyperlink>
      <w:r w:rsidRPr="00A96663">
        <w:t xml:space="preserve"> [last accessed: 13.8.2022]</w:t>
      </w:r>
      <w:r>
        <w:t>.</w:t>
      </w:r>
    </w:p>
    <w:sectPr w:rsidR="001442B1" w:rsidRPr="00A96663">
      <w:pgSz w:w="11906" w:h="16838"/>
      <w:pgMar w:top="1134" w:right="1134" w:bottom="1418" w:left="1418" w:header="709" w:footer="4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6DC78" w14:textId="77777777" w:rsidR="00656CE8" w:rsidRDefault="00656CE8">
      <w:r>
        <w:separator/>
      </w:r>
    </w:p>
  </w:endnote>
  <w:endnote w:type="continuationSeparator" w:id="0">
    <w:p w14:paraId="509851F6" w14:textId="77777777" w:rsidR="00656CE8" w:rsidRDefault="00656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E8C25" w14:textId="1A40C79D" w:rsidR="00D4657D" w:rsidRDefault="00D4657D">
    <w:pPr>
      <w:pBdr>
        <w:top w:val="nil"/>
        <w:left w:val="nil"/>
        <w:bottom w:val="nil"/>
        <w:right w:val="nil"/>
        <w:between w:val="nil"/>
      </w:pBdr>
      <w:tabs>
        <w:tab w:val="center" w:pos="4536"/>
        <w:tab w:val="right" w:pos="9072"/>
      </w:tabs>
      <w:jc w:val="center"/>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31053A">
      <w:rPr>
        <w:noProof/>
        <w:color w:val="000000"/>
        <w:sz w:val="16"/>
        <w:szCs w:val="16"/>
      </w:rPr>
      <w:t>21</w:t>
    </w:r>
    <w:r>
      <w:rPr>
        <w:color w:val="000000"/>
        <w:sz w:val="16"/>
        <w:szCs w:val="16"/>
      </w:rPr>
      <w:fldChar w:fldCharType="end"/>
    </w:r>
  </w:p>
  <w:p w14:paraId="08A33260" w14:textId="77777777" w:rsidR="00D4657D" w:rsidRDefault="00D4657D">
    <w:pPr>
      <w:pBdr>
        <w:top w:val="nil"/>
        <w:left w:val="nil"/>
        <w:bottom w:val="nil"/>
        <w:right w:val="nil"/>
        <w:between w:val="nil"/>
      </w:pBdr>
      <w:tabs>
        <w:tab w:val="center" w:pos="4536"/>
        <w:tab w:val="right" w:pos="9072"/>
      </w:tabs>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C53ED" w14:textId="77777777" w:rsidR="00656CE8" w:rsidRDefault="00656CE8">
      <w:r>
        <w:separator/>
      </w:r>
    </w:p>
  </w:footnote>
  <w:footnote w:type="continuationSeparator" w:id="0">
    <w:p w14:paraId="4D040ED2" w14:textId="77777777" w:rsidR="00656CE8" w:rsidRDefault="00656C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0A62B" w14:textId="77777777" w:rsidR="00D4657D" w:rsidRDefault="00D4657D">
    <w:pPr>
      <w:pBdr>
        <w:top w:val="nil"/>
        <w:left w:val="nil"/>
        <w:bottom w:val="nil"/>
        <w:right w:val="nil"/>
        <w:between w:val="nil"/>
      </w:pBdr>
      <w:tabs>
        <w:tab w:val="center" w:pos="4536"/>
        <w:tab w:val="right" w:pos="9072"/>
      </w:tabs>
      <w:rPr>
        <w:color w:val="000000"/>
        <w:sz w:val="20"/>
        <w:szCs w:val="20"/>
      </w:rPr>
    </w:pPr>
  </w:p>
  <w:p w14:paraId="2A6369CF" w14:textId="77777777" w:rsidR="00D4657D" w:rsidRDefault="00D4657D">
    <w:pPr>
      <w:pBdr>
        <w:top w:val="nil"/>
        <w:left w:val="nil"/>
        <w:bottom w:val="nil"/>
        <w:right w:val="nil"/>
        <w:between w:val="nil"/>
      </w:pBdr>
      <w:tabs>
        <w:tab w:val="center" w:pos="4536"/>
        <w:tab w:val="right" w:pos="9072"/>
      </w:tabs>
      <w:rPr>
        <w:color w:val="000000"/>
        <w:sz w:val="20"/>
        <w:szCs w:val="20"/>
      </w:rPr>
    </w:pPr>
  </w:p>
  <w:p w14:paraId="42DEE7CA" w14:textId="77777777" w:rsidR="00D4657D" w:rsidRDefault="00D4657D">
    <w:pPr>
      <w:pBdr>
        <w:top w:val="nil"/>
        <w:left w:val="nil"/>
        <w:bottom w:val="nil"/>
        <w:right w:val="nil"/>
        <w:between w:val="nil"/>
      </w:pBdr>
      <w:tabs>
        <w:tab w:val="center" w:pos="4536"/>
        <w:tab w:val="right" w:pos="9072"/>
      </w:tabs>
      <w:rPr>
        <w:color w:val="000000"/>
        <w:sz w:val="20"/>
        <w:szCs w:val="20"/>
      </w:rPr>
    </w:pPr>
  </w:p>
  <w:p w14:paraId="7C6F160F" w14:textId="77777777" w:rsidR="00D4657D" w:rsidRDefault="00D4657D">
    <w:pPr>
      <w:pBdr>
        <w:top w:val="nil"/>
        <w:left w:val="nil"/>
        <w:bottom w:val="nil"/>
        <w:right w:val="nil"/>
        <w:between w:val="nil"/>
      </w:pBdr>
      <w:tabs>
        <w:tab w:val="center" w:pos="4536"/>
        <w:tab w:val="right" w:pos="9072"/>
      </w:tabs>
      <w:rPr>
        <w:color w:val="000000"/>
        <w:sz w:val="20"/>
        <w:szCs w:val="20"/>
      </w:rPr>
    </w:pPr>
  </w:p>
  <w:p w14:paraId="4CAE29F2" w14:textId="77777777" w:rsidR="00D4657D" w:rsidRDefault="00D4657D">
    <w:pPr>
      <w:pBdr>
        <w:top w:val="nil"/>
        <w:left w:val="nil"/>
        <w:bottom w:val="nil"/>
        <w:right w:val="nil"/>
        <w:between w:val="nil"/>
      </w:pBdr>
      <w:tabs>
        <w:tab w:val="center" w:pos="4536"/>
        <w:tab w:val="right" w:pos="9072"/>
      </w:tabs>
      <w:rPr>
        <w:color w:val="000000"/>
        <w:sz w:val="20"/>
        <w:szCs w:val="20"/>
      </w:rPr>
    </w:pPr>
  </w:p>
  <w:p w14:paraId="508C035A" w14:textId="77777777" w:rsidR="00D4657D" w:rsidRDefault="00D4657D">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816A9"/>
    <w:multiLevelType w:val="multilevel"/>
    <w:tmpl w:val="EB70BB08"/>
    <w:lvl w:ilvl="0">
      <w:start w:val="1963"/>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863383D"/>
    <w:multiLevelType w:val="multilevel"/>
    <w:tmpl w:val="667E6ABE"/>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75470C9"/>
    <w:multiLevelType w:val="multilevel"/>
    <w:tmpl w:val="453C79FA"/>
    <w:lvl w:ilvl="0">
      <w:start w:val="56"/>
      <w:numFmt w:val="bullet"/>
      <w:lvlText w:val="-"/>
      <w:lvlJc w:val="left"/>
      <w:pPr>
        <w:ind w:left="720" w:hanging="360"/>
      </w:pPr>
      <w:rPr>
        <w:rFonts w:ascii="Times New Roman" w:eastAsia="Times New Roman" w:hAnsi="Times New Roman" w:cs="Times New Roman"/>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15952B7"/>
    <w:multiLevelType w:val="multilevel"/>
    <w:tmpl w:val="1C147178"/>
    <w:lvl w:ilvl="0">
      <w:start w:val="198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DC734A3"/>
    <w:multiLevelType w:val="multilevel"/>
    <w:tmpl w:val="174043D6"/>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F4E4C10"/>
    <w:multiLevelType w:val="multilevel"/>
    <w:tmpl w:val="7F881CCA"/>
    <w:lvl w:ilvl="0">
      <w:start w:val="198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0912EFB"/>
    <w:multiLevelType w:val="multilevel"/>
    <w:tmpl w:val="373EBF98"/>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73F5390"/>
    <w:multiLevelType w:val="multilevel"/>
    <w:tmpl w:val="2678246A"/>
    <w:lvl w:ilvl="0">
      <w:start w:val="198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27615F5"/>
    <w:multiLevelType w:val="multilevel"/>
    <w:tmpl w:val="FDFAF20A"/>
    <w:lvl w:ilvl="0">
      <w:start w:val="198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5A24ED0"/>
    <w:multiLevelType w:val="multilevel"/>
    <w:tmpl w:val="AED48796"/>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31070D9"/>
    <w:multiLevelType w:val="multilevel"/>
    <w:tmpl w:val="0AF23D4E"/>
    <w:lvl w:ilvl="0">
      <w:start w:val="1963"/>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62838D1"/>
    <w:multiLevelType w:val="multilevel"/>
    <w:tmpl w:val="B002B6BC"/>
    <w:lvl w:ilvl="0">
      <w:start w:val="56"/>
      <w:numFmt w:val="bullet"/>
      <w:lvlText w:val="-"/>
      <w:lvlJc w:val="left"/>
      <w:pPr>
        <w:ind w:left="720" w:hanging="360"/>
      </w:pPr>
      <w:rPr>
        <w:rFonts w:ascii="Times New Roman" w:eastAsia="Times New Roman" w:hAnsi="Times New Roman" w:cs="Times New Roman"/>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A32129E"/>
    <w:multiLevelType w:val="multilevel"/>
    <w:tmpl w:val="CA4C8470"/>
    <w:lvl w:ilvl="0">
      <w:start w:val="56"/>
      <w:numFmt w:val="bullet"/>
      <w:lvlText w:val="-"/>
      <w:lvlJc w:val="left"/>
      <w:pPr>
        <w:ind w:left="720" w:hanging="360"/>
      </w:pPr>
      <w:rPr>
        <w:rFonts w:ascii="Times New Roman" w:eastAsia="Times New Roman" w:hAnsi="Times New Roman" w:cs="Times New Roman"/>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80603396">
    <w:abstractNumId w:val="3"/>
  </w:num>
  <w:num w:numId="2" w16cid:durableId="1713649467">
    <w:abstractNumId w:val="5"/>
  </w:num>
  <w:num w:numId="3" w16cid:durableId="583883238">
    <w:abstractNumId w:val="8"/>
  </w:num>
  <w:num w:numId="4" w16cid:durableId="1221669999">
    <w:abstractNumId w:val="0"/>
  </w:num>
  <w:num w:numId="5" w16cid:durableId="208956605">
    <w:abstractNumId w:val="7"/>
  </w:num>
  <w:num w:numId="6" w16cid:durableId="218328145">
    <w:abstractNumId w:val="6"/>
  </w:num>
  <w:num w:numId="7" w16cid:durableId="1305546384">
    <w:abstractNumId w:val="10"/>
  </w:num>
  <w:num w:numId="8" w16cid:durableId="628559663">
    <w:abstractNumId w:val="1"/>
  </w:num>
  <w:num w:numId="9" w16cid:durableId="368920994">
    <w:abstractNumId w:val="4"/>
  </w:num>
  <w:num w:numId="10" w16cid:durableId="77218176">
    <w:abstractNumId w:val="9"/>
  </w:num>
  <w:num w:numId="11" w16cid:durableId="1560483935">
    <w:abstractNumId w:val="11"/>
  </w:num>
  <w:num w:numId="12" w16cid:durableId="1546723396">
    <w:abstractNumId w:val="12"/>
  </w:num>
  <w:num w:numId="13" w16cid:durableId="19168923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2B1"/>
    <w:rsid w:val="000B3E0D"/>
    <w:rsid w:val="000B6F7C"/>
    <w:rsid w:val="00137846"/>
    <w:rsid w:val="00140181"/>
    <w:rsid w:val="001442B1"/>
    <w:rsid w:val="001B5460"/>
    <w:rsid w:val="001C0B7C"/>
    <w:rsid w:val="001D02F0"/>
    <w:rsid w:val="00255B68"/>
    <w:rsid w:val="002616A0"/>
    <w:rsid w:val="002E1C52"/>
    <w:rsid w:val="0031053A"/>
    <w:rsid w:val="00337589"/>
    <w:rsid w:val="00393A31"/>
    <w:rsid w:val="003A511A"/>
    <w:rsid w:val="003B018D"/>
    <w:rsid w:val="003C0630"/>
    <w:rsid w:val="003C6B9D"/>
    <w:rsid w:val="00526DE1"/>
    <w:rsid w:val="005D66A3"/>
    <w:rsid w:val="005E744A"/>
    <w:rsid w:val="00656CE8"/>
    <w:rsid w:val="0069251B"/>
    <w:rsid w:val="006A0530"/>
    <w:rsid w:val="006C1B8C"/>
    <w:rsid w:val="00716F9F"/>
    <w:rsid w:val="00725148"/>
    <w:rsid w:val="00726C59"/>
    <w:rsid w:val="007743C2"/>
    <w:rsid w:val="007B60AF"/>
    <w:rsid w:val="007D11C6"/>
    <w:rsid w:val="009A69C0"/>
    <w:rsid w:val="00A02E78"/>
    <w:rsid w:val="00A96663"/>
    <w:rsid w:val="00AC7CD2"/>
    <w:rsid w:val="00AF0C38"/>
    <w:rsid w:val="00AF77C7"/>
    <w:rsid w:val="00B31850"/>
    <w:rsid w:val="00BA2797"/>
    <w:rsid w:val="00BC5534"/>
    <w:rsid w:val="00C7245B"/>
    <w:rsid w:val="00D03D9F"/>
    <w:rsid w:val="00D41C1D"/>
    <w:rsid w:val="00D4657D"/>
    <w:rsid w:val="00E8144D"/>
    <w:rsid w:val="00E93B3E"/>
    <w:rsid w:val="00EE3C5E"/>
    <w:rsid w:val="00EF153F"/>
    <w:rsid w:val="00F041AB"/>
    <w:rsid w:val="00F071FD"/>
    <w:rsid w:val="00F26BA6"/>
    <w:rsid w:val="00F40C2C"/>
    <w:rsid w:val="00F67CA8"/>
    <w:rsid w:val="00FE2F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4F037"/>
  <w15:docId w15:val="{679E7C76-9ED1-4A98-9897-9A923F4EC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jc w:val="center"/>
      <w:outlineLvl w:val="0"/>
    </w:pPr>
    <w:rPr>
      <w:b/>
      <w:sz w:val="24"/>
      <w:szCs w:val="24"/>
    </w:rPr>
  </w:style>
  <w:style w:type="paragraph" w:styleId="Heading2">
    <w:name w:val="heading 2"/>
    <w:basedOn w:val="Normal"/>
    <w:next w:val="Normal"/>
    <w:pPr>
      <w:keepNext/>
      <w:keepLines/>
      <w:spacing w:before="240"/>
      <w:outlineLvl w:val="1"/>
    </w:pPr>
    <w:rPr>
      <w:b/>
      <w:u w:val="single"/>
    </w:rPr>
  </w:style>
  <w:style w:type="paragraph" w:styleId="Heading3">
    <w:name w:val="heading 3"/>
    <w:basedOn w:val="Normal"/>
    <w:next w:val="Normal"/>
    <w:pPr>
      <w:keepNext/>
      <w:keepLines/>
      <w:spacing w:before="240"/>
      <w:outlineLvl w:val="2"/>
    </w:pPr>
    <w:rPr>
      <w:i/>
    </w:rPr>
  </w:style>
  <w:style w:type="paragraph" w:styleId="Heading4">
    <w:name w:val="heading 4"/>
    <w:basedOn w:val="Normal"/>
    <w:next w:val="Normal"/>
    <w:pPr>
      <w:keepNext/>
      <w:keepLines/>
      <w:spacing w:before="200"/>
      <w:outlineLvl w:val="3"/>
    </w:pPr>
    <w:rPr>
      <w:rFonts w:ascii="Cambria" w:eastAsia="Cambria" w:hAnsi="Cambria" w:cs="Cambria"/>
      <w:b/>
      <w:i/>
      <w:color w:val="4F81BD"/>
    </w:rPr>
  </w:style>
  <w:style w:type="paragraph" w:styleId="Heading5">
    <w:name w:val="heading 5"/>
    <w:basedOn w:val="Normal"/>
    <w:next w:val="Normal"/>
    <w:pPr>
      <w:keepNext/>
      <w:keepLines/>
      <w:spacing w:before="200"/>
      <w:outlineLvl w:val="4"/>
    </w:pPr>
    <w:rPr>
      <w:rFonts w:ascii="Cambria" w:eastAsia="Cambria" w:hAnsi="Cambria" w:cs="Cambria"/>
      <w:color w:val="243F61"/>
    </w:rPr>
  </w:style>
  <w:style w:type="paragraph" w:styleId="Heading6">
    <w:name w:val="heading 6"/>
    <w:basedOn w:val="Normal"/>
    <w:next w:val="Normal"/>
    <w:pPr>
      <w:keepNext/>
      <w:keepLines/>
      <w:spacing w:before="20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pBdr>
        <w:bottom w:val="single" w:sz="8" w:space="4" w:color="4F81BD"/>
      </w:pBdr>
      <w:spacing w:after="300"/>
    </w:pPr>
    <w:rPr>
      <w:rFonts w:ascii="Cambria" w:eastAsia="Cambria" w:hAnsi="Cambria" w:cs="Cambria"/>
      <w:color w:val="17365D"/>
      <w:sz w:val="52"/>
      <w:szCs w:val="52"/>
    </w:rPr>
  </w:style>
  <w:style w:type="paragraph" w:styleId="Subtitle">
    <w:name w:val="Subtitle"/>
    <w:basedOn w:val="Normal"/>
    <w:next w:val="Normal"/>
    <w:pPr>
      <w:ind w:firstLine="709"/>
    </w:pPr>
    <w:rPr>
      <w:rFonts w:ascii="Cambria" w:eastAsia="Cambria" w:hAnsi="Cambria" w:cs="Cambria"/>
      <w:i/>
      <w:color w:val="4F81BD"/>
      <w:sz w:val="24"/>
      <w:szCs w:val="24"/>
    </w:rPr>
  </w:style>
  <w:style w:type="table" w:customStyle="1" w:styleId="a">
    <w:basedOn w:val="TableNormal1"/>
    <w:pPr>
      <w:keepNext/>
      <w:ind w:left="720" w:hanging="720"/>
    </w:pPr>
    <w:rPr>
      <w:rFonts w:ascii="Arial" w:eastAsia="Arial" w:hAnsi="Arial" w:cs="Arial"/>
    </w:rPr>
    <w:tblPr>
      <w:tblStyleRowBandSize w:val="1"/>
      <w:tblStyleColBandSize w:val="1"/>
      <w:tblCellMar>
        <w:top w:w="57" w:type="dxa"/>
        <w:left w:w="57" w:type="dxa"/>
        <w:bottom w:w="57" w:type="dxa"/>
        <w:right w:w="57" w:type="dxa"/>
      </w:tblCellMar>
    </w:tblPr>
  </w:style>
  <w:style w:type="table" w:customStyle="1" w:styleId="a0">
    <w:basedOn w:val="TableNormal1"/>
    <w:pPr>
      <w:keepNext/>
      <w:ind w:left="720" w:hanging="720"/>
    </w:pPr>
    <w:rPr>
      <w:rFonts w:ascii="Arial" w:eastAsia="Arial" w:hAnsi="Arial" w:cs="Arial"/>
    </w:rPr>
    <w:tblPr>
      <w:tblStyleRowBandSize w:val="1"/>
      <w:tblStyleColBandSize w:val="1"/>
      <w:tblCellMar>
        <w:top w:w="57" w:type="dxa"/>
        <w:left w:w="57" w:type="dxa"/>
        <w:bottom w:w="57" w:type="dxa"/>
        <w:right w:w="57" w:type="dxa"/>
      </w:tblCellMar>
    </w:tblPr>
  </w:style>
  <w:style w:type="table" w:customStyle="1" w:styleId="a1">
    <w:basedOn w:val="TableNormal1"/>
    <w:pPr>
      <w:keepNext/>
      <w:ind w:left="720" w:hanging="720"/>
    </w:pPr>
    <w:rPr>
      <w:rFonts w:ascii="Arial" w:eastAsia="Arial" w:hAnsi="Arial" w:cs="Arial"/>
    </w:rPr>
    <w:tblPr>
      <w:tblStyleRowBandSize w:val="1"/>
      <w:tblStyleColBandSize w:val="1"/>
      <w:tblCellMar>
        <w:top w:w="57" w:type="dxa"/>
        <w:left w:w="57" w:type="dxa"/>
        <w:bottom w:w="57" w:type="dxa"/>
        <w:right w:w="57" w:type="dxa"/>
      </w:tblCellMar>
    </w:tblPr>
  </w:style>
  <w:style w:type="table" w:customStyle="1" w:styleId="a2">
    <w:basedOn w:val="TableNormal1"/>
    <w:pPr>
      <w:keepNext/>
      <w:ind w:left="720" w:hanging="720"/>
    </w:pPr>
    <w:rPr>
      <w:rFonts w:ascii="Arial" w:eastAsia="Arial" w:hAnsi="Arial" w:cs="Arial"/>
    </w:rPr>
    <w:tblPr>
      <w:tblStyleRowBandSize w:val="1"/>
      <w:tblStyleColBandSize w:val="1"/>
      <w:tblCellMar>
        <w:top w:w="57" w:type="dxa"/>
        <w:left w:w="57" w:type="dxa"/>
        <w:bottom w:w="57" w:type="dxa"/>
        <w:right w:w="57"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401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0181"/>
    <w:rPr>
      <w:rFonts w:ascii="Segoe UI" w:hAnsi="Segoe UI" w:cs="Segoe UI"/>
      <w:sz w:val="18"/>
      <w:szCs w:val="18"/>
    </w:rPr>
  </w:style>
  <w:style w:type="character" w:styleId="Hyperlink">
    <w:name w:val="Hyperlink"/>
    <w:basedOn w:val="DefaultParagraphFont"/>
    <w:uiPriority w:val="99"/>
    <w:unhideWhenUsed/>
    <w:rsid w:val="003A511A"/>
    <w:rPr>
      <w:color w:val="000000" w:themeColor="text1"/>
      <w:u w:val="none"/>
    </w:rPr>
  </w:style>
  <w:style w:type="paragraph" w:styleId="CommentSubject">
    <w:name w:val="annotation subject"/>
    <w:basedOn w:val="CommentText"/>
    <w:next w:val="CommentText"/>
    <w:link w:val="CommentSubjectChar"/>
    <w:uiPriority w:val="99"/>
    <w:semiHidden/>
    <w:unhideWhenUsed/>
    <w:rsid w:val="00D4657D"/>
    <w:rPr>
      <w:b/>
      <w:bCs/>
    </w:rPr>
  </w:style>
  <w:style w:type="character" w:customStyle="1" w:styleId="CommentSubjectChar">
    <w:name w:val="Comment Subject Char"/>
    <w:basedOn w:val="CommentTextChar"/>
    <w:link w:val="CommentSubject"/>
    <w:uiPriority w:val="99"/>
    <w:semiHidden/>
    <w:rsid w:val="00D4657D"/>
    <w:rPr>
      <w:b/>
      <w:bCs/>
      <w:sz w:val="20"/>
      <w:szCs w:val="20"/>
    </w:rPr>
  </w:style>
  <w:style w:type="table" w:customStyle="1" w:styleId="Tabellenraster1">
    <w:name w:val="Tabellenraster1"/>
    <w:basedOn w:val="TableNormal"/>
    <w:uiPriority w:val="59"/>
    <w:rsid w:val="00EE3C5E"/>
    <w:rPr>
      <w:rFonts w:asciiTheme="minorHAnsi" w:eastAsiaTheme="minorHAnsi" w:hAnsiTheme="minorHAnsi" w:cstheme="minorBidi"/>
      <w:lang w:val="de-CH"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3D9F"/>
    <w:pPr>
      <w:ind w:left="720"/>
      <w:contextualSpacing/>
    </w:pPr>
  </w:style>
  <w:style w:type="paragraph" w:styleId="NormalWeb">
    <w:name w:val="Normal (Web)"/>
    <w:basedOn w:val="Normal"/>
    <w:uiPriority w:val="99"/>
    <w:unhideWhenUsed/>
    <w:rsid w:val="003C6B9D"/>
    <w:pPr>
      <w:spacing w:before="100" w:beforeAutospacing="1" w:after="100" w:afterAutospacing="1"/>
    </w:pPr>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158792">
      <w:bodyDiv w:val="1"/>
      <w:marLeft w:val="0"/>
      <w:marRight w:val="0"/>
      <w:marTop w:val="0"/>
      <w:marBottom w:val="0"/>
      <w:divBdr>
        <w:top w:val="none" w:sz="0" w:space="0" w:color="auto"/>
        <w:left w:val="none" w:sz="0" w:space="0" w:color="auto"/>
        <w:bottom w:val="none" w:sz="0" w:space="0" w:color="auto"/>
        <w:right w:val="none" w:sz="0" w:space="0" w:color="auto"/>
      </w:divBdr>
    </w:div>
    <w:div w:id="348915057">
      <w:bodyDiv w:val="1"/>
      <w:marLeft w:val="0"/>
      <w:marRight w:val="0"/>
      <w:marTop w:val="0"/>
      <w:marBottom w:val="0"/>
      <w:divBdr>
        <w:top w:val="none" w:sz="0" w:space="0" w:color="auto"/>
        <w:left w:val="none" w:sz="0" w:space="0" w:color="auto"/>
        <w:bottom w:val="none" w:sz="0" w:space="0" w:color="auto"/>
        <w:right w:val="none" w:sz="0" w:space="0" w:color="auto"/>
      </w:divBdr>
    </w:div>
    <w:div w:id="1247886287">
      <w:bodyDiv w:val="1"/>
      <w:marLeft w:val="0"/>
      <w:marRight w:val="0"/>
      <w:marTop w:val="0"/>
      <w:marBottom w:val="0"/>
      <w:divBdr>
        <w:top w:val="none" w:sz="0" w:space="0" w:color="auto"/>
        <w:left w:val="none" w:sz="0" w:space="0" w:color="auto"/>
        <w:bottom w:val="none" w:sz="0" w:space="0" w:color="auto"/>
        <w:right w:val="none" w:sz="0" w:space="0" w:color="auto"/>
      </w:divBdr>
    </w:div>
    <w:div w:id="1527013640">
      <w:bodyDiv w:val="1"/>
      <w:marLeft w:val="0"/>
      <w:marRight w:val="0"/>
      <w:marTop w:val="0"/>
      <w:marBottom w:val="0"/>
      <w:divBdr>
        <w:top w:val="none" w:sz="0" w:space="0" w:color="auto"/>
        <w:left w:val="none" w:sz="0" w:space="0" w:color="auto"/>
        <w:bottom w:val="none" w:sz="0" w:space="0" w:color="auto"/>
        <w:right w:val="none" w:sz="0" w:space="0" w:color="auto"/>
      </w:divBdr>
    </w:div>
    <w:div w:id="19999212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anford.edu/group/ethnic/publicdata/publicdata.html" TargetMode="External"/><Relationship Id="rId18" Type="http://schemas.openxmlformats.org/officeDocument/2006/relationships/hyperlink" Target="https://gadm.org/" TargetMode="External"/><Relationship Id="rId26" Type="http://schemas.openxmlformats.org/officeDocument/2006/relationships/footer" Target="footer1.xml"/><Relationship Id="rId21" Type="http://schemas.openxmlformats.org/officeDocument/2006/relationships/hyperlink" Target="http://www.lexis-nexis.com" TargetMode="External"/><Relationship Id="rId34" Type="http://schemas.openxmlformats.org/officeDocument/2006/relationships/hyperlink" Target="https://somalia.unfpa.org/sites/default/files/pub-pdf/Population-Estimation-Survey-of-Somalia-PESS-2013-2014.pdf" TargetMode="External"/><Relationship Id="rId7" Type="http://schemas.openxmlformats.org/officeDocument/2006/relationships/endnotes" Target="endnotes.xml"/><Relationship Id="rId12" Type="http://schemas.openxmlformats.org/officeDocument/2006/relationships/hyperlink" Target="https://www.refworld.org/docid/3ae6ab2f60.html" TargetMode="External"/><Relationship Id="rId17" Type="http://schemas.openxmlformats.org/officeDocument/2006/relationships/hyperlink" Target="https://digitalcommons.macalester.edu/cgi/viewcontent.cgi?article=1241&amp;context=bildhaan" TargetMode="External"/><Relationship Id="rId25" Type="http://schemas.openxmlformats.org/officeDocument/2006/relationships/hyperlink" Target="https://ucdp.uu.se/country/520" TargetMode="External"/><Relationship Id="rId33" Type="http://schemas.openxmlformats.org/officeDocument/2006/relationships/hyperlink" Target="https://www.humanitarianresponse.info/en/operations/somalia/infographic/somalia-clan-distribution-map"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keesings.gvpi.net/keesings/lpext.dll?f=templates&amp;fn=main-h.htm&amp;2.0/" TargetMode="External"/><Relationship Id="rId20" Type="http://schemas.openxmlformats.org/officeDocument/2006/relationships/hyperlink" Target="http://keesings.gvpi.net/keesings/lpext.dll?f=templates&amp;fn=main-h.htm&amp;2.0/" TargetMode="External"/><Relationship Id="rId29" Type="http://schemas.openxmlformats.org/officeDocument/2006/relationships/hyperlink" Target="https://web.archive.org/web/20140812144757/http://www.garoweonline.com/artman2/publish/Somalia_27/Somalia-Federal-Govt-endorses-central-state-after-tripartite-deal_printer.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malia.unfpa.org/sites/default/files/pub-pdf/Population-Estimation-Survey-of-Somalia-PESS-2013-2014.pdf" TargetMode="External"/><Relationship Id="rId24" Type="http://schemas.openxmlformats.org/officeDocument/2006/relationships/hyperlink" Target="https://web.archive.org/web/20140821040855/http://www.raxanreeb.com/2014/08/somalia-un-eu-and-igad-envoys-for-somalia-send-concern-letter-to-puntland-president-after-the-region-suspended-ties-with-mogadishu/" TargetMode="External"/><Relationship Id="rId32" Type="http://schemas.openxmlformats.org/officeDocument/2006/relationships/hyperlink" Target="https://www.chathamhouse.org/sites/default/files/field/field_document/20150902SomaliaFederalFutureMosley.pd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opnd.govsomaliland.org/site/downloadfile/file/MjAyMS8wNy8yMDIxLTA3LTA3LTA3LTM5LTIxLTkzODAtMTYyNTY0MzU2MS5wZGY%3D/view/1" TargetMode="External"/><Relationship Id="rId23" Type="http://schemas.openxmlformats.org/officeDocument/2006/relationships/hyperlink" Target="https://web.archive.org/web/20140802165618/http://www.raxanreeb.com/2014/08/somalia-puntland-cuts-its-ties-with-federal-government-following-announcement-of-central-state/" TargetMode="External"/><Relationship Id="rId28" Type="http://schemas.openxmlformats.org/officeDocument/2006/relationships/hyperlink" Target="https://en.wikipedia.org/wiki/Himan_and_Heeb" TargetMode="External"/><Relationship Id="rId36" Type="http://schemas.openxmlformats.org/officeDocument/2006/relationships/hyperlink" Target="https://unsom.unmissions.org/intl-partners-welcome-launch-conf-towards-formation-interim-central-regions-administration-0" TargetMode="External"/><Relationship Id="rId10" Type="http://schemas.openxmlformats.org/officeDocument/2006/relationships/hyperlink" Target="https://berghof-foundation.org/library/conflict-assessment-report-hirshabelle-state-somalia" TargetMode="External"/><Relationship Id="rId19" Type="http://schemas.openxmlformats.org/officeDocument/2006/relationships/hyperlink" Target="https://web.archive.org/web/20140812144815/http://www.garoweonline.com/artman2/publish/Somalia_27/Somalia-Puntland-withdraws-support-for-Federal-Govt_printer.shtml" TargetMode="External"/><Relationship Id="rId31" Type="http://schemas.openxmlformats.org/officeDocument/2006/relationships/hyperlink" Target="https://assets.publishing.service.gov.uk/government/uploads/system/uploads/attachment_data/file/766049/Somalia_case_study.pdf" TargetMode="External"/><Relationship Id="rId4" Type="http://schemas.openxmlformats.org/officeDocument/2006/relationships/settings" Target="settings.xml"/><Relationship Id="rId9" Type="http://schemas.openxmlformats.org/officeDocument/2006/relationships/hyperlink" Target="https://www.humanitarianresponse.info/en/operations/somalia/infographic/somalia-clan-distribution-map" TargetMode="External"/><Relationship Id="rId14" Type="http://schemas.openxmlformats.org/officeDocument/2006/relationships/hyperlink" Target="https://gadm.org/" TargetMode="External"/><Relationship Id="rId22" Type="http://schemas.openxmlformats.org/officeDocument/2006/relationships/hyperlink" Target="https://assets.publishing.service.gov.uk/government/uploads/system/uploads/attachment_data/file/766049/Somalia_case_study.pdf" TargetMode="External"/><Relationship Id="rId27" Type="http://schemas.openxmlformats.org/officeDocument/2006/relationships/header" Target="header1.xml"/><Relationship Id="rId30" Type="http://schemas.openxmlformats.org/officeDocument/2006/relationships/hyperlink" Target="https://web.archive.org/web/20140812095626/http://horseedmedia.net/news/2014/07/somali-prime-minister-welcomes-agreement-form-new-administration-central-somalia/" TargetMode="External"/><Relationship Id="rId35" Type="http://schemas.openxmlformats.org/officeDocument/2006/relationships/hyperlink" Target="https://reliefweb.int/report/somalia/srsg-kay-welcomes-himan-heeb-signing-intent-form-new-administration-central-somalia" TargetMode="External"/><Relationship Id="rId8" Type="http://schemas.openxmlformats.org/officeDocument/2006/relationships/hyperlink" Target="https://gadm.or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8BA3A-3BCF-4917-8F28-22AEB9756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20</Pages>
  <Words>8273</Words>
  <Characters>47159</Characters>
  <Application>Microsoft Office Word</Application>
  <DocSecurity>0</DocSecurity>
  <Lines>392</Lines>
  <Paragraphs>110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 Tuebingen</Company>
  <LinksUpToDate>false</LinksUpToDate>
  <CharactersWithSpaces>55322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 Germann; Clowry, Sarah</dc:creator>
  <cp:lastModifiedBy>Micha Germann</cp:lastModifiedBy>
  <cp:revision>26</cp:revision>
  <dcterms:created xsi:type="dcterms:W3CDTF">2022-08-13T09:09:00Z</dcterms:created>
  <dcterms:modified xsi:type="dcterms:W3CDTF">2023-11-16T15:45:00Z</dcterms:modified>
</cp:coreProperties>
</file>