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68F6F0F7" w:rsidR="00453A9D" w:rsidRDefault="00395FCE" w:rsidP="00453A9D">
      <w:pPr>
        <w:pStyle w:val="Heading1"/>
        <w:rPr>
          <w:rFonts w:cs="Times New Roman"/>
          <w:szCs w:val="22"/>
        </w:rPr>
      </w:pPr>
      <w:r>
        <w:rPr>
          <w:rFonts w:cs="Times New Roman"/>
          <w:szCs w:val="22"/>
        </w:rPr>
        <w:t>TAIWAN</w:t>
      </w:r>
    </w:p>
    <w:p w14:paraId="19E6285B" w14:textId="77777777" w:rsidR="00AB3DBC" w:rsidRDefault="00AB3DBC" w:rsidP="00AB3DBC"/>
    <w:p w14:paraId="2DA6E953" w14:textId="158F6D45" w:rsidR="00453A9D" w:rsidRDefault="00395FCE" w:rsidP="00453A9D">
      <w:pPr>
        <w:pStyle w:val="Heading2"/>
      </w:pPr>
      <w:r>
        <w:t>Indigenous Taiwanese</w:t>
      </w:r>
    </w:p>
    <w:p w14:paraId="7751ECD1" w14:textId="77777777" w:rsidR="00453A9D" w:rsidRDefault="00453A9D" w:rsidP="00453A9D"/>
    <w:p w14:paraId="1CF6FBB3" w14:textId="157A1D2F" w:rsidR="00453A9D" w:rsidRPr="00F83BF0" w:rsidRDefault="00453A9D" w:rsidP="00453A9D">
      <w:pPr>
        <w:rPr>
          <w:rFonts w:cs="Times New Roman"/>
        </w:rPr>
      </w:pPr>
      <w:r w:rsidRPr="0013516E">
        <w:rPr>
          <w:rFonts w:cs="Times New Roman"/>
        </w:rPr>
        <w:t xml:space="preserve">Activity: </w:t>
      </w:r>
      <w:r w:rsidR="00395FCE" w:rsidRPr="0013516E">
        <w:rPr>
          <w:rFonts w:cs="Times New Roman"/>
        </w:rPr>
        <w:t>1988-20</w:t>
      </w:r>
      <w:r w:rsidR="00DC2060" w:rsidRPr="0013516E">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621B4746" w14:textId="77777777" w:rsidR="00395FCE" w:rsidRPr="00595C2D" w:rsidRDefault="00395FCE" w:rsidP="00395FCE">
      <w:pPr>
        <w:rPr>
          <w:rFonts w:cs="Times New Roman"/>
          <w:szCs w:val="22"/>
        </w:rPr>
      </w:pPr>
      <w:r w:rsidRPr="00595C2D">
        <w:rPr>
          <w:rFonts w:cs="Times New Roman"/>
          <w:szCs w:val="22"/>
        </w:rPr>
        <w:t>NA</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0F8C488E" w14:textId="77777777" w:rsidR="0013516E" w:rsidRDefault="00395FCE" w:rsidP="002253E6">
      <w:pPr>
        <w:pStyle w:val="ListParagraph"/>
        <w:numPr>
          <w:ilvl w:val="0"/>
          <w:numId w:val="73"/>
        </w:numPr>
        <w:rPr>
          <w:rFonts w:cs="Times New Roman"/>
          <w:szCs w:val="22"/>
        </w:rPr>
      </w:pPr>
      <w:r w:rsidRPr="00395FCE">
        <w:rPr>
          <w:rFonts w:cs="Times New Roman"/>
          <w:szCs w:val="22"/>
        </w:rPr>
        <w:t xml:space="preserve">After the Kuomintang (KMT) retreated to Taiwan, it dominated the island’s administration and sequestered property belonging to the indigenous population. Since the 1980s, the aboriginal Taiwanese have agitated for more autonomy. In particular, in 1988 the Alliance of Taiwan Aborigines (formed in 1984) started a land rights campaign, hence the start date. </w:t>
      </w:r>
    </w:p>
    <w:p w14:paraId="7E2FC2EA" w14:textId="77777777" w:rsidR="0013516E" w:rsidRDefault="00395FCE" w:rsidP="002253E6">
      <w:pPr>
        <w:pStyle w:val="ListParagraph"/>
        <w:numPr>
          <w:ilvl w:val="0"/>
          <w:numId w:val="73"/>
        </w:numPr>
        <w:rPr>
          <w:rFonts w:cs="Times New Roman"/>
          <w:szCs w:val="22"/>
        </w:rPr>
      </w:pPr>
      <w:r w:rsidRPr="00395FCE">
        <w:rPr>
          <w:rFonts w:cs="Times New Roman"/>
          <w:szCs w:val="22"/>
        </w:rPr>
        <w:t xml:space="preserve">In 1993 there were protests for autonomy. In 1995 they proposed a constitutional amendment that would have allowed indigenous self-rule and would have granted full land rights to Aboriginal groups, but it was rejected. </w:t>
      </w:r>
    </w:p>
    <w:p w14:paraId="3190EAF4" w14:textId="77777777" w:rsidR="0013516E" w:rsidRPr="0013516E" w:rsidRDefault="00395FCE" w:rsidP="002253E6">
      <w:pPr>
        <w:pStyle w:val="ListParagraph"/>
        <w:numPr>
          <w:ilvl w:val="0"/>
          <w:numId w:val="73"/>
        </w:numPr>
        <w:rPr>
          <w:rFonts w:cs="Times New Roman"/>
          <w:szCs w:val="22"/>
        </w:rPr>
      </w:pPr>
      <w:r w:rsidRPr="00395FCE">
        <w:rPr>
          <w:rFonts w:cs="Times New Roman"/>
          <w:szCs w:val="22"/>
        </w:rPr>
        <w:t xml:space="preserve">The indigenous peoples are also seeking greater political and economic autonomy including </w:t>
      </w:r>
      <w:r w:rsidRPr="0013516E">
        <w:rPr>
          <w:rFonts w:cs="Times New Roman"/>
          <w:szCs w:val="22"/>
        </w:rPr>
        <w:t xml:space="preserve">control over education and the formation of a cabinet-level agency responsible for Aboriginal affairs (Alliance of Taiwan Aborigines; </w:t>
      </w:r>
      <w:proofErr w:type="spellStart"/>
      <w:r w:rsidRPr="0013516E">
        <w:rPr>
          <w:rFonts w:cs="Times New Roman"/>
          <w:szCs w:val="22"/>
        </w:rPr>
        <w:t>Keesing’s</w:t>
      </w:r>
      <w:proofErr w:type="spellEnd"/>
      <w:r w:rsidRPr="0013516E">
        <w:rPr>
          <w:rFonts w:cs="Times New Roman"/>
          <w:szCs w:val="22"/>
        </w:rPr>
        <w:t xml:space="preserve">; Lexis Nexis; Minahan 1996: 548ff; MAR). </w:t>
      </w:r>
    </w:p>
    <w:p w14:paraId="27D72D78" w14:textId="095589B7" w:rsidR="00E17E6D" w:rsidRPr="0013516E" w:rsidRDefault="00395FCE" w:rsidP="002253E6">
      <w:pPr>
        <w:pStyle w:val="ListParagraph"/>
        <w:numPr>
          <w:ilvl w:val="0"/>
          <w:numId w:val="73"/>
        </w:numPr>
        <w:rPr>
          <w:rFonts w:cs="Times New Roman"/>
          <w:szCs w:val="22"/>
        </w:rPr>
      </w:pPr>
      <w:r w:rsidRPr="0013516E">
        <w:rPr>
          <w:rFonts w:cs="Times New Roman"/>
          <w:szCs w:val="22"/>
        </w:rPr>
        <w:t xml:space="preserve">MAR codes non-zero protest scores up until 2006. </w:t>
      </w:r>
      <w:r w:rsidR="00DC2060" w:rsidRPr="0013516E">
        <w:rPr>
          <w:rFonts w:cs="Times New Roman"/>
          <w:szCs w:val="22"/>
        </w:rPr>
        <w:t>In 2017, a protest by indigenous Taiwanese broke out with the aim of asking for more official recognition of land as traditional territories (</w:t>
      </w:r>
      <w:proofErr w:type="spellStart"/>
      <w:r w:rsidR="00DC2060" w:rsidRPr="0013516E">
        <w:rPr>
          <w:rFonts w:cs="Times New Roman"/>
          <w:szCs w:val="22"/>
        </w:rPr>
        <w:t>Hioe</w:t>
      </w:r>
      <w:proofErr w:type="spellEnd"/>
      <w:r w:rsidR="00DC2060" w:rsidRPr="0013516E">
        <w:rPr>
          <w:rFonts w:cs="Times New Roman"/>
          <w:szCs w:val="22"/>
        </w:rPr>
        <w:t xml:space="preserve"> 2017). </w:t>
      </w:r>
      <w:r w:rsidRPr="0013516E">
        <w:rPr>
          <w:rFonts w:cs="Times New Roman"/>
          <w:szCs w:val="22"/>
        </w:rPr>
        <w:t>The movement is thus coded as ongoing. [start date: 1988; end date: ongoing]</w:t>
      </w:r>
    </w:p>
    <w:p w14:paraId="48DE973D" w14:textId="517E3A17" w:rsidR="00395FCE" w:rsidRDefault="00395FCE" w:rsidP="00395FCE">
      <w:pPr>
        <w:rPr>
          <w:rFonts w:cs="Times New Roman"/>
          <w:szCs w:val="22"/>
        </w:rPr>
      </w:pPr>
    </w:p>
    <w:p w14:paraId="72877425" w14:textId="77777777" w:rsidR="00395FCE" w:rsidRPr="00395FCE" w:rsidRDefault="00395FCE" w:rsidP="00395FCE">
      <w:pPr>
        <w:rPr>
          <w:rFonts w:cs="Times New Roman"/>
          <w:szCs w:val="22"/>
        </w:rPr>
      </w:pPr>
    </w:p>
    <w:p w14:paraId="3B339A6F" w14:textId="4EAB1649" w:rsidR="00F5061E" w:rsidRPr="00BE5168" w:rsidRDefault="00F5061E" w:rsidP="00F5061E">
      <w:pPr>
        <w:rPr>
          <w:rFonts w:cs="Times New Roman"/>
          <w:b/>
          <w:szCs w:val="22"/>
        </w:rPr>
      </w:pPr>
      <w:r>
        <w:rPr>
          <w:rFonts w:cs="Times New Roman"/>
          <w:b/>
          <w:szCs w:val="22"/>
        </w:rPr>
        <w:t>Dominant c</w:t>
      </w:r>
      <w:r w:rsidRPr="00BE5168">
        <w:rPr>
          <w:rFonts w:cs="Times New Roman"/>
          <w:b/>
          <w:szCs w:val="22"/>
        </w:rPr>
        <w:t>laim</w:t>
      </w:r>
    </w:p>
    <w:p w14:paraId="45B86C24" w14:textId="77777777" w:rsidR="00F5061E" w:rsidRDefault="00F5061E" w:rsidP="00F5061E">
      <w:pPr>
        <w:rPr>
          <w:rFonts w:cs="Times New Roman"/>
          <w:bCs/>
          <w:szCs w:val="22"/>
        </w:rPr>
      </w:pPr>
    </w:p>
    <w:p w14:paraId="4F19766C" w14:textId="77777777" w:rsidR="00F5061E" w:rsidRPr="00595C2D" w:rsidRDefault="00F5061E" w:rsidP="00F5061E">
      <w:pPr>
        <w:numPr>
          <w:ilvl w:val="0"/>
          <w:numId w:val="6"/>
        </w:numPr>
        <w:contextualSpacing/>
        <w:rPr>
          <w:rFonts w:cs="Times New Roman"/>
          <w:szCs w:val="22"/>
        </w:rPr>
      </w:pPr>
      <w:r w:rsidRPr="00595C2D">
        <w:rPr>
          <w:rFonts w:cs="Times New Roman"/>
          <w:szCs w:val="22"/>
        </w:rPr>
        <w:t>Autonomy according to Scott (2008) and Minorities at Risk Project. [</w:t>
      </w:r>
      <w:r w:rsidRPr="0013516E">
        <w:rPr>
          <w:rFonts w:cs="Times New Roman"/>
          <w:szCs w:val="22"/>
        </w:rPr>
        <w:t>1988-2020: autonomy</w:t>
      </w:r>
      <w:r w:rsidRPr="00595C2D">
        <w:rPr>
          <w:rFonts w:cs="Times New Roman"/>
          <w:szCs w:val="22"/>
        </w:rPr>
        <w:t xml:space="preserve"> claim]</w:t>
      </w:r>
    </w:p>
    <w:p w14:paraId="1EE0E2CE" w14:textId="48F08E75" w:rsidR="00F5061E" w:rsidRDefault="00F5061E" w:rsidP="00F5061E">
      <w:pPr>
        <w:rPr>
          <w:rFonts w:cs="Times New Roman"/>
          <w:bCs/>
          <w:szCs w:val="22"/>
        </w:rPr>
      </w:pPr>
    </w:p>
    <w:p w14:paraId="4F960754" w14:textId="77777777" w:rsidR="00F5061E" w:rsidRPr="009C6C8D" w:rsidRDefault="00F5061E" w:rsidP="00F5061E">
      <w:pPr>
        <w:rPr>
          <w:rFonts w:cs="Times New Roman"/>
          <w:bCs/>
          <w:szCs w:val="22"/>
        </w:rPr>
      </w:pPr>
    </w:p>
    <w:p w14:paraId="7374C741" w14:textId="5D053170" w:rsidR="00F5061E" w:rsidRPr="00BE5168" w:rsidRDefault="00F5061E" w:rsidP="00F5061E">
      <w:pPr>
        <w:rPr>
          <w:rFonts w:cs="Times New Roman"/>
          <w:b/>
          <w:szCs w:val="22"/>
        </w:rPr>
      </w:pPr>
      <w:r>
        <w:rPr>
          <w:rFonts w:cs="Times New Roman"/>
          <w:b/>
          <w:szCs w:val="22"/>
        </w:rPr>
        <w:t>Independence claims</w:t>
      </w:r>
    </w:p>
    <w:p w14:paraId="3469BCF2" w14:textId="39282C2E" w:rsidR="00F5061E" w:rsidRDefault="00F5061E" w:rsidP="00F5061E">
      <w:pPr>
        <w:rPr>
          <w:rFonts w:cs="Times New Roman"/>
          <w:bCs/>
          <w:szCs w:val="22"/>
        </w:rPr>
      </w:pPr>
    </w:p>
    <w:p w14:paraId="5533B1B5" w14:textId="07EA4F7D" w:rsidR="00F5061E" w:rsidRDefault="00F5061E" w:rsidP="00F5061E">
      <w:pPr>
        <w:rPr>
          <w:rFonts w:cs="Times New Roman"/>
          <w:bCs/>
          <w:szCs w:val="22"/>
        </w:rPr>
      </w:pPr>
      <w:r>
        <w:rPr>
          <w:rFonts w:cs="Times New Roman"/>
          <w:bCs/>
          <w:szCs w:val="22"/>
        </w:rPr>
        <w:t>NA</w:t>
      </w:r>
    </w:p>
    <w:p w14:paraId="2834F5D1" w14:textId="42F8106E" w:rsidR="00F5061E" w:rsidRDefault="00F5061E" w:rsidP="00F5061E">
      <w:pPr>
        <w:rPr>
          <w:rFonts w:cs="Times New Roman"/>
          <w:bCs/>
          <w:szCs w:val="22"/>
        </w:rPr>
      </w:pPr>
    </w:p>
    <w:p w14:paraId="419B1145" w14:textId="77777777" w:rsidR="00F5061E" w:rsidRDefault="00F5061E" w:rsidP="00F5061E">
      <w:pPr>
        <w:rPr>
          <w:rFonts w:cs="Times New Roman"/>
          <w:bCs/>
          <w:szCs w:val="22"/>
        </w:rPr>
      </w:pPr>
    </w:p>
    <w:p w14:paraId="7A82222C" w14:textId="2B467E24" w:rsidR="00F5061E" w:rsidRPr="00BE5168" w:rsidRDefault="00F5061E" w:rsidP="00F5061E">
      <w:pPr>
        <w:rPr>
          <w:rFonts w:cs="Times New Roman"/>
          <w:b/>
          <w:szCs w:val="22"/>
        </w:rPr>
      </w:pPr>
      <w:r>
        <w:rPr>
          <w:rFonts w:cs="Times New Roman"/>
          <w:b/>
          <w:szCs w:val="22"/>
        </w:rPr>
        <w:t>Irredentist claims</w:t>
      </w:r>
    </w:p>
    <w:p w14:paraId="7B07EFA9" w14:textId="74F25E94" w:rsidR="00F5061E" w:rsidRDefault="00F5061E" w:rsidP="00F5061E">
      <w:pPr>
        <w:rPr>
          <w:rFonts w:cs="Times New Roman"/>
          <w:bCs/>
          <w:szCs w:val="22"/>
        </w:rPr>
      </w:pPr>
    </w:p>
    <w:p w14:paraId="11233DCB" w14:textId="38E94D51" w:rsidR="00F5061E" w:rsidRDefault="00F5061E" w:rsidP="00F5061E">
      <w:pPr>
        <w:rPr>
          <w:rFonts w:cs="Times New Roman"/>
          <w:bCs/>
          <w:szCs w:val="22"/>
        </w:rPr>
      </w:pPr>
      <w:r>
        <w:rPr>
          <w:rFonts w:cs="Times New Roman"/>
          <w:bCs/>
          <w:szCs w:val="22"/>
        </w:rPr>
        <w:t>NA</w:t>
      </w:r>
    </w:p>
    <w:p w14:paraId="6947EF25" w14:textId="07AE4CAA" w:rsidR="00F5061E" w:rsidRDefault="00F5061E" w:rsidP="00F5061E">
      <w:pPr>
        <w:rPr>
          <w:rFonts w:cs="Times New Roman"/>
          <w:bCs/>
          <w:szCs w:val="22"/>
        </w:rPr>
      </w:pPr>
    </w:p>
    <w:p w14:paraId="44BFD0A7" w14:textId="77777777" w:rsidR="00F5061E" w:rsidRPr="009C6C8D" w:rsidRDefault="00F5061E" w:rsidP="00F5061E">
      <w:pPr>
        <w:rPr>
          <w:rFonts w:cs="Times New Roman"/>
          <w:bCs/>
          <w:szCs w:val="22"/>
        </w:rPr>
      </w:pPr>
    </w:p>
    <w:p w14:paraId="57826E06" w14:textId="77777777" w:rsidR="00F5061E" w:rsidRPr="00904609" w:rsidRDefault="00F5061E" w:rsidP="00F5061E">
      <w:pPr>
        <w:rPr>
          <w:rFonts w:cs="Times New Roman"/>
        </w:rPr>
      </w:pPr>
      <w:r>
        <w:rPr>
          <w:rFonts w:cs="Times New Roman"/>
          <w:b/>
        </w:rPr>
        <w:t xml:space="preserve">Claimed </w:t>
      </w:r>
      <w:proofErr w:type="gramStart"/>
      <w:r>
        <w:rPr>
          <w:rFonts w:cs="Times New Roman"/>
          <w:b/>
        </w:rPr>
        <w:t>territory</w:t>
      </w:r>
      <w:proofErr w:type="gramEnd"/>
    </w:p>
    <w:p w14:paraId="41C3BB6A" w14:textId="77777777" w:rsidR="00F5061E" w:rsidRPr="006F657B" w:rsidRDefault="00F5061E" w:rsidP="00F5061E">
      <w:pPr>
        <w:rPr>
          <w:rFonts w:cs="Times New Roman"/>
          <w:bCs/>
          <w:szCs w:val="22"/>
        </w:rPr>
      </w:pPr>
    </w:p>
    <w:p w14:paraId="0CF9A62E" w14:textId="77777777" w:rsidR="00F5061E" w:rsidRPr="00395FCE" w:rsidRDefault="00F5061E" w:rsidP="00F5061E">
      <w:pPr>
        <w:pStyle w:val="ListParagraph"/>
        <w:numPr>
          <w:ilvl w:val="0"/>
          <w:numId w:val="73"/>
        </w:numPr>
        <w:rPr>
          <w:rFonts w:cs="Times New Roman"/>
          <w:bCs/>
          <w:szCs w:val="22"/>
        </w:rPr>
      </w:pPr>
      <w:r w:rsidRPr="00395FCE">
        <w:rPr>
          <w:rFonts w:cs="Times New Roman"/>
          <w:bCs/>
          <w:szCs w:val="22"/>
        </w:rPr>
        <w:t xml:space="preserve">While the group’s political demands are clear, we were unable to find a specific definition for the territory it claims. We therefore flag this territorial claim as ambiguous and code it based on the group’s ethnic settlement area as indicated by the </w:t>
      </w:r>
      <w:proofErr w:type="spellStart"/>
      <w:r w:rsidRPr="00395FCE">
        <w:rPr>
          <w:rFonts w:cs="Times New Roman"/>
          <w:bCs/>
          <w:szCs w:val="22"/>
        </w:rPr>
        <w:t>GeoEPR</w:t>
      </w:r>
      <w:proofErr w:type="spellEnd"/>
      <w:r w:rsidRPr="00395FCE">
        <w:rPr>
          <w:rFonts w:cs="Times New Roman"/>
          <w:bCs/>
          <w:szCs w:val="22"/>
        </w:rPr>
        <w:t xml:space="preserve"> dataset, which offers the closest approximation in this case.</w:t>
      </w:r>
    </w:p>
    <w:p w14:paraId="6068EFED" w14:textId="77777777" w:rsidR="00F5061E" w:rsidRDefault="00F5061E" w:rsidP="00F5061E">
      <w:pPr>
        <w:rPr>
          <w:rFonts w:cs="Times New Roman"/>
          <w:bCs/>
          <w:szCs w:val="22"/>
        </w:rPr>
      </w:pPr>
    </w:p>
    <w:p w14:paraId="34C9404C" w14:textId="77777777" w:rsidR="00F5061E" w:rsidRDefault="00F5061E" w:rsidP="00F5061E">
      <w:pPr>
        <w:rPr>
          <w:rFonts w:cs="Times New Roman"/>
          <w:bCs/>
          <w:szCs w:val="22"/>
        </w:rPr>
      </w:pPr>
    </w:p>
    <w:p w14:paraId="5CF9CC28" w14:textId="77777777" w:rsidR="00F5061E" w:rsidRDefault="00F5061E" w:rsidP="00F5061E">
      <w:pPr>
        <w:rPr>
          <w:rFonts w:cs="Times New Roman"/>
          <w:b/>
          <w:szCs w:val="22"/>
        </w:rPr>
      </w:pPr>
    </w:p>
    <w:p w14:paraId="60920636" w14:textId="77777777" w:rsidR="00F5061E" w:rsidRDefault="00F5061E" w:rsidP="00F5061E">
      <w:pPr>
        <w:rPr>
          <w:rFonts w:cs="Times New Roman"/>
          <w:b/>
          <w:szCs w:val="22"/>
        </w:rPr>
      </w:pPr>
    </w:p>
    <w:p w14:paraId="27B47E59" w14:textId="761A0DD8" w:rsidR="00F5061E" w:rsidRPr="00BE5168" w:rsidRDefault="00F5061E" w:rsidP="00F5061E">
      <w:pPr>
        <w:rPr>
          <w:rFonts w:cs="Times New Roman"/>
          <w:b/>
          <w:szCs w:val="22"/>
        </w:rPr>
      </w:pPr>
      <w:r w:rsidRPr="00BE5168">
        <w:rPr>
          <w:rFonts w:cs="Times New Roman"/>
          <w:b/>
          <w:szCs w:val="22"/>
        </w:rPr>
        <w:lastRenderedPageBreak/>
        <w:t>Sovereignty declarations</w:t>
      </w:r>
    </w:p>
    <w:p w14:paraId="525FF4E5" w14:textId="77777777" w:rsidR="00F5061E" w:rsidRPr="006F657B" w:rsidRDefault="00F5061E" w:rsidP="00F5061E">
      <w:pPr>
        <w:rPr>
          <w:rFonts w:cs="Times New Roman"/>
          <w:szCs w:val="22"/>
        </w:rPr>
      </w:pPr>
    </w:p>
    <w:p w14:paraId="4642E9DB" w14:textId="77777777" w:rsidR="00F5061E" w:rsidRPr="00595C2D" w:rsidRDefault="00F5061E" w:rsidP="00F5061E">
      <w:pPr>
        <w:rPr>
          <w:rFonts w:cs="Times New Roman"/>
          <w:szCs w:val="22"/>
        </w:rPr>
      </w:pPr>
      <w:r w:rsidRPr="00595C2D">
        <w:rPr>
          <w:rFonts w:cs="Times New Roman"/>
          <w:szCs w:val="22"/>
        </w:rPr>
        <w:t>NA</w:t>
      </w:r>
    </w:p>
    <w:p w14:paraId="28921704" w14:textId="77777777" w:rsidR="00F5061E" w:rsidRDefault="00F5061E" w:rsidP="00E17E6D">
      <w:pPr>
        <w:rPr>
          <w:rFonts w:cs="Times New Roman"/>
          <w:b/>
          <w:szCs w:val="22"/>
        </w:rPr>
      </w:pPr>
    </w:p>
    <w:p w14:paraId="4818BA54" w14:textId="77777777" w:rsidR="00F5061E" w:rsidRDefault="00F5061E" w:rsidP="00E17E6D">
      <w:pPr>
        <w:rPr>
          <w:rFonts w:cs="Times New Roman"/>
          <w:b/>
          <w:szCs w:val="22"/>
        </w:rPr>
      </w:pPr>
    </w:p>
    <w:p w14:paraId="3BAABD15" w14:textId="0789AF5A"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517FAFF1" w14:textId="249A9B62" w:rsidR="00395FCE" w:rsidRPr="00395FCE" w:rsidRDefault="00395FCE" w:rsidP="00395FCE">
      <w:pPr>
        <w:pStyle w:val="ListParagraph"/>
        <w:numPr>
          <w:ilvl w:val="0"/>
          <w:numId w:val="73"/>
        </w:numPr>
        <w:rPr>
          <w:rFonts w:cs="Times New Roman"/>
          <w:szCs w:val="22"/>
        </w:rPr>
      </w:pPr>
      <w:r w:rsidRPr="00395FCE">
        <w:rPr>
          <w:rFonts w:cs="Times New Roman"/>
          <w:szCs w:val="22"/>
        </w:rPr>
        <w:t>We found no evidence of separatist violence, hence a NVIOLSD classification.</w:t>
      </w:r>
      <w:r>
        <w:rPr>
          <w:rFonts w:cs="Times New Roman"/>
          <w:szCs w:val="22"/>
        </w:rPr>
        <w:t xml:space="preserve"> [NVIOLSD]</w:t>
      </w:r>
    </w:p>
    <w:p w14:paraId="2B08FF1A" w14:textId="2A8D9E2C" w:rsidR="00E17E6D" w:rsidRDefault="00E17E6D" w:rsidP="00E17E6D">
      <w:pPr>
        <w:rPr>
          <w:rFonts w:cs="Times New Roman"/>
          <w:szCs w:val="22"/>
        </w:rPr>
      </w:pPr>
    </w:p>
    <w:p w14:paraId="15F9CDDC" w14:textId="77777777" w:rsidR="00395FCE" w:rsidRPr="006F657B" w:rsidRDefault="00395FCE" w:rsidP="00E17E6D">
      <w:pPr>
        <w:rPr>
          <w:rFonts w:cs="Times New Roman"/>
          <w:szCs w:val="22"/>
        </w:rPr>
      </w:pPr>
    </w:p>
    <w:p w14:paraId="639A59D5" w14:textId="46258C0B" w:rsidR="00794F7B" w:rsidRPr="00BE5168" w:rsidRDefault="002D73D5" w:rsidP="00794F7B">
      <w:pPr>
        <w:rPr>
          <w:rFonts w:cs="Times New Roman"/>
          <w:szCs w:val="22"/>
        </w:rPr>
      </w:pPr>
      <w:r>
        <w:rPr>
          <w:rFonts w:cs="Times New Roman"/>
          <w:b/>
          <w:szCs w:val="22"/>
        </w:rPr>
        <w:t xml:space="preserve">Historical </w:t>
      </w:r>
      <w:r w:rsidR="00F5061E">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1EBB18D6" w14:textId="042FA421" w:rsidR="00395FCE" w:rsidRPr="00595C2D" w:rsidRDefault="00395FCE" w:rsidP="00395FCE">
      <w:pPr>
        <w:numPr>
          <w:ilvl w:val="0"/>
          <w:numId w:val="6"/>
        </w:numPr>
        <w:contextualSpacing/>
        <w:rPr>
          <w:rFonts w:cs="Times New Roman"/>
          <w:szCs w:val="22"/>
        </w:rPr>
      </w:pPr>
      <w:r w:rsidRPr="00595C2D">
        <w:rPr>
          <w:rFonts w:cs="Times New Roman"/>
          <w:szCs w:val="22"/>
        </w:rPr>
        <w:t>The ancestors of the indigenous Taiwanese have lived in Taiwan for centuries, long before the influence of the ethnic Han Chinese in the 17</w:t>
      </w:r>
      <w:r w:rsidRPr="00595C2D">
        <w:rPr>
          <w:rFonts w:cs="Times New Roman"/>
          <w:szCs w:val="22"/>
          <w:vertAlign w:val="superscript"/>
        </w:rPr>
        <w:t>th</w:t>
      </w:r>
      <w:r w:rsidRPr="00595C2D">
        <w:rPr>
          <w:rFonts w:cs="Times New Roman"/>
          <w:szCs w:val="22"/>
        </w:rPr>
        <w:t>/18</w:t>
      </w:r>
      <w:r w:rsidRPr="00595C2D">
        <w:rPr>
          <w:rFonts w:cs="Times New Roman"/>
          <w:szCs w:val="22"/>
          <w:vertAlign w:val="superscript"/>
        </w:rPr>
        <w:t>th</w:t>
      </w:r>
      <w:r w:rsidRPr="00595C2D">
        <w:rPr>
          <w:rFonts w:cs="Times New Roman"/>
          <w:szCs w:val="22"/>
        </w:rPr>
        <w:t xml:space="preserve"> century. Under Japanese occupation (1895-1945) the indigenous Taiwanese were segregated and severely repressed. In the 1930s the Japanese began assimilation policies. After the Kuomintang take-over in 1945, tribal land was nationalized. The KMT also continued the Japanese’s assimilationist policies (Minorities at Risk Project). Hence, we code a prior restriction due to the KMT take-over in 1945. Repression of Taiwan’s indigenous groups continued. Legislation in 19</w:t>
      </w:r>
      <w:r w:rsidR="00F1777F">
        <w:rPr>
          <w:rFonts w:cs="Times New Roman"/>
          <w:szCs w:val="22"/>
        </w:rPr>
        <w:t>86</w:t>
      </w:r>
      <w:r w:rsidRPr="00595C2D">
        <w:rPr>
          <w:rFonts w:cs="Times New Roman"/>
          <w:szCs w:val="22"/>
        </w:rPr>
        <w:t>, ostensibly to protect Aboriginal lands, led to further nationalization of tribal land (Minority Rights Group International). [1986: autonomy restriction]</w:t>
      </w:r>
    </w:p>
    <w:p w14:paraId="337DAE56" w14:textId="41DEA870" w:rsidR="00794F7B" w:rsidRDefault="00794F7B" w:rsidP="00794F7B">
      <w:pPr>
        <w:rPr>
          <w:rFonts w:cs="Times New Roman"/>
          <w:szCs w:val="22"/>
        </w:rPr>
      </w:pPr>
    </w:p>
    <w:p w14:paraId="15F09B18" w14:textId="77777777" w:rsidR="000B4611" w:rsidRPr="006F657B" w:rsidRDefault="000B4611" w:rsidP="00794F7B">
      <w:pPr>
        <w:rPr>
          <w:rFonts w:cs="Times New Roman"/>
          <w:szCs w:val="22"/>
        </w:rPr>
      </w:pPr>
    </w:p>
    <w:p w14:paraId="4F0E3921" w14:textId="28777C8E"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03E2ED05" w14:textId="77777777" w:rsidR="00395FCE" w:rsidRPr="00595C2D" w:rsidRDefault="00395FCE" w:rsidP="00395FCE">
      <w:pPr>
        <w:numPr>
          <w:ilvl w:val="0"/>
          <w:numId w:val="6"/>
        </w:numPr>
        <w:contextualSpacing/>
        <w:rPr>
          <w:rFonts w:cs="Times New Roman"/>
          <w:szCs w:val="22"/>
        </w:rPr>
      </w:pPr>
      <w:r w:rsidRPr="00595C2D">
        <w:t>In 1994 the constitution was changed and the indigenous peoples recognized as ‘original inhabitants' instead of ‘mountain compatriots'. Aborigines were again allowed to use their indigenous names on identity cards (Minority Rights Group International). [1994: cultural rights concession]</w:t>
      </w:r>
    </w:p>
    <w:p w14:paraId="33AB924A" w14:textId="77777777" w:rsidR="00395FCE" w:rsidRPr="00595C2D" w:rsidRDefault="00395FCE" w:rsidP="00395FCE">
      <w:pPr>
        <w:numPr>
          <w:ilvl w:val="0"/>
          <w:numId w:val="6"/>
        </w:numPr>
        <w:contextualSpacing/>
        <w:rPr>
          <w:rFonts w:cs="Times New Roman"/>
          <w:szCs w:val="22"/>
        </w:rPr>
      </w:pPr>
      <w:r w:rsidRPr="00595C2D">
        <w:t>The situation of Taiwan’s indigenous peoples has been improving in recent years. In 2001, teaching in aboriginal languages was instituted in Taiwan (Minorities at Risk Project; Minority Rights Group International). [2001: cultural rights concession]</w:t>
      </w:r>
    </w:p>
    <w:p w14:paraId="5817E092" w14:textId="77777777" w:rsidR="00395FCE" w:rsidRPr="00595C2D" w:rsidRDefault="00395FCE" w:rsidP="00395FCE">
      <w:pPr>
        <w:numPr>
          <w:ilvl w:val="0"/>
          <w:numId w:val="6"/>
        </w:numPr>
        <w:contextualSpacing/>
        <w:rPr>
          <w:rFonts w:cs="Times New Roman"/>
          <w:szCs w:val="22"/>
        </w:rPr>
      </w:pPr>
      <w:r w:rsidRPr="00595C2D">
        <w:rPr>
          <w:rFonts w:cs="Times New Roman"/>
          <w:szCs w:val="22"/>
        </w:rPr>
        <w:t>Cunninghan (2011) codes a language concession in 2003: “Recognition of all Aboriginal tongues as official languages.  This was essentially an education policy which is a battleground between Chinese and Taiwanese identity advocates.” This could not be confirmed. Could not be confirmed. The article she cites (Teo 2003) speaks of a planned law that would make 14 languages co-official, including 11 aboriginal ones. It does not say that the law was adopted or that the government committed to such a law in negotiations with indigenous groups. Minority Rights Group International states that “Despite Mandarin being the first language (mother tongue) of slightly more than 20 per cent, and therefore a ‘minority language', it is the main and almost exclusive language used by public authorities.” MRGI does not make mention of the 2003 act. The evidence we found suggests that Mandarin continues to be the only official language.</w:t>
      </w:r>
    </w:p>
    <w:p w14:paraId="270F2A04" w14:textId="77777777" w:rsidR="00395FCE" w:rsidRPr="00595C2D" w:rsidRDefault="00395FCE" w:rsidP="00395FCE">
      <w:pPr>
        <w:numPr>
          <w:ilvl w:val="0"/>
          <w:numId w:val="6"/>
        </w:numPr>
        <w:contextualSpacing/>
        <w:rPr>
          <w:rFonts w:cs="Times New Roman"/>
          <w:szCs w:val="22"/>
        </w:rPr>
      </w:pPr>
      <w:r w:rsidRPr="00595C2D">
        <w:rPr>
          <w:rFonts w:cs="Times New Roman"/>
          <w:szCs w:val="22"/>
        </w:rPr>
        <w:t>Moreover, there were several affirmative action measures (Minority Rights Gr</w:t>
      </w:r>
      <w:r w:rsidRPr="00595C2D">
        <w:t>oup International), but these do not constitute concessions as defined here.</w:t>
      </w:r>
    </w:p>
    <w:p w14:paraId="0BCBA14A" w14:textId="42E216FD" w:rsidR="00395FCE" w:rsidRPr="009845EE" w:rsidRDefault="00395FCE" w:rsidP="005D0A12">
      <w:pPr>
        <w:numPr>
          <w:ilvl w:val="0"/>
          <w:numId w:val="6"/>
        </w:numPr>
        <w:contextualSpacing/>
        <w:rPr>
          <w:rFonts w:cs="Times New Roman"/>
          <w:szCs w:val="22"/>
        </w:rPr>
      </w:pPr>
      <w:bookmarkStart w:id="0" w:name="_Hlk124236902"/>
      <w:r w:rsidRPr="009845EE">
        <w:rPr>
          <w:rFonts w:cs="Times New Roman"/>
          <w:szCs w:val="22"/>
        </w:rPr>
        <w:t>In 2005 the Basic Law on Indigenous Peoples was passed (in Taiwan). It called for the establishment of autonomous zones for Taiwan’s indigenous, among other things. It set a deadline for implementation (in 2008). This deadline was not met (Simon 2008: 7)</w:t>
      </w:r>
      <w:r w:rsidR="009845EE" w:rsidRPr="009845EE">
        <w:rPr>
          <w:rFonts w:cs="Times New Roman"/>
          <w:szCs w:val="22"/>
        </w:rPr>
        <w:t xml:space="preserve">. The </w:t>
      </w:r>
      <w:r w:rsidR="00FE7230" w:rsidRPr="009845EE">
        <w:rPr>
          <w:rFonts w:cs="Times New Roman"/>
          <w:szCs w:val="22"/>
        </w:rPr>
        <w:t xml:space="preserve"> </w:t>
      </w:r>
      <w:r w:rsidR="009845EE" w:rsidRPr="009845EE">
        <w:rPr>
          <w:rFonts w:cs="Times New Roman"/>
          <w:szCs w:val="22"/>
        </w:rPr>
        <w:t xml:space="preserve">Basic Law on Indigenous Peoples was subsequently amended in 2015 and then again in 2018, and has since been implemented </w:t>
      </w:r>
      <w:r w:rsidR="00FE7230" w:rsidRPr="009845EE">
        <w:rPr>
          <w:rFonts w:cs="Times New Roman"/>
          <w:szCs w:val="22"/>
        </w:rPr>
        <w:t>(Law &amp; Regulations Database of The Republic of China (Taiwan) 2018).</w:t>
      </w:r>
      <w:r w:rsidR="005060EE" w:rsidRPr="009845EE">
        <w:rPr>
          <w:rFonts w:cs="Times New Roman"/>
          <w:szCs w:val="22"/>
        </w:rPr>
        <w:t xml:space="preserve"> </w:t>
      </w:r>
      <w:r w:rsidR="009845EE" w:rsidRPr="009845EE">
        <w:rPr>
          <w:rFonts w:cs="Times New Roman"/>
          <w:szCs w:val="22"/>
        </w:rPr>
        <w:t>We code a concession but note that the extent of autonomy conferred is limited and mostly related to finances.</w:t>
      </w:r>
      <w:r w:rsidR="005060EE" w:rsidRPr="009845EE">
        <w:rPr>
          <w:rFonts w:cs="Times New Roman"/>
          <w:szCs w:val="22"/>
        </w:rPr>
        <w:t xml:space="preserve"> </w:t>
      </w:r>
      <w:r w:rsidR="009845EE" w:rsidRPr="009845EE">
        <w:rPr>
          <w:rFonts w:cs="Times New Roman"/>
          <w:szCs w:val="22"/>
        </w:rPr>
        <w:t>Autonomous zones are small (confined to counties) and t</w:t>
      </w:r>
      <w:r w:rsidR="005060EE" w:rsidRPr="009845EE">
        <w:rPr>
          <w:rFonts w:cs="Times New Roman"/>
          <w:szCs w:val="22"/>
        </w:rPr>
        <w:t>he head of each autonomous zone is appointed by the central government.</w:t>
      </w:r>
      <w:r w:rsidR="009845EE" w:rsidRPr="009845EE">
        <w:rPr>
          <w:rFonts w:cs="Times New Roman"/>
          <w:szCs w:val="22"/>
        </w:rPr>
        <w:t xml:space="preserve"> [2015: autonomy concession]</w:t>
      </w:r>
      <w:r w:rsidR="00CB74BB" w:rsidRPr="009845EE">
        <w:rPr>
          <w:rFonts w:cs="Times New Roman"/>
          <w:szCs w:val="22"/>
        </w:rPr>
        <w:t xml:space="preserve"> </w:t>
      </w:r>
    </w:p>
    <w:bookmarkEnd w:id="0"/>
    <w:p w14:paraId="68440CF3" w14:textId="2E26C89F" w:rsidR="00D75BB1" w:rsidRPr="009845EE" w:rsidRDefault="00FE7230" w:rsidP="00395FCE">
      <w:pPr>
        <w:numPr>
          <w:ilvl w:val="0"/>
          <w:numId w:val="6"/>
        </w:numPr>
        <w:contextualSpacing/>
        <w:rPr>
          <w:rFonts w:cs="Times New Roman"/>
          <w:szCs w:val="22"/>
        </w:rPr>
      </w:pPr>
      <w:r w:rsidRPr="009845EE">
        <w:rPr>
          <w:rFonts w:cs="Times New Roman"/>
          <w:szCs w:val="22"/>
        </w:rPr>
        <w:t>In 2016, President Tsai apologized to indigenous peoples on behalf of the government for historical injustices and announced the establishment of Indigenous Historical Justice and Transitional Justice Committee under the Presidential Office. Furthermore, she promised to enact more laws to protect the political and cultural autonomy of indigenous people</w:t>
      </w:r>
      <w:r w:rsidR="00CB74BB" w:rsidRPr="009845EE">
        <w:rPr>
          <w:rFonts w:cs="Times New Roman"/>
          <w:szCs w:val="22"/>
        </w:rPr>
        <w:t xml:space="preserve"> (Office of the </w:t>
      </w:r>
      <w:r w:rsidR="00CB74BB" w:rsidRPr="009845EE">
        <w:rPr>
          <w:rFonts w:cs="Times New Roman"/>
          <w:szCs w:val="22"/>
        </w:rPr>
        <w:lastRenderedPageBreak/>
        <w:t>President Republic of China (Taiwan) 2016).</w:t>
      </w:r>
      <w:r w:rsidR="00E561CB" w:rsidRPr="009845EE">
        <w:rPr>
          <w:rFonts w:cs="Times New Roman"/>
          <w:szCs w:val="22"/>
        </w:rPr>
        <w:t xml:space="preserve"> We do not code a concession here as no concrete cultural rights of indigenous people are ensured at this point.</w:t>
      </w:r>
      <w:r w:rsidRPr="009845EE">
        <w:rPr>
          <w:rFonts w:cs="Times New Roman"/>
          <w:szCs w:val="22"/>
        </w:rPr>
        <w:t xml:space="preserve"> </w:t>
      </w:r>
    </w:p>
    <w:p w14:paraId="2574F097" w14:textId="24D52678" w:rsidR="00CB74BB" w:rsidRPr="009845EE" w:rsidRDefault="000F0E05" w:rsidP="00395FCE">
      <w:pPr>
        <w:numPr>
          <w:ilvl w:val="0"/>
          <w:numId w:val="6"/>
        </w:numPr>
        <w:contextualSpacing/>
        <w:rPr>
          <w:rFonts w:cs="Times New Roman"/>
          <w:szCs w:val="22"/>
        </w:rPr>
      </w:pPr>
      <w:r>
        <w:rPr>
          <w:rFonts w:cs="Times New Roman"/>
          <w:szCs w:val="22"/>
        </w:rPr>
        <w:t xml:space="preserve">The </w:t>
      </w:r>
      <w:r w:rsidR="00CB74BB" w:rsidRPr="009845EE">
        <w:rPr>
          <w:rFonts w:cs="Times New Roman"/>
          <w:szCs w:val="22"/>
        </w:rPr>
        <w:t>Indigenous Language Development Act was legislated in 2017, following the President’s promise in the previous year (Law &amp; Regulations Database of The Republic of China (Taiwan) 2017)</w:t>
      </w:r>
      <w:r w:rsidR="009845EE" w:rsidRPr="009845EE">
        <w:rPr>
          <w:rFonts w:cs="Times New Roman"/>
          <w:szCs w:val="22"/>
        </w:rPr>
        <w:t xml:space="preserve">. The 2017 law significantly increased the use of aboriginal languages in the educational sphere, and it also pushed for the use of the languages in local governance (e.g., civil servants working in the autonomous zones </w:t>
      </w:r>
      <w:proofErr w:type="gramStart"/>
      <w:r w:rsidR="009845EE" w:rsidRPr="009845EE">
        <w:rPr>
          <w:rFonts w:cs="Times New Roman"/>
          <w:szCs w:val="22"/>
        </w:rPr>
        <w:t>have to</w:t>
      </w:r>
      <w:proofErr w:type="gramEnd"/>
      <w:r w:rsidR="009845EE" w:rsidRPr="009845EE">
        <w:rPr>
          <w:rFonts w:cs="Times New Roman"/>
          <w:szCs w:val="22"/>
        </w:rPr>
        <w:t xml:space="preserve"> know the local language).</w:t>
      </w:r>
      <w:r w:rsidR="00CB74BB" w:rsidRPr="009845EE">
        <w:rPr>
          <w:rFonts w:cs="Times New Roman"/>
          <w:szCs w:val="22"/>
        </w:rPr>
        <w:t xml:space="preserve"> [2017: cultural rights concession] </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59965060" w14:textId="718F260F" w:rsidR="00395FCE" w:rsidRPr="009845EE" w:rsidRDefault="009845EE" w:rsidP="009845EE">
      <w:pPr>
        <w:pStyle w:val="ListParagraph"/>
        <w:numPr>
          <w:ilvl w:val="0"/>
          <w:numId w:val="6"/>
        </w:numPr>
        <w:rPr>
          <w:rFonts w:cs="Times New Roman"/>
          <w:szCs w:val="22"/>
        </w:rPr>
      </w:pPr>
      <w:r>
        <w:rPr>
          <w:rFonts w:cs="Times New Roman"/>
          <w:szCs w:val="22"/>
        </w:rPr>
        <w:t>The autonomous zones do not constitute meaningful autonomy (see above). [no autonomy]</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025BD65E" w14:textId="77777777" w:rsidR="00395FCE" w:rsidRPr="00595C2D" w:rsidRDefault="00395FCE" w:rsidP="00395FCE">
      <w:pPr>
        <w:rPr>
          <w:rFonts w:cs="Times New Roman"/>
          <w:szCs w:val="22"/>
        </w:rPr>
      </w:pPr>
      <w:r w:rsidRPr="00595C2D">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1E270A44" w14:textId="77777777" w:rsidR="00395FCE" w:rsidRPr="00595C2D" w:rsidRDefault="00395FCE" w:rsidP="00395FCE">
      <w:pPr>
        <w:rPr>
          <w:rFonts w:cs="Times New Roman"/>
          <w:szCs w:val="22"/>
        </w:rPr>
      </w:pPr>
      <w:r w:rsidRPr="00595C2D">
        <w:rPr>
          <w:rFonts w:cs="Times New Roman"/>
          <w:szCs w:val="22"/>
        </w:rPr>
        <w:t>NA</w:t>
      </w:r>
    </w:p>
    <w:p w14:paraId="24E76FD6" w14:textId="77777777" w:rsidR="00794F7B" w:rsidRPr="006F657B" w:rsidRDefault="00794F7B" w:rsidP="00367333">
      <w:pPr>
        <w:rPr>
          <w:rFonts w:cs="Times New Roman"/>
          <w:szCs w:val="22"/>
        </w:rPr>
      </w:pPr>
    </w:p>
    <w:p w14:paraId="73043378" w14:textId="06226D54" w:rsidR="00540127" w:rsidRPr="006F657B" w:rsidRDefault="00540127" w:rsidP="00367333">
      <w:pPr>
        <w:ind w:left="709" w:hanging="709"/>
        <w:rPr>
          <w:rFonts w:cs="Times New Roman"/>
          <w:szCs w:val="22"/>
        </w:rPr>
      </w:pPr>
    </w:p>
    <w:p w14:paraId="297A6966" w14:textId="77777777" w:rsidR="00F5061E" w:rsidRPr="00D251DF" w:rsidRDefault="00F5061E" w:rsidP="00F5061E">
      <w:pPr>
        <w:ind w:left="709" w:hanging="709"/>
        <w:rPr>
          <w:rFonts w:cs="Times New Roman"/>
          <w:b/>
        </w:rPr>
      </w:pPr>
      <w:r w:rsidRPr="00D251DF">
        <w:rPr>
          <w:rFonts w:cs="Times New Roman"/>
          <w:b/>
        </w:rPr>
        <w:t>EPR2SDM</w:t>
      </w:r>
    </w:p>
    <w:p w14:paraId="582A3B01" w14:textId="77777777" w:rsidR="00F5061E" w:rsidRPr="00D251DF" w:rsidRDefault="00F5061E" w:rsidP="00F5061E">
      <w:pPr>
        <w:ind w:left="709" w:hanging="709"/>
        <w:rPr>
          <w:rFonts w:cs="Times New Roman"/>
          <w:b/>
        </w:rPr>
      </w:pPr>
    </w:p>
    <w:tbl>
      <w:tblPr>
        <w:tblStyle w:val="Tabellenraster1"/>
        <w:tblW w:w="5000" w:type="pct"/>
        <w:tblLook w:val="04A0" w:firstRow="1" w:lastRow="0" w:firstColumn="1" w:lastColumn="0" w:noHBand="0" w:noVBand="1"/>
      </w:tblPr>
      <w:tblGrid>
        <w:gridCol w:w="4659"/>
        <w:gridCol w:w="4685"/>
      </w:tblGrid>
      <w:tr w:rsidR="00F5061E" w:rsidRPr="00D251DF" w14:paraId="5DA4A832" w14:textId="77777777" w:rsidTr="00A12685">
        <w:trPr>
          <w:trHeight w:val="284"/>
        </w:trPr>
        <w:tc>
          <w:tcPr>
            <w:tcW w:w="4787" w:type="dxa"/>
            <w:vAlign w:val="center"/>
          </w:tcPr>
          <w:p w14:paraId="6726841B" w14:textId="77777777" w:rsidR="00F5061E" w:rsidRPr="00D251DF" w:rsidRDefault="00F5061E" w:rsidP="00A12685">
            <w:pPr>
              <w:rPr>
                <w:i/>
              </w:rPr>
            </w:pPr>
            <w:r w:rsidRPr="00D251DF">
              <w:rPr>
                <w:i/>
              </w:rPr>
              <w:t>Movement</w:t>
            </w:r>
          </w:p>
        </w:tc>
        <w:tc>
          <w:tcPr>
            <w:tcW w:w="4783" w:type="dxa"/>
            <w:vAlign w:val="center"/>
          </w:tcPr>
          <w:p w14:paraId="4BA6EB7B" w14:textId="77777777" w:rsidR="00F5061E" w:rsidRPr="00D251DF" w:rsidRDefault="00F5061E" w:rsidP="00A12685">
            <w:r>
              <w:t>Indigenous Taiwanese</w:t>
            </w:r>
          </w:p>
        </w:tc>
      </w:tr>
      <w:tr w:rsidR="00F5061E" w:rsidRPr="00D251DF" w14:paraId="4666030B" w14:textId="77777777" w:rsidTr="00A12685">
        <w:trPr>
          <w:trHeight w:val="284"/>
        </w:trPr>
        <w:tc>
          <w:tcPr>
            <w:tcW w:w="4787" w:type="dxa"/>
            <w:vAlign w:val="center"/>
          </w:tcPr>
          <w:p w14:paraId="10D57031" w14:textId="77777777" w:rsidR="00F5061E" w:rsidRPr="00D251DF" w:rsidRDefault="00F5061E" w:rsidP="00A12685">
            <w:pPr>
              <w:rPr>
                <w:i/>
              </w:rPr>
            </w:pPr>
            <w:r w:rsidRPr="00D251DF">
              <w:rPr>
                <w:i/>
              </w:rPr>
              <w:t>Scenario</w:t>
            </w:r>
          </w:p>
        </w:tc>
        <w:tc>
          <w:tcPr>
            <w:tcW w:w="4783" w:type="dxa"/>
            <w:vAlign w:val="center"/>
          </w:tcPr>
          <w:p w14:paraId="673DBC19" w14:textId="77777777" w:rsidR="00F5061E" w:rsidRPr="00D251DF" w:rsidRDefault="00F5061E" w:rsidP="00A12685">
            <w:r>
              <w:t>No match/1:1</w:t>
            </w:r>
          </w:p>
        </w:tc>
      </w:tr>
      <w:tr w:rsidR="00F5061E" w:rsidRPr="00D251DF" w14:paraId="3D5D05B9" w14:textId="77777777" w:rsidTr="00A12685">
        <w:trPr>
          <w:trHeight w:val="284"/>
        </w:trPr>
        <w:tc>
          <w:tcPr>
            <w:tcW w:w="4787" w:type="dxa"/>
            <w:vAlign w:val="center"/>
          </w:tcPr>
          <w:p w14:paraId="528F8F6B" w14:textId="77777777" w:rsidR="00F5061E" w:rsidRPr="00D251DF" w:rsidRDefault="00F5061E" w:rsidP="00A12685">
            <w:pPr>
              <w:rPr>
                <w:i/>
              </w:rPr>
            </w:pPr>
            <w:r w:rsidRPr="00D251DF">
              <w:rPr>
                <w:i/>
              </w:rPr>
              <w:t>EPR group(s)</w:t>
            </w:r>
          </w:p>
        </w:tc>
        <w:tc>
          <w:tcPr>
            <w:tcW w:w="4783" w:type="dxa"/>
            <w:vAlign w:val="center"/>
          </w:tcPr>
          <w:p w14:paraId="687DCE37" w14:textId="77777777" w:rsidR="00F5061E" w:rsidRPr="00D251DF" w:rsidRDefault="00F5061E" w:rsidP="00A12685">
            <w:r w:rsidRPr="00595C2D">
              <w:t>Indigenous/Aboriginal Taiwanese</w:t>
            </w:r>
          </w:p>
        </w:tc>
      </w:tr>
      <w:tr w:rsidR="00F5061E" w:rsidRPr="00D251DF" w14:paraId="1AF7E163" w14:textId="77777777" w:rsidTr="00A12685">
        <w:trPr>
          <w:trHeight w:val="284"/>
        </w:trPr>
        <w:tc>
          <w:tcPr>
            <w:tcW w:w="4787" w:type="dxa"/>
            <w:vAlign w:val="center"/>
          </w:tcPr>
          <w:p w14:paraId="34B159B5" w14:textId="77777777" w:rsidR="00F5061E" w:rsidRPr="00D251DF" w:rsidRDefault="00F5061E" w:rsidP="00A12685">
            <w:pPr>
              <w:rPr>
                <w:i/>
              </w:rPr>
            </w:pPr>
            <w:proofErr w:type="spellStart"/>
            <w:r>
              <w:rPr>
                <w:i/>
              </w:rPr>
              <w:t>Gwgroupid</w:t>
            </w:r>
            <w:proofErr w:type="spellEnd"/>
            <w:r>
              <w:rPr>
                <w:i/>
              </w:rPr>
              <w:t>(s)</w:t>
            </w:r>
          </w:p>
        </w:tc>
        <w:tc>
          <w:tcPr>
            <w:tcW w:w="4783" w:type="dxa"/>
            <w:vAlign w:val="center"/>
          </w:tcPr>
          <w:p w14:paraId="12CB43E2" w14:textId="77777777" w:rsidR="00F5061E" w:rsidRPr="00457513" w:rsidRDefault="00F5061E" w:rsidP="00A12685">
            <w:r w:rsidRPr="00595C2D">
              <w:t>71301000</w:t>
            </w:r>
          </w:p>
        </w:tc>
      </w:tr>
    </w:tbl>
    <w:p w14:paraId="328E53DB" w14:textId="77777777" w:rsidR="00F5061E" w:rsidRDefault="00F5061E" w:rsidP="00F5061E">
      <w:pPr>
        <w:rPr>
          <w:rFonts w:cs="Times New Roman"/>
          <w:b/>
          <w:szCs w:val="22"/>
        </w:rPr>
      </w:pPr>
    </w:p>
    <w:p w14:paraId="1933B793" w14:textId="77777777" w:rsidR="00F5061E" w:rsidRDefault="00F5061E" w:rsidP="00F5061E">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06EF20C1" w14:textId="4D8B5A88" w:rsidR="00395FCE" w:rsidRPr="0013516E" w:rsidRDefault="00395FCE" w:rsidP="00395FCE">
      <w:pPr>
        <w:numPr>
          <w:ilvl w:val="0"/>
          <w:numId w:val="6"/>
        </w:numPr>
        <w:contextualSpacing/>
        <w:rPr>
          <w:rFonts w:cs="Times New Roman"/>
          <w:szCs w:val="22"/>
        </w:rPr>
      </w:pPr>
      <w:r w:rsidRPr="00595C2D">
        <w:rPr>
          <w:rFonts w:cs="Times New Roman"/>
          <w:szCs w:val="22"/>
        </w:rPr>
        <w:t>EPR codes the Aboriginal Taiwanese only from 1996 onwards (before this they are considered irrelevant).</w:t>
      </w:r>
      <w:r>
        <w:rPr>
          <w:rFonts w:cs="Times New Roman"/>
          <w:szCs w:val="22"/>
        </w:rPr>
        <w:t xml:space="preserve"> </w:t>
      </w:r>
      <w:r w:rsidRPr="00595C2D">
        <w:rPr>
          <w:rFonts w:cs="Times New Roman"/>
          <w:szCs w:val="22"/>
        </w:rPr>
        <w:t xml:space="preserve">EPR codes the Aboriginal Taiwanese as powerless from 1996 onwards. Since the Taiwanese polity was dominated by the local Han Chinese as well as those Han Chinese that came in after the KMT’s </w:t>
      </w:r>
      <w:r w:rsidRPr="0013516E">
        <w:rPr>
          <w:rFonts w:cs="Times New Roman"/>
          <w:szCs w:val="22"/>
        </w:rPr>
        <w:t>retreat to Taiwan in 1949, the powerless code aptly describes the Aboriginal Taiwanese’ position pre-1996 too. [</w:t>
      </w:r>
      <w:r w:rsidR="00D75BB1" w:rsidRPr="0013516E">
        <w:rPr>
          <w:rFonts w:cs="Times New Roman"/>
          <w:szCs w:val="22"/>
        </w:rPr>
        <w:t xml:space="preserve">1988-2020: </w:t>
      </w:r>
      <w:r w:rsidRPr="0013516E">
        <w:rPr>
          <w:rFonts w:cs="Times New Roman"/>
          <w:szCs w:val="22"/>
        </w:rPr>
        <w:t>powerless]</w:t>
      </w:r>
    </w:p>
    <w:p w14:paraId="35339215" w14:textId="1EC83A7F" w:rsidR="00403CC9" w:rsidRPr="00395FCE" w:rsidRDefault="00403CC9" w:rsidP="00395FCE">
      <w:pPr>
        <w:rPr>
          <w:rFonts w:cs="Times New Roman"/>
          <w:bCs/>
          <w:szCs w:val="22"/>
        </w:rPr>
      </w:pPr>
    </w:p>
    <w:p w14:paraId="03376C3F" w14:textId="5E379266" w:rsidR="00540127" w:rsidRPr="006F657B" w:rsidRDefault="00540127"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134872FA" w:rsidR="00C524D6" w:rsidRPr="00395FCE" w:rsidRDefault="00395FCE" w:rsidP="00395FCE">
      <w:pPr>
        <w:pStyle w:val="ListParagraph"/>
        <w:numPr>
          <w:ilvl w:val="0"/>
          <w:numId w:val="6"/>
        </w:numPr>
        <w:rPr>
          <w:rFonts w:cs="Times New Roman"/>
        </w:rPr>
      </w:pPr>
      <w:r>
        <w:rPr>
          <w:rFonts w:cs="Times New Roman"/>
        </w:rPr>
        <w:t>We follow EPR. [0.02]</w:t>
      </w:r>
    </w:p>
    <w:p w14:paraId="13445279" w14:textId="71B060E5" w:rsidR="00403CC9" w:rsidRDefault="00403CC9" w:rsidP="00C524D6">
      <w:pPr>
        <w:rPr>
          <w:rFonts w:cs="Times New Roman"/>
        </w:rPr>
      </w:pPr>
    </w:p>
    <w:p w14:paraId="168217B3" w14:textId="77777777" w:rsidR="00B102F0" w:rsidRDefault="00B102F0"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6FD5DD8" w14:textId="77777777" w:rsidR="00B102F0" w:rsidRPr="00C77AF0" w:rsidRDefault="00B102F0" w:rsidP="00B102F0">
      <w:pPr>
        <w:pStyle w:val="ListParagraph"/>
        <w:numPr>
          <w:ilvl w:val="0"/>
          <w:numId w:val="71"/>
        </w:numPr>
        <w:rPr>
          <w:rFonts w:cs="Times New Roman"/>
        </w:rPr>
      </w:pPr>
      <w:r>
        <w:rPr>
          <w:rFonts w:cs="Times New Roman"/>
        </w:rPr>
        <w:t xml:space="preserve">Taiwan’s indigenous peoples tend to live scattered across the eastern part of the island; they do not make up a majority in any of the eastern provinces. The province with the highest aboriginal share is </w:t>
      </w:r>
      <w:proofErr w:type="spellStart"/>
      <w:r>
        <w:rPr>
          <w:rFonts w:cs="Times New Roman"/>
        </w:rPr>
        <w:t>Taipung</w:t>
      </w:r>
      <w:proofErr w:type="spellEnd"/>
      <w:r>
        <w:rPr>
          <w:rFonts w:cs="Times New Roman"/>
        </w:rPr>
        <w:t xml:space="preserve"> (approx. 36%). Approx. 80,000 aboriginal people live in this province, or 15% of the total population of approx. 530,000. Aboriginal people make up 28% of the neighboring Hualien province’s population On this basis, we code the indigenous Taiwanese as not </w:t>
      </w:r>
      <w:r>
        <w:rPr>
          <w:rFonts w:cs="Times New Roman"/>
        </w:rPr>
        <w:lastRenderedPageBreak/>
        <w:t xml:space="preserve">concentrated. For the data see here: </w:t>
      </w:r>
      <w:hyperlink r:id="rId9" w:history="1">
        <w:r w:rsidRPr="007912AF">
          <w:rPr>
            <w:rStyle w:val="Hyperlink"/>
            <w:rFonts w:cs="Times New Roman"/>
          </w:rPr>
          <w:t>http://sowf.moi.gov.tw/stat/month/m1-04.xls</w:t>
        </w:r>
      </w:hyperlink>
      <w:r>
        <w:rPr>
          <w:rFonts w:cs="Times New Roman"/>
        </w:rPr>
        <w:t xml:space="preserve">. </w:t>
      </w:r>
      <w:r w:rsidRPr="00AF20B3">
        <w:t>[</w:t>
      </w:r>
      <w:r>
        <w:t xml:space="preserve">not </w:t>
      </w:r>
      <w:r w:rsidRPr="00AF20B3">
        <w:t>concentrated]</w:t>
      </w:r>
    </w:p>
    <w:p w14:paraId="71BC5A79" w14:textId="02F67E79"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77D6B961" w14:textId="77777777" w:rsidR="00B102F0" w:rsidRPr="00DF3C5D" w:rsidRDefault="00B102F0" w:rsidP="00B102F0">
      <w:pPr>
        <w:pStyle w:val="ListParagraph"/>
        <w:numPr>
          <w:ilvl w:val="0"/>
          <w:numId w:val="71"/>
        </w:numPr>
        <w:rPr>
          <w:rFonts w:cs="Times New Roman"/>
        </w:rPr>
      </w:pPr>
      <w:r w:rsidRPr="00DF3C5D">
        <w:rPr>
          <w:rFonts w:cs="Times New Roman"/>
        </w:rPr>
        <w:t xml:space="preserve">According to EPR there are no kin groups. </w:t>
      </w:r>
      <w:r>
        <w:rPr>
          <w:rFonts w:cs="Times New Roman"/>
        </w:rPr>
        <w:t>Older MAR releases note the Philippine’s Filipinos, but newer releases do not. Thus, we do not code kin.</w:t>
      </w:r>
      <w:r w:rsidRPr="00DF3C5D">
        <w:rPr>
          <w:rFonts w:cs="Times New Roman"/>
        </w:rPr>
        <w:t xml:space="preserve"> </w:t>
      </w:r>
      <w:r>
        <w:rPr>
          <w:rFonts w:cs="Times New Roman"/>
        </w:rPr>
        <w:t>[no kin]</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786ED588" w14:textId="77777777" w:rsidR="0013516E" w:rsidRPr="0013516E" w:rsidRDefault="0013516E" w:rsidP="00B102F0">
      <w:pPr>
        <w:pStyle w:val="NormalWeb"/>
        <w:spacing w:before="0" w:beforeAutospacing="0" w:after="60" w:afterAutospacing="0"/>
        <w:ind w:left="709" w:hanging="709"/>
        <w:rPr>
          <w:color w:val="000000"/>
          <w:sz w:val="22"/>
          <w:szCs w:val="22"/>
          <w:lang w:val="en-US"/>
        </w:rPr>
      </w:pPr>
      <w:r w:rsidRPr="0013516E">
        <w:rPr>
          <w:rFonts w:eastAsia="Times"/>
          <w:sz w:val="22"/>
          <w:szCs w:val="22"/>
          <w:lang w:val="en-US"/>
        </w:rPr>
        <w:t xml:space="preserve">Alliance of Taiwan Aborigines. “Report </w:t>
      </w:r>
      <w:r w:rsidRPr="0013516E">
        <w:rPr>
          <w:rFonts w:eastAsia="Times"/>
          <w:bCs/>
          <w:sz w:val="22"/>
          <w:szCs w:val="22"/>
          <w:lang w:val="en-US"/>
        </w:rPr>
        <w:t xml:space="preserve">of the Alliance of Taiwan Aborigines to the United Nations Working Group on Indigenous Populations.” </w:t>
      </w:r>
      <w:hyperlink r:id="rId10" w:history="1">
        <w:r w:rsidRPr="0013516E">
          <w:rPr>
            <w:rStyle w:val="Hyperlink"/>
            <w:sz w:val="22"/>
            <w:szCs w:val="22"/>
            <w:lang w:val="en-US"/>
          </w:rPr>
          <w:t>http://www.taiwandocuments.org/ata.htm</w:t>
        </w:r>
      </w:hyperlink>
      <w:r w:rsidRPr="0013516E">
        <w:rPr>
          <w:sz w:val="22"/>
          <w:szCs w:val="22"/>
          <w:lang w:val="en-US"/>
        </w:rPr>
        <w:t xml:space="preserve"> [November 24, 2014].</w:t>
      </w:r>
    </w:p>
    <w:p w14:paraId="4F02BCEA" w14:textId="77777777" w:rsidR="0013516E" w:rsidRPr="0013516E" w:rsidRDefault="0013516E" w:rsidP="00B102F0">
      <w:pPr>
        <w:spacing w:after="60"/>
        <w:ind w:left="709" w:hanging="709"/>
        <w:rPr>
          <w:rFonts w:cs="Times New Roman"/>
          <w:b/>
          <w:szCs w:val="22"/>
        </w:rPr>
      </w:pPr>
      <w:proofErr w:type="spellStart"/>
      <w:r w:rsidRPr="0013516E">
        <w:rPr>
          <w:rFonts w:cs="Times New Roman"/>
          <w:szCs w:val="22"/>
        </w:rPr>
        <w:t>Cederman</w:t>
      </w:r>
      <w:proofErr w:type="spellEnd"/>
      <w:r w:rsidRPr="0013516E">
        <w:rPr>
          <w:rFonts w:cs="Times New Roman"/>
          <w:szCs w:val="22"/>
        </w:rPr>
        <w:t xml:space="preserve">, Lars-Erik, Andreas Wimmer, and Brian Min (2010). “Why Do Ethnic Groups Rebel: New Data and Analysis.” </w:t>
      </w:r>
      <w:r w:rsidRPr="0013516E">
        <w:rPr>
          <w:rFonts w:cs="Times New Roman"/>
          <w:i/>
          <w:iCs/>
          <w:szCs w:val="22"/>
        </w:rPr>
        <w:t>World Politics</w:t>
      </w:r>
      <w:r w:rsidRPr="0013516E">
        <w:rPr>
          <w:rFonts w:cs="Times New Roman"/>
          <w:szCs w:val="22"/>
        </w:rPr>
        <w:t xml:space="preserve"> </w:t>
      </w:r>
      <w:r w:rsidRPr="0013516E">
        <w:rPr>
          <w:rFonts w:cs="Times New Roman"/>
          <w:iCs/>
          <w:szCs w:val="22"/>
        </w:rPr>
        <w:t>62</w:t>
      </w:r>
      <w:r w:rsidRPr="0013516E">
        <w:rPr>
          <w:rFonts w:cs="Times New Roman"/>
          <w:szCs w:val="22"/>
        </w:rPr>
        <w:t>(1): 87-119.</w:t>
      </w:r>
    </w:p>
    <w:p w14:paraId="37163640" w14:textId="77777777" w:rsidR="0013516E" w:rsidRPr="0013516E" w:rsidRDefault="0013516E" w:rsidP="00B102F0">
      <w:pPr>
        <w:spacing w:after="60"/>
        <w:ind w:left="709" w:hanging="709"/>
        <w:rPr>
          <w:rFonts w:eastAsia="Times New Roman" w:cs="Times New Roman"/>
          <w:szCs w:val="22"/>
        </w:rPr>
      </w:pPr>
      <w:r w:rsidRPr="0013516E">
        <w:rPr>
          <w:rFonts w:cs="Times New Roman"/>
          <w:szCs w:val="22"/>
        </w:rPr>
        <w:t>Council of Indigenous Peoples (2010): “Distribution of Indigenous Peoples.” http://www.taiwan.gov.tw/ct.asp?xItem=27735&amp;ctNode=1918&amp;mp=1001 [November 10, 2015].</w:t>
      </w:r>
    </w:p>
    <w:p w14:paraId="6A2BF589" w14:textId="77777777" w:rsidR="0013516E" w:rsidRPr="0013516E" w:rsidRDefault="0013516E" w:rsidP="00B102F0">
      <w:pPr>
        <w:spacing w:after="60"/>
        <w:ind w:left="709" w:hanging="709"/>
        <w:rPr>
          <w:szCs w:val="22"/>
          <w:lang w:val="en-GB"/>
        </w:rPr>
      </w:pPr>
      <w:r w:rsidRPr="0013516E">
        <w:rPr>
          <w:szCs w:val="22"/>
          <w:lang w:val="en-GB"/>
        </w:rPr>
        <w:t xml:space="preserve">Cunningham, Kathleen (2011).”Divide and Conquer or Divide and Concede: How Do States Respond to Internally Divided Separatists?” </w:t>
      </w:r>
      <w:r w:rsidRPr="0013516E">
        <w:rPr>
          <w:i/>
          <w:szCs w:val="22"/>
          <w:lang w:val="en-GB"/>
        </w:rPr>
        <w:t>American Political Science Review</w:t>
      </w:r>
      <w:r w:rsidRPr="0013516E">
        <w:rPr>
          <w:szCs w:val="22"/>
          <w:lang w:val="en-GB"/>
        </w:rPr>
        <w:t xml:space="preserve"> 105(2): 275-97.</w:t>
      </w:r>
    </w:p>
    <w:p w14:paraId="33778321" w14:textId="77777777" w:rsidR="0013516E" w:rsidRPr="0013516E" w:rsidRDefault="0013516E" w:rsidP="00B102F0">
      <w:pPr>
        <w:spacing w:after="60"/>
        <w:ind w:left="709" w:hanging="709"/>
        <w:rPr>
          <w:rFonts w:eastAsia="Times New Roman" w:cs="Times New Roman"/>
          <w:szCs w:val="22"/>
        </w:rPr>
      </w:pPr>
      <w:proofErr w:type="spellStart"/>
      <w:r w:rsidRPr="0013516E">
        <w:rPr>
          <w:szCs w:val="22"/>
          <w:lang w:val="en-GB"/>
        </w:rPr>
        <w:t>Hioe</w:t>
      </w:r>
      <w:proofErr w:type="spellEnd"/>
      <w:r w:rsidRPr="0013516E">
        <w:rPr>
          <w:szCs w:val="22"/>
          <w:lang w:val="en-GB"/>
        </w:rPr>
        <w:t>, Brian (2017). “Indigenous Demonstrate for Return of Traditional Lands”, New Bloom, May 3, https://newbloommag.net/2017/03/05/indigenous-traditional-lands-demo/ [October 24, 2022].</w:t>
      </w:r>
    </w:p>
    <w:p w14:paraId="0AEE5438" w14:textId="77777777" w:rsidR="0013516E" w:rsidRPr="0013516E" w:rsidRDefault="0013516E" w:rsidP="00B102F0">
      <w:pPr>
        <w:spacing w:after="60"/>
        <w:ind w:left="709" w:hanging="709"/>
        <w:rPr>
          <w:szCs w:val="22"/>
        </w:rPr>
      </w:pPr>
      <w:r w:rsidRPr="0013516E">
        <w:rPr>
          <w:szCs w:val="22"/>
        </w:rPr>
        <w:t xml:space="preserve">International Work Group for Indigenous Affairs (IWGIA). </w:t>
      </w:r>
      <w:hyperlink r:id="rId11" w:history="1">
        <w:r w:rsidRPr="0013516E">
          <w:rPr>
            <w:color w:val="000000" w:themeColor="text1"/>
            <w:szCs w:val="22"/>
          </w:rPr>
          <w:t>http://www.iwgia.org/regions/asia/taiwan/43-eng-regions/asia/896-update-2011-taiwan</w:t>
        </w:r>
      </w:hyperlink>
      <w:r w:rsidRPr="0013516E">
        <w:rPr>
          <w:szCs w:val="22"/>
        </w:rPr>
        <w:t xml:space="preserve"> [November 24, 2014].</w:t>
      </w:r>
    </w:p>
    <w:p w14:paraId="7421A9E7" w14:textId="77777777" w:rsidR="0013516E" w:rsidRPr="0013516E" w:rsidRDefault="0013516E" w:rsidP="00B102F0">
      <w:pPr>
        <w:pStyle w:val="NormalWeb"/>
        <w:spacing w:before="0" w:beforeAutospacing="0" w:after="60" w:afterAutospacing="0"/>
        <w:ind w:left="709" w:hanging="709"/>
        <w:rPr>
          <w:sz w:val="22"/>
          <w:szCs w:val="22"/>
          <w:lang w:val="en-US"/>
        </w:rPr>
      </w:pPr>
      <w:proofErr w:type="spellStart"/>
      <w:r w:rsidRPr="0013516E">
        <w:rPr>
          <w:sz w:val="22"/>
          <w:szCs w:val="22"/>
          <w:lang w:val="en-US"/>
        </w:rPr>
        <w:t>Keesing’s</w:t>
      </w:r>
      <w:proofErr w:type="spellEnd"/>
      <w:r w:rsidRPr="0013516E">
        <w:rPr>
          <w:sz w:val="22"/>
          <w:szCs w:val="22"/>
          <w:lang w:val="en-US"/>
        </w:rPr>
        <w:t xml:space="preserve"> Record of World Events. </w:t>
      </w:r>
      <w:hyperlink r:id="rId12" w:history="1">
        <w:r w:rsidRPr="0013516E">
          <w:rPr>
            <w:rStyle w:val="Hyperlink"/>
            <w:sz w:val="22"/>
            <w:szCs w:val="22"/>
            <w:lang w:val="en-US"/>
          </w:rPr>
          <w:t>http://www.keesings.com</w:t>
        </w:r>
      </w:hyperlink>
      <w:r w:rsidRPr="0013516E">
        <w:rPr>
          <w:sz w:val="22"/>
          <w:szCs w:val="22"/>
          <w:lang w:val="en-US"/>
        </w:rPr>
        <w:t xml:space="preserve"> [December 11, 2013]. </w:t>
      </w:r>
    </w:p>
    <w:p w14:paraId="4A8000A6" w14:textId="77777777" w:rsidR="0013516E" w:rsidRPr="0013516E" w:rsidRDefault="0013516E" w:rsidP="00B102F0">
      <w:pPr>
        <w:pStyle w:val="NormalWeb"/>
        <w:spacing w:before="0" w:beforeAutospacing="0" w:after="60" w:afterAutospacing="0"/>
        <w:ind w:left="709" w:hanging="709"/>
        <w:rPr>
          <w:sz w:val="22"/>
          <w:szCs w:val="22"/>
          <w:lang w:val="en-US"/>
        </w:rPr>
      </w:pPr>
      <w:r w:rsidRPr="0013516E">
        <w:rPr>
          <w:sz w:val="22"/>
          <w:szCs w:val="22"/>
          <w:lang w:val="en-US"/>
        </w:rPr>
        <w:t xml:space="preserve">Laws &amp; Regulations Database of The Republic of China (Taiwan) (2017). “Indigenous Languages Development Act”, </w:t>
      </w:r>
      <w:hyperlink r:id="rId13" w:history="1">
        <w:r w:rsidRPr="0013516E">
          <w:rPr>
            <w:rStyle w:val="Hyperlink"/>
            <w:sz w:val="22"/>
            <w:szCs w:val="22"/>
            <w:lang w:val="en-US"/>
          </w:rPr>
          <w:t>https://law.moj.gov.tw/ENG/LawClass/LawAll.aspx?pcode=D0130037</w:t>
        </w:r>
      </w:hyperlink>
      <w:r w:rsidRPr="0013516E">
        <w:rPr>
          <w:sz w:val="22"/>
          <w:szCs w:val="22"/>
          <w:lang w:val="en-US"/>
        </w:rPr>
        <w:t xml:space="preserve"> [October 24, 2022]</w:t>
      </w:r>
    </w:p>
    <w:p w14:paraId="2BA5B25A" w14:textId="77777777" w:rsidR="0013516E" w:rsidRPr="0013516E" w:rsidRDefault="0013516E" w:rsidP="00B102F0">
      <w:pPr>
        <w:pStyle w:val="NormalWeb"/>
        <w:spacing w:before="0" w:beforeAutospacing="0" w:after="60" w:afterAutospacing="0"/>
        <w:ind w:left="709" w:hanging="709"/>
        <w:rPr>
          <w:sz w:val="22"/>
          <w:szCs w:val="22"/>
          <w:lang w:val="en-US"/>
        </w:rPr>
      </w:pPr>
      <w:r w:rsidRPr="0013516E">
        <w:rPr>
          <w:sz w:val="22"/>
          <w:szCs w:val="22"/>
          <w:lang w:val="en-US"/>
        </w:rPr>
        <w:t xml:space="preserve">Laws &amp; Regulations Database of The Republic of China (Taiwan) (2018). “The Indigenous People Basic Law”, </w:t>
      </w:r>
      <w:hyperlink r:id="rId14" w:history="1">
        <w:r w:rsidRPr="0013516E">
          <w:rPr>
            <w:rStyle w:val="Hyperlink"/>
            <w:sz w:val="22"/>
            <w:szCs w:val="22"/>
            <w:lang w:val="en-US"/>
          </w:rPr>
          <w:t>https://law.moj.gov.tw/ENG/LawClass/LawAll.aspx?pcode=D0130003</w:t>
        </w:r>
      </w:hyperlink>
      <w:r w:rsidRPr="0013516E">
        <w:rPr>
          <w:sz w:val="22"/>
          <w:szCs w:val="22"/>
          <w:lang w:val="en-US"/>
        </w:rPr>
        <w:t xml:space="preserve"> [October 24, 2022].</w:t>
      </w:r>
    </w:p>
    <w:p w14:paraId="0EB7FC91" w14:textId="77777777" w:rsidR="0013516E" w:rsidRPr="0013516E" w:rsidRDefault="0013516E" w:rsidP="00B102F0">
      <w:pPr>
        <w:pStyle w:val="NormalWeb"/>
        <w:spacing w:before="0" w:beforeAutospacing="0" w:after="60" w:afterAutospacing="0"/>
        <w:ind w:left="709" w:hanging="709"/>
        <w:rPr>
          <w:rFonts w:eastAsia="Times"/>
          <w:sz w:val="22"/>
          <w:szCs w:val="22"/>
          <w:lang w:val="en-US"/>
        </w:rPr>
      </w:pPr>
      <w:r w:rsidRPr="0013516E">
        <w:rPr>
          <w:sz w:val="22"/>
          <w:szCs w:val="22"/>
          <w:lang w:val="en-US"/>
        </w:rPr>
        <w:t xml:space="preserve">Lexis Nexis. </w:t>
      </w:r>
      <w:hyperlink r:id="rId15" w:history="1">
        <w:r w:rsidRPr="0013516E">
          <w:rPr>
            <w:rStyle w:val="Hyperlink"/>
            <w:sz w:val="22"/>
            <w:szCs w:val="22"/>
            <w:lang w:val="en-US"/>
          </w:rPr>
          <w:t>http://www.lexis-nexis.com</w:t>
        </w:r>
      </w:hyperlink>
      <w:r w:rsidRPr="0013516E">
        <w:rPr>
          <w:sz w:val="22"/>
          <w:szCs w:val="22"/>
          <w:lang w:val="en-US"/>
        </w:rPr>
        <w:t xml:space="preserve"> [December 10, 2013]</w:t>
      </w:r>
      <w:r w:rsidRPr="0013516E">
        <w:rPr>
          <w:rFonts w:eastAsia="Times"/>
          <w:sz w:val="22"/>
          <w:szCs w:val="22"/>
          <w:lang w:val="en-US"/>
        </w:rPr>
        <w:t>.</w:t>
      </w:r>
    </w:p>
    <w:p w14:paraId="4361004C" w14:textId="77777777" w:rsidR="0013516E" w:rsidRPr="0013516E" w:rsidRDefault="0013516E" w:rsidP="00B102F0">
      <w:pPr>
        <w:pStyle w:val="NormalWeb"/>
        <w:spacing w:before="0" w:beforeAutospacing="0" w:after="60" w:afterAutospacing="0"/>
        <w:ind w:left="709" w:hanging="709"/>
        <w:rPr>
          <w:sz w:val="22"/>
          <w:szCs w:val="22"/>
          <w:lang w:val="en-US"/>
        </w:rPr>
      </w:pPr>
      <w:r w:rsidRPr="0013516E">
        <w:rPr>
          <w:sz w:val="22"/>
          <w:szCs w:val="22"/>
          <w:lang w:val="en-US"/>
        </w:rPr>
        <w:t xml:space="preserve">Minahan, James (1996). </w:t>
      </w:r>
      <w:r w:rsidRPr="0013516E">
        <w:rPr>
          <w:i/>
          <w:sz w:val="22"/>
          <w:szCs w:val="22"/>
          <w:lang w:val="en-US"/>
        </w:rPr>
        <w:t xml:space="preserve">Nations without States: A Historical Dictionary of Contemporary National Movements. </w:t>
      </w:r>
      <w:r w:rsidRPr="0013516E">
        <w:rPr>
          <w:sz w:val="22"/>
          <w:szCs w:val="22"/>
          <w:lang w:val="en-US"/>
        </w:rPr>
        <w:t>London: Greenwood Press, pp. 548-550.</w:t>
      </w:r>
    </w:p>
    <w:p w14:paraId="7B55313B" w14:textId="77777777" w:rsidR="0013516E" w:rsidRPr="0013516E" w:rsidRDefault="0013516E" w:rsidP="00B102F0">
      <w:pPr>
        <w:pStyle w:val="NormalWeb"/>
        <w:spacing w:before="0" w:beforeAutospacing="0" w:after="60" w:afterAutospacing="0"/>
        <w:ind w:left="709" w:hanging="709"/>
        <w:rPr>
          <w:sz w:val="22"/>
          <w:szCs w:val="22"/>
          <w:lang w:val="en-US"/>
        </w:rPr>
      </w:pPr>
      <w:r w:rsidRPr="0013516E">
        <w:rPr>
          <w:rFonts w:eastAsia="Times"/>
          <w:sz w:val="22"/>
          <w:szCs w:val="22"/>
          <w:lang w:val="en-US"/>
        </w:rPr>
        <w:t>Minorities at Risk Project (2009). College Park, MD: University of Maryland</w:t>
      </w:r>
      <w:r w:rsidRPr="0013516E">
        <w:rPr>
          <w:sz w:val="22"/>
          <w:szCs w:val="22"/>
          <w:lang w:val="en-US"/>
        </w:rPr>
        <w:t xml:space="preserve">. </w:t>
      </w:r>
    </w:p>
    <w:p w14:paraId="0E4EAB88" w14:textId="77777777" w:rsidR="0013516E" w:rsidRPr="0013516E" w:rsidRDefault="0013516E" w:rsidP="00B102F0">
      <w:pPr>
        <w:spacing w:after="60"/>
        <w:ind w:left="709" w:hanging="709"/>
        <w:rPr>
          <w:rFonts w:eastAsia="Times New Roman" w:cs="Times New Roman"/>
          <w:szCs w:val="22"/>
        </w:rPr>
      </w:pPr>
      <w:r w:rsidRPr="0013516E">
        <w:rPr>
          <w:rFonts w:eastAsia="Times New Roman"/>
          <w:iCs/>
          <w:szCs w:val="22"/>
        </w:rPr>
        <w:t>Minority Rights Group International</w:t>
      </w:r>
      <w:r w:rsidRPr="0013516E">
        <w:rPr>
          <w:rFonts w:eastAsia="Times New Roman"/>
          <w:szCs w:val="22"/>
        </w:rPr>
        <w:t xml:space="preserve">. </w:t>
      </w:r>
      <w:r w:rsidRPr="0013516E">
        <w:rPr>
          <w:rFonts w:eastAsia="Times New Roman"/>
          <w:i/>
          <w:iCs/>
          <w:szCs w:val="22"/>
        </w:rPr>
        <w:t>World Directory of Minorities and Indigenous Groups.</w:t>
      </w:r>
      <w:r w:rsidRPr="0013516E">
        <w:rPr>
          <w:rFonts w:eastAsia="Times New Roman"/>
          <w:szCs w:val="22"/>
        </w:rPr>
        <w:t xml:space="preserve"> </w:t>
      </w:r>
      <w:r w:rsidRPr="0013516E">
        <w:rPr>
          <w:szCs w:val="22"/>
        </w:rPr>
        <w:t>http://www.minorityrights.org/5589/taiwan/indigenous-peoples.html</w:t>
      </w:r>
      <w:r w:rsidRPr="0013516E">
        <w:rPr>
          <w:rFonts w:eastAsia="Times New Roman" w:cs="Times New Roman"/>
          <w:szCs w:val="22"/>
        </w:rPr>
        <w:t xml:space="preserve"> [November 24, 2014].</w:t>
      </w:r>
    </w:p>
    <w:p w14:paraId="7B17470F" w14:textId="77777777" w:rsidR="0013516E" w:rsidRPr="0013516E" w:rsidRDefault="0013516E" w:rsidP="00B102F0">
      <w:pPr>
        <w:spacing w:after="60"/>
        <w:ind w:left="709" w:hanging="709"/>
        <w:rPr>
          <w:szCs w:val="22"/>
        </w:rPr>
      </w:pPr>
      <w:r w:rsidRPr="0013516E">
        <w:rPr>
          <w:rFonts w:eastAsia="Times New Roman" w:cs="Times New Roman"/>
          <w:szCs w:val="22"/>
        </w:rPr>
        <w:t xml:space="preserve">Office of the President Republic of China (Taiwan) (2016). “President Tsai Apologizes to Indigenous Peoples on Behalf of the Government”, </w:t>
      </w:r>
      <w:hyperlink r:id="rId16" w:history="1">
        <w:r w:rsidRPr="0013516E">
          <w:rPr>
            <w:rStyle w:val="Hyperlink"/>
            <w:rFonts w:eastAsia="Times New Roman" w:cs="Times New Roman"/>
            <w:szCs w:val="22"/>
          </w:rPr>
          <w:t>https://web.archive.org/web/20200927134222/https://www.president.gov.tw/NEWS/20603</w:t>
        </w:r>
      </w:hyperlink>
      <w:r w:rsidRPr="0013516E">
        <w:rPr>
          <w:rFonts w:eastAsia="Times New Roman" w:cs="Times New Roman"/>
          <w:szCs w:val="22"/>
        </w:rPr>
        <w:t xml:space="preserve"> [October 24, 2022].</w:t>
      </w:r>
    </w:p>
    <w:p w14:paraId="470E15AA" w14:textId="77777777" w:rsidR="0013516E" w:rsidRPr="0013516E" w:rsidRDefault="0013516E" w:rsidP="00B102F0">
      <w:pPr>
        <w:spacing w:after="60"/>
        <w:ind w:left="709" w:hanging="709"/>
        <w:rPr>
          <w:szCs w:val="22"/>
        </w:rPr>
      </w:pPr>
      <w:r w:rsidRPr="0013516E">
        <w:rPr>
          <w:rFonts w:eastAsia="Times New Roman" w:cs="Times New Roman"/>
          <w:szCs w:val="22"/>
        </w:rPr>
        <w:t>Scott, Simon (2008). “Indigenous Autonomy: Constructing a Place for Ethnic Minorities in Taiwan’s Emerging Civic Society.”</w:t>
      </w:r>
      <w:r w:rsidRPr="0013516E">
        <w:rPr>
          <w:szCs w:val="22"/>
        </w:rPr>
        <w:t xml:space="preserve"> </w:t>
      </w:r>
      <w:r w:rsidRPr="0013516E">
        <w:rPr>
          <w:i/>
          <w:szCs w:val="22"/>
        </w:rPr>
        <w:t xml:space="preserve">Paper prepared for the Fifth European Association of Taiwan Studies (EATS) Conference, Prague, Czech Republic, 18-20 </w:t>
      </w:r>
      <w:proofErr w:type="gramStart"/>
      <w:r w:rsidRPr="0013516E">
        <w:rPr>
          <w:i/>
          <w:szCs w:val="22"/>
        </w:rPr>
        <w:t>April,</w:t>
      </w:r>
      <w:proofErr w:type="gramEnd"/>
      <w:r w:rsidRPr="0013516E">
        <w:rPr>
          <w:i/>
          <w:szCs w:val="22"/>
        </w:rPr>
        <w:t xml:space="preserve"> 2008.</w:t>
      </w:r>
      <w:r w:rsidRPr="0013516E">
        <w:rPr>
          <w:szCs w:val="22"/>
        </w:rPr>
        <w:t xml:space="preserve"> </w:t>
      </w:r>
      <w:hyperlink r:id="rId17" w:history="1">
        <w:r w:rsidRPr="0013516E">
          <w:rPr>
            <w:color w:val="000000" w:themeColor="text1"/>
            <w:szCs w:val="22"/>
          </w:rPr>
          <w:t>https://www.soas.ac.uk/</w:t>
        </w:r>
        <w:r w:rsidRPr="0013516E">
          <w:rPr>
            <w:color w:val="000000" w:themeColor="text1"/>
            <w:szCs w:val="22"/>
          </w:rPr>
          <w:br/>
        </w:r>
        <w:proofErr w:type="spellStart"/>
        <w:r w:rsidRPr="0013516E">
          <w:rPr>
            <w:color w:val="000000" w:themeColor="text1"/>
            <w:szCs w:val="22"/>
          </w:rPr>
          <w:t>taiwanstudies</w:t>
        </w:r>
        <w:proofErr w:type="spellEnd"/>
        <w:r w:rsidRPr="0013516E">
          <w:rPr>
            <w:color w:val="000000" w:themeColor="text1"/>
            <w:szCs w:val="22"/>
          </w:rPr>
          <w:t>/eats/eats2008/file43169.pdf</w:t>
        </w:r>
      </w:hyperlink>
      <w:r w:rsidRPr="0013516E">
        <w:rPr>
          <w:szCs w:val="22"/>
        </w:rPr>
        <w:t xml:space="preserve"> [November 24, 2014].</w:t>
      </w:r>
    </w:p>
    <w:p w14:paraId="0262077C" w14:textId="77777777" w:rsidR="0013516E" w:rsidRPr="0013516E" w:rsidRDefault="0013516E" w:rsidP="00B102F0">
      <w:pPr>
        <w:spacing w:after="60"/>
        <w:ind w:left="709" w:hanging="709"/>
        <w:rPr>
          <w:szCs w:val="22"/>
        </w:rPr>
      </w:pPr>
      <w:r w:rsidRPr="0013516E">
        <w:rPr>
          <w:szCs w:val="22"/>
        </w:rPr>
        <w:t xml:space="preserve">Teo, Larry (2003). “Rising Use of </w:t>
      </w:r>
      <w:proofErr w:type="spellStart"/>
      <w:r w:rsidRPr="0013516E">
        <w:rPr>
          <w:szCs w:val="22"/>
        </w:rPr>
        <w:t>Minnan</w:t>
      </w:r>
      <w:proofErr w:type="spellEnd"/>
      <w:r w:rsidRPr="0013516E">
        <w:rPr>
          <w:szCs w:val="22"/>
        </w:rPr>
        <w:t xml:space="preserve">-Hua Set to Widen Taiwan-China Gulf.” </w:t>
      </w:r>
      <w:r w:rsidRPr="0013516E">
        <w:rPr>
          <w:i/>
          <w:szCs w:val="22"/>
        </w:rPr>
        <w:t xml:space="preserve">The Straits Times. </w:t>
      </w:r>
      <w:r w:rsidRPr="0013516E">
        <w:rPr>
          <w:szCs w:val="22"/>
        </w:rPr>
        <w:t>November 22.</w:t>
      </w:r>
    </w:p>
    <w:p w14:paraId="309B585B" w14:textId="584D7912" w:rsidR="004C3762" w:rsidRPr="00E17E6D" w:rsidRDefault="0013516E" w:rsidP="00F5061E">
      <w:pPr>
        <w:widowControl w:val="0"/>
        <w:spacing w:after="60"/>
        <w:ind w:left="709" w:hanging="709"/>
      </w:pPr>
      <w:r w:rsidRPr="0013516E">
        <w:rPr>
          <w:rFonts w:cs="Times New Roman"/>
          <w:szCs w:val="22"/>
        </w:rPr>
        <w:t xml:space="preserve">Vogt, Manuel, Nils-Christian Bormann, Seraina </w:t>
      </w:r>
      <w:proofErr w:type="spellStart"/>
      <w:r w:rsidRPr="0013516E">
        <w:rPr>
          <w:rFonts w:cs="Times New Roman"/>
          <w:szCs w:val="22"/>
        </w:rPr>
        <w:t>Rüegger</w:t>
      </w:r>
      <w:proofErr w:type="spellEnd"/>
      <w:r w:rsidRPr="0013516E">
        <w:rPr>
          <w:rFonts w:cs="Times New Roman"/>
          <w:szCs w:val="22"/>
        </w:rPr>
        <w:t xml:space="preserve">, Lars-Erik </w:t>
      </w:r>
      <w:proofErr w:type="spellStart"/>
      <w:r w:rsidRPr="0013516E">
        <w:rPr>
          <w:rFonts w:cs="Times New Roman"/>
          <w:szCs w:val="22"/>
        </w:rPr>
        <w:t>Cederman</w:t>
      </w:r>
      <w:proofErr w:type="spellEnd"/>
      <w:r w:rsidRPr="0013516E">
        <w:rPr>
          <w:rFonts w:cs="Times New Roman"/>
          <w:szCs w:val="22"/>
        </w:rPr>
        <w:t xml:space="preserve">, Philipp Hunziker, and Luc Girardin (2015). “Integrating Data on Ethnicity, Geography, and Conflict: The Ethnic Power Relations Data Set Family.” </w:t>
      </w:r>
      <w:r w:rsidRPr="0013516E">
        <w:rPr>
          <w:rFonts w:cs="Times New Roman"/>
          <w:i/>
          <w:iCs/>
          <w:szCs w:val="22"/>
        </w:rPr>
        <w:t>Journal of Conflict Resolution</w:t>
      </w:r>
      <w:r w:rsidRPr="0013516E">
        <w:rPr>
          <w:rFonts w:cs="Times New Roman"/>
          <w:szCs w:val="22"/>
        </w:rPr>
        <w:t xml:space="preserve"> 59(7): 1327-1342.</w:t>
      </w:r>
    </w:p>
    <w:sectPr w:rsidR="004C3762" w:rsidRPr="00E17E6D" w:rsidSect="005D049F">
      <w:footerReference w:type="default" r:id="rId18"/>
      <w:headerReference w:type="first" r:id="rId19"/>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B7705" w14:textId="77777777" w:rsidR="005D049F" w:rsidRDefault="005D049F" w:rsidP="00A76598">
      <w:r>
        <w:separator/>
      </w:r>
    </w:p>
  </w:endnote>
  <w:endnote w:type="continuationSeparator" w:id="0">
    <w:p w14:paraId="14162C26" w14:textId="77777777" w:rsidR="005D049F" w:rsidRDefault="005D049F"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3C42C" w14:textId="77777777" w:rsidR="005D049F" w:rsidRPr="00ED0D02" w:rsidRDefault="005D049F" w:rsidP="00ED0D02">
      <w:pPr>
        <w:pStyle w:val="Footer"/>
      </w:pPr>
      <w:r>
        <w:separator/>
      </w:r>
    </w:p>
  </w:footnote>
  <w:footnote w:type="continuationSeparator" w:id="0">
    <w:p w14:paraId="6F8A266D" w14:textId="77777777" w:rsidR="005D049F" w:rsidRDefault="005D049F"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E11A4"/>
    <w:multiLevelType w:val="hybridMultilevel"/>
    <w:tmpl w:val="DED06FDE"/>
    <w:lvl w:ilvl="0" w:tplc="CCD4816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9"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5"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7"/>
  </w:num>
  <w:num w:numId="2" w16cid:durableId="1701928402">
    <w:abstractNumId w:val="63"/>
  </w:num>
  <w:num w:numId="3" w16cid:durableId="1641693105">
    <w:abstractNumId w:val="32"/>
  </w:num>
  <w:num w:numId="4" w16cid:durableId="1934776525">
    <w:abstractNumId w:val="50"/>
  </w:num>
  <w:num w:numId="5" w16cid:durableId="697391099">
    <w:abstractNumId w:val="22"/>
  </w:num>
  <w:num w:numId="6" w16cid:durableId="270475222">
    <w:abstractNumId w:val="20"/>
  </w:num>
  <w:num w:numId="7" w16cid:durableId="1577320752">
    <w:abstractNumId w:val="48"/>
  </w:num>
  <w:num w:numId="8" w16cid:durableId="39673101">
    <w:abstractNumId w:val="55"/>
  </w:num>
  <w:num w:numId="9" w16cid:durableId="2119520166">
    <w:abstractNumId w:val="54"/>
  </w:num>
  <w:num w:numId="10" w16cid:durableId="17511972">
    <w:abstractNumId w:val="51"/>
  </w:num>
  <w:num w:numId="11" w16cid:durableId="1420367559">
    <w:abstractNumId w:val="45"/>
  </w:num>
  <w:num w:numId="12" w16cid:durableId="1590579449">
    <w:abstractNumId w:val="4"/>
  </w:num>
  <w:num w:numId="13" w16cid:durableId="751242860">
    <w:abstractNumId w:val="42"/>
  </w:num>
  <w:num w:numId="14" w16cid:durableId="166986079">
    <w:abstractNumId w:val="35"/>
  </w:num>
  <w:num w:numId="15" w16cid:durableId="2139374168">
    <w:abstractNumId w:val="39"/>
  </w:num>
  <w:num w:numId="16" w16cid:durableId="878661577">
    <w:abstractNumId w:val="41"/>
  </w:num>
  <w:num w:numId="17" w16cid:durableId="609825262">
    <w:abstractNumId w:val="67"/>
  </w:num>
  <w:num w:numId="18" w16cid:durableId="738476677">
    <w:abstractNumId w:val="36"/>
  </w:num>
  <w:num w:numId="19" w16cid:durableId="924076475">
    <w:abstractNumId w:val="17"/>
  </w:num>
  <w:num w:numId="20" w16cid:durableId="893470769">
    <w:abstractNumId w:val="10"/>
  </w:num>
  <w:num w:numId="21" w16cid:durableId="1561941509">
    <w:abstractNumId w:val="68"/>
  </w:num>
  <w:num w:numId="22" w16cid:durableId="1384716161">
    <w:abstractNumId w:val="25"/>
  </w:num>
  <w:num w:numId="23" w16cid:durableId="446123387">
    <w:abstractNumId w:val="38"/>
  </w:num>
  <w:num w:numId="24" w16cid:durableId="1250653581">
    <w:abstractNumId w:val="14"/>
  </w:num>
  <w:num w:numId="25" w16cid:durableId="123474687">
    <w:abstractNumId w:val="6"/>
  </w:num>
  <w:num w:numId="26" w16cid:durableId="1779717484">
    <w:abstractNumId w:val="64"/>
  </w:num>
  <w:num w:numId="27" w16cid:durableId="1305889754">
    <w:abstractNumId w:val="12"/>
  </w:num>
  <w:num w:numId="28" w16cid:durableId="113328256">
    <w:abstractNumId w:val="23"/>
  </w:num>
  <w:num w:numId="29" w16cid:durableId="1989238119">
    <w:abstractNumId w:val="18"/>
  </w:num>
  <w:num w:numId="30" w16cid:durableId="231089119">
    <w:abstractNumId w:val="44"/>
  </w:num>
  <w:num w:numId="31" w16cid:durableId="733895082">
    <w:abstractNumId w:val="65"/>
  </w:num>
  <w:num w:numId="32" w16cid:durableId="2040428178">
    <w:abstractNumId w:val="11"/>
  </w:num>
  <w:num w:numId="33" w16cid:durableId="1112212901">
    <w:abstractNumId w:val="3"/>
  </w:num>
  <w:num w:numId="34" w16cid:durableId="2098210475">
    <w:abstractNumId w:val="19"/>
  </w:num>
  <w:num w:numId="35" w16cid:durableId="938217208">
    <w:abstractNumId w:val="9"/>
  </w:num>
  <w:num w:numId="36" w16cid:durableId="706370656">
    <w:abstractNumId w:val="0"/>
  </w:num>
  <w:num w:numId="37" w16cid:durableId="2010979670">
    <w:abstractNumId w:val="59"/>
  </w:num>
  <w:num w:numId="38" w16cid:durableId="568467062">
    <w:abstractNumId w:val="8"/>
  </w:num>
  <w:num w:numId="39" w16cid:durableId="802504033">
    <w:abstractNumId w:val="46"/>
  </w:num>
  <w:num w:numId="40" w16cid:durableId="841512763">
    <w:abstractNumId w:val="37"/>
  </w:num>
  <w:num w:numId="41" w16cid:durableId="1290697922">
    <w:abstractNumId w:val="15"/>
  </w:num>
  <w:num w:numId="42" w16cid:durableId="496306367">
    <w:abstractNumId w:val="21"/>
  </w:num>
  <w:num w:numId="43" w16cid:durableId="1828201997">
    <w:abstractNumId w:val="16"/>
  </w:num>
  <w:num w:numId="44" w16cid:durableId="556668622">
    <w:abstractNumId w:val="60"/>
  </w:num>
  <w:num w:numId="45" w16cid:durableId="614363461">
    <w:abstractNumId w:val="24"/>
  </w:num>
  <w:num w:numId="46" w16cid:durableId="296110166">
    <w:abstractNumId w:val="7"/>
  </w:num>
  <w:num w:numId="47" w16cid:durableId="1073090130">
    <w:abstractNumId w:val="52"/>
  </w:num>
  <w:num w:numId="48" w16cid:durableId="1398742901">
    <w:abstractNumId w:val="26"/>
  </w:num>
  <w:num w:numId="49" w16cid:durableId="306714354">
    <w:abstractNumId w:val="34"/>
  </w:num>
  <w:num w:numId="50" w16cid:durableId="1580290642">
    <w:abstractNumId w:val="58"/>
  </w:num>
  <w:num w:numId="51" w16cid:durableId="615716206">
    <w:abstractNumId w:val="52"/>
  </w:num>
  <w:num w:numId="52" w16cid:durableId="2033873946">
    <w:abstractNumId w:val="61"/>
  </w:num>
  <w:num w:numId="53" w16cid:durableId="1247575419">
    <w:abstractNumId w:val="53"/>
  </w:num>
  <w:num w:numId="54" w16cid:durableId="1499689557">
    <w:abstractNumId w:val="66"/>
  </w:num>
  <w:num w:numId="55" w16cid:durableId="1662612399">
    <w:abstractNumId w:val="2"/>
  </w:num>
  <w:num w:numId="56" w16cid:durableId="1230072174">
    <w:abstractNumId w:val="31"/>
  </w:num>
  <w:num w:numId="57" w16cid:durableId="215705333">
    <w:abstractNumId w:val="49"/>
  </w:num>
  <w:num w:numId="58" w16cid:durableId="702244018">
    <w:abstractNumId w:val="29"/>
  </w:num>
  <w:num w:numId="59" w16cid:durableId="1905142791">
    <w:abstractNumId w:val="43"/>
  </w:num>
  <w:num w:numId="60" w16cid:durableId="1274943966">
    <w:abstractNumId w:val="40"/>
  </w:num>
  <w:num w:numId="61" w16cid:durableId="1846245732">
    <w:abstractNumId w:val="62"/>
  </w:num>
  <w:num w:numId="62" w16cid:durableId="733282385">
    <w:abstractNumId w:val="30"/>
  </w:num>
  <w:num w:numId="63" w16cid:durableId="840849935">
    <w:abstractNumId w:val="70"/>
  </w:num>
  <w:num w:numId="64" w16cid:durableId="969431821">
    <w:abstractNumId w:val="5"/>
  </w:num>
  <w:num w:numId="65" w16cid:durableId="810441126">
    <w:abstractNumId w:val="1"/>
  </w:num>
  <w:num w:numId="66" w16cid:durableId="1130131691">
    <w:abstractNumId w:val="27"/>
  </w:num>
  <w:num w:numId="67" w16cid:durableId="551775456">
    <w:abstractNumId w:val="57"/>
  </w:num>
  <w:num w:numId="68" w16cid:durableId="1511945261">
    <w:abstractNumId w:val="33"/>
  </w:num>
  <w:num w:numId="69" w16cid:durableId="1598557851">
    <w:abstractNumId w:val="4"/>
  </w:num>
  <w:num w:numId="70" w16cid:durableId="944072145">
    <w:abstractNumId w:val="56"/>
  </w:num>
  <w:num w:numId="71" w16cid:durableId="539558267">
    <w:abstractNumId w:val="13"/>
  </w:num>
  <w:num w:numId="72" w16cid:durableId="1145469517">
    <w:abstractNumId w:val="69"/>
  </w:num>
  <w:num w:numId="73" w16cid:durableId="2130001896">
    <w:abstractNumId w:val="2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C2"/>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611"/>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0E05"/>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516E"/>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A72"/>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1F7D59"/>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46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5FCE"/>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1339"/>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0FE"/>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0EE"/>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49F"/>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3B1"/>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6B7"/>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CA4"/>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553"/>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5EE"/>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81C"/>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C91"/>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2F0"/>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2AC3"/>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4BB"/>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5BB1"/>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40FD"/>
    <w:rsid w:val="00DB5E2E"/>
    <w:rsid w:val="00DB6305"/>
    <w:rsid w:val="00DB67E8"/>
    <w:rsid w:val="00DB7420"/>
    <w:rsid w:val="00DB7CFE"/>
    <w:rsid w:val="00DB7F40"/>
    <w:rsid w:val="00DC15EF"/>
    <w:rsid w:val="00DC160B"/>
    <w:rsid w:val="00DC1BC3"/>
    <w:rsid w:val="00DC2060"/>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61CB"/>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77F"/>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61E"/>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57AE"/>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E7230"/>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aw.moj.gov.tw/ENG/LawClass/LawAll.aspx?pcode=D0130037"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keesings.gvpi.net/keesings/lpext.dll?f=templates&amp;fn=main-h.htm&amp;2.0/" TargetMode="External"/><Relationship Id="rId17" Type="http://schemas.openxmlformats.org/officeDocument/2006/relationships/hyperlink" Target="https://www.soas.ac.uk/taiwanstudies/eats/eats2008/file43169.pdf" TargetMode="External"/><Relationship Id="rId2" Type="http://schemas.openxmlformats.org/officeDocument/2006/relationships/customXml" Target="../customXml/item2.xml"/><Relationship Id="rId16" Type="http://schemas.openxmlformats.org/officeDocument/2006/relationships/hyperlink" Target="https://web.archive.org/web/20200927134222/https://www.president.gov.tw/NEWS/2060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wgia.org/regions/asia/taiwan/43-eng-regions/asia/896-update-2011-taiwan" TargetMode="External"/><Relationship Id="rId5" Type="http://schemas.openxmlformats.org/officeDocument/2006/relationships/settings" Target="settings.xml"/><Relationship Id="rId15" Type="http://schemas.openxmlformats.org/officeDocument/2006/relationships/hyperlink" Target="http://www.lexis-nexis.com" TargetMode="External"/><Relationship Id="rId10" Type="http://schemas.openxmlformats.org/officeDocument/2006/relationships/hyperlink" Target="http://www.taiwandocuments.org/ata.ht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owf.moi.gov.tw/stat/month/m1-04.xls" TargetMode="External"/><Relationship Id="rId14" Type="http://schemas.openxmlformats.org/officeDocument/2006/relationships/hyperlink" Target="https://law.moj.gov.tw/ENG/LawClass/LawAll.aspx?pcode=D013000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1671</Words>
  <Characters>9527</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谦瑞 胡</dc:creator>
  <cp:lastModifiedBy>Micha Germann</cp:lastModifiedBy>
  <cp:revision>10</cp:revision>
  <dcterms:created xsi:type="dcterms:W3CDTF">2023-01-06T19:12:00Z</dcterms:created>
  <dcterms:modified xsi:type="dcterms:W3CDTF">2024-03-07T12:16:00Z</dcterms:modified>
</cp:coreProperties>
</file>