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727A941C" w:rsidR="00453A9D" w:rsidRDefault="00AD4CF5" w:rsidP="00453A9D">
      <w:pPr>
        <w:pStyle w:val="Heading1"/>
        <w:rPr>
          <w:rFonts w:cs="Times New Roman"/>
          <w:szCs w:val="22"/>
        </w:rPr>
      </w:pPr>
      <w:r>
        <w:rPr>
          <w:rFonts w:cs="Times New Roman"/>
          <w:szCs w:val="22"/>
        </w:rPr>
        <w:t>TURKEY</w:t>
      </w:r>
    </w:p>
    <w:p w14:paraId="19E6285B" w14:textId="77777777" w:rsidR="00AB3DBC" w:rsidRDefault="00AB3DBC" w:rsidP="00AB3DBC"/>
    <w:p w14:paraId="2DA6E953" w14:textId="0E75BDD2" w:rsidR="00453A9D" w:rsidRDefault="00AD4CF5" w:rsidP="00453A9D">
      <w:pPr>
        <w:pStyle w:val="Heading2"/>
      </w:pPr>
      <w:r>
        <w:t>Kurds</w:t>
      </w:r>
    </w:p>
    <w:p w14:paraId="7751ECD1" w14:textId="77777777" w:rsidR="00453A9D" w:rsidRDefault="00453A9D" w:rsidP="00453A9D"/>
    <w:p w14:paraId="1CF6FBB3" w14:textId="43C2E41E" w:rsidR="00453A9D" w:rsidRPr="00F83BF0" w:rsidRDefault="00453A9D" w:rsidP="00453A9D">
      <w:pPr>
        <w:rPr>
          <w:rFonts w:cs="Times New Roman"/>
        </w:rPr>
      </w:pPr>
      <w:r w:rsidRPr="00873BA5">
        <w:rPr>
          <w:rFonts w:cs="Times New Roman"/>
        </w:rPr>
        <w:t xml:space="preserve">Activity: </w:t>
      </w:r>
      <w:r w:rsidR="00AD4CF5" w:rsidRPr="00873BA5">
        <w:rPr>
          <w:rFonts w:cs="Times New Roman"/>
        </w:rPr>
        <w:t>1965-20</w:t>
      </w:r>
      <w:r w:rsidR="008C3AC6" w:rsidRPr="00873BA5">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4476CEA0" w:rsidR="00794F7B" w:rsidRDefault="0044737F" w:rsidP="00794F7B">
      <w:pPr>
        <w:rPr>
          <w:rFonts w:cs="Times New Roman"/>
          <w:bCs/>
          <w:szCs w:val="22"/>
        </w:rPr>
      </w:pPr>
      <w:r>
        <w:rPr>
          <w:rFonts w:cs="Times New Roman"/>
          <w:bCs/>
          <w:szCs w:val="22"/>
        </w:rPr>
        <w:t>NA</w:t>
      </w:r>
    </w:p>
    <w:p w14:paraId="1CE1B25C" w14:textId="77777777" w:rsidR="0044737F" w:rsidRPr="006F657B" w:rsidRDefault="0044737F" w:rsidP="00794F7B">
      <w:pPr>
        <w:rPr>
          <w:rFonts w:cs="Times New Roman"/>
          <w:bCs/>
          <w:szCs w:val="22"/>
        </w:rPr>
      </w:pPr>
    </w:p>
    <w:p w14:paraId="2B151A2F" w14:textId="77777777" w:rsidR="00794F7B" w:rsidRPr="006F657B" w:rsidRDefault="00794F7B" w:rsidP="00794F7B">
      <w:pPr>
        <w:rPr>
          <w:rFonts w:cs="Times New Roman"/>
          <w:bCs/>
          <w:szCs w:val="22"/>
        </w:rPr>
      </w:pPr>
    </w:p>
    <w:p w14:paraId="04E02683" w14:textId="77777777" w:rsidR="00C90FF7" w:rsidRDefault="00C90FF7" w:rsidP="00C90FF7">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6321B0D" w14:textId="77777777" w:rsidR="00C90FF7" w:rsidRPr="006F657B" w:rsidRDefault="00C90FF7" w:rsidP="00C90FF7">
      <w:pPr>
        <w:rPr>
          <w:rFonts w:cs="Times New Roman"/>
          <w:szCs w:val="22"/>
        </w:rPr>
      </w:pPr>
    </w:p>
    <w:p w14:paraId="6B4482AF" w14:textId="10DE4622" w:rsidR="00C90FF7" w:rsidRPr="007F66C9" w:rsidRDefault="00C90FF7" w:rsidP="00C90FF7">
      <w:pPr>
        <w:pStyle w:val="ListParagraph"/>
        <w:numPr>
          <w:ilvl w:val="0"/>
          <w:numId w:val="18"/>
        </w:numPr>
      </w:pPr>
      <w:r>
        <w:t xml:space="preserve">The first evidence for separatist activity we found is in 1965, when the separatist Kurdish Democratic Party was formed (Hewitt &amp; Cheetham 2000: 301; Atlas n.d.). In 1974 </w:t>
      </w:r>
      <w:proofErr w:type="gramStart"/>
      <w:r>
        <w:t xml:space="preserve">the </w:t>
      </w:r>
      <w:r w:rsidRPr="007F66C9">
        <w:t xml:space="preserve"> Kurdish</w:t>
      </w:r>
      <w:proofErr w:type="gramEnd"/>
      <w:r w:rsidRPr="007F66C9">
        <w:t xml:space="preserve"> Workers’ Party </w:t>
      </w:r>
      <w:r>
        <w:t xml:space="preserve">(PKK) </w:t>
      </w:r>
      <w:r w:rsidRPr="007F66C9">
        <w:t>was formed.</w:t>
      </w:r>
      <w:r>
        <w:t xml:space="preserve"> The movement is ongoing </w:t>
      </w:r>
      <w:r w:rsidR="00CC2EB7">
        <w:t xml:space="preserve">as of 2020 </w:t>
      </w:r>
      <w:r>
        <w:t xml:space="preserve">(Degenhardt 1988; Hewitt &amp; Cheetham 2000; Hewitt et al. 2008; </w:t>
      </w:r>
      <w:proofErr w:type="spellStart"/>
      <w:r>
        <w:t>Keesing’s</w:t>
      </w:r>
      <w:proofErr w:type="spellEnd"/>
      <w:r>
        <w:t>; Marshall &amp; Gurr 2003, 2005; Minahan 2002; MAR</w:t>
      </w:r>
      <w:r w:rsidR="00CC2EB7">
        <w:t>; UCDP/PRIO; Roth 2015: 200</w:t>
      </w:r>
      <w:r>
        <w:t>).</w:t>
      </w:r>
      <w:r w:rsidRPr="007F66C9">
        <w:t xml:space="preserve"> </w:t>
      </w:r>
      <w:r>
        <w:rPr>
          <w:rFonts w:eastAsia="Times New Roman"/>
          <w:color w:val="000000"/>
        </w:rPr>
        <w:t>[start date: 1965; end date: ongoing]</w:t>
      </w:r>
      <w:r w:rsidRPr="007F66C9">
        <w:t xml:space="preserve"> </w:t>
      </w:r>
    </w:p>
    <w:p w14:paraId="3E565FEC" w14:textId="77777777" w:rsidR="00C90FF7" w:rsidRPr="006F657B" w:rsidRDefault="00C90FF7" w:rsidP="00C90FF7">
      <w:pPr>
        <w:rPr>
          <w:rFonts w:cs="Times New Roman"/>
          <w:szCs w:val="22"/>
        </w:rPr>
      </w:pPr>
    </w:p>
    <w:p w14:paraId="12AAAD64" w14:textId="77777777" w:rsidR="00C90FF7" w:rsidRPr="006F657B" w:rsidRDefault="00C90FF7" w:rsidP="00C90FF7">
      <w:pPr>
        <w:rPr>
          <w:rFonts w:cs="Times New Roman"/>
          <w:szCs w:val="22"/>
        </w:rPr>
      </w:pPr>
    </w:p>
    <w:p w14:paraId="23DF8831" w14:textId="593A3DD7" w:rsidR="00E851D4" w:rsidRPr="00BE5168" w:rsidRDefault="00E851D4" w:rsidP="00E851D4">
      <w:pPr>
        <w:rPr>
          <w:rFonts w:cs="Times New Roman"/>
          <w:b/>
          <w:szCs w:val="22"/>
        </w:rPr>
      </w:pPr>
      <w:r>
        <w:rPr>
          <w:rFonts w:cs="Times New Roman"/>
          <w:b/>
          <w:szCs w:val="22"/>
        </w:rPr>
        <w:t>Dominant c</w:t>
      </w:r>
      <w:r w:rsidRPr="00BE5168">
        <w:rPr>
          <w:rFonts w:cs="Times New Roman"/>
          <w:b/>
          <w:szCs w:val="22"/>
        </w:rPr>
        <w:t>laim</w:t>
      </w:r>
    </w:p>
    <w:p w14:paraId="51787CCB" w14:textId="77777777" w:rsidR="00E851D4" w:rsidRDefault="00E851D4" w:rsidP="00E851D4">
      <w:pPr>
        <w:rPr>
          <w:rFonts w:cs="Times New Roman"/>
          <w:bCs/>
          <w:szCs w:val="22"/>
        </w:rPr>
      </w:pPr>
    </w:p>
    <w:p w14:paraId="16584C0B" w14:textId="77777777" w:rsidR="00E851D4" w:rsidRPr="000E6107" w:rsidRDefault="00E851D4" w:rsidP="00E851D4">
      <w:pPr>
        <w:pStyle w:val="ListParagraph"/>
        <w:numPr>
          <w:ilvl w:val="0"/>
          <w:numId w:val="73"/>
        </w:numPr>
        <w:rPr>
          <w:rFonts w:cs="Times New Roman"/>
          <w:bCs/>
          <w:szCs w:val="22"/>
        </w:rPr>
      </w:pPr>
      <w:r w:rsidRPr="00AD4CF5">
        <w:rPr>
          <w:rFonts w:cs="Times New Roman"/>
          <w:bCs/>
          <w:szCs w:val="22"/>
        </w:rPr>
        <w:t xml:space="preserve">The start of separatist activity is pegged at 1965, when the separatist Turkish Kurdistan Democratic Party was formed. Identifying the dominant claim of the party </w:t>
      </w:r>
      <w:r>
        <w:rPr>
          <w:rFonts w:cs="Times New Roman"/>
          <w:bCs/>
          <w:szCs w:val="22"/>
        </w:rPr>
        <w:t xml:space="preserve">proved </w:t>
      </w:r>
      <w:r w:rsidRPr="00AD4CF5">
        <w:rPr>
          <w:rFonts w:cs="Times New Roman"/>
          <w:bCs/>
          <w:szCs w:val="22"/>
        </w:rPr>
        <w:t xml:space="preserve">difficult. However, according to Barkey and Fuller (1998: 45), the party was closely affiliated with the Iraqi Kurdistan </w:t>
      </w:r>
      <w:r w:rsidRPr="000E6107">
        <w:rPr>
          <w:rFonts w:cs="Times New Roman"/>
          <w:bCs/>
          <w:szCs w:val="22"/>
        </w:rPr>
        <w:t xml:space="preserve">Democratic Party (KDP). The KDP, demanded “autonomy for Kurdistan, democracy for Iraq” and at fist renounced the idea of an independent state, which only remained a long term strategic goal (Rogg and </w:t>
      </w:r>
      <w:proofErr w:type="spellStart"/>
      <w:r w:rsidRPr="000E6107">
        <w:rPr>
          <w:rFonts w:cs="Times New Roman"/>
          <w:bCs/>
          <w:szCs w:val="22"/>
        </w:rPr>
        <w:t>Rimscha</w:t>
      </w:r>
      <w:proofErr w:type="spellEnd"/>
      <w:r w:rsidRPr="000E6107">
        <w:rPr>
          <w:rFonts w:cs="Times New Roman"/>
          <w:bCs/>
          <w:szCs w:val="22"/>
        </w:rPr>
        <w:t xml:space="preserve"> 2007: 826). Lacking clear evidence of the claim of the Kurds in Turkey in this early period, the KDP claim is adopted. [1965-1974: autonomy claim]</w:t>
      </w:r>
    </w:p>
    <w:p w14:paraId="546A02BC" w14:textId="77777777" w:rsidR="00E851D4" w:rsidRPr="000E6107" w:rsidRDefault="00E851D4" w:rsidP="00E851D4">
      <w:pPr>
        <w:pStyle w:val="ListParagraph"/>
        <w:numPr>
          <w:ilvl w:val="0"/>
          <w:numId w:val="73"/>
        </w:numPr>
        <w:rPr>
          <w:rFonts w:cs="Times New Roman"/>
          <w:bCs/>
          <w:szCs w:val="22"/>
        </w:rPr>
      </w:pPr>
      <w:r w:rsidRPr="000E6107">
        <w:rPr>
          <w:rFonts w:cs="Times New Roman"/>
          <w:bCs/>
          <w:szCs w:val="22"/>
        </w:rPr>
        <w:t xml:space="preserve">In 1974 the Kurdish Workers’ Party (PKK) was formed. According to Minorities at Risk, the PKK seeks “an independent Kurdistan and union with Kurds living in Iraq, Iran and Syria”. This was certainly the case at the beginning, as confirmed by Yavuz and Özcan (2006: 106), </w:t>
      </w:r>
      <w:proofErr w:type="spellStart"/>
      <w:r w:rsidRPr="000E6107">
        <w:rPr>
          <w:rFonts w:cs="Times New Roman"/>
          <w:bCs/>
          <w:szCs w:val="22"/>
        </w:rPr>
        <w:t>Kirişci</w:t>
      </w:r>
      <w:proofErr w:type="spellEnd"/>
      <w:r w:rsidRPr="000E6107">
        <w:rPr>
          <w:rFonts w:cs="Times New Roman"/>
          <w:bCs/>
          <w:szCs w:val="22"/>
        </w:rPr>
        <w:t xml:space="preserve"> et al. (1997: 166), and Global Security (2016). [1975-1999: independence claim]</w:t>
      </w:r>
    </w:p>
    <w:p w14:paraId="01F7BDBE" w14:textId="77777777" w:rsidR="00E851D4" w:rsidRPr="00AD4CF5" w:rsidRDefault="00E851D4" w:rsidP="00E851D4">
      <w:pPr>
        <w:pStyle w:val="ListParagraph"/>
        <w:numPr>
          <w:ilvl w:val="0"/>
          <w:numId w:val="73"/>
        </w:numPr>
        <w:rPr>
          <w:rFonts w:cs="Times New Roman"/>
          <w:bCs/>
          <w:szCs w:val="22"/>
        </w:rPr>
      </w:pPr>
      <w:r w:rsidRPr="000E6107">
        <w:rPr>
          <w:rFonts w:cs="Times New Roman"/>
          <w:bCs/>
          <w:szCs w:val="22"/>
        </w:rPr>
        <w:t xml:space="preserve">After the arrest of its leader Abdullah </w:t>
      </w:r>
      <w:proofErr w:type="spellStart"/>
      <w:r w:rsidRPr="000E6107">
        <w:rPr>
          <w:rFonts w:cs="Times New Roman"/>
          <w:bCs/>
          <w:szCs w:val="22"/>
        </w:rPr>
        <w:t>Öcalan</w:t>
      </w:r>
      <w:proofErr w:type="spellEnd"/>
      <w:r w:rsidRPr="000E6107">
        <w:rPr>
          <w:rFonts w:cs="Times New Roman"/>
          <w:bCs/>
          <w:szCs w:val="22"/>
        </w:rPr>
        <w:t xml:space="preserve"> in 1999, PKK’s demands seemed to have moved away from Kurdish independence and mainly focused on gaining more political rights (Minorities at Risk). This is in line with evidence from </w:t>
      </w:r>
      <w:proofErr w:type="spellStart"/>
      <w:r w:rsidRPr="000E6107">
        <w:rPr>
          <w:rFonts w:cs="Times New Roman"/>
          <w:bCs/>
          <w:szCs w:val="22"/>
        </w:rPr>
        <w:t>Icduygu</w:t>
      </w:r>
      <w:proofErr w:type="spellEnd"/>
      <w:r w:rsidRPr="000E6107">
        <w:rPr>
          <w:rFonts w:cs="Times New Roman"/>
          <w:bCs/>
          <w:szCs w:val="22"/>
        </w:rPr>
        <w:t xml:space="preserve"> et al. (1999: 994), who mention several PKK statements that suggest that the movement changed its demands away from a separate Kurdish state towards a federal-type solution. </w:t>
      </w:r>
      <w:proofErr w:type="spellStart"/>
      <w:r w:rsidRPr="000E6107">
        <w:rPr>
          <w:rFonts w:cs="Times New Roman"/>
          <w:bCs/>
          <w:szCs w:val="22"/>
        </w:rPr>
        <w:t>Leezenberg</w:t>
      </w:r>
      <w:proofErr w:type="spellEnd"/>
      <w:r w:rsidRPr="000E6107">
        <w:rPr>
          <w:rFonts w:cs="Times New Roman"/>
          <w:bCs/>
          <w:szCs w:val="22"/>
        </w:rPr>
        <w:t xml:space="preserve"> (2016: 673) also states that the PKK moved “away from national independence to a form of autonomy within Turkey” in the post-1999 period. Apart from the PKK, there were several other Kurdish organization in Turkey: People’s Labor Party (HEP, active 1990-1993), Democracy Party (DEP, 1993-1994), People's Democracy Party (HADEP, 1994-2003), Democratic People's Party (DEHAP, 1997-2005), Democratic Society Movement (DTH, 2005), Democratic Society Party (DTP, 2005-2009), Peace and Democracy Party (BDP, 2008-2014), Democratic Regions Party (DBP, 2014-present), Peoples' Democratic Party (HDP, 2012-present). Within HADEP and its two predecessors, HEP and DEP, there was no consensus regarding the goal. Whereas hard-liners envisaged “a federation to be the ultimate end result”, moderates considered “cultural autonomy associated with significant state economic aid and recognition of the distinctiveness of Kurdish ethnicity and culture” sufficient (Barkey 1998: 131). Tuncer </w:t>
      </w:r>
      <w:proofErr w:type="spellStart"/>
      <w:r w:rsidRPr="000E6107">
        <w:rPr>
          <w:rFonts w:cs="Times New Roman"/>
          <w:bCs/>
          <w:szCs w:val="22"/>
        </w:rPr>
        <w:t>Bakirhan</w:t>
      </w:r>
      <w:proofErr w:type="spellEnd"/>
      <w:r w:rsidRPr="000E6107">
        <w:rPr>
          <w:rFonts w:cs="Times New Roman"/>
          <w:bCs/>
          <w:szCs w:val="22"/>
        </w:rPr>
        <w:t xml:space="preserve">, the leader of DEHAP, in 2003 indicated that DEHAP is in favor of neither a federation nor a division (Immigration and Refugee Board of Canada 2004). The DTP in 2007 included the demand for autonomy in the six Kurdish provinces in the party program (Jenkins 2007). The BDP’s political objectives are described as “democratic autonomy”, whereby the BDP has “no intention of dividing the country with its calls for bilingualism and “democratic autonomy,” but rather seeks total decentralization” (CORI 2011). Since the PKK, </w:t>
      </w:r>
      <w:r w:rsidRPr="000E6107">
        <w:rPr>
          <w:rFonts w:cs="Times New Roman"/>
          <w:bCs/>
          <w:szCs w:val="22"/>
        </w:rPr>
        <w:lastRenderedPageBreak/>
        <w:t xml:space="preserve">which </w:t>
      </w:r>
      <w:proofErr w:type="spellStart"/>
      <w:r w:rsidRPr="000E6107">
        <w:rPr>
          <w:rFonts w:cs="Times New Roman"/>
          <w:bCs/>
          <w:szCs w:val="22"/>
        </w:rPr>
        <w:t>Icduygu</w:t>
      </w:r>
      <w:proofErr w:type="spellEnd"/>
      <w:r w:rsidRPr="000E6107">
        <w:rPr>
          <w:rFonts w:cs="Times New Roman"/>
          <w:bCs/>
          <w:szCs w:val="22"/>
        </w:rPr>
        <w:t xml:space="preserve"> et al. (1999: 994) describe as the “most important Kurdish movement in Turkey’s history”, demanded independence until 1999, independence is also coded as the dominant claim until 1999. With the PKK’s switch to regional autonomy and with a large share of most other parties also pursuing autonomy, autonomy is coded as the dominant claim from 2000 onwards. In 2010, the PKK reiterated the demand for autonomy and promised to lay down its arms if a significant degree of autonomy is granted (BBC 2010, </w:t>
      </w:r>
      <w:proofErr w:type="spellStart"/>
      <w:r w:rsidRPr="000E6107">
        <w:rPr>
          <w:rFonts w:cs="Times New Roman"/>
          <w:bCs/>
          <w:szCs w:val="22"/>
        </w:rPr>
        <w:t>PressTV</w:t>
      </w:r>
      <w:proofErr w:type="spellEnd"/>
      <w:r w:rsidRPr="000E6107">
        <w:rPr>
          <w:rFonts w:cs="Times New Roman"/>
          <w:bCs/>
          <w:szCs w:val="22"/>
        </w:rPr>
        <w:t xml:space="preserve"> 2010). In the 2015 elections (first election in June), the HDP won 13.12% of the votes and 80 seats in parliament, thereby passing the 10% election threshold. The HDP, which has regional autonomy in its program, hereby also benefited from the support of the pro-PKK</w:t>
      </w:r>
      <w:r w:rsidRPr="00AD4CF5">
        <w:rPr>
          <w:rFonts w:cs="Times New Roman"/>
          <w:bCs/>
          <w:szCs w:val="22"/>
        </w:rPr>
        <w:t xml:space="preserve"> electorate. Hence</w:t>
      </w:r>
      <w:r w:rsidRPr="004A3379">
        <w:rPr>
          <w:rFonts w:cs="Times New Roman"/>
          <w:bCs/>
          <w:szCs w:val="22"/>
        </w:rPr>
        <w:t>, regional autonomy is continued to be coded as the dominant claim (despite the renewed insurgency). [2000-2020: autonomy claim]</w:t>
      </w:r>
    </w:p>
    <w:p w14:paraId="1836D487" w14:textId="77777777" w:rsidR="00E851D4" w:rsidRDefault="00E851D4" w:rsidP="00E851D4">
      <w:pPr>
        <w:rPr>
          <w:rFonts w:cs="Times New Roman"/>
          <w:bCs/>
          <w:szCs w:val="22"/>
        </w:rPr>
      </w:pPr>
    </w:p>
    <w:p w14:paraId="0A8402DC" w14:textId="77777777" w:rsidR="00E851D4" w:rsidRPr="009C6C8D" w:rsidRDefault="00E851D4" w:rsidP="00E851D4">
      <w:pPr>
        <w:rPr>
          <w:rFonts w:cs="Times New Roman"/>
          <w:bCs/>
          <w:szCs w:val="22"/>
        </w:rPr>
      </w:pPr>
    </w:p>
    <w:p w14:paraId="3B914AD2" w14:textId="0153767A" w:rsidR="00E851D4" w:rsidRDefault="00E851D4" w:rsidP="00E851D4">
      <w:pPr>
        <w:rPr>
          <w:rFonts w:cs="Times New Roman"/>
          <w:b/>
        </w:rPr>
      </w:pPr>
      <w:r>
        <w:rPr>
          <w:rFonts w:cs="Times New Roman"/>
          <w:b/>
        </w:rPr>
        <w:t>Independence claims</w:t>
      </w:r>
    </w:p>
    <w:p w14:paraId="3F04136D" w14:textId="77777777" w:rsidR="00E851D4" w:rsidRDefault="00E851D4" w:rsidP="00E851D4">
      <w:pPr>
        <w:rPr>
          <w:rFonts w:cs="Times New Roman"/>
          <w:bCs/>
        </w:rPr>
      </w:pPr>
    </w:p>
    <w:p w14:paraId="6F92FEE5" w14:textId="2313F6F9" w:rsidR="00E851D4" w:rsidRPr="00376D38" w:rsidRDefault="00A36BEE" w:rsidP="00376D38">
      <w:pPr>
        <w:pStyle w:val="ListParagraph"/>
        <w:numPr>
          <w:ilvl w:val="0"/>
          <w:numId w:val="74"/>
        </w:numPr>
        <w:rPr>
          <w:rFonts w:cs="Times New Roman"/>
          <w:bCs/>
        </w:rPr>
      </w:pPr>
      <w:r>
        <w:rPr>
          <w:rFonts w:cs="Times New Roman"/>
          <w:bCs/>
        </w:rPr>
        <w:t>See above for the start date. While it is likely that many Kurds would continue to favor independence today, all sources consulted indicate that the PKK abandoned its claim for independence in 1999</w:t>
      </w:r>
      <w:r w:rsidR="00100027">
        <w:rPr>
          <w:rFonts w:cs="Times New Roman"/>
          <w:bCs/>
        </w:rPr>
        <w:t xml:space="preserve"> (in addition to sources noted above, see al-Ali &amp; Tas 2018: 457)</w:t>
      </w:r>
      <w:r>
        <w:rPr>
          <w:rFonts w:cs="Times New Roman"/>
          <w:bCs/>
        </w:rPr>
        <w:t>.</w:t>
      </w:r>
      <w:r w:rsidR="00376D38">
        <w:rPr>
          <w:rFonts w:cs="Times New Roman"/>
          <w:bCs/>
        </w:rPr>
        <w:t xml:space="preserve"> </w:t>
      </w:r>
      <w:r w:rsidR="00945B5F">
        <w:rPr>
          <w:rFonts w:cs="Times New Roman"/>
          <w:bCs/>
        </w:rPr>
        <w:t xml:space="preserve">Nor </w:t>
      </w:r>
      <w:r w:rsidR="0019326A">
        <w:rPr>
          <w:rFonts w:cs="Times New Roman"/>
          <w:bCs/>
        </w:rPr>
        <w:t>is</w:t>
      </w:r>
      <w:r w:rsidR="00945B5F">
        <w:rPr>
          <w:rFonts w:cs="Times New Roman"/>
          <w:bCs/>
        </w:rPr>
        <w:t xml:space="preserve"> there further evidence of organized claims for independence beyond the </w:t>
      </w:r>
      <w:r w:rsidR="0019326A">
        <w:rPr>
          <w:rFonts w:cs="Times New Roman"/>
          <w:bCs/>
        </w:rPr>
        <w:t>PKK (such as from the HDP or Free Cause Party)</w:t>
      </w:r>
      <w:r>
        <w:rPr>
          <w:rFonts w:cs="Times New Roman"/>
          <w:bCs/>
        </w:rPr>
        <w:t xml:space="preserve"> after 1999</w:t>
      </w:r>
      <w:r w:rsidR="0019326A">
        <w:rPr>
          <w:rFonts w:cs="Times New Roman"/>
          <w:bCs/>
        </w:rPr>
        <w:t>. [start date: 1974; end date: 1999]</w:t>
      </w:r>
    </w:p>
    <w:p w14:paraId="7F83E98D" w14:textId="77777777" w:rsidR="00E851D4" w:rsidRDefault="00E851D4" w:rsidP="00E851D4">
      <w:pPr>
        <w:rPr>
          <w:rFonts w:cs="Times New Roman"/>
          <w:bCs/>
        </w:rPr>
      </w:pPr>
    </w:p>
    <w:p w14:paraId="2341CF71" w14:textId="77777777" w:rsidR="00E851D4" w:rsidRDefault="00E851D4" w:rsidP="00E851D4">
      <w:pPr>
        <w:rPr>
          <w:rFonts w:cs="Times New Roman"/>
          <w:bCs/>
        </w:rPr>
      </w:pPr>
    </w:p>
    <w:p w14:paraId="116C6256" w14:textId="6CF99881" w:rsidR="00E851D4" w:rsidRDefault="00E851D4" w:rsidP="00E851D4">
      <w:pPr>
        <w:rPr>
          <w:rFonts w:cs="Times New Roman"/>
          <w:b/>
        </w:rPr>
      </w:pPr>
      <w:r>
        <w:rPr>
          <w:rFonts w:cs="Times New Roman"/>
          <w:b/>
        </w:rPr>
        <w:t>Irredentist claims</w:t>
      </w:r>
    </w:p>
    <w:p w14:paraId="7CBF97D3" w14:textId="77777777" w:rsidR="00E851D4" w:rsidRDefault="00E851D4" w:rsidP="00E851D4">
      <w:pPr>
        <w:rPr>
          <w:rFonts w:cs="Times New Roman"/>
          <w:bCs/>
        </w:rPr>
      </w:pPr>
    </w:p>
    <w:p w14:paraId="24306161" w14:textId="7C380B57" w:rsidR="00E851D4" w:rsidRDefault="0019326A" w:rsidP="00E851D4">
      <w:pPr>
        <w:rPr>
          <w:rFonts w:cs="Times New Roman"/>
          <w:bCs/>
        </w:rPr>
      </w:pPr>
      <w:r>
        <w:rPr>
          <w:rFonts w:cs="Times New Roman"/>
          <w:bCs/>
        </w:rPr>
        <w:t>NA</w:t>
      </w:r>
    </w:p>
    <w:p w14:paraId="01E13863" w14:textId="77777777" w:rsidR="00E851D4" w:rsidRDefault="00E851D4" w:rsidP="00E851D4">
      <w:pPr>
        <w:rPr>
          <w:rFonts w:cs="Times New Roman"/>
          <w:bCs/>
        </w:rPr>
      </w:pPr>
    </w:p>
    <w:p w14:paraId="11374E06" w14:textId="77777777" w:rsidR="00E851D4" w:rsidRPr="00E851D4" w:rsidRDefault="00E851D4" w:rsidP="00E851D4">
      <w:pPr>
        <w:rPr>
          <w:rFonts w:cs="Times New Roman"/>
          <w:bCs/>
        </w:rPr>
      </w:pPr>
    </w:p>
    <w:p w14:paraId="056E64CD" w14:textId="2A633913" w:rsidR="00E851D4" w:rsidRPr="00904609" w:rsidRDefault="00E851D4" w:rsidP="00E851D4">
      <w:pPr>
        <w:rPr>
          <w:rFonts w:cs="Times New Roman"/>
        </w:rPr>
      </w:pPr>
      <w:r>
        <w:rPr>
          <w:rFonts w:cs="Times New Roman"/>
          <w:b/>
        </w:rPr>
        <w:t>Claimed territory</w:t>
      </w:r>
    </w:p>
    <w:p w14:paraId="771DCCC2" w14:textId="77777777" w:rsidR="00E851D4" w:rsidRPr="006F657B" w:rsidRDefault="00E851D4" w:rsidP="00E851D4">
      <w:pPr>
        <w:rPr>
          <w:rFonts w:cs="Times New Roman"/>
          <w:bCs/>
          <w:szCs w:val="22"/>
        </w:rPr>
      </w:pPr>
    </w:p>
    <w:p w14:paraId="4D4528D5" w14:textId="77777777" w:rsidR="00E851D4" w:rsidRPr="00AD4CF5" w:rsidRDefault="00E851D4" w:rsidP="00E851D4">
      <w:pPr>
        <w:pStyle w:val="ListParagraph"/>
        <w:numPr>
          <w:ilvl w:val="0"/>
          <w:numId w:val="73"/>
        </w:numPr>
        <w:rPr>
          <w:rFonts w:cs="Times New Roman"/>
          <w:bCs/>
          <w:szCs w:val="22"/>
        </w:rPr>
      </w:pPr>
      <w:r w:rsidRPr="009C43C5">
        <w:rPr>
          <w:rFonts w:cs="Times New Roman"/>
          <w:bCs/>
          <w:szCs w:val="22"/>
        </w:rPr>
        <w:t xml:space="preserve">In general, the Kurds in Turkey claim the area in southeastern Turkey. However, this claim is not clearly defined as territorial demands vary substantially within the movement </w:t>
      </w:r>
      <w:r>
        <w:rPr>
          <w:rFonts w:cs="Times New Roman"/>
          <w:bCs/>
          <w:szCs w:val="22"/>
        </w:rPr>
        <w:t>(Roth 2015: 201f)</w:t>
      </w:r>
      <w:r w:rsidRPr="009C43C5">
        <w:rPr>
          <w:rFonts w:cs="Times New Roman"/>
          <w:bCs/>
          <w:szCs w:val="22"/>
        </w:rPr>
        <w:t xml:space="preserve">. In the absence of a clear-cut territorial claim, we code Kurdistan in line with the following description: </w:t>
      </w:r>
      <w:r>
        <w:rPr>
          <w:rFonts w:cs="Times New Roman"/>
          <w:bCs/>
          <w:szCs w:val="22"/>
        </w:rPr>
        <w:t xml:space="preserve">“a </w:t>
      </w:r>
      <w:r w:rsidRPr="009C43C5">
        <w:rPr>
          <w:rFonts w:cs="Times New Roman"/>
          <w:bCs/>
          <w:szCs w:val="22"/>
        </w:rPr>
        <w:t>roughly defined geo-cultural region wherein the Kurdish people form a prominent majority population [...]</w:t>
      </w:r>
      <w:r>
        <w:rPr>
          <w:rFonts w:cs="Times New Roman"/>
          <w:bCs/>
          <w:szCs w:val="22"/>
        </w:rPr>
        <w:t>” (Zaken 2007).</w:t>
      </w:r>
      <w:r w:rsidRPr="009C43C5">
        <w:rPr>
          <w:rFonts w:cs="Times New Roman"/>
          <w:bCs/>
          <w:szCs w:val="22"/>
        </w:rPr>
        <w:t xml:space="preserve"> Following </w:t>
      </w:r>
      <w:r>
        <w:rPr>
          <w:rFonts w:cs="Times New Roman"/>
          <w:bCs/>
          <w:szCs w:val="22"/>
        </w:rPr>
        <w:t>SDM’s</w:t>
      </w:r>
      <w:r w:rsidRPr="009C43C5">
        <w:rPr>
          <w:rFonts w:cs="Times New Roman"/>
          <w:bCs/>
          <w:szCs w:val="22"/>
        </w:rPr>
        <w:t xml:space="preserve"> coding rules on cross-border claims, we code only the territories within Turkey based on a map published by the </w:t>
      </w:r>
      <w:r>
        <w:rPr>
          <w:rFonts w:cs="Times New Roman"/>
          <w:bCs/>
          <w:szCs w:val="22"/>
        </w:rPr>
        <w:t>CIA (1992).</w:t>
      </w:r>
    </w:p>
    <w:p w14:paraId="713C650B" w14:textId="77777777" w:rsidR="00E851D4" w:rsidRDefault="00E851D4" w:rsidP="00E851D4">
      <w:pPr>
        <w:rPr>
          <w:rFonts w:cs="Times New Roman"/>
          <w:bCs/>
          <w:szCs w:val="22"/>
        </w:rPr>
      </w:pPr>
    </w:p>
    <w:p w14:paraId="34FD45E4" w14:textId="77777777" w:rsidR="00E851D4" w:rsidRPr="006F657B" w:rsidRDefault="00E851D4" w:rsidP="00E851D4">
      <w:pPr>
        <w:rPr>
          <w:rFonts w:cs="Times New Roman"/>
          <w:bCs/>
          <w:szCs w:val="22"/>
        </w:rPr>
      </w:pPr>
    </w:p>
    <w:p w14:paraId="736F0F12" w14:textId="77777777" w:rsidR="00E851D4" w:rsidRPr="00BE5168" w:rsidRDefault="00E851D4" w:rsidP="00E851D4">
      <w:pPr>
        <w:rPr>
          <w:rFonts w:cs="Times New Roman"/>
          <w:b/>
          <w:szCs w:val="22"/>
        </w:rPr>
      </w:pPr>
      <w:r w:rsidRPr="00BE5168">
        <w:rPr>
          <w:rFonts w:cs="Times New Roman"/>
          <w:b/>
          <w:szCs w:val="22"/>
        </w:rPr>
        <w:t>Sovereignty declarations</w:t>
      </w:r>
    </w:p>
    <w:p w14:paraId="06A21E2D" w14:textId="77777777" w:rsidR="00E851D4" w:rsidRPr="006F657B" w:rsidRDefault="00E851D4" w:rsidP="00E851D4">
      <w:pPr>
        <w:rPr>
          <w:rFonts w:cs="Times New Roman"/>
          <w:szCs w:val="22"/>
        </w:rPr>
      </w:pPr>
    </w:p>
    <w:p w14:paraId="146C68E9" w14:textId="77777777" w:rsidR="00E851D4" w:rsidRDefault="00E851D4" w:rsidP="00E851D4">
      <w:pPr>
        <w:rPr>
          <w:rFonts w:cs="Times New Roman"/>
          <w:szCs w:val="22"/>
        </w:rPr>
      </w:pPr>
      <w:r>
        <w:rPr>
          <w:rFonts w:cs="Times New Roman"/>
          <w:szCs w:val="22"/>
        </w:rPr>
        <w:t>NA</w:t>
      </w:r>
    </w:p>
    <w:p w14:paraId="1E016DD7" w14:textId="77777777" w:rsidR="00E851D4" w:rsidRPr="006F657B" w:rsidRDefault="00E851D4" w:rsidP="00E851D4">
      <w:pPr>
        <w:rPr>
          <w:rFonts w:cs="Times New Roman"/>
          <w:szCs w:val="22"/>
        </w:rPr>
      </w:pPr>
    </w:p>
    <w:p w14:paraId="37DF979D" w14:textId="77777777" w:rsidR="00E851D4" w:rsidRPr="006F657B" w:rsidRDefault="00E851D4" w:rsidP="00E851D4">
      <w:pPr>
        <w:ind w:left="709" w:hanging="709"/>
        <w:rPr>
          <w:rFonts w:cs="Times New Roman"/>
          <w:szCs w:val="22"/>
        </w:rPr>
      </w:pPr>
    </w:p>
    <w:p w14:paraId="38CA81D6" w14:textId="77777777" w:rsidR="00C90FF7" w:rsidRDefault="00C90FF7" w:rsidP="00C90FF7">
      <w:pPr>
        <w:rPr>
          <w:rFonts w:cs="Times New Roman"/>
          <w:b/>
          <w:szCs w:val="22"/>
        </w:rPr>
      </w:pPr>
      <w:r>
        <w:rPr>
          <w:rFonts w:cs="Times New Roman"/>
          <w:b/>
          <w:szCs w:val="22"/>
        </w:rPr>
        <w:t>Separatist armed conflict</w:t>
      </w:r>
    </w:p>
    <w:p w14:paraId="4BE3C489" w14:textId="77777777" w:rsidR="00C90FF7" w:rsidRPr="006F657B" w:rsidRDefault="00C90FF7" w:rsidP="00C90FF7">
      <w:pPr>
        <w:rPr>
          <w:rFonts w:cs="Times New Roman"/>
          <w:szCs w:val="22"/>
        </w:rPr>
      </w:pPr>
    </w:p>
    <w:p w14:paraId="37650E9A" w14:textId="515EF2B7" w:rsidR="00487012" w:rsidRPr="00487012" w:rsidRDefault="00C90FF7" w:rsidP="00487012">
      <w:pPr>
        <w:pStyle w:val="ListParagraph"/>
        <w:numPr>
          <w:ilvl w:val="0"/>
          <w:numId w:val="18"/>
        </w:numPr>
        <w:rPr>
          <w:rFonts w:cs="Times New Roman"/>
          <w:b/>
        </w:rPr>
      </w:pPr>
      <w:r w:rsidRPr="00D80FEA">
        <w:t>MAR’s quinquennial rebellion score is 4 from 1975-</w:t>
      </w:r>
      <w:r w:rsidR="00EF5895">
        <w:t xml:space="preserve">1979, indicating a small-scale insurgency. </w:t>
      </w:r>
      <w:r w:rsidR="00487012">
        <w:t xml:space="preserve">The coding notes do not explain this coding. UCDP/PRIO would not suggest armed conflict during those years; similarly, </w:t>
      </w:r>
      <w:r w:rsidR="00487012" w:rsidRPr="00D80FEA">
        <w:t xml:space="preserve">Marshall &amp; Gurr (2003, 2005) and Hewitt et al. (2008) do not note armed conflict before 1984. </w:t>
      </w:r>
      <w:r w:rsidR="00487012">
        <w:t>We investigated this further using qualitative sources.</w:t>
      </w:r>
    </w:p>
    <w:p w14:paraId="7BE77BE2" w14:textId="65364967" w:rsidR="00487012" w:rsidRPr="000C6B63" w:rsidRDefault="00487012" w:rsidP="000C6B63">
      <w:pPr>
        <w:pStyle w:val="ListParagraph"/>
        <w:numPr>
          <w:ilvl w:val="1"/>
          <w:numId w:val="18"/>
        </w:numPr>
        <w:rPr>
          <w:rFonts w:cs="Times New Roman"/>
          <w:b/>
        </w:rPr>
      </w:pPr>
      <w:r>
        <w:t>According to the University of Central Arkansas conflict database, the PKK instigated large numbers of killings in 1978-1981: “</w:t>
      </w:r>
      <w:r w:rsidRPr="00487012">
        <w:t>PKK rebels killed 213 civilians and 30 government soldiers between 1978 and March 1981.</w:t>
      </w:r>
      <w:r>
        <w:t xml:space="preserve">” </w:t>
      </w:r>
      <w:r w:rsidR="000C6B63">
        <w:t>A</w:t>
      </w:r>
      <w:r>
        <w:t xml:space="preserve"> military crackdown</w:t>
      </w:r>
      <w:r w:rsidR="000C6B63">
        <w:t xml:space="preserve"> followed, and </w:t>
      </w:r>
      <w:r>
        <w:t>“</w:t>
      </w:r>
      <w:r w:rsidRPr="00487012">
        <w:t>Abdullah Ocalan fled to Syria in September 1980</w:t>
      </w:r>
      <w:r>
        <w:t>” and “</w:t>
      </w:r>
      <w:r w:rsidRPr="00487012">
        <w:t>Thirty-five PKK rebels were sentenced to death on May 24, 1983. Three Kurds were convicted and sentenced to death for treason in Diyarbakir on December 1, 1983, and another 48 Kurds were convicted and sentenced to death in Diyarbakir on April 19, 1984. Two Kurds were convicted and sentenced to death in Adana on May 4, 1984.</w:t>
      </w:r>
      <w:r>
        <w:t>”</w:t>
      </w:r>
    </w:p>
    <w:p w14:paraId="2A21E6DD" w14:textId="3F403E30" w:rsidR="000C6B63" w:rsidRPr="000C6B63" w:rsidRDefault="000C6B63" w:rsidP="000C6B63">
      <w:pPr>
        <w:pStyle w:val="ListParagraph"/>
        <w:numPr>
          <w:ilvl w:val="1"/>
          <w:numId w:val="18"/>
        </w:numPr>
        <w:rPr>
          <w:rFonts w:cs="Times New Roman"/>
          <w:b/>
        </w:rPr>
      </w:pPr>
      <w:r>
        <w:lastRenderedPageBreak/>
        <w:t>This broad narrative is confirmed by other sources (e.g., Gunter 1988: 395). Violence appears to have then decreased until the onset of the armed insurgency in 1984.</w:t>
      </w:r>
    </w:p>
    <w:p w14:paraId="725D82C9" w14:textId="397A8FA8" w:rsidR="000C6B63" w:rsidRPr="000C6B63" w:rsidRDefault="000C6B63" w:rsidP="000C6B63">
      <w:pPr>
        <w:pStyle w:val="ListParagraph"/>
        <w:numPr>
          <w:ilvl w:val="1"/>
          <w:numId w:val="18"/>
        </w:numPr>
        <w:rPr>
          <w:rFonts w:cs="Times New Roman"/>
          <w:b/>
        </w:rPr>
      </w:pPr>
      <w:r>
        <w:t xml:space="preserve">While there is therefore clear evidence of substantial violence in 1978-1981, the reports we found all highlight that PKK murdered hundreds of people, which led to a crackdown, arrests, and death penalties. What we could not find is evidence of reciprocated battles or deaths of rebels </w:t>
      </w:r>
      <w:proofErr w:type="gramStart"/>
      <w:r>
        <w:t>in</w:t>
      </w:r>
      <w:proofErr w:type="gramEnd"/>
      <w:r>
        <w:t xml:space="preserve"> the battlefield. Furthermore, 1984 is generally cited as the year the PKK insurgency began. It is possible that the criteria for a LVIOLSD coding in 1978-1981 were met, but the evidence is too thin.</w:t>
      </w:r>
    </w:p>
    <w:p w14:paraId="343B9AFA" w14:textId="77777777" w:rsidR="00487012" w:rsidRPr="00C90FF7" w:rsidRDefault="00487012" w:rsidP="00487012">
      <w:pPr>
        <w:pStyle w:val="ListParagraph"/>
        <w:numPr>
          <w:ilvl w:val="0"/>
          <w:numId w:val="18"/>
        </w:numPr>
        <w:rPr>
          <w:rFonts w:cs="Times New Roman"/>
          <w:b/>
        </w:rPr>
      </w:pPr>
      <w:r>
        <w:t xml:space="preserve">The </w:t>
      </w:r>
      <w:r w:rsidRPr="007F66C9">
        <w:t xml:space="preserve">HVIOLSD coding for 1984-2003 follows </w:t>
      </w:r>
      <w:r>
        <w:t xml:space="preserve">Sambanis &amp; </w:t>
      </w:r>
      <w:proofErr w:type="spellStart"/>
      <w:r>
        <w:t>Schulhofer</w:t>
      </w:r>
      <w:proofErr w:type="spellEnd"/>
      <w:r>
        <w:t>-Wohl (2019)</w:t>
      </w:r>
      <w:r w:rsidRPr="007F66C9">
        <w:t xml:space="preserve">. </w:t>
      </w:r>
    </w:p>
    <w:p w14:paraId="73FF8C6A" w14:textId="2A594018" w:rsidR="00D07CD9" w:rsidRPr="00D07CD9" w:rsidRDefault="00D07CD9" w:rsidP="00C90FF7">
      <w:pPr>
        <w:pStyle w:val="ListParagraph"/>
        <w:numPr>
          <w:ilvl w:val="0"/>
          <w:numId w:val="18"/>
        </w:numPr>
        <w:rPr>
          <w:rFonts w:cs="Times New Roman"/>
          <w:bCs/>
        </w:rPr>
      </w:pPr>
      <w:r w:rsidRPr="00D07CD9">
        <w:rPr>
          <w:rFonts w:cs="Times New Roman"/>
          <w:bCs/>
        </w:rPr>
        <w:t>The number of casualties began to decline in 2000, which is why SSW code an end to the war in 2003. Yet, low-intensity violence continued throughout 2001-2005, and UCDP/PRIO codes a minor war in 2004 (194 battle-related deaths).</w:t>
      </w:r>
      <w:r>
        <w:rPr>
          <w:rFonts w:cs="Times New Roman"/>
          <w:bCs/>
        </w:rPr>
        <w:t xml:space="preserve"> We code LVIOLSD</w:t>
      </w:r>
      <w:r w:rsidR="00113ADE">
        <w:rPr>
          <w:rFonts w:cs="Times New Roman"/>
          <w:bCs/>
        </w:rPr>
        <w:t xml:space="preserve"> in 2004.</w:t>
      </w:r>
    </w:p>
    <w:p w14:paraId="19A06000" w14:textId="77777777" w:rsidR="00C90FF7" w:rsidRPr="00C90FF7" w:rsidRDefault="00C90FF7" w:rsidP="00C90FF7">
      <w:pPr>
        <w:pStyle w:val="ListParagraph"/>
        <w:numPr>
          <w:ilvl w:val="0"/>
          <w:numId w:val="18"/>
        </w:numPr>
        <w:rPr>
          <w:rFonts w:cs="Times New Roman"/>
          <w:b/>
        </w:rPr>
      </w:pPr>
      <w:r>
        <w:t xml:space="preserve">The HVIOLSD coding for 2005-2013 follows Sambanis &amp; </w:t>
      </w:r>
      <w:proofErr w:type="spellStart"/>
      <w:r>
        <w:t>Schulhofer</w:t>
      </w:r>
      <w:proofErr w:type="spellEnd"/>
      <w:r>
        <w:t>-Wohl (2019)</w:t>
      </w:r>
      <w:r w:rsidRPr="007F66C9">
        <w:t>.</w:t>
      </w:r>
      <w:r>
        <w:rPr>
          <w:rFonts w:eastAsia="Times New Roman"/>
          <w:color w:val="000000"/>
        </w:rPr>
        <w:t xml:space="preserve"> </w:t>
      </w:r>
    </w:p>
    <w:p w14:paraId="570263CB" w14:textId="61033C70" w:rsidR="00D07CD9" w:rsidRDefault="00D07CD9" w:rsidP="00397D0F">
      <w:pPr>
        <w:pStyle w:val="ListParagraph"/>
        <w:numPr>
          <w:ilvl w:val="0"/>
          <w:numId w:val="18"/>
        </w:numPr>
        <w:rPr>
          <w:rFonts w:cs="Times New Roman"/>
          <w:bCs/>
        </w:rPr>
      </w:pPr>
      <w:r w:rsidRPr="00ED2A40">
        <w:rPr>
          <w:rFonts w:cs="Times New Roman"/>
          <w:bCs/>
        </w:rPr>
        <w:t xml:space="preserve">In December 2012, a new round of talks began between Turkey and the imprisoned PKK leader, Abdullah </w:t>
      </w:r>
      <w:proofErr w:type="spellStart"/>
      <w:r w:rsidRPr="00ED2A40">
        <w:rPr>
          <w:rFonts w:cs="Times New Roman"/>
          <w:bCs/>
        </w:rPr>
        <w:t>Öcalan</w:t>
      </w:r>
      <w:proofErr w:type="spellEnd"/>
      <w:r w:rsidRPr="00ED2A40">
        <w:rPr>
          <w:rFonts w:cs="Times New Roman"/>
          <w:bCs/>
        </w:rPr>
        <w:t xml:space="preserve">. In March 2013, </w:t>
      </w:r>
      <w:proofErr w:type="spellStart"/>
      <w:r w:rsidRPr="00ED2A40">
        <w:rPr>
          <w:rFonts w:cs="Times New Roman"/>
          <w:bCs/>
        </w:rPr>
        <w:t>Öcalan</w:t>
      </w:r>
      <w:proofErr w:type="spellEnd"/>
      <w:r w:rsidRPr="00ED2A40">
        <w:rPr>
          <w:rFonts w:cs="Times New Roman"/>
          <w:bCs/>
        </w:rPr>
        <w:t xml:space="preserve"> declared a cease-fire. The PKK had declared cease-fires in the past, e.g. in August 2005, September-October 2006, June 2007, September 2008, December 2008, April 2009, and August 2010), but these were </w:t>
      </w:r>
      <w:r w:rsidR="00ED2A40" w:rsidRPr="00ED2A40">
        <w:rPr>
          <w:rFonts w:cs="Times New Roman"/>
          <w:bCs/>
        </w:rPr>
        <w:t xml:space="preserve">either not adhered to or of short duration. The 2013 cease-fire was different and, according to the UCDP Conflict Encyclopedia, “there was no fatal violence between the warring parties after a ceasefire was announced by </w:t>
      </w:r>
      <w:proofErr w:type="spellStart"/>
      <w:r w:rsidR="00ED2A40" w:rsidRPr="00ED2A40">
        <w:rPr>
          <w:rFonts w:cs="Times New Roman"/>
          <w:bCs/>
        </w:rPr>
        <w:t>Öcalan</w:t>
      </w:r>
      <w:proofErr w:type="spellEnd"/>
      <w:r w:rsidR="00ED2A40" w:rsidRPr="00ED2A40">
        <w:rPr>
          <w:rFonts w:cs="Times New Roman"/>
          <w:bCs/>
        </w:rPr>
        <w:t xml:space="preserve"> on March 21. Talks continued throughout the year, and in May 2013, PKK began a withdrawal into northern Iraq of all forces on Turkish soil.”</w:t>
      </w:r>
    </w:p>
    <w:p w14:paraId="64FB1510" w14:textId="3F9C18C8" w:rsidR="00D81372" w:rsidRPr="00ED2A40" w:rsidRDefault="00D81372" w:rsidP="00D81372">
      <w:pPr>
        <w:pStyle w:val="ListParagraph"/>
        <w:numPr>
          <w:ilvl w:val="1"/>
          <w:numId w:val="18"/>
        </w:numPr>
        <w:rPr>
          <w:rFonts w:cs="Times New Roman"/>
          <w:bCs/>
        </w:rPr>
      </w:pPr>
      <w:r>
        <w:rPr>
          <w:rFonts w:eastAsia="Times New Roman"/>
          <w:color w:val="000000"/>
        </w:rPr>
        <w:t>UCDP/PRIO records 10 battle-related deaths in 2014, but the above narrative suggests that there was no sustained fighting from March 2013. Therefore, 2014 is coded with NVIOLSD.</w:t>
      </w:r>
    </w:p>
    <w:p w14:paraId="7BF794C8" w14:textId="57A99A43" w:rsidR="00C90FF7" w:rsidRPr="00D81372" w:rsidRDefault="00ED2A40" w:rsidP="00D81372">
      <w:pPr>
        <w:pStyle w:val="ListParagraph"/>
        <w:numPr>
          <w:ilvl w:val="0"/>
          <w:numId w:val="18"/>
        </w:numPr>
        <w:rPr>
          <w:rFonts w:cs="Times New Roman"/>
          <w:b/>
        </w:rPr>
      </w:pPr>
      <w:r w:rsidRPr="00D81372">
        <w:rPr>
          <w:rFonts w:cs="Times New Roman"/>
          <w:bCs/>
          <w:szCs w:val="22"/>
        </w:rPr>
        <w:t xml:space="preserve">The violence escalated again in 2015. </w:t>
      </w:r>
      <w:r w:rsidR="00873BA5" w:rsidRPr="00D81372">
        <w:rPr>
          <w:rFonts w:cs="Times New Roman"/>
          <w:bCs/>
          <w:szCs w:val="22"/>
        </w:rPr>
        <w:t xml:space="preserve">The Peoples' Democratic Party (HDP), one of the main pro-Kurds </w:t>
      </w:r>
      <w:proofErr w:type="spellStart"/>
      <w:r w:rsidR="00873BA5" w:rsidRPr="00D81372">
        <w:rPr>
          <w:rFonts w:cs="Times New Roman"/>
          <w:bCs/>
          <w:szCs w:val="22"/>
        </w:rPr>
        <w:t>organisations</w:t>
      </w:r>
      <w:proofErr w:type="spellEnd"/>
      <w:r w:rsidR="00873BA5" w:rsidRPr="00D81372">
        <w:rPr>
          <w:rFonts w:cs="Times New Roman"/>
          <w:bCs/>
          <w:szCs w:val="22"/>
        </w:rPr>
        <w:t xml:space="preserve"> in Turkey, passed the notoriously high 10% minimum threshold in the general election in June 2015 while support for the government party AKP decreased.</w:t>
      </w:r>
      <w:r w:rsidR="00873BA5" w:rsidRPr="00D81372">
        <w:rPr>
          <w:rFonts w:cs="Times New Roman"/>
          <w:szCs w:val="22"/>
        </w:rPr>
        <w:t xml:space="preserve"> </w:t>
      </w:r>
      <w:r w:rsidR="00B51972" w:rsidRPr="00D81372">
        <w:rPr>
          <w:rFonts w:cs="Times New Roman"/>
          <w:szCs w:val="22"/>
        </w:rPr>
        <w:t>In July 2015, b</w:t>
      </w:r>
      <w:r w:rsidR="00873BA5" w:rsidRPr="00D81372">
        <w:rPr>
          <w:rFonts w:cs="Times New Roman"/>
          <w:szCs w:val="22"/>
        </w:rPr>
        <w:t xml:space="preserve">efore a coalition government could be formed, an ISIS </w:t>
      </w:r>
      <w:r w:rsidR="00B51972" w:rsidRPr="00D81372">
        <w:rPr>
          <w:rFonts w:cs="Times New Roman"/>
          <w:szCs w:val="22"/>
        </w:rPr>
        <w:t>bombing</w:t>
      </w:r>
      <w:r w:rsidR="00873BA5" w:rsidRPr="00D81372">
        <w:rPr>
          <w:rFonts w:cs="Times New Roman"/>
          <w:szCs w:val="22"/>
        </w:rPr>
        <w:t xml:space="preserve"> claimed </w:t>
      </w:r>
      <w:r w:rsidR="00B51972" w:rsidRPr="00D81372">
        <w:rPr>
          <w:rFonts w:cs="Times New Roman"/>
          <w:szCs w:val="22"/>
        </w:rPr>
        <w:t xml:space="preserve">the lives of 32 people, mostly Kurds. </w:t>
      </w:r>
      <w:r w:rsidR="00873BA5" w:rsidRPr="00D81372">
        <w:rPr>
          <w:rFonts w:cs="Times New Roman"/>
          <w:szCs w:val="22"/>
        </w:rPr>
        <w:t xml:space="preserve">PKK supporters accused the Turkish government of being complicit. </w:t>
      </w:r>
      <w:r w:rsidR="00B51972" w:rsidRPr="00D81372">
        <w:rPr>
          <w:rFonts w:cs="Times New Roman"/>
          <w:szCs w:val="22"/>
        </w:rPr>
        <w:t>In the same month</w:t>
      </w:r>
      <w:r w:rsidR="00873BA5" w:rsidRPr="00D81372">
        <w:rPr>
          <w:rFonts w:cs="Times New Roman"/>
          <w:szCs w:val="22"/>
        </w:rPr>
        <w:t xml:space="preserve">, two policemen were assassinated by unidentified men, and later 9 Kurds were anonymously accused of conducting the assassination under </w:t>
      </w:r>
      <w:r w:rsidR="00B51972" w:rsidRPr="00D81372">
        <w:rPr>
          <w:rFonts w:cs="Times New Roman"/>
          <w:szCs w:val="22"/>
        </w:rPr>
        <w:t>the order of the PKK</w:t>
      </w:r>
      <w:r w:rsidR="00873BA5" w:rsidRPr="00D81372">
        <w:rPr>
          <w:rFonts w:cs="Times New Roman"/>
          <w:szCs w:val="22"/>
        </w:rPr>
        <w:t xml:space="preserve">. Two days later, the Turkish government started large-scale police and military operations against both </w:t>
      </w:r>
      <w:r w:rsidR="00B51972" w:rsidRPr="00D81372">
        <w:rPr>
          <w:rFonts w:cs="Times New Roman"/>
          <w:szCs w:val="22"/>
        </w:rPr>
        <w:t xml:space="preserve">the PKK and the </w:t>
      </w:r>
      <w:r w:rsidR="00873BA5" w:rsidRPr="00D81372">
        <w:rPr>
          <w:rFonts w:cs="Times New Roman"/>
          <w:szCs w:val="22"/>
        </w:rPr>
        <w:t>Islamic State of Iraq and the Levant (IPA News 2019).</w:t>
      </w:r>
      <w:r w:rsidR="00B51972" w:rsidRPr="00D81372">
        <w:rPr>
          <w:rFonts w:cs="Times New Roman"/>
          <w:szCs w:val="22"/>
        </w:rPr>
        <w:t xml:space="preserve"> This led to renewed civil war. </w:t>
      </w:r>
      <w:r w:rsidR="00C90FF7" w:rsidRPr="00B51972">
        <w:t xml:space="preserve">The HVIOLSD coding for 2015-2020 </w:t>
      </w:r>
      <w:r w:rsidR="00112CA5">
        <w:t xml:space="preserve">(ongoing) </w:t>
      </w:r>
      <w:r w:rsidR="00C90FF7" w:rsidRPr="00B51972">
        <w:t xml:space="preserve">follows Sambanis &amp; </w:t>
      </w:r>
      <w:proofErr w:type="spellStart"/>
      <w:r w:rsidR="00C90FF7" w:rsidRPr="00B51972">
        <w:t>Schulhofer</w:t>
      </w:r>
      <w:proofErr w:type="spellEnd"/>
      <w:r w:rsidR="00C90FF7" w:rsidRPr="00B51972">
        <w:t>-Wohl (2019).</w:t>
      </w:r>
      <w:r w:rsidR="00C90FF7" w:rsidRPr="00D81372">
        <w:rPr>
          <w:rFonts w:eastAsia="Times New Roman"/>
          <w:color w:val="000000"/>
        </w:rPr>
        <w:t xml:space="preserve"> </w:t>
      </w:r>
      <w:r w:rsidR="00C90FF7" w:rsidRPr="00B51972">
        <w:t>[</w:t>
      </w:r>
      <w:r w:rsidR="0019599F" w:rsidRPr="00B51972">
        <w:t>1965-1983: NVIOLSD; 1984-2003: HVIOLSD; 2004: LVIOLSD; 2005-2013: HVIOLSD; 2014: NVIOLSD; 2015-</w:t>
      </w:r>
      <w:r w:rsidR="00112CA5">
        <w:t>ongoing</w:t>
      </w:r>
      <w:r w:rsidR="0019599F" w:rsidRPr="00B51972">
        <w:t>: HVIOLSD</w:t>
      </w:r>
      <w:r w:rsidR="00C90FF7" w:rsidRPr="00B51972">
        <w:t>]</w:t>
      </w:r>
    </w:p>
    <w:p w14:paraId="73F256DA" w14:textId="77777777" w:rsidR="00ED2A40" w:rsidRDefault="00ED2A40" w:rsidP="00794F7B">
      <w:pPr>
        <w:rPr>
          <w:rFonts w:cs="Times New Roman"/>
          <w:b/>
          <w:szCs w:val="22"/>
        </w:rPr>
      </w:pPr>
    </w:p>
    <w:p w14:paraId="5B40E92F" w14:textId="77777777" w:rsidR="00ED2A40" w:rsidRDefault="00ED2A40" w:rsidP="00794F7B">
      <w:pPr>
        <w:rPr>
          <w:rFonts w:cs="Times New Roman"/>
          <w:b/>
          <w:szCs w:val="22"/>
        </w:rPr>
      </w:pPr>
    </w:p>
    <w:p w14:paraId="639A59D5" w14:textId="32FAD16C" w:rsidR="00794F7B" w:rsidRPr="00BE5168" w:rsidRDefault="002D73D5" w:rsidP="00794F7B">
      <w:pPr>
        <w:rPr>
          <w:rFonts w:cs="Times New Roman"/>
          <w:szCs w:val="22"/>
        </w:rPr>
      </w:pPr>
      <w:r>
        <w:rPr>
          <w:rFonts w:cs="Times New Roman"/>
          <w:b/>
          <w:szCs w:val="22"/>
        </w:rPr>
        <w:t xml:space="preserve">Historical </w:t>
      </w:r>
      <w:r w:rsidR="00E851D4">
        <w:rPr>
          <w:rFonts w:cs="Times New Roman"/>
          <w:b/>
          <w:szCs w:val="22"/>
        </w:rPr>
        <w:t>c</w:t>
      </w:r>
      <w:r>
        <w:rPr>
          <w:rFonts w:cs="Times New Roman"/>
          <w:b/>
          <w:szCs w:val="22"/>
        </w:rPr>
        <w:t>ontext</w:t>
      </w:r>
    </w:p>
    <w:p w14:paraId="423D870E" w14:textId="77777777" w:rsidR="0044737F" w:rsidRPr="0044737F" w:rsidRDefault="0044737F" w:rsidP="0044737F">
      <w:pPr>
        <w:rPr>
          <w:rFonts w:cs="Times New Roman"/>
          <w:szCs w:val="22"/>
        </w:rPr>
      </w:pPr>
    </w:p>
    <w:p w14:paraId="467F0030" w14:textId="77777777" w:rsidR="00EF5895" w:rsidRDefault="0044737F" w:rsidP="00EF5895">
      <w:pPr>
        <w:pStyle w:val="ListParagraph"/>
        <w:numPr>
          <w:ilvl w:val="0"/>
          <w:numId w:val="70"/>
        </w:numPr>
        <w:rPr>
          <w:rFonts w:cs="Times New Roman"/>
          <w:szCs w:val="22"/>
        </w:rPr>
      </w:pPr>
      <w:r>
        <w:t xml:space="preserve">Kurdish territory was split between the </w:t>
      </w:r>
      <w:r w:rsidRPr="00BC371F">
        <w:t>Safavid</w:t>
      </w:r>
      <w:r>
        <w:t xml:space="preserve"> and </w:t>
      </w:r>
      <w:r w:rsidRPr="00BC371F">
        <w:t>Ottoman</w:t>
      </w:r>
      <w:r>
        <w:t xml:space="preserve"> empires a</w:t>
      </w:r>
      <w:r w:rsidRPr="00EF5895">
        <w:rPr>
          <w:rFonts w:cs="Times New Roman"/>
          <w:szCs w:val="22"/>
        </w:rPr>
        <w:t xml:space="preserve">fter the Persian defeat in the battle of </w:t>
      </w:r>
      <w:proofErr w:type="spellStart"/>
      <w:r w:rsidRPr="00EF5895">
        <w:rPr>
          <w:rFonts w:cs="Times New Roman"/>
          <w:szCs w:val="22"/>
        </w:rPr>
        <w:t>Chaldiran</w:t>
      </w:r>
      <w:proofErr w:type="spellEnd"/>
      <w:r w:rsidRPr="00EF5895">
        <w:rPr>
          <w:rFonts w:cs="Times New Roman"/>
          <w:szCs w:val="22"/>
        </w:rPr>
        <w:t xml:space="preserve"> in 1514</w:t>
      </w:r>
      <w:r>
        <w:t xml:space="preserve">. In </w:t>
      </w:r>
      <w:r w:rsidRPr="00EF5895">
        <w:rPr>
          <w:rFonts w:cs="Times New Roman"/>
          <w:szCs w:val="22"/>
        </w:rPr>
        <w:t xml:space="preserve">the Ottoman Empire, the Kurdish territory was ruled as a separate principality with considerable autonomy. This </w:t>
      </w:r>
      <w:proofErr w:type="gramStart"/>
      <w:r w:rsidRPr="00EF5895">
        <w:rPr>
          <w:rFonts w:cs="Times New Roman"/>
          <w:szCs w:val="22"/>
        </w:rPr>
        <w:t>autonomy was</w:t>
      </w:r>
      <w:proofErr w:type="gramEnd"/>
      <w:r w:rsidRPr="00EF5895">
        <w:rPr>
          <w:rFonts w:cs="Times New Roman"/>
          <w:szCs w:val="22"/>
        </w:rPr>
        <w:t xml:space="preserve"> ended in the 19</w:t>
      </w:r>
      <w:r w:rsidRPr="00EF5895">
        <w:rPr>
          <w:rFonts w:cs="Times New Roman"/>
          <w:szCs w:val="22"/>
          <w:vertAlign w:val="superscript"/>
        </w:rPr>
        <w:t>th</w:t>
      </w:r>
      <w:r w:rsidRPr="00EF5895">
        <w:rPr>
          <w:rFonts w:cs="Times New Roman"/>
          <w:szCs w:val="22"/>
        </w:rPr>
        <w:t xml:space="preserve"> century, when the decaying empire centralized its administration and abolished minority self-rule. The end of autonomy sparked several Kurdish revolts against the Ottoman Empire (Minahan 2002: 1058).</w:t>
      </w:r>
    </w:p>
    <w:p w14:paraId="6A7415DB" w14:textId="77777777" w:rsidR="00EF5895" w:rsidRDefault="0044737F" w:rsidP="00EF5895">
      <w:pPr>
        <w:pStyle w:val="ListParagraph"/>
        <w:numPr>
          <w:ilvl w:val="0"/>
          <w:numId w:val="70"/>
        </w:numPr>
        <w:rPr>
          <w:rFonts w:cs="Times New Roman"/>
          <w:szCs w:val="22"/>
        </w:rPr>
      </w:pPr>
      <w:r w:rsidRPr="00EF5895">
        <w:rPr>
          <w:rFonts w:cs="Times New Roman"/>
          <w:szCs w:val="22"/>
        </w:rPr>
        <w:t xml:space="preserve">After the defeat of the Ottoman Empire in the First World War, the Kurdish were promised independence in the Treaty of </w:t>
      </w:r>
      <w:proofErr w:type="spellStart"/>
      <w:r w:rsidRPr="00EF5895">
        <w:rPr>
          <w:rFonts w:cs="Times New Roman"/>
          <w:szCs w:val="22"/>
        </w:rPr>
        <w:t>Sèvres</w:t>
      </w:r>
      <w:proofErr w:type="spellEnd"/>
      <w:r w:rsidRPr="00EF5895">
        <w:rPr>
          <w:rFonts w:cs="Times New Roman"/>
          <w:szCs w:val="22"/>
        </w:rPr>
        <w:t xml:space="preserve"> that partitioned the Ottoman Empire. However, the treaty was abandoned after the Kemalist victory in the Turkish War of Independence and the formation of a modern Turkish state. The treaty of Lausanne signed by Turkey and the allies in 1923 partitioned Kurdistan between Turkey, Iran, and the British and French administrations of Iraq and Syria (Minahan 2002: 1058).   </w:t>
      </w:r>
    </w:p>
    <w:p w14:paraId="036D027C" w14:textId="77777777" w:rsidR="00EF5895" w:rsidRDefault="00B758C1" w:rsidP="00EF5895">
      <w:pPr>
        <w:pStyle w:val="ListParagraph"/>
        <w:numPr>
          <w:ilvl w:val="0"/>
          <w:numId w:val="70"/>
        </w:numPr>
        <w:rPr>
          <w:rFonts w:cs="Times New Roman"/>
          <w:szCs w:val="22"/>
        </w:rPr>
      </w:pPr>
      <w:r w:rsidRPr="00EF5895">
        <w:rPr>
          <w:rFonts w:cs="Times New Roman"/>
          <w:szCs w:val="22"/>
        </w:rPr>
        <w:t xml:space="preserve">While the Ottoman Empire had been multi-cultural, Turkey was decidedly mono-cultural and promoted Turkish assimilation policies. Several separatist Kurdish uprisings in the 1920s and 1930s were successfully crushed by the Turkish government. Large numbers of Kurds were killed – up to 1.5 million according to some estimates; ethnic outsiders including </w:t>
      </w:r>
      <w:r w:rsidR="00224603" w:rsidRPr="00EF5895">
        <w:rPr>
          <w:rFonts w:cs="Times New Roman"/>
          <w:szCs w:val="22"/>
        </w:rPr>
        <w:t xml:space="preserve">Turks, </w:t>
      </w:r>
      <w:r w:rsidRPr="00EF5895">
        <w:rPr>
          <w:rFonts w:cs="Times New Roman"/>
          <w:szCs w:val="22"/>
        </w:rPr>
        <w:t>Syrians</w:t>
      </w:r>
      <w:r w:rsidR="00224603" w:rsidRPr="00EF5895">
        <w:rPr>
          <w:rFonts w:cs="Times New Roman"/>
          <w:szCs w:val="22"/>
        </w:rPr>
        <w:t>,</w:t>
      </w:r>
      <w:r w:rsidRPr="00EF5895">
        <w:rPr>
          <w:rFonts w:cs="Times New Roman"/>
          <w:szCs w:val="22"/>
        </w:rPr>
        <w:t xml:space="preserve"> and Albanians were relocated to Kurdistan; and </w:t>
      </w:r>
      <w:r w:rsidR="00150938" w:rsidRPr="00EF5895">
        <w:rPr>
          <w:rFonts w:cs="Times New Roman"/>
          <w:szCs w:val="22"/>
        </w:rPr>
        <w:t>Kurds were resettled in western Turkey. T</w:t>
      </w:r>
      <w:r w:rsidRPr="00EF5895">
        <w:rPr>
          <w:rFonts w:cs="Times New Roman"/>
          <w:szCs w:val="22"/>
        </w:rPr>
        <w:t xml:space="preserve">he words </w:t>
      </w:r>
      <w:r w:rsidRPr="00EF5895">
        <w:rPr>
          <w:rFonts w:cs="Times New Roman"/>
          <w:szCs w:val="22"/>
        </w:rPr>
        <w:lastRenderedPageBreak/>
        <w:t>Kurd and Kurdistan were declared illegal, thus denying the very existence of Kurdish identity</w:t>
      </w:r>
      <w:r w:rsidR="009E7559" w:rsidRPr="00EF5895">
        <w:rPr>
          <w:rFonts w:cs="Times New Roman"/>
          <w:szCs w:val="22"/>
        </w:rPr>
        <w:t xml:space="preserve">. Instead, Kurds were referred to as “Mountain Turks”. </w:t>
      </w:r>
      <w:r w:rsidR="00224603" w:rsidRPr="00EF5895">
        <w:rPr>
          <w:rFonts w:cs="Times New Roman"/>
          <w:szCs w:val="22"/>
        </w:rPr>
        <w:t>Kurdish regions were centralized, Kurdish parties outlawed, and Kurdish cultural activities banned</w:t>
      </w:r>
      <w:r w:rsidR="006A07B3" w:rsidRPr="00EF5895">
        <w:rPr>
          <w:rFonts w:cs="Times New Roman"/>
          <w:szCs w:val="22"/>
        </w:rPr>
        <w:t xml:space="preserve"> </w:t>
      </w:r>
      <w:r w:rsidRPr="00EF5895">
        <w:rPr>
          <w:rFonts w:cs="Times New Roman"/>
          <w:szCs w:val="22"/>
        </w:rPr>
        <w:t>(</w:t>
      </w:r>
      <w:r w:rsidR="009E0A80" w:rsidRPr="00EF5895">
        <w:rPr>
          <w:rFonts w:cs="Times New Roman"/>
          <w:szCs w:val="22"/>
        </w:rPr>
        <w:t xml:space="preserve">Minahan 2002: 1059; </w:t>
      </w:r>
      <w:r w:rsidR="00224603" w:rsidRPr="00EF5895">
        <w:rPr>
          <w:rFonts w:cs="Times New Roman"/>
          <w:szCs w:val="22"/>
        </w:rPr>
        <w:t xml:space="preserve">Natali 2005: 77ff; </w:t>
      </w:r>
      <w:r w:rsidRPr="00EF5895">
        <w:rPr>
          <w:rFonts w:cs="Times New Roman"/>
          <w:szCs w:val="22"/>
        </w:rPr>
        <w:t>Roth 2015: 200f</w:t>
      </w:r>
      <w:r w:rsidR="00150938" w:rsidRPr="00EF5895">
        <w:rPr>
          <w:rFonts w:cs="Times New Roman"/>
          <w:szCs w:val="22"/>
        </w:rPr>
        <w:t xml:space="preserve">; </w:t>
      </w:r>
      <w:proofErr w:type="spellStart"/>
      <w:r w:rsidR="00150938" w:rsidRPr="00EF5895">
        <w:rPr>
          <w:rFonts w:cs="Times New Roman"/>
          <w:szCs w:val="22"/>
        </w:rPr>
        <w:t>Yegen</w:t>
      </w:r>
      <w:proofErr w:type="spellEnd"/>
      <w:r w:rsidR="00150938" w:rsidRPr="00EF5895">
        <w:rPr>
          <w:rFonts w:cs="Times New Roman"/>
          <w:szCs w:val="22"/>
        </w:rPr>
        <w:t xml:space="preserve"> 2009</w:t>
      </w:r>
      <w:r w:rsidRPr="00EF5895">
        <w:rPr>
          <w:rFonts w:cs="Times New Roman"/>
          <w:szCs w:val="22"/>
        </w:rPr>
        <w:t>).</w:t>
      </w:r>
    </w:p>
    <w:p w14:paraId="5ECD0107" w14:textId="76BB1DA4" w:rsidR="00D6734D" w:rsidRPr="00EF5895" w:rsidRDefault="00150938" w:rsidP="00EF5895">
      <w:pPr>
        <w:pStyle w:val="ListParagraph"/>
        <w:numPr>
          <w:ilvl w:val="0"/>
          <w:numId w:val="70"/>
        </w:numPr>
        <w:rPr>
          <w:rFonts w:cs="Times New Roman"/>
          <w:szCs w:val="22"/>
        </w:rPr>
      </w:pPr>
      <w:r w:rsidRPr="00EF5895">
        <w:rPr>
          <w:rFonts w:cs="Times New Roman"/>
          <w:szCs w:val="22"/>
        </w:rPr>
        <w:t>In the 1940s, the Turkish state halted its compulsory resettlement policies (</w:t>
      </w:r>
      <w:proofErr w:type="spellStart"/>
      <w:r w:rsidRPr="00EF5895">
        <w:rPr>
          <w:rFonts w:cs="Times New Roman"/>
          <w:szCs w:val="22"/>
        </w:rPr>
        <w:t>Yegen</w:t>
      </w:r>
      <w:proofErr w:type="spellEnd"/>
      <w:r w:rsidRPr="00EF5895">
        <w:rPr>
          <w:rFonts w:cs="Times New Roman"/>
          <w:szCs w:val="22"/>
        </w:rPr>
        <w:t xml:space="preserve"> 2009: 604). Yet, r</w:t>
      </w:r>
      <w:r w:rsidR="00D6734D" w:rsidRPr="00EF5895">
        <w:rPr>
          <w:rFonts w:cs="Times New Roman"/>
          <w:szCs w:val="22"/>
        </w:rPr>
        <w:t xml:space="preserve">epression, including cultural repression, of the Kurds continued over the next decades (Natali 2005). </w:t>
      </w:r>
      <w:r w:rsidR="0048383B" w:rsidRPr="00EF5895">
        <w:rPr>
          <w:rFonts w:cs="Times New Roman"/>
          <w:szCs w:val="22"/>
        </w:rPr>
        <w:t xml:space="preserve">After the 1960 coup d’état, Kurdish names of numerous Kurdish towns and villages were replaced with </w:t>
      </w:r>
      <w:proofErr w:type="spellStart"/>
      <w:r w:rsidR="0048383B" w:rsidRPr="00EF5895">
        <w:rPr>
          <w:rFonts w:cs="Times New Roman"/>
          <w:szCs w:val="22"/>
        </w:rPr>
        <w:t>Tukish</w:t>
      </w:r>
      <w:proofErr w:type="spellEnd"/>
      <w:r w:rsidR="0048383B" w:rsidRPr="00EF5895">
        <w:rPr>
          <w:rFonts w:cs="Times New Roman"/>
          <w:szCs w:val="22"/>
        </w:rPr>
        <w:t xml:space="preserve"> names and various Kurdish journals were prohibited (Kolcak 2016). [1960: cultural rights restriction]</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1F043147" w14:textId="65B3D1E8" w:rsidR="0048383B" w:rsidRDefault="001C7A49" w:rsidP="00080B9D">
      <w:pPr>
        <w:pStyle w:val="ListParagraph"/>
        <w:numPr>
          <w:ilvl w:val="0"/>
          <w:numId w:val="70"/>
        </w:numPr>
        <w:rPr>
          <w:rFonts w:cs="Times New Roman"/>
          <w:szCs w:val="22"/>
        </w:rPr>
      </w:pPr>
      <w:r w:rsidRPr="001E35BD">
        <w:rPr>
          <w:rFonts w:cs="Times New Roman"/>
          <w:szCs w:val="22"/>
        </w:rPr>
        <w:t>Repression of Kurdish identity continued unabated between 1965 and the 1980s</w:t>
      </w:r>
      <w:r w:rsidR="0048383B">
        <w:rPr>
          <w:rFonts w:cs="Times New Roman"/>
          <w:szCs w:val="22"/>
        </w:rPr>
        <w:t>.</w:t>
      </w:r>
      <w:r w:rsidR="005444F9" w:rsidRPr="001E35BD">
        <w:rPr>
          <w:rFonts w:cs="Times New Roman"/>
          <w:szCs w:val="22"/>
        </w:rPr>
        <w:t xml:space="preserve"> </w:t>
      </w:r>
      <w:r w:rsidR="0048383B">
        <w:rPr>
          <w:rFonts w:cs="Times New Roman"/>
          <w:szCs w:val="22"/>
        </w:rPr>
        <w:t xml:space="preserve">A significant development was that </w:t>
      </w:r>
      <w:r w:rsidR="00383FE4">
        <w:rPr>
          <w:rFonts w:cs="Times New Roman"/>
          <w:szCs w:val="22"/>
        </w:rPr>
        <w:t xml:space="preserve">not long after the 1971 military coup, the giving of non-Turkish names to newborns was banned </w:t>
      </w:r>
      <w:r w:rsidR="00515C1A">
        <w:rPr>
          <w:rFonts w:cs="Times New Roman"/>
          <w:szCs w:val="22"/>
        </w:rPr>
        <w:t xml:space="preserve">in 1972 </w:t>
      </w:r>
      <w:r w:rsidR="00383FE4">
        <w:rPr>
          <w:rFonts w:cs="Times New Roman"/>
          <w:szCs w:val="22"/>
        </w:rPr>
        <w:t>(Kolcak 2016). [197</w:t>
      </w:r>
      <w:r w:rsidR="00515C1A">
        <w:rPr>
          <w:rFonts w:cs="Times New Roman"/>
          <w:szCs w:val="22"/>
        </w:rPr>
        <w:t>2</w:t>
      </w:r>
      <w:r w:rsidR="00383FE4">
        <w:rPr>
          <w:rFonts w:cs="Times New Roman"/>
          <w:szCs w:val="22"/>
        </w:rPr>
        <w:t>: cultural rights restriction]</w:t>
      </w:r>
    </w:p>
    <w:p w14:paraId="7B508DE9" w14:textId="7CF64334" w:rsidR="00383FE4" w:rsidRDefault="00383FE4" w:rsidP="00080B9D">
      <w:pPr>
        <w:pStyle w:val="ListParagraph"/>
        <w:numPr>
          <w:ilvl w:val="0"/>
          <w:numId w:val="70"/>
        </w:numPr>
        <w:rPr>
          <w:rFonts w:cs="Times New Roman"/>
          <w:szCs w:val="22"/>
        </w:rPr>
      </w:pPr>
      <w:r>
        <w:rPr>
          <w:rFonts w:cs="Times New Roman"/>
          <w:szCs w:val="22"/>
        </w:rPr>
        <w:t xml:space="preserve">Following the 1980 coup, the military regime “introduced a ban on the explanation, publication and broadcasting of ideas and opinions in any language other than Turkish </w:t>
      </w:r>
      <w:r w:rsidR="006A07B3">
        <w:rPr>
          <w:rFonts w:cs="Times New Roman"/>
          <w:szCs w:val="22"/>
        </w:rPr>
        <w:t>(</w:t>
      </w:r>
      <w:r>
        <w:rPr>
          <w:rFonts w:cs="Times New Roman"/>
          <w:szCs w:val="22"/>
        </w:rPr>
        <w:t>Kolcak 2016: 31)</w:t>
      </w:r>
      <w:r w:rsidR="006A07B3">
        <w:rPr>
          <w:rFonts w:cs="Times New Roman"/>
          <w:szCs w:val="22"/>
        </w:rPr>
        <w:t>.</w:t>
      </w:r>
      <w:r w:rsidR="00150938">
        <w:rPr>
          <w:rFonts w:cs="Times New Roman"/>
          <w:szCs w:val="22"/>
        </w:rPr>
        <w:t xml:space="preserve"> According to </w:t>
      </w:r>
      <w:proofErr w:type="spellStart"/>
      <w:r w:rsidR="00150938">
        <w:rPr>
          <w:rFonts w:cs="Times New Roman"/>
          <w:szCs w:val="22"/>
        </w:rPr>
        <w:t>Yegen</w:t>
      </w:r>
      <w:proofErr w:type="spellEnd"/>
      <w:r w:rsidR="00150938">
        <w:rPr>
          <w:rFonts w:cs="Times New Roman"/>
          <w:szCs w:val="22"/>
        </w:rPr>
        <w:t xml:space="preserve"> (2009: 605), the respective Law 2932 was enacted in 1983. </w:t>
      </w:r>
      <w:r w:rsidR="00A859CF">
        <w:rPr>
          <w:rFonts w:cs="Times New Roman"/>
          <w:szCs w:val="22"/>
        </w:rPr>
        <w:t xml:space="preserve">The regime also confiscated books, films and newspapers pertaining to Kurdish people or their culture (Kolcak 2016: 31). </w:t>
      </w:r>
      <w:r w:rsidR="00150938">
        <w:rPr>
          <w:rFonts w:cs="Times New Roman"/>
          <w:szCs w:val="22"/>
        </w:rPr>
        <w:t>[1983: cultural rights restriction]</w:t>
      </w:r>
    </w:p>
    <w:p w14:paraId="7CCEE357" w14:textId="0F2A8E04" w:rsidR="00C34AC6" w:rsidRDefault="0048383B" w:rsidP="00080B9D">
      <w:pPr>
        <w:pStyle w:val="ListParagraph"/>
        <w:numPr>
          <w:ilvl w:val="0"/>
          <w:numId w:val="70"/>
        </w:numPr>
        <w:rPr>
          <w:rFonts w:cs="Times New Roman"/>
          <w:szCs w:val="22"/>
        </w:rPr>
      </w:pPr>
      <w:r>
        <w:rPr>
          <w:rFonts w:cs="Times New Roman"/>
          <w:szCs w:val="22"/>
        </w:rPr>
        <w:t>T</w:t>
      </w:r>
      <w:r w:rsidR="005444F9" w:rsidRPr="001E35BD">
        <w:rPr>
          <w:rFonts w:cs="Times New Roman"/>
          <w:szCs w:val="22"/>
        </w:rPr>
        <w:t xml:space="preserve">here was a limited rapprochement in the </w:t>
      </w:r>
      <w:r w:rsidR="00A859CF">
        <w:rPr>
          <w:rFonts w:cs="Times New Roman"/>
          <w:szCs w:val="22"/>
        </w:rPr>
        <w:t xml:space="preserve">early </w:t>
      </w:r>
      <w:r w:rsidR="005444F9" w:rsidRPr="001E35BD">
        <w:rPr>
          <w:rFonts w:cs="Times New Roman"/>
          <w:szCs w:val="22"/>
        </w:rPr>
        <w:t>1990s</w:t>
      </w:r>
      <w:r w:rsidR="001C7A49" w:rsidRPr="001E35BD">
        <w:rPr>
          <w:rFonts w:cs="Times New Roman"/>
          <w:szCs w:val="22"/>
        </w:rPr>
        <w:t xml:space="preserve"> (</w:t>
      </w:r>
      <w:proofErr w:type="spellStart"/>
      <w:r w:rsidR="001C7A49" w:rsidRPr="001E35BD">
        <w:rPr>
          <w:rFonts w:cs="Times New Roman"/>
          <w:szCs w:val="22"/>
        </w:rPr>
        <w:t>Nahali</w:t>
      </w:r>
      <w:proofErr w:type="spellEnd"/>
      <w:r w:rsidR="001C7A49" w:rsidRPr="001E35BD">
        <w:rPr>
          <w:rFonts w:cs="Times New Roman"/>
          <w:szCs w:val="22"/>
        </w:rPr>
        <w:t xml:space="preserve"> 2005). </w:t>
      </w:r>
      <w:r w:rsidR="00C92C43" w:rsidRPr="001E35BD">
        <w:rPr>
          <w:rFonts w:cs="Times New Roman"/>
          <w:szCs w:val="22"/>
        </w:rPr>
        <w:t xml:space="preserve">MAR suggests that Kurdish ethnicity was recognized in 1991. </w:t>
      </w:r>
      <w:r w:rsidR="005444F9" w:rsidRPr="001E35BD">
        <w:rPr>
          <w:rFonts w:cs="Times New Roman"/>
          <w:szCs w:val="22"/>
        </w:rPr>
        <w:t>Minahan suggests that t</w:t>
      </w:r>
      <w:r w:rsidR="009E0A80" w:rsidRPr="001E35BD">
        <w:rPr>
          <w:rFonts w:cs="Times New Roman"/>
          <w:szCs w:val="22"/>
        </w:rPr>
        <w:t xml:space="preserve">he ban on the Kurdish language was revoked in 1991 (Minahan 2002: 1060). </w:t>
      </w:r>
      <w:r w:rsidR="005444F9" w:rsidRPr="001E35BD">
        <w:rPr>
          <w:rFonts w:cs="Times New Roman"/>
          <w:szCs w:val="22"/>
        </w:rPr>
        <w:t xml:space="preserve">Meanwhile, the much more detailed account in </w:t>
      </w:r>
      <w:proofErr w:type="spellStart"/>
      <w:r w:rsidR="005444F9" w:rsidRPr="001E35BD">
        <w:rPr>
          <w:rFonts w:cs="Times New Roman"/>
          <w:szCs w:val="22"/>
        </w:rPr>
        <w:t>Nahali</w:t>
      </w:r>
      <w:proofErr w:type="spellEnd"/>
      <w:r w:rsidR="005444F9" w:rsidRPr="001E35BD">
        <w:rPr>
          <w:rFonts w:cs="Times New Roman"/>
          <w:szCs w:val="22"/>
        </w:rPr>
        <w:t xml:space="preserve"> (2005: 109) suggests a concession in 1992, when “limited language opportunities for Kurds” were allowed and a Kurdish cultural center in </w:t>
      </w:r>
      <w:proofErr w:type="spellStart"/>
      <w:r w:rsidR="005444F9" w:rsidRPr="001E35BD">
        <w:rPr>
          <w:rFonts w:cs="Times New Roman"/>
          <w:szCs w:val="22"/>
        </w:rPr>
        <w:t>Istanbal</w:t>
      </w:r>
      <w:proofErr w:type="spellEnd"/>
      <w:r w:rsidR="005444F9" w:rsidRPr="001E35BD">
        <w:rPr>
          <w:rFonts w:cs="Times New Roman"/>
          <w:szCs w:val="22"/>
        </w:rPr>
        <w:t xml:space="preserve"> was allowed. </w:t>
      </w:r>
      <w:r w:rsidR="00383FE4">
        <w:rPr>
          <w:rFonts w:cs="Times New Roman"/>
          <w:szCs w:val="22"/>
        </w:rPr>
        <w:t xml:space="preserve">However, as Kolcak (2016: 31) explains, following the sudden death of the Turkish president Turgut </w:t>
      </w:r>
      <w:proofErr w:type="spellStart"/>
      <w:r w:rsidR="00383FE4">
        <w:rPr>
          <w:rFonts w:cs="Times New Roman"/>
          <w:szCs w:val="22"/>
        </w:rPr>
        <w:t>Özal</w:t>
      </w:r>
      <w:proofErr w:type="spellEnd"/>
      <w:r w:rsidR="00383FE4">
        <w:rPr>
          <w:rFonts w:cs="Times New Roman"/>
          <w:szCs w:val="22"/>
        </w:rPr>
        <w:t xml:space="preserve"> in April 1993, Turkey quickly embraced the “cultural togetherness” policy again and there were no serious steps towards the abrogation of Turkification policies until the early 2000s. We do not code a concession.</w:t>
      </w:r>
    </w:p>
    <w:p w14:paraId="2D4A791C" w14:textId="77777777" w:rsidR="008662A7" w:rsidRDefault="008662A7" w:rsidP="008662A7">
      <w:pPr>
        <w:pStyle w:val="ListParagraph"/>
        <w:numPr>
          <w:ilvl w:val="0"/>
          <w:numId w:val="70"/>
        </w:numPr>
        <w:rPr>
          <w:rFonts w:cs="Times New Roman"/>
          <w:szCs w:val="22"/>
        </w:rPr>
      </w:pPr>
      <w:r>
        <w:rPr>
          <w:rFonts w:cs="Times New Roman"/>
          <w:szCs w:val="22"/>
        </w:rPr>
        <w:t xml:space="preserve">Turkey has repeatedly outlawed Kurdish parties, including the </w:t>
      </w:r>
      <w:r w:rsidRPr="00F63A8F">
        <w:rPr>
          <w:rFonts w:cs="Times New Roman"/>
          <w:szCs w:val="22"/>
        </w:rPr>
        <w:t>People's Labor Party</w:t>
      </w:r>
      <w:r>
        <w:rPr>
          <w:rFonts w:cs="Times New Roman"/>
          <w:szCs w:val="22"/>
        </w:rPr>
        <w:t xml:space="preserve"> (HEP) in 1993, the Democratic Party (DEP) in 1994, and the </w:t>
      </w:r>
      <w:r w:rsidRPr="00F63A8F">
        <w:rPr>
          <w:rFonts w:cs="Times New Roman"/>
          <w:szCs w:val="22"/>
        </w:rPr>
        <w:t>People's Democracy Party (HADEP)</w:t>
      </w:r>
      <w:r>
        <w:rPr>
          <w:rFonts w:cs="Times New Roman"/>
          <w:szCs w:val="22"/>
        </w:rPr>
        <w:t xml:space="preserve"> in 2003 (MAR). This is not a restriction as defined in the codebook.</w:t>
      </w:r>
    </w:p>
    <w:p w14:paraId="1D14EC55" w14:textId="77777777" w:rsidR="008662A7" w:rsidRPr="00C34AC6" w:rsidRDefault="008662A7" w:rsidP="008662A7">
      <w:pPr>
        <w:pStyle w:val="ListParagraph"/>
        <w:numPr>
          <w:ilvl w:val="0"/>
          <w:numId w:val="70"/>
        </w:numPr>
        <w:rPr>
          <w:rFonts w:cs="Times New Roman"/>
          <w:szCs w:val="22"/>
        </w:rPr>
      </w:pPr>
      <w:r w:rsidRPr="00C34AC6">
        <w:rPr>
          <w:rFonts w:cs="Times New Roman"/>
          <w:szCs w:val="22"/>
        </w:rPr>
        <w:t>The PKK leader, Abdullah Ocalan, was arrested in 1999 (Minahan 2002: 1061). This is not a restriction as defined in the codebook.</w:t>
      </w:r>
    </w:p>
    <w:p w14:paraId="291EE74D" w14:textId="16251501" w:rsidR="001D529E" w:rsidRDefault="001D529E" w:rsidP="000147FF">
      <w:pPr>
        <w:pStyle w:val="ListParagraph"/>
        <w:numPr>
          <w:ilvl w:val="0"/>
          <w:numId w:val="70"/>
        </w:numPr>
        <w:rPr>
          <w:rFonts w:cs="Times New Roman"/>
          <w:szCs w:val="22"/>
        </w:rPr>
      </w:pPr>
      <w:r w:rsidRPr="001D529E">
        <w:rPr>
          <w:rFonts w:cs="Times New Roman"/>
          <w:szCs w:val="22"/>
        </w:rPr>
        <w:t>In 2001, Turkey repealed the ban on the use of languages other than Turkish in broadcasting (Cunningham 2014: 227 Kolcak 2016: 34). This occurred in the context of Turkey’s ambition to join the EU. In 2002, AKP came to power and pursued a somewhat more liberal policy towards the Kurds, which proceeded to allow limited broadcasting in the Kurdish language (Kolcak 2016: 34). [</w:t>
      </w:r>
      <w:r w:rsidR="00515C1A">
        <w:rPr>
          <w:rFonts w:cs="Times New Roman"/>
          <w:szCs w:val="22"/>
        </w:rPr>
        <w:t xml:space="preserve">2001: </w:t>
      </w:r>
      <w:r w:rsidRPr="001D529E">
        <w:rPr>
          <w:rFonts w:cs="Times New Roman"/>
          <w:szCs w:val="22"/>
        </w:rPr>
        <w:t>cultural rights concession]</w:t>
      </w:r>
    </w:p>
    <w:p w14:paraId="3E083A8C" w14:textId="6A783C2C" w:rsidR="00515C1A" w:rsidRDefault="00515C1A" w:rsidP="000147FF">
      <w:pPr>
        <w:pStyle w:val="ListParagraph"/>
        <w:numPr>
          <w:ilvl w:val="0"/>
          <w:numId w:val="70"/>
        </w:numPr>
        <w:rPr>
          <w:rFonts w:cs="Times New Roman"/>
          <w:szCs w:val="22"/>
        </w:rPr>
      </w:pPr>
      <w:r>
        <w:rPr>
          <w:rFonts w:cs="Times New Roman"/>
          <w:szCs w:val="22"/>
        </w:rPr>
        <w:t xml:space="preserve">The AKP government further enhanced Kurdish broadcasting rights in 2008, when the AKP-dominated parliament decided to allow Kurdish broadcasting, previously limited to 4-5 hours per week, 24 hours a day (Kolcak 2016: 35). </w:t>
      </w:r>
      <w:r w:rsidRPr="001D529E">
        <w:rPr>
          <w:rFonts w:cs="Times New Roman"/>
          <w:szCs w:val="22"/>
        </w:rPr>
        <w:t>[</w:t>
      </w:r>
      <w:r>
        <w:rPr>
          <w:rFonts w:cs="Times New Roman"/>
          <w:szCs w:val="22"/>
        </w:rPr>
        <w:t xml:space="preserve">2008: </w:t>
      </w:r>
      <w:r w:rsidRPr="001D529E">
        <w:rPr>
          <w:rFonts w:cs="Times New Roman"/>
          <w:szCs w:val="22"/>
        </w:rPr>
        <w:t>cultural rights concession]</w:t>
      </w:r>
    </w:p>
    <w:p w14:paraId="21A9520E" w14:textId="661EB70A" w:rsidR="00E554AC" w:rsidRPr="001D529E" w:rsidRDefault="00E554AC" w:rsidP="000147FF">
      <w:pPr>
        <w:pStyle w:val="ListParagraph"/>
        <w:numPr>
          <w:ilvl w:val="0"/>
          <w:numId w:val="70"/>
        </w:numPr>
        <w:rPr>
          <w:rFonts w:cs="Times New Roman"/>
          <w:szCs w:val="22"/>
        </w:rPr>
      </w:pPr>
      <w:r>
        <w:rPr>
          <w:rFonts w:cs="Times New Roman"/>
          <w:szCs w:val="22"/>
        </w:rPr>
        <w:t xml:space="preserve">In 2009, public and private universities were allowed to provide language courses in Kurdish (Kolcak 2016: 40f). </w:t>
      </w:r>
      <w:r w:rsidR="00F95275">
        <w:rPr>
          <w:rFonts w:cs="Times New Roman"/>
          <w:szCs w:val="22"/>
        </w:rPr>
        <w:t xml:space="preserve">Importantly, though, instruction in Kurdish in schools remained illegal. </w:t>
      </w:r>
      <w:r w:rsidRPr="001D529E">
        <w:rPr>
          <w:rFonts w:cs="Times New Roman"/>
          <w:szCs w:val="22"/>
        </w:rPr>
        <w:t>[</w:t>
      </w:r>
      <w:r>
        <w:rPr>
          <w:rFonts w:cs="Times New Roman"/>
          <w:szCs w:val="22"/>
        </w:rPr>
        <w:t xml:space="preserve">2009: </w:t>
      </w:r>
      <w:r w:rsidRPr="001D529E">
        <w:rPr>
          <w:rFonts w:cs="Times New Roman"/>
          <w:szCs w:val="22"/>
        </w:rPr>
        <w:t>cultural rights concession]</w:t>
      </w:r>
    </w:p>
    <w:p w14:paraId="42149E6D" w14:textId="59DA8D48" w:rsidR="00C34AC6" w:rsidRPr="00A82F83" w:rsidRDefault="00C34AC6" w:rsidP="00C50A52">
      <w:pPr>
        <w:pStyle w:val="ListParagraph"/>
        <w:numPr>
          <w:ilvl w:val="0"/>
          <w:numId w:val="70"/>
        </w:numPr>
        <w:rPr>
          <w:rFonts w:cs="Times New Roman"/>
          <w:szCs w:val="22"/>
        </w:rPr>
      </w:pPr>
      <w:r w:rsidRPr="00172DFB">
        <w:rPr>
          <w:rFonts w:cs="Times New Roman"/>
          <w:szCs w:val="22"/>
        </w:rPr>
        <w:t xml:space="preserve">According to MAR, the Turkish parliament </w:t>
      </w:r>
      <w:r w:rsidR="001E35BD">
        <w:t>laws allowing parents to give their children Kurdish names</w:t>
      </w:r>
      <w:r>
        <w:t xml:space="preserve">; however, </w:t>
      </w:r>
      <w:r w:rsidR="00172DFB">
        <w:t>as MRGI explains:</w:t>
      </w:r>
      <w:r w:rsidR="00172DFB" w:rsidRPr="00172DFB">
        <w:t xml:space="preserve"> </w:t>
      </w:r>
      <w:r w:rsidR="00172DFB">
        <w:t>“</w:t>
      </w:r>
      <w:r w:rsidR="00172DFB" w:rsidRPr="00172DFB">
        <w:t>In September 2003, the law was restricted to curtailing names containing the letters q, w and x, which are common in Kurdish. Thus, Kurds are still precluded by law from giving their children Kurdish names that include these letters.</w:t>
      </w:r>
      <w:r w:rsidR="00172DFB">
        <w:t xml:space="preserve">” </w:t>
      </w:r>
      <w:r w:rsidR="008662A7">
        <w:t>Kolcak (2016: 36f) explains that this restriction was removed only in 2013 along with several other Kurdish language rights. Thereby all Kurdish personal names were liberalized. [201</w:t>
      </w:r>
      <w:r w:rsidR="00142A6E">
        <w:t>3</w:t>
      </w:r>
      <w:r w:rsidR="008662A7">
        <w:t>: cultural rights concession]</w:t>
      </w:r>
    </w:p>
    <w:p w14:paraId="36042494" w14:textId="19FC994D" w:rsidR="00A82F83" w:rsidRPr="00E554AC" w:rsidRDefault="00A82F83" w:rsidP="00A82F83">
      <w:pPr>
        <w:pStyle w:val="ListParagraph"/>
        <w:numPr>
          <w:ilvl w:val="1"/>
          <w:numId w:val="70"/>
        </w:numPr>
        <w:rPr>
          <w:rFonts w:cs="Times New Roman"/>
          <w:szCs w:val="22"/>
        </w:rPr>
      </w:pPr>
      <w:r>
        <w:t xml:space="preserve">Kolcak (2016) suggests this concession was part of the 2013 Democratization Package, which was announced in late September 2013. Sambanis &amp; </w:t>
      </w:r>
      <w:proofErr w:type="spellStart"/>
      <w:r>
        <w:t>Schulhofer</w:t>
      </w:r>
      <w:proofErr w:type="spellEnd"/>
      <w:r>
        <w:t xml:space="preserve">-Wohl (2019) </w:t>
      </w:r>
      <w:r>
        <w:lastRenderedPageBreak/>
        <w:t xml:space="preserve">code the end of the 2005-2013 civil war in March 2013. </w:t>
      </w:r>
      <w:r w:rsidR="00142A6E">
        <w:t>The concession therefore occurred after the end of separatist violence.</w:t>
      </w:r>
    </w:p>
    <w:p w14:paraId="28D52FD0" w14:textId="24F5F610" w:rsidR="00E554AC" w:rsidRPr="003F0E12" w:rsidRDefault="00142A6E" w:rsidP="00A82F83">
      <w:pPr>
        <w:pStyle w:val="ListParagraph"/>
        <w:numPr>
          <w:ilvl w:val="1"/>
          <w:numId w:val="70"/>
        </w:numPr>
        <w:rPr>
          <w:rFonts w:cs="Times New Roman"/>
          <w:szCs w:val="22"/>
        </w:rPr>
      </w:pPr>
      <w:r>
        <w:t xml:space="preserve">Likely related to the above: In 2014, </w:t>
      </w:r>
      <w:r w:rsidR="00F95275">
        <w:t xml:space="preserve">bilingual education in Turkish and </w:t>
      </w:r>
      <w:r w:rsidR="0030110D">
        <w:t>Kurdish</w:t>
      </w:r>
      <w:r w:rsidR="00F95275">
        <w:t xml:space="preserve"> became possible in the context of private schools (Kolcak 2016: 44f). </w:t>
      </w:r>
      <w:r w:rsidR="00E554AC">
        <w:t xml:space="preserve">From 2014 onward, Kurdish place names, which had been Turkified since the 1920s, began to be restored (Kolcak 2016: 38). Furthermore, in 2014, the use of the Kurdish language and other non-Turkish languages was allowed for political campaigning (Kolcak 2016: 38f). </w:t>
      </w:r>
    </w:p>
    <w:p w14:paraId="635F3E65" w14:textId="22F180F0" w:rsidR="003F3213" w:rsidRPr="00B51972" w:rsidRDefault="0095008B" w:rsidP="004B0C75">
      <w:pPr>
        <w:pStyle w:val="ListParagraph"/>
        <w:numPr>
          <w:ilvl w:val="0"/>
          <w:numId w:val="70"/>
        </w:numPr>
      </w:pPr>
      <w:r>
        <w:t xml:space="preserve">In February 2015 the PKK and Turkey negotiated the </w:t>
      </w:r>
      <w:proofErr w:type="spellStart"/>
      <w:r w:rsidR="006C6351" w:rsidRPr="00B51972">
        <w:t>Dolmabahçe</w:t>
      </w:r>
      <w:proofErr w:type="spellEnd"/>
      <w:r w:rsidR="006C6351">
        <w:t xml:space="preserve"> Agreement, a 10-point plan for long-term peace. There was no implementation, however, and shortly thereafter,</w:t>
      </w:r>
      <w:r w:rsidR="00BA6EB9" w:rsidRPr="00B51972">
        <w:t xml:space="preserve"> Erdoğan </w:t>
      </w:r>
      <w:r w:rsidR="006C6351">
        <w:t xml:space="preserve">backtracked </w:t>
      </w:r>
      <w:r w:rsidR="00BA6EB9" w:rsidRPr="00B51972">
        <w:t xml:space="preserve">(Çiçek and Coşkun 2016). </w:t>
      </w:r>
    </w:p>
    <w:p w14:paraId="150A32B3" w14:textId="5BA2F44F" w:rsidR="00B51972" w:rsidRPr="004A3379" w:rsidRDefault="00B51972" w:rsidP="007D31AA">
      <w:pPr>
        <w:pStyle w:val="ListParagraph"/>
        <w:numPr>
          <w:ilvl w:val="0"/>
          <w:numId w:val="70"/>
        </w:numPr>
      </w:pPr>
      <w:r w:rsidRPr="004A3379">
        <w:rPr>
          <w:rFonts w:cs="Times New Roman"/>
          <w:szCs w:val="22"/>
        </w:rPr>
        <w:t xml:space="preserve">The Turkish government restricted the rights of Kurds as part of its campaign against the PKK in 2015, which re-initiated the civil war. </w:t>
      </w:r>
      <w:r w:rsidR="009C17F5" w:rsidRPr="004A3379">
        <w:rPr>
          <w:rFonts w:cs="Times New Roman"/>
          <w:szCs w:val="22"/>
        </w:rPr>
        <w:t xml:space="preserve"> </w:t>
      </w:r>
      <w:r w:rsidRPr="004A3379">
        <w:rPr>
          <w:rFonts w:cs="Times New Roman"/>
          <w:szCs w:val="22"/>
        </w:rPr>
        <w:t>Measures included the</w:t>
      </w:r>
      <w:r w:rsidR="00D45C68" w:rsidRPr="004A3379">
        <w:rPr>
          <w:rFonts w:cs="Times New Roman"/>
          <w:szCs w:val="22"/>
        </w:rPr>
        <w:t xml:space="preserve"> changing</w:t>
      </w:r>
      <w:r w:rsidRPr="004A3379">
        <w:rPr>
          <w:rFonts w:cs="Times New Roman"/>
          <w:szCs w:val="22"/>
        </w:rPr>
        <w:t xml:space="preserve"> of</w:t>
      </w:r>
      <w:r w:rsidR="00D45C68" w:rsidRPr="004A3379">
        <w:rPr>
          <w:rFonts w:cs="Times New Roman"/>
          <w:szCs w:val="22"/>
        </w:rPr>
        <w:t xml:space="preserve"> street names that </w:t>
      </w:r>
      <w:r w:rsidRPr="004A3379">
        <w:rPr>
          <w:rFonts w:cs="Times New Roman"/>
          <w:szCs w:val="22"/>
        </w:rPr>
        <w:t xml:space="preserve">had </w:t>
      </w:r>
      <w:r w:rsidR="00D45C68" w:rsidRPr="004A3379">
        <w:rPr>
          <w:rFonts w:cs="Times New Roman"/>
          <w:szCs w:val="22"/>
        </w:rPr>
        <w:t xml:space="preserve">honored Kurdish figures, </w:t>
      </w:r>
      <w:r w:rsidRPr="004A3379">
        <w:rPr>
          <w:rFonts w:cs="Times New Roman"/>
          <w:szCs w:val="22"/>
        </w:rPr>
        <w:t xml:space="preserve">the removal of </w:t>
      </w:r>
      <w:r w:rsidR="00D45C68" w:rsidRPr="004A3379">
        <w:rPr>
          <w:rFonts w:cs="Times New Roman"/>
          <w:szCs w:val="22"/>
        </w:rPr>
        <w:t xml:space="preserve">statues of Kurdish heroes, and </w:t>
      </w:r>
      <w:r w:rsidRPr="004A3379">
        <w:rPr>
          <w:rFonts w:cs="Times New Roman"/>
          <w:szCs w:val="22"/>
        </w:rPr>
        <w:t xml:space="preserve">the </w:t>
      </w:r>
      <w:r w:rsidR="00D45C68" w:rsidRPr="004A3379">
        <w:rPr>
          <w:rFonts w:cs="Times New Roman"/>
          <w:szCs w:val="22"/>
        </w:rPr>
        <w:t xml:space="preserve">closing down </w:t>
      </w:r>
      <w:r w:rsidRPr="004A3379">
        <w:rPr>
          <w:rFonts w:cs="Times New Roman"/>
          <w:szCs w:val="22"/>
        </w:rPr>
        <w:t xml:space="preserve">of </w:t>
      </w:r>
      <w:r w:rsidR="00D45C68" w:rsidRPr="004A3379">
        <w:rPr>
          <w:rFonts w:cs="Times New Roman"/>
          <w:szCs w:val="22"/>
        </w:rPr>
        <w:t xml:space="preserve">television channels broadcasting in </w:t>
      </w:r>
      <w:r w:rsidRPr="004A3379">
        <w:rPr>
          <w:rFonts w:cs="Times New Roman"/>
          <w:szCs w:val="22"/>
        </w:rPr>
        <w:t>Kurdish</w:t>
      </w:r>
      <w:r w:rsidR="000005C6" w:rsidRPr="004A3379">
        <w:rPr>
          <w:rFonts w:cs="Times New Roman"/>
          <w:szCs w:val="22"/>
        </w:rPr>
        <w:t>. Kingsley (2017) suggests that the crackdown on Turkish culture began in June 2015, and thus before the start of the war in late July</w:t>
      </w:r>
      <w:r w:rsidR="00D45C68" w:rsidRPr="004A3379">
        <w:rPr>
          <w:rFonts w:cs="Times New Roman"/>
          <w:szCs w:val="22"/>
        </w:rPr>
        <w:t xml:space="preserve"> (Kingsley 2017)</w:t>
      </w:r>
      <w:r w:rsidR="00F07652" w:rsidRPr="004A3379">
        <w:rPr>
          <w:rFonts w:cs="Times New Roman"/>
          <w:szCs w:val="22"/>
        </w:rPr>
        <w:t xml:space="preserve">. </w:t>
      </w:r>
      <w:r w:rsidR="007F13D1" w:rsidRPr="004A3379">
        <w:rPr>
          <w:rFonts w:cs="Times New Roman"/>
          <w:szCs w:val="22"/>
        </w:rPr>
        <w:t>[20</w:t>
      </w:r>
      <w:r w:rsidR="007F13D1">
        <w:rPr>
          <w:rFonts w:cs="Times New Roman"/>
          <w:szCs w:val="22"/>
        </w:rPr>
        <w:t>15</w:t>
      </w:r>
      <w:r w:rsidR="007F13D1" w:rsidRPr="004A3379">
        <w:rPr>
          <w:rFonts w:cs="Times New Roman"/>
          <w:szCs w:val="22"/>
        </w:rPr>
        <w:t>: cultural rights restriction]</w:t>
      </w:r>
    </w:p>
    <w:p w14:paraId="375B2AB2" w14:textId="5B90580D" w:rsidR="00C54426" w:rsidRPr="004A3379" w:rsidRDefault="00B51972" w:rsidP="007D31AA">
      <w:pPr>
        <w:pStyle w:val="ListParagraph"/>
        <w:numPr>
          <w:ilvl w:val="0"/>
          <w:numId w:val="70"/>
        </w:numPr>
      </w:pPr>
      <w:r w:rsidRPr="004A3379">
        <w:rPr>
          <w:rFonts w:cs="Times New Roman"/>
          <w:szCs w:val="22"/>
        </w:rPr>
        <w:t>I</w:t>
      </w:r>
      <w:r w:rsidR="00F07652" w:rsidRPr="004A3379">
        <w:rPr>
          <w:rFonts w:cs="Times New Roman"/>
          <w:szCs w:val="22"/>
        </w:rPr>
        <w:t xml:space="preserve">n 2020, university dissertations written in Kurdish </w:t>
      </w:r>
      <w:r w:rsidRPr="004A3379">
        <w:rPr>
          <w:rFonts w:cs="Times New Roman"/>
          <w:szCs w:val="22"/>
        </w:rPr>
        <w:t xml:space="preserve">were outlawed by </w:t>
      </w:r>
      <w:r w:rsidR="00F07652" w:rsidRPr="004A3379">
        <w:rPr>
          <w:rFonts w:cs="Times New Roman"/>
          <w:szCs w:val="22"/>
        </w:rPr>
        <w:t xml:space="preserve">Turkey’s higher education council (Arab </w:t>
      </w:r>
      <w:r w:rsidR="004A3379" w:rsidRPr="004A3379">
        <w:rPr>
          <w:rFonts w:cs="Times New Roman"/>
          <w:szCs w:val="22"/>
        </w:rPr>
        <w:t>N</w:t>
      </w:r>
      <w:r w:rsidR="00F07652" w:rsidRPr="004A3379">
        <w:rPr>
          <w:rFonts w:cs="Times New Roman"/>
          <w:szCs w:val="22"/>
        </w:rPr>
        <w:t>ews 2020).</w:t>
      </w:r>
      <w:r w:rsidR="00D45C68" w:rsidRPr="004A3379">
        <w:rPr>
          <w:rFonts w:cs="Times New Roman"/>
          <w:szCs w:val="22"/>
        </w:rPr>
        <w:t xml:space="preserve"> [20</w:t>
      </w:r>
      <w:r w:rsidRPr="004A3379">
        <w:rPr>
          <w:rFonts w:cs="Times New Roman"/>
          <w:szCs w:val="22"/>
        </w:rPr>
        <w:t>20</w:t>
      </w:r>
      <w:r w:rsidR="00D45C68" w:rsidRPr="004A3379">
        <w:rPr>
          <w:rFonts w:cs="Times New Roman"/>
          <w:szCs w:val="22"/>
        </w:rPr>
        <w:t xml:space="preserve">: cultural rights </w:t>
      </w:r>
      <w:r w:rsidRPr="004A3379">
        <w:rPr>
          <w:rFonts w:cs="Times New Roman"/>
          <w:szCs w:val="22"/>
        </w:rPr>
        <w:t>restriction</w:t>
      </w:r>
      <w:r w:rsidR="00D45C68" w:rsidRPr="004A3379">
        <w:rPr>
          <w:rFonts w:cs="Times New Roman"/>
          <w:szCs w:val="22"/>
        </w:rPr>
        <w:t>]</w:t>
      </w:r>
    </w:p>
    <w:p w14:paraId="01D41E2E" w14:textId="0DDF8BD7" w:rsidR="00D45C68" w:rsidRPr="00F07652" w:rsidRDefault="00D45C68" w:rsidP="00F07652">
      <w:pPr>
        <w:ind w:left="360"/>
        <w:rPr>
          <w:highlight w:val="yellow"/>
        </w:rPr>
      </w:pPr>
    </w:p>
    <w:p w14:paraId="38C5DA82" w14:textId="77777777" w:rsidR="00C92C43" w:rsidRPr="006F657B" w:rsidRDefault="00C92C43" w:rsidP="007D31AA">
      <w:pPr>
        <w:rPr>
          <w:rFonts w:cs="Times New Roman"/>
          <w:szCs w:val="22"/>
        </w:rPr>
      </w:pPr>
    </w:p>
    <w:p w14:paraId="09D17B51" w14:textId="77777777" w:rsidR="007D31AA" w:rsidRPr="008C3AC6" w:rsidRDefault="007D31AA" w:rsidP="007D31AA">
      <w:pPr>
        <w:rPr>
          <w:rFonts w:cs="Times New Roman"/>
          <w:b/>
          <w:szCs w:val="22"/>
          <w:lang w:val="pt-PT"/>
        </w:rPr>
      </w:pPr>
      <w:r w:rsidRPr="008C3AC6">
        <w:rPr>
          <w:rFonts w:cs="Times New Roman"/>
          <w:b/>
          <w:szCs w:val="22"/>
          <w:lang w:val="pt-PT"/>
        </w:rPr>
        <w:t xml:space="preserve">Regional autonomy </w:t>
      </w:r>
    </w:p>
    <w:p w14:paraId="44748946" w14:textId="77777777" w:rsidR="007D31AA" w:rsidRPr="008C3AC6" w:rsidRDefault="007D31AA" w:rsidP="007D31AA">
      <w:pPr>
        <w:rPr>
          <w:rFonts w:cs="Times New Roman"/>
          <w:szCs w:val="22"/>
          <w:lang w:val="pt-PT"/>
        </w:rPr>
      </w:pPr>
    </w:p>
    <w:p w14:paraId="45C31AC5" w14:textId="7F48CEE2" w:rsidR="007D31AA" w:rsidRPr="008C3AC6" w:rsidRDefault="00BA4974" w:rsidP="007D31AA">
      <w:pPr>
        <w:rPr>
          <w:rFonts w:cs="Times New Roman"/>
          <w:szCs w:val="22"/>
          <w:lang w:val="pt-PT"/>
        </w:rPr>
      </w:pPr>
      <w:r w:rsidRPr="008C3AC6">
        <w:rPr>
          <w:rFonts w:cs="Times New Roman"/>
          <w:szCs w:val="22"/>
          <w:lang w:val="pt-PT"/>
        </w:rPr>
        <w:t>NA</w:t>
      </w:r>
    </w:p>
    <w:p w14:paraId="68E6D753" w14:textId="77777777" w:rsidR="007D31AA" w:rsidRPr="008C3AC6" w:rsidRDefault="007D31AA" w:rsidP="007D31AA">
      <w:pPr>
        <w:rPr>
          <w:rFonts w:cs="Times New Roman"/>
          <w:szCs w:val="22"/>
          <w:lang w:val="pt-PT"/>
        </w:rPr>
      </w:pPr>
    </w:p>
    <w:p w14:paraId="53E3210D" w14:textId="77777777" w:rsidR="00603DBB" w:rsidRPr="008C3AC6" w:rsidRDefault="00603DBB" w:rsidP="007D31AA">
      <w:pPr>
        <w:rPr>
          <w:rFonts w:cs="Times New Roman"/>
          <w:b/>
          <w:szCs w:val="22"/>
          <w:lang w:val="pt-PT"/>
        </w:rPr>
      </w:pPr>
    </w:p>
    <w:p w14:paraId="7ADF6A3C" w14:textId="203CB471" w:rsidR="007D31AA" w:rsidRPr="008C3AC6" w:rsidRDefault="007D31AA" w:rsidP="007D31AA">
      <w:pPr>
        <w:rPr>
          <w:rFonts w:cs="Times New Roman"/>
          <w:b/>
          <w:szCs w:val="22"/>
          <w:lang w:val="pt-PT"/>
        </w:rPr>
      </w:pPr>
      <w:r w:rsidRPr="008C3AC6">
        <w:rPr>
          <w:rFonts w:cs="Times New Roman"/>
          <w:b/>
          <w:szCs w:val="22"/>
          <w:lang w:val="pt-PT"/>
        </w:rPr>
        <w:t>De facto independence</w:t>
      </w:r>
    </w:p>
    <w:p w14:paraId="338D52A7" w14:textId="77777777" w:rsidR="007D31AA" w:rsidRPr="008C3AC6" w:rsidRDefault="007D31AA" w:rsidP="00794F7B">
      <w:pPr>
        <w:rPr>
          <w:rFonts w:cs="Times New Roman"/>
          <w:bCs/>
          <w:szCs w:val="22"/>
          <w:lang w:val="pt-PT"/>
        </w:rPr>
      </w:pPr>
    </w:p>
    <w:p w14:paraId="1112D7E6" w14:textId="76413213" w:rsidR="007D31AA" w:rsidRDefault="00BA4974" w:rsidP="00794F7B">
      <w:pPr>
        <w:rPr>
          <w:rFonts w:cs="Times New Roman"/>
          <w:bCs/>
          <w:szCs w:val="22"/>
        </w:rPr>
      </w:pPr>
      <w:r>
        <w:rPr>
          <w:rFonts w:cs="Times New Roman"/>
          <w:bCs/>
          <w:szCs w:val="22"/>
        </w:rPr>
        <w:t>NA</w:t>
      </w:r>
    </w:p>
    <w:p w14:paraId="515FA399" w14:textId="77777777" w:rsidR="00ED2A40" w:rsidRDefault="00ED2A40" w:rsidP="00794F7B">
      <w:pPr>
        <w:rPr>
          <w:rFonts w:cs="Times New Roman"/>
          <w:b/>
          <w:szCs w:val="22"/>
        </w:rPr>
      </w:pPr>
    </w:p>
    <w:p w14:paraId="632E25BE" w14:textId="77777777" w:rsidR="00ED2A40" w:rsidRDefault="00ED2A40" w:rsidP="00794F7B">
      <w:pPr>
        <w:rPr>
          <w:rFonts w:cs="Times New Roman"/>
          <w:b/>
          <w:szCs w:val="22"/>
        </w:rPr>
      </w:pPr>
    </w:p>
    <w:p w14:paraId="4A95509B" w14:textId="5D13FF18"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2C07E34E" w:rsidR="00A2750B" w:rsidRPr="006F657B" w:rsidRDefault="00BA4974" w:rsidP="00794F7B">
      <w:pPr>
        <w:rPr>
          <w:rFonts w:cs="Times New Roman"/>
          <w:bCs/>
          <w:szCs w:val="22"/>
        </w:rPr>
      </w:pPr>
      <w:r>
        <w:rPr>
          <w:rFonts w:cs="Times New Roman"/>
          <w:bCs/>
          <w:szCs w:val="22"/>
        </w:rPr>
        <w:t>NA</w:t>
      </w:r>
    </w:p>
    <w:p w14:paraId="0F62216F" w14:textId="45A80406" w:rsidR="00B73A8F" w:rsidRDefault="00B73A8F" w:rsidP="00794F7B">
      <w:pPr>
        <w:rPr>
          <w:rFonts w:cs="Times New Roman"/>
          <w:bCs/>
          <w:szCs w:val="22"/>
        </w:rPr>
      </w:pPr>
    </w:p>
    <w:p w14:paraId="59AF281B" w14:textId="77777777" w:rsidR="00BA4974" w:rsidRPr="006F657B" w:rsidRDefault="00BA4974" w:rsidP="00794F7B">
      <w:pPr>
        <w:rPr>
          <w:rFonts w:cs="Times New Roman"/>
          <w:bCs/>
          <w:szCs w:val="22"/>
        </w:rPr>
      </w:pPr>
    </w:p>
    <w:p w14:paraId="79D5998C" w14:textId="77777777" w:rsidR="00E851D4" w:rsidRPr="00D251DF" w:rsidRDefault="00E851D4" w:rsidP="00E851D4">
      <w:pPr>
        <w:ind w:left="709" w:hanging="709"/>
        <w:rPr>
          <w:rFonts w:cs="Times New Roman"/>
          <w:b/>
        </w:rPr>
      </w:pPr>
      <w:r w:rsidRPr="00D251DF">
        <w:rPr>
          <w:rFonts w:cs="Times New Roman"/>
          <w:b/>
        </w:rPr>
        <w:t>EPR2SDM</w:t>
      </w:r>
    </w:p>
    <w:p w14:paraId="12707BAF" w14:textId="77777777" w:rsidR="00E851D4" w:rsidRPr="00D251DF" w:rsidRDefault="00E851D4" w:rsidP="00E851D4">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E851D4" w:rsidRPr="00D251DF" w14:paraId="0D4DBEA8" w14:textId="77777777" w:rsidTr="00A26DBC">
        <w:trPr>
          <w:trHeight w:val="284"/>
        </w:trPr>
        <w:tc>
          <w:tcPr>
            <w:tcW w:w="4787" w:type="dxa"/>
            <w:vAlign w:val="center"/>
          </w:tcPr>
          <w:p w14:paraId="0045AABD" w14:textId="77777777" w:rsidR="00E851D4" w:rsidRPr="00D251DF" w:rsidRDefault="00E851D4" w:rsidP="00A26DBC">
            <w:pPr>
              <w:rPr>
                <w:i/>
              </w:rPr>
            </w:pPr>
            <w:r w:rsidRPr="00D251DF">
              <w:rPr>
                <w:i/>
              </w:rPr>
              <w:t>Movement</w:t>
            </w:r>
          </w:p>
        </w:tc>
        <w:tc>
          <w:tcPr>
            <w:tcW w:w="4783" w:type="dxa"/>
            <w:vAlign w:val="center"/>
          </w:tcPr>
          <w:p w14:paraId="0BB3D70D" w14:textId="77777777" w:rsidR="00E851D4" w:rsidRPr="00D251DF" w:rsidRDefault="00E851D4" w:rsidP="00A26DBC">
            <w:r>
              <w:t>Kurds</w:t>
            </w:r>
          </w:p>
        </w:tc>
      </w:tr>
      <w:tr w:rsidR="00E851D4" w:rsidRPr="00D251DF" w14:paraId="2F8ED07C" w14:textId="77777777" w:rsidTr="00A26DBC">
        <w:trPr>
          <w:trHeight w:val="284"/>
        </w:trPr>
        <w:tc>
          <w:tcPr>
            <w:tcW w:w="4787" w:type="dxa"/>
            <w:vAlign w:val="center"/>
          </w:tcPr>
          <w:p w14:paraId="7A97E5F8" w14:textId="77777777" w:rsidR="00E851D4" w:rsidRPr="00D251DF" w:rsidRDefault="00E851D4" w:rsidP="00A26DBC">
            <w:pPr>
              <w:rPr>
                <w:i/>
              </w:rPr>
            </w:pPr>
            <w:r w:rsidRPr="00D251DF">
              <w:rPr>
                <w:i/>
              </w:rPr>
              <w:t>Scenario</w:t>
            </w:r>
          </w:p>
        </w:tc>
        <w:tc>
          <w:tcPr>
            <w:tcW w:w="4783" w:type="dxa"/>
            <w:vAlign w:val="center"/>
          </w:tcPr>
          <w:p w14:paraId="305E5FD2" w14:textId="77777777" w:rsidR="00E851D4" w:rsidRPr="00D251DF" w:rsidRDefault="00E851D4" w:rsidP="00A26DBC">
            <w:r>
              <w:t>1:1</w:t>
            </w:r>
          </w:p>
        </w:tc>
      </w:tr>
      <w:tr w:rsidR="00E851D4" w:rsidRPr="00D251DF" w14:paraId="4430C0AC" w14:textId="77777777" w:rsidTr="00A26DBC">
        <w:trPr>
          <w:trHeight w:val="284"/>
        </w:trPr>
        <w:tc>
          <w:tcPr>
            <w:tcW w:w="4787" w:type="dxa"/>
            <w:vAlign w:val="center"/>
          </w:tcPr>
          <w:p w14:paraId="14E0ECAE" w14:textId="77777777" w:rsidR="00E851D4" w:rsidRPr="00D251DF" w:rsidRDefault="00E851D4" w:rsidP="00A26DBC">
            <w:pPr>
              <w:rPr>
                <w:i/>
              </w:rPr>
            </w:pPr>
            <w:r w:rsidRPr="00D251DF">
              <w:rPr>
                <w:i/>
              </w:rPr>
              <w:t>EPR group(s)</w:t>
            </w:r>
          </w:p>
        </w:tc>
        <w:tc>
          <w:tcPr>
            <w:tcW w:w="4783" w:type="dxa"/>
            <w:vAlign w:val="center"/>
          </w:tcPr>
          <w:p w14:paraId="13E49B91" w14:textId="77777777" w:rsidR="00E851D4" w:rsidRPr="00D251DF" w:rsidRDefault="00E851D4" w:rsidP="00A26DBC">
            <w:r>
              <w:t>Kurds</w:t>
            </w:r>
          </w:p>
        </w:tc>
      </w:tr>
      <w:tr w:rsidR="00E851D4" w:rsidRPr="00D251DF" w14:paraId="150F1EE5" w14:textId="77777777" w:rsidTr="00A26DBC">
        <w:trPr>
          <w:trHeight w:val="284"/>
        </w:trPr>
        <w:tc>
          <w:tcPr>
            <w:tcW w:w="4787" w:type="dxa"/>
            <w:vAlign w:val="center"/>
          </w:tcPr>
          <w:p w14:paraId="1D5C6CC4" w14:textId="77777777" w:rsidR="00E851D4" w:rsidRPr="00D251DF" w:rsidRDefault="00E851D4" w:rsidP="00A26DBC">
            <w:pPr>
              <w:rPr>
                <w:i/>
              </w:rPr>
            </w:pPr>
            <w:proofErr w:type="spellStart"/>
            <w:r>
              <w:rPr>
                <w:i/>
              </w:rPr>
              <w:t>Gwgroupid</w:t>
            </w:r>
            <w:proofErr w:type="spellEnd"/>
            <w:r>
              <w:rPr>
                <w:i/>
              </w:rPr>
              <w:t>(s)</w:t>
            </w:r>
          </w:p>
        </w:tc>
        <w:tc>
          <w:tcPr>
            <w:tcW w:w="4783" w:type="dxa"/>
            <w:vAlign w:val="center"/>
          </w:tcPr>
          <w:p w14:paraId="7DC54C5A" w14:textId="77777777" w:rsidR="00E851D4" w:rsidRPr="00457513" w:rsidRDefault="00E851D4" w:rsidP="00A26DBC">
            <w:r w:rsidRPr="00AD4CF5">
              <w:t>64001000</w:t>
            </w:r>
          </w:p>
        </w:tc>
      </w:tr>
    </w:tbl>
    <w:p w14:paraId="0020F6F6" w14:textId="77777777" w:rsidR="00E851D4" w:rsidRDefault="00E851D4" w:rsidP="00E851D4">
      <w:pPr>
        <w:rPr>
          <w:rFonts w:cs="Times New Roman"/>
          <w:b/>
          <w:szCs w:val="22"/>
        </w:rPr>
      </w:pPr>
    </w:p>
    <w:p w14:paraId="0BAEDE96" w14:textId="77777777" w:rsidR="00E851D4" w:rsidRDefault="00E851D4" w:rsidP="00E851D4">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7343EEF4" w:rsidR="00403CC9" w:rsidRPr="004A3379" w:rsidRDefault="003B3CC0" w:rsidP="003B3CC0">
      <w:pPr>
        <w:pStyle w:val="ListParagraph"/>
        <w:numPr>
          <w:ilvl w:val="0"/>
          <w:numId w:val="73"/>
        </w:numPr>
        <w:rPr>
          <w:rFonts w:cs="Times New Roman"/>
          <w:bCs/>
          <w:szCs w:val="22"/>
        </w:rPr>
      </w:pPr>
      <w:r w:rsidRPr="004A3379">
        <w:rPr>
          <w:rFonts w:cs="Times New Roman"/>
          <w:bCs/>
          <w:szCs w:val="22"/>
        </w:rPr>
        <w:t>We draw on EPR, which codes the Kurds as discriminated against throughout.</w:t>
      </w:r>
      <w:r w:rsidR="0044737F" w:rsidRPr="004A3379">
        <w:rPr>
          <w:rFonts w:cs="Times New Roman"/>
          <w:bCs/>
          <w:szCs w:val="22"/>
        </w:rPr>
        <w:t xml:space="preserve"> [1965-20</w:t>
      </w:r>
      <w:r w:rsidR="00E27CD8" w:rsidRPr="004A3379">
        <w:rPr>
          <w:rFonts w:cs="Times New Roman"/>
          <w:bCs/>
          <w:szCs w:val="22"/>
        </w:rPr>
        <w:t>20</w:t>
      </w:r>
      <w:r w:rsidR="0044737F" w:rsidRPr="004A3379">
        <w:rPr>
          <w:rFonts w:cs="Times New Roman"/>
          <w:bCs/>
          <w:szCs w:val="22"/>
        </w:rPr>
        <w:t>: discriminated]</w:t>
      </w:r>
    </w:p>
    <w:p w14:paraId="03376C3F" w14:textId="6C00F564" w:rsidR="00540127" w:rsidRDefault="00540127" w:rsidP="00367333">
      <w:pPr>
        <w:ind w:left="709" w:hanging="709"/>
        <w:rPr>
          <w:rFonts w:cs="Times New Roman"/>
          <w:bCs/>
          <w:szCs w:val="22"/>
        </w:rPr>
      </w:pPr>
    </w:p>
    <w:p w14:paraId="7BD2F4C3" w14:textId="77777777" w:rsidR="003B3CC0" w:rsidRPr="006F657B" w:rsidRDefault="003B3CC0"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17F8AD3E" w:rsidR="00C524D6" w:rsidRDefault="003B3CC0" w:rsidP="003B3CC0">
      <w:pPr>
        <w:pStyle w:val="ListParagraph"/>
        <w:numPr>
          <w:ilvl w:val="0"/>
          <w:numId w:val="73"/>
        </w:numPr>
        <w:rPr>
          <w:rFonts w:cs="Times New Roman"/>
        </w:rPr>
      </w:pPr>
      <w:r w:rsidRPr="003B3CC0">
        <w:rPr>
          <w:rFonts w:cs="Times New Roman"/>
        </w:rPr>
        <w:t xml:space="preserve">We use EPR’s </w:t>
      </w:r>
      <w:r>
        <w:rPr>
          <w:rFonts w:cs="Times New Roman"/>
        </w:rPr>
        <w:t>population size estimate, which stems from the CIA World Factbook</w:t>
      </w:r>
      <w:r w:rsidR="00860468">
        <w:rPr>
          <w:rFonts w:cs="Times New Roman"/>
        </w:rPr>
        <w:t xml:space="preserve"> (18%).</w:t>
      </w:r>
      <w:r w:rsidR="0044737F">
        <w:rPr>
          <w:rFonts w:cs="Times New Roman"/>
        </w:rPr>
        <w:t xml:space="preserve"> [0.18]</w:t>
      </w:r>
    </w:p>
    <w:p w14:paraId="200EF4D1" w14:textId="77777777" w:rsidR="003B3CC0" w:rsidRPr="003B3CC0" w:rsidRDefault="003B3CC0" w:rsidP="003B3CC0">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5E646E2A" w14:textId="61A02E7F" w:rsidR="006279B0" w:rsidRPr="009F368A" w:rsidRDefault="006279B0" w:rsidP="00C66974">
      <w:pPr>
        <w:pStyle w:val="ListParagraph"/>
        <w:numPr>
          <w:ilvl w:val="0"/>
          <w:numId w:val="73"/>
        </w:numPr>
        <w:rPr>
          <w:rFonts w:cs="Times New Roman"/>
        </w:rPr>
      </w:pPr>
      <w:r w:rsidRPr="009F368A">
        <w:rPr>
          <w:rFonts w:cs="Times New Roman"/>
        </w:rPr>
        <w:t xml:space="preserve">EPR codes regional concentration and MAR suggests that the Kurds </w:t>
      </w:r>
      <w:r w:rsidR="009F368A" w:rsidRPr="009F368A">
        <w:rPr>
          <w:rFonts w:cs="Times New Roman"/>
        </w:rPr>
        <w:t>make up a majority in their regional base</w:t>
      </w:r>
      <w:r w:rsidRPr="009F368A">
        <w:rPr>
          <w:rFonts w:cs="Times New Roman"/>
        </w:rPr>
        <w:t xml:space="preserve"> while </w:t>
      </w:r>
      <w:r w:rsidR="009F368A" w:rsidRPr="009F368A">
        <w:rPr>
          <w:rFonts w:cs="Times New Roman"/>
        </w:rPr>
        <w:t>less than 25% live dispersed throughout Turkey.</w:t>
      </w:r>
      <w:r w:rsidR="00C4653F">
        <w:rPr>
          <w:rFonts w:cs="Times New Roman"/>
        </w:rPr>
        <w:t xml:space="preserve"> </w:t>
      </w:r>
      <w:r w:rsidR="007F2B08">
        <w:rPr>
          <w:rFonts w:cs="Times New Roman"/>
        </w:rPr>
        <w:t xml:space="preserve">Minahan (2002: 1055) suggests that Kurds make up 70% of the population of their regional base, though he also includes areas in other countries including Iraq, Iran, and Syria. </w:t>
      </w:r>
      <w:r w:rsidR="00C4653F">
        <w:rPr>
          <w:rFonts w:cs="Times New Roman"/>
        </w:rPr>
        <w:t>[regional concentration]</w:t>
      </w:r>
    </w:p>
    <w:p w14:paraId="02C19B2F" w14:textId="77777777" w:rsidR="0030752A" w:rsidRDefault="0030752A" w:rsidP="00B412DF">
      <w:pPr>
        <w:rPr>
          <w:rFonts w:cs="Times New Roman"/>
          <w:b/>
        </w:rPr>
      </w:pPr>
    </w:p>
    <w:p w14:paraId="1DB74E9D" w14:textId="77777777" w:rsidR="0030752A" w:rsidRDefault="0030752A" w:rsidP="00B412DF">
      <w:pPr>
        <w:rPr>
          <w:rFonts w:cs="Times New Roman"/>
          <w:b/>
        </w:rPr>
      </w:pPr>
    </w:p>
    <w:p w14:paraId="71BC5A79" w14:textId="586B0BFA"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4347530B" w:rsidR="00B412DF" w:rsidRPr="009F368A" w:rsidRDefault="009F368A" w:rsidP="009F368A">
      <w:pPr>
        <w:pStyle w:val="ListParagraph"/>
        <w:numPr>
          <w:ilvl w:val="0"/>
          <w:numId w:val="73"/>
        </w:numPr>
        <w:spacing w:after="60"/>
        <w:rPr>
          <w:rFonts w:cs="Times New Roman"/>
          <w:bCs/>
          <w:szCs w:val="22"/>
        </w:rPr>
      </w:pPr>
      <w:r>
        <w:rPr>
          <w:rFonts w:cs="Times New Roman"/>
          <w:bCs/>
          <w:szCs w:val="22"/>
        </w:rPr>
        <w:t xml:space="preserve">There are large Kurdish populations, numbering in the millions, in several adjacent and nearby states including Syria, Iraq, and Iran. There </w:t>
      </w:r>
      <w:r w:rsidR="00C4653F">
        <w:rPr>
          <w:rFonts w:cs="Times New Roman"/>
          <w:bCs/>
          <w:szCs w:val="22"/>
        </w:rPr>
        <w:t xml:space="preserve">is a </w:t>
      </w:r>
      <w:r>
        <w:rPr>
          <w:rFonts w:cs="Times New Roman"/>
          <w:bCs/>
          <w:szCs w:val="22"/>
        </w:rPr>
        <w:t>smaller Kurdish population</w:t>
      </w:r>
      <w:r w:rsidR="00C4653F">
        <w:rPr>
          <w:rFonts w:cs="Times New Roman"/>
          <w:bCs/>
          <w:szCs w:val="22"/>
        </w:rPr>
        <w:t xml:space="preserve"> (though above the 100,000 threshold) also</w:t>
      </w:r>
      <w:r>
        <w:rPr>
          <w:rFonts w:cs="Times New Roman"/>
          <w:bCs/>
          <w:szCs w:val="22"/>
        </w:rPr>
        <w:t xml:space="preserve"> in Lebanon</w:t>
      </w:r>
      <w:r w:rsidR="00C4653F">
        <w:rPr>
          <w:rFonts w:cs="Times New Roman"/>
          <w:bCs/>
          <w:szCs w:val="22"/>
        </w:rPr>
        <w:t xml:space="preserve"> (Minahan 2002: 1055).</w:t>
      </w:r>
      <w:r w:rsidR="00AC2A56">
        <w:rPr>
          <w:rFonts w:cs="Times New Roman"/>
          <w:bCs/>
          <w:szCs w:val="22"/>
        </w:rPr>
        <w:t xml:space="preserve"> MAR also codes kin adjacent to the Kurds’ regional base, as does EPR.</w:t>
      </w:r>
      <w:r>
        <w:rPr>
          <w:rFonts w:cs="Times New Roman"/>
          <w:bCs/>
          <w:szCs w:val="22"/>
        </w:rPr>
        <w:t xml:space="preserve"> </w:t>
      </w:r>
      <w:r w:rsidR="00C4653F">
        <w:rPr>
          <w:rFonts w:cs="Times New Roman"/>
          <w:bCs/>
          <w:szCs w:val="22"/>
        </w:rPr>
        <w:t>[kin in adjacent country]</w:t>
      </w:r>
    </w:p>
    <w:p w14:paraId="4D89C565" w14:textId="02A44D85" w:rsidR="00403CC9" w:rsidRDefault="00403CC9" w:rsidP="00794F7B">
      <w:pPr>
        <w:spacing w:after="60"/>
        <w:ind w:left="709" w:hanging="709"/>
        <w:rPr>
          <w:rFonts w:cs="Times New Roman"/>
          <w:bCs/>
          <w:szCs w:val="22"/>
        </w:rPr>
      </w:pPr>
    </w:p>
    <w:p w14:paraId="743E9F36" w14:textId="77777777" w:rsidR="00C4653F" w:rsidRPr="006F657B" w:rsidRDefault="00C4653F" w:rsidP="00794F7B">
      <w:pPr>
        <w:spacing w:after="60"/>
        <w:ind w:left="709" w:hanging="709"/>
        <w:rPr>
          <w:rFonts w:cs="Times New Roman"/>
          <w:bCs/>
          <w:szCs w:val="22"/>
        </w:rPr>
      </w:pPr>
    </w:p>
    <w:p w14:paraId="5ABE3FB3" w14:textId="4DC8DE59" w:rsidR="00794F7B" w:rsidRDefault="00794F7B" w:rsidP="00794F7B">
      <w:pPr>
        <w:spacing w:after="60"/>
        <w:ind w:left="709" w:hanging="709"/>
        <w:rPr>
          <w:rFonts w:cs="Times New Roman"/>
          <w:b/>
          <w:szCs w:val="22"/>
        </w:rPr>
      </w:pPr>
      <w:r w:rsidRPr="00BE5168">
        <w:rPr>
          <w:rFonts w:cs="Times New Roman"/>
          <w:b/>
          <w:szCs w:val="22"/>
        </w:rPr>
        <w:t>Sources</w:t>
      </w:r>
    </w:p>
    <w:p w14:paraId="2E06DBCB" w14:textId="77777777" w:rsidR="004A3379" w:rsidRPr="0029438E" w:rsidRDefault="004A3379" w:rsidP="00794F7B">
      <w:pPr>
        <w:spacing w:after="60"/>
        <w:ind w:left="709" w:hanging="709"/>
        <w:rPr>
          <w:rFonts w:cs="Times New Roman"/>
          <w:b/>
          <w:szCs w:val="22"/>
        </w:rPr>
      </w:pPr>
    </w:p>
    <w:p w14:paraId="09E8ED3D" w14:textId="77777777" w:rsidR="00ED2A40" w:rsidRPr="00100027" w:rsidRDefault="00ED2A40" w:rsidP="00A01B20">
      <w:pPr>
        <w:pStyle w:val="NormalWeb"/>
        <w:spacing w:before="0" w:beforeAutospacing="0" w:after="60" w:afterAutospacing="0"/>
        <w:ind w:left="709" w:hanging="709"/>
        <w:rPr>
          <w:color w:val="000000"/>
          <w:sz w:val="22"/>
          <w:szCs w:val="22"/>
          <w:lang w:val="en-US"/>
        </w:rPr>
      </w:pPr>
      <w:r>
        <w:rPr>
          <w:color w:val="000000"/>
          <w:sz w:val="22"/>
          <w:szCs w:val="22"/>
          <w:lang w:val="en-US"/>
        </w:rPr>
        <w:t xml:space="preserve">Al-Ali, </w:t>
      </w:r>
      <w:proofErr w:type="spellStart"/>
      <w:r>
        <w:rPr>
          <w:color w:val="000000"/>
          <w:sz w:val="22"/>
          <w:szCs w:val="22"/>
          <w:lang w:val="en-US"/>
        </w:rPr>
        <w:t>Nadje</w:t>
      </w:r>
      <w:proofErr w:type="spellEnd"/>
      <w:r>
        <w:rPr>
          <w:color w:val="000000"/>
          <w:sz w:val="22"/>
          <w:szCs w:val="22"/>
          <w:lang w:val="en-US"/>
        </w:rPr>
        <w:t xml:space="preserve">, and Latif Tas (2018). “Reconsidering Nationalism and Feminism: The Kurdish Political Movement in Turkey.” </w:t>
      </w:r>
      <w:r>
        <w:rPr>
          <w:i/>
          <w:iCs/>
          <w:color w:val="000000"/>
          <w:sz w:val="22"/>
          <w:szCs w:val="22"/>
          <w:lang w:val="en-US"/>
        </w:rPr>
        <w:t xml:space="preserve">Nations and Nationalism </w:t>
      </w:r>
      <w:r>
        <w:rPr>
          <w:color w:val="000000"/>
          <w:sz w:val="22"/>
          <w:szCs w:val="22"/>
          <w:lang w:val="en-US"/>
        </w:rPr>
        <w:t>24(2): 453-473.</w:t>
      </w:r>
    </w:p>
    <w:p w14:paraId="47E1F2CF" w14:textId="77777777" w:rsidR="00ED2A40" w:rsidRPr="004A3379" w:rsidRDefault="00ED2A40" w:rsidP="00A01B20">
      <w:pPr>
        <w:pStyle w:val="NormalWeb"/>
        <w:spacing w:before="0" w:beforeAutospacing="0" w:after="60" w:afterAutospacing="0"/>
        <w:ind w:left="709" w:hanging="709"/>
        <w:rPr>
          <w:color w:val="000000"/>
          <w:sz w:val="22"/>
          <w:szCs w:val="22"/>
          <w:lang w:val="en-US"/>
        </w:rPr>
      </w:pPr>
      <w:r w:rsidRPr="004A3379">
        <w:rPr>
          <w:color w:val="000000"/>
          <w:sz w:val="22"/>
          <w:szCs w:val="22"/>
          <w:lang w:val="en-US"/>
        </w:rPr>
        <w:t xml:space="preserve">Arab News (2020) “Turkey bans writing of university dissertations in Kurdish.” July 31. </w:t>
      </w:r>
      <w:hyperlink r:id="rId9" w:history="1">
        <w:r w:rsidRPr="004A3379">
          <w:rPr>
            <w:color w:val="000000"/>
            <w:sz w:val="22"/>
            <w:szCs w:val="22"/>
            <w:lang w:val="en-US"/>
          </w:rPr>
          <w:t>https://www.arabnews.com/node/1712831/middle-east</w:t>
        </w:r>
      </w:hyperlink>
      <w:r w:rsidRPr="004A3379">
        <w:rPr>
          <w:color w:val="000000"/>
          <w:sz w:val="22"/>
          <w:szCs w:val="22"/>
          <w:lang w:val="en-US"/>
        </w:rPr>
        <w:t xml:space="preserve"> [July 25, 2022].</w:t>
      </w:r>
    </w:p>
    <w:p w14:paraId="422CCB23" w14:textId="77777777" w:rsidR="00ED2A40" w:rsidRPr="004A3379" w:rsidRDefault="00ED2A40" w:rsidP="00CC2EB7">
      <w:pPr>
        <w:pStyle w:val="NormalWeb"/>
        <w:spacing w:before="0" w:beforeAutospacing="0" w:after="60" w:afterAutospacing="0"/>
        <w:ind w:left="709" w:hanging="709"/>
        <w:rPr>
          <w:color w:val="000000"/>
          <w:sz w:val="22"/>
          <w:szCs w:val="22"/>
        </w:rPr>
      </w:pPr>
      <w:r w:rsidRPr="004A3379">
        <w:rPr>
          <w:color w:val="000000"/>
          <w:sz w:val="22"/>
          <w:szCs w:val="22"/>
          <w:lang w:val="en-US"/>
        </w:rPr>
        <w:t xml:space="preserve">Atlas, Duygu (n.d.). “People’s Democratic Party (HDP): A Breath of Fresh Air for the Turkish Opposition?” </w:t>
      </w:r>
      <w:hyperlink r:id="rId10" w:history="1">
        <w:r w:rsidRPr="004A3379">
          <w:rPr>
            <w:rStyle w:val="Hyperlink"/>
            <w:sz w:val="22"/>
            <w:szCs w:val="22"/>
          </w:rPr>
          <w:t>http://www.cftau.org/news-room/peoples-democracy-party-hdp-a-breath-of-fresh-air-for-the-turkish-opposition/</w:t>
        </w:r>
      </w:hyperlink>
      <w:r w:rsidRPr="004A3379">
        <w:rPr>
          <w:color w:val="000000"/>
          <w:sz w:val="22"/>
          <w:szCs w:val="22"/>
        </w:rPr>
        <w:t xml:space="preserve"> [April 15, 2015].</w:t>
      </w:r>
    </w:p>
    <w:p w14:paraId="4B79D2AF" w14:textId="77777777" w:rsidR="00ED2A40" w:rsidRPr="004A3379" w:rsidRDefault="00ED2A40" w:rsidP="00CC2EB7">
      <w:pPr>
        <w:spacing w:after="60"/>
        <w:ind w:left="709" w:hanging="709"/>
        <w:rPr>
          <w:szCs w:val="22"/>
        </w:rPr>
      </w:pPr>
      <w:r w:rsidRPr="004A3379">
        <w:rPr>
          <w:szCs w:val="22"/>
        </w:rPr>
        <w:t>Barkey, Henri J. (1998). “The people's democracy party (</w:t>
      </w:r>
      <w:proofErr w:type="spellStart"/>
      <w:r w:rsidRPr="004A3379">
        <w:rPr>
          <w:szCs w:val="22"/>
        </w:rPr>
        <w:t>hadep</w:t>
      </w:r>
      <w:proofErr w:type="spellEnd"/>
      <w:r w:rsidRPr="004A3379">
        <w:rPr>
          <w:szCs w:val="22"/>
        </w:rPr>
        <w:t xml:space="preserve">): the travails of a legal Kurdish party in Turkey.” </w:t>
      </w:r>
      <w:r w:rsidRPr="004A3379">
        <w:rPr>
          <w:i/>
          <w:iCs/>
          <w:szCs w:val="22"/>
        </w:rPr>
        <w:t>Journal of Muslim Minority Affairs</w:t>
      </w:r>
      <w:r w:rsidRPr="004A3379">
        <w:rPr>
          <w:szCs w:val="22"/>
        </w:rPr>
        <w:t xml:space="preserve"> 18(1): 129-138.</w:t>
      </w:r>
    </w:p>
    <w:p w14:paraId="1B945CAB" w14:textId="77777777" w:rsidR="00ED2A40" w:rsidRPr="004A3379" w:rsidRDefault="00ED2A40" w:rsidP="00CC2EB7">
      <w:pPr>
        <w:spacing w:after="60"/>
        <w:ind w:left="709" w:hanging="709"/>
        <w:rPr>
          <w:szCs w:val="22"/>
        </w:rPr>
      </w:pPr>
      <w:r w:rsidRPr="004A3379">
        <w:rPr>
          <w:szCs w:val="22"/>
        </w:rPr>
        <w:t xml:space="preserve">Barkey, Henri J. and Graham E. Fuller (2000). </w:t>
      </w:r>
      <w:r w:rsidRPr="004A3379">
        <w:rPr>
          <w:i/>
          <w:iCs/>
          <w:szCs w:val="22"/>
        </w:rPr>
        <w:t>Turkey's Kurdish question.</w:t>
      </w:r>
      <w:r w:rsidRPr="004A3379">
        <w:rPr>
          <w:szCs w:val="22"/>
        </w:rPr>
        <w:t xml:space="preserve"> Lanham: Rowman &amp; Littlefield Publishers.</w:t>
      </w:r>
    </w:p>
    <w:p w14:paraId="25B3BE7A" w14:textId="77777777" w:rsidR="00ED2A40" w:rsidRPr="004A3379" w:rsidRDefault="00ED2A40" w:rsidP="00CC2EB7">
      <w:pPr>
        <w:spacing w:after="60"/>
        <w:ind w:left="709" w:hanging="709"/>
        <w:rPr>
          <w:szCs w:val="22"/>
        </w:rPr>
      </w:pPr>
      <w:r w:rsidRPr="004A3379">
        <w:rPr>
          <w:szCs w:val="22"/>
        </w:rPr>
        <w:t>BBC (2010). “PKK 'would disarm for Kurdish rights in Turkey’.” July 21. http://www.bbc.com/news/world-europe-10707935 [August 20, 2017].</w:t>
      </w:r>
    </w:p>
    <w:p w14:paraId="7B9F0431" w14:textId="77777777" w:rsidR="00ED2A40" w:rsidRPr="004A3379" w:rsidRDefault="00ED2A40" w:rsidP="00CC2EB7">
      <w:pPr>
        <w:spacing w:after="60"/>
        <w:ind w:left="709" w:hanging="709"/>
        <w:rPr>
          <w:rFonts w:cs="Times New Roman"/>
          <w:szCs w:val="22"/>
        </w:rPr>
      </w:pPr>
      <w:proofErr w:type="spellStart"/>
      <w:r w:rsidRPr="004A3379">
        <w:rPr>
          <w:rFonts w:cs="Times New Roman"/>
          <w:szCs w:val="22"/>
        </w:rPr>
        <w:t>Cederman</w:t>
      </w:r>
      <w:proofErr w:type="spellEnd"/>
      <w:r w:rsidRPr="004A3379">
        <w:rPr>
          <w:rFonts w:cs="Times New Roman"/>
          <w:szCs w:val="22"/>
        </w:rPr>
        <w:t xml:space="preserve">, Lars-Erik, Andreas Wimmer, and Brian Min (2010). “Why Do Ethnic Groups Rebel: New Data and Analysis.” </w:t>
      </w:r>
      <w:r w:rsidRPr="004A3379">
        <w:rPr>
          <w:rFonts w:cs="Times New Roman"/>
          <w:i/>
          <w:iCs/>
          <w:szCs w:val="22"/>
        </w:rPr>
        <w:t>World Politics</w:t>
      </w:r>
      <w:r w:rsidRPr="004A3379">
        <w:rPr>
          <w:rFonts w:cs="Times New Roman"/>
          <w:szCs w:val="22"/>
        </w:rPr>
        <w:t xml:space="preserve"> </w:t>
      </w:r>
      <w:r w:rsidRPr="004A3379">
        <w:rPr>
          <w:rFonts w:cs="Times New Roman"/>
          <w:iCs/>
          <w:szCs w:val="22"/>
        </w:rPr>
        <w:t>62</w:t>
      </w:r>
      <w:r w:rsidRPr="004A3379">
        <w:rPr>
          <w:rFonts w:cs="Times New Roman"/>
          <w:szCs w:val="22"/>
        </w:rPr>
        <w:t>(1): 87-119.</w:t>
      </w:r>
    </w:p>
    <w:p w14:paraId="1E70BCA5" w14:textId="77777777" w:rsidR="00ED2A40" w:rsidRPr="004A3379" w:rsidRDefault="00ED2A40" w:rsidP="00CC2EB7">
      <w:pPr>
        <w:spacing w:after="60"/>
        <w:ind w:left="709" w:hanging="709"/>
        <w:rPr>
          <w:szCs w:val="22"/>
        </w:rPr>
      </w:pPr>
      <w:r w:rsidRPr="004A3379">
        <w:rPr>
          <w:szCs w:val="22"/>
        </w:rPr>
        <w:t xml:space="preserve">Central Intelligence Agency (1992). “Kurdish-inhabited area.” </w:t>
      </w:r>
      <w:hyperlink r:id="rId11" w:history="1">
        <w:r w:rsidRPr="004A3379">
          <w:rPr>
            <w:rStyle w:val="Hyperlink"/>
            <w:szCs w:val="22"/>
          </w:rPr>
          <w:t>https://legacy.lib.utexas.edu/maps/middle_east_and_asia/kurdish_lands_92.jpg</w:t>
        </w:r>
      </w:hyperlink>
      <w:r w:rsidRPr="004A3379">
        <w:rPr>
          <w:szCs w:val="22"/>
        </w:rPr>
        <w:t xml:space="preserve"> [November 25, 2021].</w:t>
      </w:r>
    </w:p>
    <w:p w14:paraId="6601CEB2" w14:textId="77777777" w:rsidR="00ED2A40" w:rsidRPr="004A3379" w:rsidRDefault="00ED2A40" w:rsidP="0041221E">
      <w:pPr>
        <w:spacing w:after="60"/>
        <w:ind w:left="709" w:hanging="709"/>
        <w:rPr>
          <w:szCs w:val="22"/>
        </w:rPr>
      </w:pPr>
      <w:r w:rsidRPr="004A3379">
        <w:rPr>
          <w:szCs w:val="22"/>
        </w:rPr>
        <w:t xml:space="preserve">Çiçek, Cuma, and Coşkun Vahap (2016). </w:t>
      </w:r>
      <w:r w:rsidRPr="004A3379">
        <w:rPr>
          <w:i/>
          <w:iCs/>
          <w:szCs w:val="22"/>
        </w:rPr>
        <w:t xml:space="preserve">The Peace Process from </w:t>
      </w:r>
      <w:proofErr w:type="spellStart"/>
      <w:r w:rsidRPr="004A3379">
        <w:rPr>
          <w:i/>
          <w:iCs/>
          <w:szCs w:val="22"/>
        </w:rPr>
        <w:t>Dolmabahçe</w:t>
      </w:r>
      <w:proofErr w:type="spellEnd"/>
      <w:r w:rsidRPr="004A3379">
        <w:rPr>
          <w:i/>
          <w:iCs/>
          <w:szCs w:val="22"/>
        </w:rPr>
        <w:t xml:space="preserve"> to Present Day: Understanding Failure and Finding New Paths</w:t>
      </w:r>
      <w:r w:rsidRPr="004A3379">
        <w:rPr>
          <w:szCs w:val="22"/>
        </w:rPr>
        <w:t xml:space="preserve">. Ankara: Barış </w:t>
      </w:r>
      <w:proofErr w:type="spellStart"/>
      <w:r w:rsidRPr="004A3379">
        <w:rPr>
          <w:szCs w:val="22"/>
        </w:rPr>
        <w:t>Vakfı</w:t>
      </w:r>
      <w:proofErr w:type="spellEnd"/>
      <w:r w:rsidRPr="004A3379">
        <w:rPr>
          <w:szCs w:val="22"/>
        </w:rPr>
        <w:t>.</w:t>
      </w:r>
    </w:p>
    <w:p w14:paraId="6E636AD0" w14:textId="77777777" w:rsidR="00ED2A40" w:rsidRPr="004A3379" w:rsidRDefault="00ED2A40" w:rsidP="00CC2EB7">
      <w:pPr>
        <w:spacing w:after="60"/>
        <w:ind w:left="709" w:hanging="709"/>
        <w:rPr>
          <w:szCs w:val="22"/>
        </w:rPr>
      </w:pPr>
      <w:r w:rsidRPr="004A3379">
        <w:rPr>
          <w:szCs w:val="22"/>
        </w:rPr>
        <w:t>Country of Origin Research Information CORI (2011). “Turkey: Peace and Democracy Party (BDP).” http://www.refworld.org/docid/4d622c7a2.html [August 20, 2017].</w:t>
      </w:r>
    </w:p>
    <w:p w14:paraId="770599D5" w14:textId="77777777" w:rsidR="00ED2A40" w:rsidRPr="004A3379" w:rsidRDefault="00ED2A40" w:rsidP="00CC2EB7">
      <w:pPr>
        <w:pStyle w:val="NormalWeb"/>
        <w:spacing w:before="0" w:beforeAutospacing="0" w:after="60" w:afterAutospacing="0"/>
        <w:ind w:left="709" w:hanging="709"/>
        <w:rPr>
          <w:sz w:val="22"/>
          <w:szCs w:val="22"/>
          <w:lang w:val="en-US"/>
        </w:rPr>
      </w:pPr>
      <w:r w:rsidRPr="004A3379">
        <w:rPr>
          <w:sz w:val="22"/>
          <w:szCs w:val="22"/>
          <w:lang w:val="en-US"/>
        </w:rPr>
        <w:t xml:space="preserve">Degenhardt, Henry W. (ed.) (1988). </w:t>
      </w:r>
      <w:r w:rsidRPr="004A3379">
        <w:rPr>
          <w:i/>
          <w:sz w:val="22"/>
          <w:szCs w:val="22"/>
          <w:lang w:val="en-US"/>
        </w:rPr>
        <w:t>Revolutionary and Dissident Movements.</w:t>
      </w:r>
      <w:r w:rsidRPr="004A3379">
        <w:rPr>
          <w:sz w:val="22"/>
          <w:szCs w:val="22"/>
          <w:lang w:val="en-US"/>
        </w:rPr>
        <w:t xml:space="preserve"> London: Longman Publishers, p. 384.</w:t>
      </w:r>
    </w:p>
    <w:p w14:paraId="2CEB6C5A" w14:textId="77777777" w:rsidR="00ED2A40" w:rsidRPr="004A3379" w:rsidRDefault="00ED2A40" w:rsidP="00CC2EB7">
      <w:pPr>
        <w:spacing w:after="60"/>
        <w:ind w:left="709" w:hanging="709"/>
        <w:rPr>
          <w:szCs w:val="22"/>
        </w:rPr>
      </w:pPr>
      <w:r w:rsidRPr="00A36BEE">
        <w:rPr>
          <w:szCs w:val="22"/>
        </w:rPr>
        <w:t xml:space="preserve">Gleditsch, Nils Petter, Peter </w:t>
      </w:r>
      <w:proofErr w:type="spellStart"/>
      <w:r w:rsidRPr="00A36BEE">
        <w:rPr>
          <w:szCs w:val="22"/>
        </w:rPr>
        <w:t>Wallensteen</w:t>
      </w:r>
      <w:proofErr w:type="spellEnd"/>
      <w:r w:rsidRPr="00A36BEE">
        <w:rPr>
          <w:szCs w:val="22"/>
        </w:rPr>
        <w:t xml:space="preserve">, Mikael Eriksson, Margareta </w:t>
      </w:r>
      <w:proofErr w:type="spellStart"/>
      <w:r w:rsidRPr="00A36BEE">
        <w:rPr>
          <w:szCs w:val="22"/>
        </w:rPr>
        <w:t>Sollenberg</w:t>
      </w:r>
      <w:proofErr w:type="spellEnd"/>
      <w:r w:rsidRPr="00A36BEE">
        <w:rPr>
          <w:szCs w:val="22"/>
        </w:rPr>
        <w:t xml:space="preserve">, and Håvard Strand (2002). </w:t>
      </w:r>
      <w:r w:rsidRPr="004A3379">
        <w:rPr>
          <w:szCs w:val="22"/>
        </w:rPr>
        <w:t xml:space="preserve">“Armed Conflict 1946-2001: A New Dataset.” </w:t>
      </w:r>
      <w:r w:rsidRPr="004A3379">
        <w:rPr>
          <w:i/>
          <w:iCs/>
          <w:szCs w:val="22"/>
        </w:rPr>
        <w:t xml:space="preserve">Journal of Peace Research </w:t>
      </w:r>
      <w:r w:rsidRPr="004A3379">
        <w:rPr>
          <w:szCs w:val="22"/>
        </w:rPr>
        <w:t>39(5): 615-637.</w:t>
      </w:r>
    </w:p>
    <w:p w14:paraId="5EA888CB" w14:textId="77777777" w:rsidR="00ED2A40" w:rsidRPr="004A3379" w:rsidRDefault="00ED2A40" w:rsidP="00CC2EB7">
      <w:pPr>
        <w:spacing w:after="60"/>
        <w:ind w:left="709" w:hanging="709"/>
        <w:rPr>
          <w:szCs w:val="22"/>
        </w:rPr>
      </w:pPr>
      <w:r w:rsidRPr="004A3379">
        <w:rPr>
          <w:szCs w:val="22"/>
        </w:rPr>
        <w:t>Global Security (2016). “Kurdistan Workers' Party (PKK).” http://www.globalsecurity.org/military/world/para/pkk.htm [August 20, 2017].</w:t>
      </w:r>
    </w:p>
    <w:p w14:paraId="0294B442" w14:textId="77777777" w:rsidR="00ED2A40" w:rsidRPr="00ED2A40" w:rsidRDefault="00ED2A40" w:rsidP="00ED2A40">
      <w:pPr>
        <w:spacing w:after="60"/>
        <w:ind w:left="709" w:hanging="709"/>
        <w:rPr>
          <w:szCs w:val="22"/>
        </w:rPr>
      </w:pPr>
      <w:r>
        <w:rPr>
          <w:rFonts w:cs="Times New Roman"/>
          <w:bCs/>
        </w:rPr>
        <w:t xml:space="preserve">Gunter, Michael M. (1988). </w:t>
      </w:r>
      <w:r w:rsidRPr="000C6B63">
        <w:rPr>
          <w:rFonts w:cs="Times New Roman"/>
          <w:bCs/>
        </w:rPr>
        <w:t>“The Kurdish Problem in Turkey</w:t>
      </w:r>
      <w:r>
        <w:rPr>
          <w:rFonts w:cs="Times New Roman"/>
          <w:bCs/>
        </w:rPr>
        <w:t xml:space="preserve">.” </w:t>
      </w:r>
      <w:r>
        <w:rPr>
          <w:rFonts w:cs="Times New Roman"/>
          <w:bCs/>
          <w:i/>
          <w:iCs/>
        </w:rPr>
        <w:t xml:space="preserve">Middle East Journal </w:t>
      </w:r>
      <w:r>
        <w:rPr>
          <w:rFonts w:cs="Times New Roman"/>
          <w:bCs/>
        </w:rPr>
        <w:t>42(3): 389-406.</w:t>
      </w:r>
    </w:p>
    <w:p w14:paraId="1DD3F9A8" w14:textId="77777777" w:rsidR="00ED2A40" w:rsidRPr="004A3379" w:rsidRDefault="00ED2A40" w:rsidP="00CC2EB7">
      <w:pPr>
        <w:pStyle w:val="NormalWeb"/>
        <w:spacing w:before="0" w:beforeAutospacing="0" w:after="60" w:afterAutospacing="0"/>
        <w:ind w:left="709" w:hanging="709"/>
        <w:rPr>
          <w:color w:val="000000"/>
          <w:sz w:val="22"/>
          <w:szCs w:val="22"/>
          <w:lang w:val="en-US"/>
        </w:rPr>
      </w:pPr>
      <w:r w:rsidRPr="004A3379">
        <w:rPr>
          <w:sz w:val="22"/>
          <w:szCs w:val="22"/>
          <w:lang w:val="en-US"/>
        </w:rPr>
        <w:t>H</w:t>
      </w:r>
      <w:r w:rsidRPr="004A3379">
        <w:rPr>
          <w:color w:val="000000"/>
          <w:sz w:val="22"/>
          <w:szCs w:val="22"/>
          <w:lang w:val="en-US"/>
        </w:rPr>
        <w:t xml:space="preserve">ewitt, Christopher, and Tom Cheetham (2000). </w:t>
      </w:r>
      <w:r w:rsidRPr="004A3379">
        <w:rPr>
          <w:i/>
          <w:iCs/>
          <w:color w:val="000000"/>
          <w:sz w:val="22"/>
          <w:szCs w:val="22"/>
          <w:lang w:val="en-US"/>
        </w:rPr>
        <w:t>Encyclopedia of Modern Separatist Movements</w:t>
      </w:r>
      <w:r w:rsidRPr="004A3379">
        <w:rPr>
          <w:color w:val="000000"/>
          <w:sz w:val="22"/>
          <w:szCs w:val="22"/>
          <w:lang w:val="en-US"/>
        </w:rPr>
        <w:t>. Santa Barbara, CA: ABC-CLIO, pp. 161-163, 215-216, 301.</w:t>
      </w:r>
    </w:p>
    <w:p w14:paraId="681D65EB" w14:textId="77777777" w:rsidR="00ED2A40" w:rsidRPr="004A3379" w:rsidRDefault="00ED2A40" w:rsidP="00CC2EB7">
      <w:pPr>
        <w:pStyle w:val="NormalWeb"/>
        <w:spacing w:before="0" w:beforeAutospacing="0" w:after="60" w:afterAutospacing="0"/>
        <w:ind w:left="709" w:hanging="709"/>
        <w:rPr>
          <w:sz w:val="22"/>
          <w:szCs w:val="22"/>
          <w:lang w:val="en-US"/>
        </w:rPr>
      </w:pPr>
      <w:r w:rsidRPr="004A3379">
        <w:rPr>
          <w:sz w:val="22"/>
          <w:szCs w:val="22"/>
          <w:lang w:val="en-US"/>
        </w:rPr>
        <w:t xml:space="preserve">Hewitt, Joseph J., Jonathan Wilkenfeld, and Ted R. Gurr (eds.) (2008). </w:t>
      </w:r>
      <w:r w:rsidRPr="004A3379">
        <w:rPr>
          <w:i/>
          <w:sz w:val="22"/>
          <w:szCs w:val="22"/>
          <w:lang w:val="en-US"/>
        </w:rPr>
        <w:t xml:space="preserve">Peace and Conflict 2008. </w:t>
      </w:r>
      <w:r w:rsidRPr="004A3379">
        <w:rPr>
          <w:sz w:val="22"/>
          <w:szCs w:val="22"/>
          <w:lang w:val="en-US"/>
        </w:rPr>
        <w:t>Boulder, CO: Paradigm Publishers.</w:t>
      </w:r>
    </w:p>
    <w:p w14:paraId="4ADBC894" w14:textId="77777777" w:rsidR="00ED2A40" w:rsidRPr="004A3379" w:rsidRDefault="00ED2A40" w:rsidP="00CC2EB7">
      <w:pPr>
        <w:spacing w:after="60"/>
        <w:ind w:left="709" w:hanging="709"/>
        <w:rPr>
          <w:szCs w:val="22"/>
        </w:rPr>
      </w:pPr>
      <w:proofErr w:type="spellStart"/>
      <w:r w:rsidRPr="004A3379">
        <w:rPr>
          <w:szCs w:val="22"/>
        </w:rPr>
        <w:lastRenderedPageBreak/>
        <w:t>Icduygu</w:t>
      </w:r>
      <w:proofErr w:type="spellEnd"/>
      <w:r w:rsidRPr="004A3379">
        <w:rPr>
          <w:szCs w:val="22"/>
        </w:rPr>
        <w:t xml:space="preserve">, Ahmet, David Romano, and Ibrahim </w:t>
      </w:r>
      <w:proofErr w:type="spellStart"/>
      <w:r w:rsidRPr="004A3379">
        <w:rPr>
          <w:szCs w:val="22"/>
        </w:rPr>
        <w:t>Sirkeci</w:t>
      </w:r>
      <w:proofErr w:type="spellEnd"/>
      <w:r w:rsidRPr="004A3379">
        <w:rPr>
          <w:szCs w:val="22"/>
        </w:rPr>
        <w:t xml:space="preserve"> (1999). “The ethnic question in an environment of insecurity: the Kurds in Turkey.” </w:t>
      </w:r>
      <w:r w:rsidRPr="004A3379">
        <w:rPr>
          <w:i/>
          <w:iCs/>
          <w:szCs w:val="22"/>
        </w:rPr>
        <w:t>Ethnic and Racial Studies</w:t>
      </w:r>
      <w:r w:rsidRPr="004A3379">
        <w:rPr>
          <w:szCs w:val="22"/>
        </w:rPr>
        <w:t xml:space="preserve"> 22(6): 991-1010.</w:t>
      </w:r>
    </w:p>
    <w:p w14:paraId="6CAAB84B" w14:textId="77777777" w:rsidR="00ED2A40" w:rsidRPr="004A3379" w:rsidRDefault="00ED2A40" w:rsidP="00CC2EB7">
      <w:pPr>
        <w:spacing w:after="60"/>
        <w:ind w:left="709" w:hanging="709"/>
        <w:rPr>
          <w:szCs w:val="22"/>
        </w:rPr>
      </w:pPr>
      <w:r w:rsidRPr="004A3379">
        <w:rPr>
          <w:szCs w:val="22"/>
        </w:rPr>
        <w:t>Immigration and Refugee Board of Canada (2004). “Turkey: The situation and treatment of members, supporters and sympathizers of leftist parties, particularly the People's Democratic Party (HADEP) and Democratic People's Party (DEHAP).” http://www.refworld.org/docid/42df61ad2f.html [August 20, 2017].</w:t>
      </w:r>
    </w:p>
    <w:p w14:paraId="6C6D0FFA" w14:textId="77777777" w:rsidR="00ED2A40" w:rsidRPr="004A3379" w:rsidRDefault="00ED2A40" w:rsidP="00CC2EB7">
      <w:pPr>
        <w:spacing w:after="60"/>
        <w:ind w:left="709" w:hanging="709"/>
        <w:rPr>
          <w:szCs w:val="22"/>
          <w:lang w:val="en-GB"/>
        </w:rPr>
      </w:pPr>
      <w:r w:rsidRPr="004A3379">
        <w:rPr>
          <w:szCs w:val="22"/>
        </w:rPr>
        <w:t>IPA News (2019). “</w:t>
      </w:r>
      <w:proofErr w:type="spellStart"/>
      <w:r w:rsidRPr="004A3379">
        <w:rPr>
          <w:szCs w:val="22"/>
        </w:rPr>
        <w:t>Acuqittal</w:t>
      </w:r>
      <w:proofErr w:type="spellEnd"/>
      <w:r w:rsidRPr="004A3379">
        <w:rPr>
          <w:szCs w:val="22"/>
        </w:rPr>
        <w:t xml:space="preserve"> of nine </w:t>
      </w:r>
      <w:proofErr w:type="spellStart"/>
      <w:r w:rsidRPr="004A3379">
        <w:rPr>
          <w:szCs w:val="22"/>
        </w:rPr>
        <w:t>Ceylanpinar</w:t>
      </w:r>
      <w:proofErr w:type="spellEnd"/>
      <w:r w:rsidRPr="004A3379">
        <w:rPr>
          <w:szCs w:val="22"/>
        </w:rPr>
        <w:t xml:space="preserve"> murder suspects upheld.” April 16. </w:t>
      </w:r>
      <w:hyperlink r:id="rId12" w:history="1">
        <w:r w:rsidRPr="004A3379">
          <w:rPr>
            <w:rStyle w:val="Hyperlink"/>
            <w:szCs w:val="22"/>
          </w:rPr>
          <w:t>https://ipa.news/2019/04/16/acquittal-of-nine-ceylanpinar-murder-suspects-upheld/</w:t>
        </w:r>
      </w:hyperlink>
      <w:r w:rsidRPr="004A3379">
        <w:rPr>
          <w:szCs w:val="22"/>
        </w:rPr>
        <w:t xml:space="preserve"> [July 25, 2022].</w:t>
      </w:r>
    </w:p>
    <w:p w14:paraId="2F0AD80B" w14:textId="77777777" w:rsidR="00ED2A40" w:rsidRPr="004A3379" w:rsidRDefault="00ED2A40" w:rsidP="00CC2EB7">
      <w:pPr>
        <w:spacing w:after="60"/>
        <w:ind w:left="709" w:hanging="709"/>
        <w:rPr>
          <w:szCs w:val="22"/>
        </w:rPr>
      </w:pPr>
      <w:r w:rsidRPr="004A3379">
        <w:rPr>
          <w:szCs w:val="22"/>
        </w:rPr>
        <w:t xml:space="preserve">Jenkins, </w:t>
      </w:r>
      <w:proofErr w:type="spellStart"/>
      <w:r w:rsidRPr="004A3379">
        <w:rPr>
          <w:szCs w:val="22"/>
        </w:rPr>
        <w:t>Garteh</w:t>
      </w:r>
      <w:proofErr w:type="spellEnd"/>
      <w:r w:rsidRPr="004A3379">
        <w:rPr>
          <w:szCs w:val="22"/>
        </w:rPr>
        <w:t xml:space="preserve"> (2007). “DTP Calls </w:t>
      </w:r>
      <w:proofErr w:type="gramStart"/>
      <w:r w:rsidRPr="004A3379">
        <w:rPr>
          <w:szCs w:val="22"/>
        </w:rPr>
        <w:t>For</w:t>
      </w:r>
      <w:proofErr w:type="gramEnd"/>
      <w:r w:rsidRPr="004A3379">
        <w:rPr>
          <w:szCs w:val="22"/>
        </w:rPr>
        <w:t xml:space="preserve"> Autonomy Amid Continuing Tensions Following Recent PKK Attacks.” </w:t>
      </w:r>
      <w:r w:rsidRPr="004A3379">
        <w:rPr>
          <w:i/>
          <w:iCs/>
          <w:szCs w:val="22"/>
        </w:rPr>
        <w:t>Eurasia Daily Monitor</w:t>
      </w:r>
      <w:r w:rsidRPr="004A3379">
        <w:rPr>
          <w:szCs w:val="22"/>
        </w:rPr>
        <w:t xml:space="preserve"> 4(202).</w:t>
      </w:r>
    </w:p>
    <w:p w14:paraId="4E0ED8F7" w14:textId="77777777" w:rsidR="00ED2A40" w:rsidRPr="004A3379" w:rsidRDefault="00ED2A40" w:rsidP="00CC2EB7">
      <w:pPr>
        <w:pStyle w:val="NormalWeb"/>
        <w:spacing w:before="0" w:beforeAutospacing="0" w:after="60" w:afterAutospacing="0"/>
        <w:ind w:left="709" w:hanging="709"/>
        <w:rPr>
          <w:sz w:val="22"/>
          <w:szCs w:val="22"/>
          <w:lang w:val="en-US"/>
        </w:rPr>
      </w:pPr>
      <w:proofErr w:type="spellStart"/>
      <w:r w:rsidRPr="004A3379">
        <w:rPr>
          <w:sz w:val="22"/>
          <w:szCs w:val="22"/>
          <w:lang w:val="en-US"/>
        </w:rPr>
        <w:t>Keesing’s</w:t>
      </w:r>
      <w:proofErr w:type="spellEnd"/>
      <w:r w:rsidRPr="004A3379">
        <w:rPr>
          <w:sz w:val="22"/>
          <w:szCs w:val="22"/>
          <w:lang w:val="en-US"/>
        </w:rPr>
        <w:t xml:space="preserve"> Record of World Events. </w:t>
      </w:r>
      <w:hyperlink r:id="rId13" w:history="1">
        <w:r w:rsidRPr="004A3379">
          <w:rPr>
            <w:rStyle w:val="Hyperlink"/>
            <w:sz w:val="22"/>
            <w:szCs w:val="22"/>
            <w:lang w:val="en-US"/>
          </w:rPr>
          <w:t>http://www.keesings.com</w:t>
        </w:r>
      </w:hyperlink>
      <w:r w:rsidRPr="004A3379">
        <w:rPr>
          <w:sz w:val="22"/>
          <w:szCs w:val="22"/>
          <w:lang w:val="en-US"/>
        </w:rPr>
        <w:t xml:space="preserve"> [April 23, 2002].</w:t>
      </w:r>
    </w:p>
    <w:p w14:paraId="2AA653B3" w14:textId="77777777" w:rsidR="00ED2A40" w:rsidRPr="004A3379" w:rsidRDefault="00ED2A40" w:rsidP="00CC2EB7">
      <w:pPr>
        <w:spacing w:after="60"/>
        <w:ind w:left="709" w:hanging="709"/>
        <w:rPr>
          <w:szCs w:val="22"/>
        </w:rPr>
      </w:pPr>
      <w:r w:rsidRPr="004A3379">
        <w:rPr>
          <w:szCs w:val="22"/>
        </w:rPr>
        <w:t xml:space="preserve">Kingsley, Partick (2017). “Amid Turkey’s Purge, a Renewed Attack on Kurdish Culture.” </w:t>
      </w:r>
      <w:r w:rsidRPr="004A3379">
        <w:rPr>
          <w:i/>
          <w:iCs/>
          <w:szCs w:val="22"/>
        </w:rPr>
        <w:t>The New York Times</w:t>
      </w:r>
      <w:r w:rsidRPr="004A3379">
        <w:rPr>
          <w:szCs w:val="22"/>
        </w:rPr>
        <w:t xml:space="preserve">, June 29. </w:t>
      </w:r>
      <w:hyperlink r:id="rId14" w:history="1">
        <w:r w:rsidRPr="004A3379">
          <w:rPr>
            <w:rStyle w:val="Hyperlink"/>
            <w:szCs w:val="22"/>
          </w:rPr>
          <w:t>https://www.nytimes.com/2017/06/29/world/middleeast/amid-turkeys-purge-a-renewed-attack-on-kurdish-culture.html</w:t>
        </w:r>
      </w:hyperlink>
      <w:r w:rsidRPr="004A3379">
        <w:rPr>
          <w:szCs w:val="22"/>
        </w:rPr>
        <w:t xml:space="preserve"> [July 25, 2022].</w:t>
      </w:r>
    </w:p>
    <w:p w14:paraId="49E5B6F2" w14:textId="77777777" w:rsidR="00ED2A40" w:rsidRPr="004A3379" w:rsidRDefault="00ED2A40" w:rsidP="00CC2EB7">
      <w:pPr>
        <w:spacing w:after="60"/>
        <w:ind w:left="709" w:hanging="709"/>
        <w:rPr>
          <w:szCs w:val="22"/>
        </w:rPr>
      </w:pPr>
      <w:proofErr w:type="spellStart"/>
      <w:r w:rsidRPr="004A3379">
        <w:rPr>
          <w:szCs w:val="22"/>
          <w:lang w:val="de-CH"/>
        </w:rPr>
        <w:t>Kirişci</w:t>
      </w:r>
      <w:proofErr w:type="spellEnd"/>
      <w:r w:rsidRPr="004A3379">
        <w:rPr>
          <w:szCs w:val="22"/>
          <w:lang w:val="de-CH"/>
        </w:rPr>
        <w:t xml:space="preserve">, Kemal, Kemal </w:t>
      </w:r>
      <w:proofErr w:type="spellStart"/>
      <w:r w:rsidRPr="004A3379">
        <w:rPr>
          <w:szCs w:val="22"/>
          <w:lang w:val="de-CH"/>
        </w:rPr>
        <w:t>Kirisci</w:t>
      </w:r>
      <w:proofErr w:type="spellEnd"/>
      <w:r w:rsidRPr="004A3379">
        <w:rPr>
          <w:szCs w:val="22"/>
          <w:lang w:val="de-CH"/>
        </w:rPr>
        <w:t xml:space="preserve">, and Gareth M. Winrow (1997). </w:t>
      </w:r>
      <w:r w:rsidRPr="004A3379">
        <w:rPr>
          <w:i/>
          <w:iCs/>
          <w:szCs w:val="22"/>
        </w:rPr>
        <w:t>The Kurdish question and Turkey: An example of a trans-state ethnic conflict.</w:t>
      </w:r>
      <w:r w:rsidRPr="004A3379">
        <w:rPr>
          <w:szCs w:val="22"/>
        </w:rPr>
        <w:t xml:space="preserve"> London: Frank Class.</w:t>
      </w:r>
    </w:p>
    <w:p w14:paraId="0CA82F3E" w14:textId="1810979E" w:rsidR="00ED2A40" w:rsidRPr="004A3379" w:rsidRDefault="00ED2A40" w:rsidP="00CC2EB7">
      <w:pPr>
        <w:spacing w:after="60"/>
        <w:ind w:left="709" w:hanging="709"/>
        <w:rPr>
          <w:szCs w:val="22"/>
        </w:rPr>
      </w:pPr>
      <w:r w:rsidRPr="004A3379">
        <w:rPr>
          <w:szCs w:val="22"/>
        </w:rPr>
        <w:t xml:space="preserve">Kolcak, Hakan (2016). “Unfinished Building: Kurdish Language Rights During the First AKP Ruling Period from November 2002 to June 2015.” </w:t>
      </w:r>
      <w:r w:rsidRPr="004A3379">
        <w:rPr>
          <w:i/>
          <w:iCs/>
          <w:szCs w:val="22"/>
        </w:rPr>
        <w:t>Jour</w:t>
      </w:r>
      <w:r w:rsidR="00A82F83">
        <w:rPr>
          <w:i/>
          <w:iCs/>
          <w:szCs w:val="22"/>
        </w:rPr>
        <w:t>n</w:t>
      </w:r>
      <w:r w:rsidRPr="004A3379">
        <w:rPr>
          <w:i/>
          <w:iCs/>
          <w:szCs w:val="22"/>
        </w:rPr>
        <w:t xml:space="preserve">al on Ethnopolitics and Minority Issues in Europe </w:t>
      </w:r>
      <w:r w:rsidRPr="004A3379">
        <w:rPr>
          <w:szCs w:val="22"/>
        </w:rPr>
        <w:t>15(3): 26-56.</w:t>
      </w:r>
    </w:p>
    <w:p w14:paraId="2B292262" w14:textId="77777777" w:rsidR="00ED2A40" w:rsidRPr="004A3379" w:rsidRDefault="00ED2A40" w:rsidP="00CC2EB7">
      <w:pPr>
        <w:spacing w:after="60"/>
        <w:ind w:left="709" w:hanging="709"/>
        <w:rPr>
          <w:szCs w:val="22"/>
        </w:rPr>
      </w:pPr>
      <w:proofErr w:type="spellStart"/>
      <w:r w:rsidRPr="004A3379">
        <w:rPr>
          <w:szCs w:val="22"/>
        </w:rPr>
        <w:t>Leezenberg</w:t>
      </w:r>
      <w:proofErr w:type="spellEnd"/>
      <w:r w:rsidRPr="004A3379">
        <w:rPr>
          <w:szCs w:val="22"/>
        </w:rPr>
        <w:t xml:space="preserve">, Michiel (2016). “The ambiguities of democratic autonomy: the Kurdish movement in Turkey and Rojava.” </w:t>
      </w:r>
      <w:r w:rsidRPr="004A3379">
        <w:rPr>
          <w:i/>
          <w:iCs/>
          <w:szCs w:val="22"/>
        </w:rPr>
        <w:t>Southeast European and Black Sea Studies</w:t>
      </w:r>
      <w:r w:rsidRPr="004A3379">
        <w:rPr>
          <w:szCs w:val="22"/>
        </w:rPr>
        <w:t xml:space="preserve"> 16(4): 671-690.</w:t>
      </w:r>
    </w:p>
    <w:p w14:paraId="6418E0AB" w14:textId="77777777" w:rsidR="00ED2A40" w:rsidRPr="004A3379" w:rsidRDefault="00ED2A40" w:rsidP="00CC2EB7">
      <w:pPr>
        <w:pStyle w:val="NormalWeb"/>
        <w:spacing w:before="0" w:beforeAutospacing="0" w:after="60" w:afterAutospacing="0"/>
        <w:ind w:left="709" w:hanging="709"/>
        <w:rPr>
          <w:sz w:val="22"/>
          <w:szCs w:val="22"/>
          <w:lang w:val="en-US"/>
        </w:rPr>
      </w:pPr>
      <w:r w:rsidRPr="004A3379">
        <w:rPr>
          <w:sz w:val="22"/>
          <w:szCs w:val="22"/>
          <w:lang w:val="en-US"/>
        </w:rPr>
        <w:t xml:space="preserve">Marshall, Monty G., and Ted R. Gurr (2003). </w:t>
      </w:r>
      <w:r w:rsidRPr="004A3379">
        <w:rPr>
          <w:i/>
          <w:sz w:val="22"/>
          <w:szCs w:val="22"/>
          <w:lang w:val="en-US"/>
        </w:rPr>
        <w:t>Peace and Conflict 2003: A Global Survey of Armed Conflicts, Self-Determination Movements and Democracy.</w:t>
      </w:r>
      <w:r w:rsidRPr="004A3379">
        <w:rPr>
          <w:sz w:val="22"/>
          <w:szCs w:val="22"/>
          <w:lang w:val="en-US"/>
        </w:rPr>
        <w:t xml:space="preserve"> College Park, MD: Center for International Development and Conflict Management, p. 61.</w:t>
      </w:r>
    </w:p>
    <w:p w14:paraId="296FDC82" w14:textId="77777777" w:rsidR="00ED2A40" w:rsidRPr="004A3379" w:rsidRDefault="00ED2A40" w:rsidP="00CC2EB7">
      <w:pPr>
        <w:pStyle w:val="NormalWeb"/>
        <w:spacing w:before="0" w:beforeAutospacing="0" w:after="60" w:afterAutospacing="0"/>
        <w:ind w:left="709" w:hanging="709"/>
        <w:rPr>
          <w:sz w:val="22"/>
          <w:szCs w:val="22"/>
          <w:lang w:val="en-US"/>
        </w:rPr>
      </w:pPr>
      <w:r w:rsidRPr="004A3379">
        <w:rPr>
          <w:sz w:val="22"/>
          <w:szCs w:val="22"/>
          <w:lang w:val="en-US"/>
        </w:rPr>
        <w:t xml:space="preserve">Marshall, Monty G., and Ted R. Gurr (2005). </w:t>
      </w:r>
      <w:r w:rsidRPr="004A3379">
        <w:rPr>
          <w:i/>
          <w:iCs/>
          <w:sz w:val="22"/>
          <w:szCs w:val="22"/>
          <w:lang w:val="en-US"/>
        </w:rPr>
        <w:t>Peace and Conflict 2005:</w:t>
      </w:r>
      <w:r w:rsidRPr="004A3379">
        <w:rPr>
          <w:sz w:val="22"/>
          <w:szCs w:val="22"/>
          <w:lang w:val="en-US"/>
        </w:rPr>
        <w:t xml:space="preserve"> </w:t>
      </w:r>
      <w:r w:rsidRPr="004A3379">
        <w:rPr>
          <w:i/>
          <w:sz w:val="22"/>
          <w:szCs w:val="22"/>
          <w:lang w:val="en-US"/>
        </w:rPr>
        <w:t xml:space="preserve">A Global Survey of Armed Conflicts, Self-Determination Movements, and Democracy. </w:t>
      </w:r>
      <w:r w:rsidRPr="004A3379">
        <w:rPr>
          <w:sz w:val="22"/>
          <w:szCs w:val="22"/>
          <w:lang w:val="en-US"/>
        </w:rPr>
        <w:t>College Park, MD: Center for International Development and Conflict Management.</w:t>
      </w:r>
    </w:p>
    <w:p w14:paraId="436B3FA4" w14:textId="77777777" w:rsidR="00ED2A40" w:rsidRPr="004A3379" w:rsidRDefault="00ED2A40" w:rsidP="00CC2EB7">
      <w:pPr>
        <w:pStyle w:val="NormalWeb"/>
        <w:spacing w:before="0" w:beforeAutospacing="0" w:after="60" w:afterAutospacing="0"/>
        <w:ind w:left="709" w:hanging="709"/>
        <w:rPr>
          <w:sz w:val="22"/>
          <w:szCs w:val="22"/>
          <w:lang w:val="en-US"/>
        </w:rPr>
      </w:pPr>
      <w:r w:rsidRPr="004A3379">
        <w:rPr>
          <w:sz w:val="22"/>
          <w:szCs w:val="22"/>
          <w:lang w:val="en-US"/>
        </w:rPr>
        <w:t xml:space="preserve">Minahan, James (2002). </w:t>
      </w:r>
      <w:r w:rsidRPr="004A3379">
        <w:rPr>
          <w:i/>
          <w:sz w:val="22"/>
          <w:szCs w:val="22"/>
          <w:lang w:val="en-US"/>
        </w:rPr>
        <w:t xml:space="preserve">Encyclopedia of the Stateless Nations. </w:t>
      </w:r>
      <w:r w:rsidRPr="004A3379">
        <w:rPr>
          <w:sz w:val="22"/>
          <w:szCs w:val="22"/>
          <w:lang w:val="en-US"/>
        </w:rPr>
        <w:t>Westport, CT: Greenwood Press, pp. 1055-1062.</w:t>
      </w:r>
    </w:p>
    <w:p w14:paraId="04755D4F" w14:textId="77777777" w:rsidR="00ED2A40" w:rsidRPr="004A3379" w:rsidRDefault="00ED2A40" w:rsidP="00CC2EB7">
      <w:pPr>
        <w:spacing w:after="60"/>
        <w:ind w:left="709" w:hanging="709"/>
        <w:rPr>
          <w:szCs w:val="22"/>
        </w:rPr>
      </w:pPr>
      <w:r w:rsidRPr="004A3379">
        <w:rPr>
          <w:szCs w:val="22"/>
        </w:rPr>
        <w:t>Minorities at Risk Project (MAR) (2009). College Park, MD: University of Maryland.</w:t>
      </w:r>
    </w:p>
    <w:p w14:paraId="2589544D" w14:textId="77777777" w:rsidR="00ED2A40" w:rsidRPr="004A3379" w:rsidRDefault="00ED2A40" w:rsidP="00CC2EB7">
      <w:pPr>
        <w:widowControl w:val="0"/>
        <w:spacing w:after="60"/>
        <w:ind w:left="709" w:hanging="709"/>
        <w:rPr>
          <w:szCs w:val="22"/>
        </w:rPr>
      </w:pPr>
      <w:r w:rsidRPr="004A3379">
        <w:rPr>
          <w:szCs w:val="22"/>
        </w:rPr>
        <w:t xml:space="preserve">Minority Rights Group International. </w:t>
      </w:r>
      <w:r w:rsidRPr="004A3379">
        <w:rPr>
          <w:i/>
          <w:szCs w:val="22"/>
        </w:rPr>
        <w:t>World Directory of Minorities and Indigenous Groups</w:t>
      </w:r>
      <w:r w:rsidRPr="004A3379">
        <w:rPr>
          <w:szCs w:val="22"/>
        </w:rPr>
        <w:t xml:space="preserve">. </w:t>
      </w:r>
      <w:hyperlink r:id="rId15" w:history="1">
        <w:r w:rsidRPr="004A3379">
          <w:rPr>
            <w:szCs w:val="22"/>
          </w:rPr>
          <w:t>http://minorityrights.org/directory/</w:t>
        </w:r>
      </w:hyperlink>
      <w:r w:rsidRPr="004A3379">
        <w:rPr>
          <w:szCs w:val="22"/>
        </w:rPr>
        <w:t xml:space="preserve"> [November 9, 2021].</w:t>
      </w:r>
    </w:p>
    <w:p w14:paraId="2073D515" w14:textId="77777777" w:rsidR="00ED2A40" w:rsidRPr="004A3379" w:rsidRDefault="00ED2A40" w:rsidP="00CC2EB7">
      <w:pPr>
        <w:spacing w:after="60"/>
        <w:ind w:left="709" w:hanging="709"/>
        <w:rPr>
          <w:szCs w:val="22"/>
        </w:rPr>
      </w:pPr>
      <w:r w:rsidRPr="004A3379">
        <w:rPr>
          <w:szCs w:val="22"/>
        </w:rPr>
        <w:t xml:space="preserve">Natali, Denise (2005). </w:t>
      </w:r>
      <w:r w:rsidRPr="004A3379">
        <w:rPr>
          <w:i/>
          <w:iCs/>
          <w:szCs w:val="22"/>
        </w:rPr>
        <w:t xml:space="preserve">The Kurds and the State: Evolving National Identity in Iraq, Turkey, and Iran. </w:t>
      </w:r>
      <w:r w:rsidRPr="004A3379">
        <w:rPr>
          <w:szCs w:val="22"/>
        </w:rPr>
        <w:t>Syracuse, NY: Syracuse University Press.</w:t>
      </w:r>
    </w:p>
    <w:p w14:paraId="16C24892" w14:textId="77777777" w:rsidR="00ED2A40" w:rsidRPr="004A3379" w:rsidRDefault="00ED2A40" w:rsidP="00CC2EB7">
      <w:pPr>
        <w:spacing w:after="60"/>
        <w:ind w:left="709" w:hanging="709"/>
        <w:rPr>
          <w:szCs w:val="22"/>
        </w:rPr>
      </w:pPr>
      <w:r w:rsidRPr="004A3379">
        <w:rPr>
          <w:szCs w:val="22"/>
        </w:rPr>
        <w:t xml:space="preserve">Petersson, Therese, Shawn Davis, Amber Deniz, </w:t>
      </w:r>
      <w:proofErr w:type="spellStart"/>
      <w:r w:rsidRPr="004A3379">
        <w:rPr>
          <w:szCs w:val="22"/>
        </w:rPr>
        <w:t>Garoun</w:t>
      </w:r>
      <w:proofErr w:type="spellEnd"/>
      <w:r w:rsidRPr="004A3379">
        <w:rPr>
          <w:szCs w:val="22"/>
        </w:rPr>
        <w:t xml:space="preserve"> Engström, Nanar </w:t>
      </w:r>
      <w:proofErr w:type="spellStart"/>
      <w:r w:rsidRPr="004A3379">
        <w:rPr>
          <w:szCs w:val="22"/>
        </w:rPr>
        <w:t>Hawach</w:t>
      </w:r>
      <w:proofErr w:type="spellEnd"/>
      <w:r w:rsidRPr="004A3379">
        <w:rPr>
          <w:szCs w:val="22"/>
        </w:rPr>
        <w:t xml:space="preserve">, Stina </w:t>
      </w:r>
      <w:proofErr w:type="spellStart"/>
      <w:r w:rsidRPr="004A3379">
        <w:rPr>
          <w:szCs w:val="22"/>
        </w:rPr>
        <w:t>Högbladh</w:t>
      </w:r>
      <w:proofErr w:type="spellEnd"/>
      <w:r w:rsidRPr="004A3379">
        <w:rPr>
          <w:szCs w:val="22"/>
        </w:rPr>
        <w:t xml:space="preserve">, Margareta </w:t>
      </w:r>
      <w:proofErr w:type="spellStart"/>
      <w:r w:rsidRPr="004A3379">
        <w:rPr>
          <w:szCs w:val="22"/>
        </w:rPr>
        <w:t>Sollenberg</w:t>
      </w:r>
      <w:proofErr w:type="spellEnd"/>
      <w:r w:rsidRPr="004A3379">
        <w:rPr>
          <w:szCs w:val="22"/>
        </w:rPr>
        <w:t xml:space="preserve">, and Magnus Öberg (2021). “Organized Violence 1989-2020, with a Special Emphasis on Syria.” </w:t>
      </w:r>
      <w:r w:rsidRPr="004A3379">
        <w:rPr>
          <w:i/>
          <w:iCs/>
          <w:szCs w:val="22"/>
        </w:rPr>
        <w:t>Journal of Peace Research</w:t>
      </w:r>
      <w:r w:rsidRPr="004A3379">
        <w:rPr>
          <w:szCs w:val="22"/>
        </w:rPr>
        <w:t xml:space="preserve"> 58(4): 809-825.</w:t>
      </w:r>
    </w:p>
    <w:p w14:paraId="3666B685" w14:textId="77777777" w:rsidR="00ED2A40" w:rsidRPr="004A3379" w:rsidRDefault="00ED2A40" w:rsidP="00CC2EB7">
      <w:pPr>
        <w:spacing w:after="60"/>
        <w:ind w:left="709" w:hanging="709"/>
        <w:rPr>
          <w:szCs w:val="22"/>
        </w:rPr>
      </w:pPr>
      <w:proofErr w:type="spellStart"/>
      <w:r w:rsidRPr="004A3379">
        <w:rPr>
          <w:szCs w:val="22"/>
        </w:rPr>
        <w:t>PressTV</w:t>
      </w:r>
      <w:proofErr w:type="spellEnd"/>
      <w:r w:rsidRPr="004A3379">
        <w:rPr>
          <w:szCs w:val="22"/>
        </w:rPr>
        <w:t xml:space="preserve"> (2010). “'PKK ready to swap arms for autonomy'.” https://web.archive.org/web/20100914220711/http://www.presstv.ir/detail/142279.html [August 20, 2017]. </w:t>
      </w:r>
    </w:p>
    <w:p w14:paraId="1D74EFF9" w14:textId="77777777" w:rsidR="00ED2A40" w:rsidRPr="004A3379" w:rsidRDefault="00ED2A40" w:rsidP="00CC2EB7">
      <w:pPr>
        <w:spacing w:after="60"/>
        <w:ind w:left="709" w:hanging="709"/>
        <w:rPr>
          <w:szCs w:val="22"/>
        </w:rPr>
      </w:pPr>
      <w:r w:rsidRPr="004A3379">
        <w:rPr>
          <w:szCs w:val="22"/>
          <w:lang w:val="sv-SE"/>
        </w:rPr>
        <w:t xml:space="preserve">Rogg, Inga, and Hans Rimscha (2007). </w:t>
      </w:r>
      <w:r w:rsidRPr="004A3379">
        <w:rPr>
          <w:szCs w:val="22"/>
        </w:rPr>
        <w:t>“The Kurds as parties to and victims of conflicts in Iraq.” International Review of the Red Cross 89(868): 823-842.</w:t>
      </w:r>
    </w:p>
    <w:p w14:paraId="2A26ED43" w14:textId="77777777" w:rsidR="00ED2A40" w:rsidRPr="004A3379" w:rsidRDefault="00ED2A40" w:rsidP="00CC2EB7">
      <w:pPr>
        <w:pStyle w:val="NormalWeb"/>
        <w:spacing w:before="0" w:beforeAutospacing="0" w:after="60" w:afterAutospacing="0"/>
        <w:ind w:left="709" w:hanging="709"/>
        <w:jc w:val="both"/>
        <w:rPr>
          <w:sz w:val="22"/>
          <w:szCs w:val="22"/>
          <w:lang w:val="en-US"/>
        </w:rPr>
      </w:pPr>
      <w:bookmarkStart w:id="0" w:name="_Hlk106029539"/>
      <w:r w:rsidRPr="004A3379">
        <w:rPr>
          <w:sz w:val="22"/>
          <w:szCs w:val="22"/>
          <w:lang w:val="en-US"/>
        </w:rPr>
        <w:t xml:space="preserve">Roth, Christopher F. (2015). </w:t>
      </w:r>
      <w:r w:rsidRPr="004A3379">
        <w:rPr>
          <w:i/>
          <w:iCs/>
          <w:sz w:val="22"/>
          <w:szCs w:val="22"/>
          <w:lang w:val="en-US"/>
        </w:rPr>
        <w:t>Let's Split! A Complete Guide to Separatist Movements and Aspirant Nations, from Abkhazia to Zanzibar.</w:t>
      </w:r>
      <w:r w:rsidRPr="004A3379">
        <w:rPr>
          <w:sz w:val="22"/>
          <w:szCs w:val="22"/>
          <w:lang w:val="en-US"/>
        </w:rPr>
        <w:t xml:space="preserve"> Sacramento, CA: Litwin Books.</w:t>
      </w:r>
    </w:p>
    <w:bookmarkEnd w:id="0"/>
    <w:p w14:paraId="3268F9F5" w14:textId="77777777" w:rsidR="00ED2A40" w:rsidRPr="004A3379" w:rsidRDefault="00ED2A40" w:rsidP="00CC2EB7">
      <w:pPr>
        <w:spacing w:after="60"/>
        <w:ind w:left="709" w:hanging="709"/>
        <w:rPr>
          <w:szCs w:val="22"/>
        </w:rPr>
      </w:pPr>
      <w:r w:rsidRPr="00D81372">
        <w:rPr>
          <w:szCs w:val="22"/>
        </w:rPr>
        <w:t xml:space="preserve">Sambanis, Nicholas, &amp; </w:t>
      </w:r>
      <w:proofErr w:type="spellStart"/>
      <w:r w:rsidRPr="00D81372">
        <w:rPr>
          <w:szCs w:val="22"/>
        </w:rPr>
        <w:t>Schulhofer</w:t>
      </w:r>
      <w:proofErr w:type="spellEnd"/>
      <w:r w:rsidRPr="00D81372">
        <w:rPr>
          <w:szCs w:val="22"/>
        </w:rPr>
        <w:t xml:space="preserve">-Wohl, Jonas (2019). </w:t>
      </w:r>
      <w:r w:rsidRPr="004A3379">
        <w:rPr>
          <w:szCs w:val="22"/>
        </w:rPr>
        <w:t xml:space="preserve">“Sovereignty Rupture as a Central Concept in Quantitative Measures of Civil War.” </w:t>
      </w:r>
      <w:r w:rsidRPr="004A3379">
        <w:rPr>
          <w:i/>
          <w:iCs/>
          <w:szCs w:val="22"/>
        </w:rPr>
        <w:t>Journal of Conflict Resolution</w:t>
      </w:r>
      <w:r w:rsidRPr="004A3379">
        <w:rPr>
          <w:szCs w:val="22"/>
        </w:rPr>
        <w:t xml:space="preserve"> 63(6): 1542–1578. </w:t>
      </w:r>
    </w:p>
    <w:p w14:paraId="004A04F3" w14:textId="77777777" w:rsidR="00ED2A40" w:rsidRDefault="00ED2A40" w:rsidP="00ED2A40">
      <w:pPr>
        <w:spacing w:after="60"/>
        <w:ind w:left="709" w:hanging="709"/>
        <w:rPr>
          <w:szCs w:val="22"/>
        </w:rPr>
      </w:pPr>
      <w:r w:rsidRPr="00487012">
        <w:rPr>
          <w:rFonts w:cs="Times New Roman"/>
          <w:bCs/>
        </w:rPr>
        <w:t xml:space="preserve">University of Central Arkansas (n.d.). “Turkey/Kurds (1922-present).” </w:t>
      </w:r>
      <w:hyperlink r:id="rId16" w:history="1">
        <w:r w:rsidRPr="00487012">
          <w:rPr>
            <w:rStyle w:val="Hyperlink"/>
            <w:rFonts w:cs="Times New Roman"/>
            <w:bCs/>
          </w:rPr>
          <w:t>https://uca.edu/politicalscience/dadm-project/middle-eastnorth-africapersian-gulf-region/turkeykurds-1922-present/</w:t>
        </w:r>
      </w:hyperlink>
      <w:r w:rsidRPr="00487012">
        <w:rPr>
          <w:rFonts w:cs="Times New Roman"/>
          <w:bCs/>
        </w:rPr>
        <w:t xml:space="preserve"> [May</w:t>
      </w:r>
      <w:r>
        <w:rPr>
          <w:rFonts w:cs="Times New Roman"/>
          <w:bCs/>
        </w:rPr>
        <w:t xml:space="preserve"> 18, 2023].</w:t>
      </w:r>
    </w:p>
    <w:p w14:paraId="32AC82B2" w14:textId="77777777" w:rsidR="00ED2A40" w:rsidRPr="004A3379" w:rsidRDefault="00ED2A40" w:rsidP="00CC2EB7">
      <w:pPr>
        <w:spacing w:after="60"/>
        <w:ind w:left="709" w:hanging="709"/>
        <w:rPr>
          <w:rFonts w:cs="Times New Roman"/>
          <w:b/>
          <w:szCs w:val="22"/>
        </w:rPr>
      </w:pPr>
      <w:r w:rsidRPr="004A3379">
        <w:rPr>
          <w:szCs w:val="22"/>
        </w:rPr>
        <w:lastRenderedPageBreak/>
        <w:t xml:space="preserve">Uppsala Conflict Data Program (UCDP). </w:t>
      </w:r>
      <w:r w:rsidRPr="004A3379">
        <w:rPr>
          <w:i/>
          <w:szCs w:val="22"/>
        </w:rPr>
        <w:t xml:space="preserve">Conflict Encyclopedia. </w:t>
      </w:r>
      <w:r w:rsidRPr="004A3379">
        <w:rPr>
          <w:szCs w:val="22"/>
        </w:rPr>
        <w:t>https://ucdp.uu.se/?id=1&amp;id=1 [November 9, 2021].</w:t>
      </w:r>
    </w:p>
    <w:p w14:paraId="1F1EA4C9" w14:textId="77777777" w:rsidR="00ED2A40" w:rsidRPr="004A3379" w:rsidRDefault="00ED2A40" w:rsidP="00CC2EB7">
      <w:pPr>
        <w:widowControl w:val="0"/>
        <w:spacing w:after="60"/>
        <w:ind w:left="709" w:hanging="709"/>
        <w:rPr>
          <w:rFonts w:cs="Times New Roman"/>
          <w:szCs w:val="22"/>
        </w:rPr>
      </w:pPr>
      <w:r w:rsidRPr="004A3379">
        <w:rPr>
          <w:rFonts w:cs="Times New Roman"/>
          <w:szCs w:val="22"/>
        </w:rPr>
        <w:t xml:space="preserve">Vogt, Manuel, Nils-Christian Bormann, Seraina </w:t>
      </w:r>
      <w:proofErr w:type="spellStart"/>
      <w:r w:rsidRPr="004A3379">
        <w:rPr>
          <w:rFonts w:cs="Times New Roman"/>
          <w:szCs w:val="22"/>
        </w:rPr>
        <w:t>Rüegger</w:t>
      </w:r>
      <w:proofErr w:type="spellEnd"/>
      <w:r w:rsidRPr="004A3379">
        <w:rPr>
          <w:rFonts w:cs="Times New Roman"/>
          <w:szCs w:val="22"/>
        </w:rPr>
        <w:t xml:space="preserve">, Lars-Erik </w:t>
      </w:r>
      <w:proofErr w:type="spellStart"/>
      <w:r w:rsidRPr="004A3379">
        <w:rPr>
          <w:rFonts w:cs="Times New Roman"/>
          <w:szCs w:val="22"/>
        </w:rPr>
        <w:t>Cederman</w:t>
      </w:r>
      <w:proofErr w:type="spellEnd"/>
      <w:r w:rsidRPr="004A3379">
        <w:rPr>
          <w:rFonts w:cs="Times New Roman"/>
          <w:szCs w:val="22"/>
        </w:rPr>
        <w:t xml:space="preserve">, Philipp Hunziker, and Luc Girardin (2015). “Integrating Data on Ethnicity, Geography, and Conflict: The Ethnic Power Relations Data Set Family.” </w:t>
      </w:r>
      <w:r w:rsidRPr="004A3379">
        <w:rPr>
          <w:rFonts w:cs="Times New Roman"/>
          <w:i/>
          <w:iCs/>
          <w:szCs w:val="22"/>
        </w:rPr>
        <w:t>Journal of Conflict Resolution</w:t>
      </w:r>
      <w:r w:rsidRPr="004A3379">
        <w:rPr>
          <w:rFonts w:cs="Times New Roman"/>
          <w:szCs w:val="22"/>
        </w:rPr>
        <w:t xml:space="preserve"> 59(7): 1327-1342.</w:t>
      </w:r>
    </w:p>
    <w:p w14:paraId="75A464C5" w14:textId="77777777" w:rsidR="00ED2A40" w:rsidRPr="004A3379" w:rsidRDefault="00ED2A40" w:rsidP="00CC2EB7">
      <w:pPr>
        <w:spacing w:after="60"/>
        <w:ind w:left="709" w:hanging="709"/>
        <w:rPr>
          <w:szCs w:val="22"/>
        </w:rPr>
      </w:pPr>
      <w:r w:rsidRPr="004A3379">
        <w:rPr>
          <w:szCs w:val="22"/>
        </w:rPr>
        <w:t xml:space="preserve">Yavuz, Hakan M. and Nihat Ali Ozcan (2006). “The Kurdish question and Turkey's justice and development party.” </w:t>
      </w:r>
      <w:r w:rsidRPr="004A3379">
        <w:rPr>
          <w:i/>
          <w:iCs/>
          <w:szCs w:val="22"/>
        </w:rPr>
        <w:t>Middle East Policy</w:t>
      </w:r>
      <w:r w:rsidRPr="004A3379">
        <w:rPr>
          <w:szCs w:val="22"/>
        </w:rPr>
        <w:t xml:space="preserve"> 13(1): 102-119.</w:t>
      </w:r>
    </w:p>
    <w:p w14:paraId="3EBACAC9" w14:textId="77777777" w:rsidR="00ED2A40" w:rsidRPr="004A3379" w:rsidRDefault="00ED2A40" w:rsidP="00CC2EB7">
      <w:pPr>
        <w:spacing w:after="60"/>
        <w:ind w:left="709" w:hanging="709"/>
        <w:rPr>
          <w:szCs w:val="22"/>
        </w:rPr>
      </w:pPr>
      <w:proofErr w:type="spellStart"/>
      <w:r w:rsidRPr="004A3379">
        <w:rPr>
          <w:szCs w:val="22"/>
        </w:rPr>
        <w:t>Yegen</w:t>
      </w:r>
      <w:proofErr w:type="spellEnd"/>
      <w:r w:rsidRPr="004A3379">
        <w:rPr>
          <w:szCs w:val="22"/>
        </w:rPr>
        <w:t xml:space="preserve">, Mesut (2009). ““Prospective Turks” or “Pseudo-Citizens”: Kurds in Turkey.” </w:t>
      </w:r>
      <w:r w:rsidRPr="004A3379">
        <w:rPr>
          <w:i/>
          <w:iCs/>
          <w:szCs w:val="22"/>
        </w:rPr>
        <w:t xml:space="preserve">Middle East Journal </w:t>
      </w:r>
      <w:r w:rsidRPr="004A3379">
        <w:rPr>
          <w:szCs w:val="22"/>
        </w:rPr>
        <w:t>63(4): 597-615.</w:t>
      </w:r>
    </w:p>
    <w:p w14:paraId="1F02462E" w14:textId="77777777" w:rsidR="00ED2A40" w:rsidRDefault="00ED2A40" w:rsidP="00ED2A40">
      <w:pPr>
        <w:spacing w:after="60"/>
        <w:ind w:left="709" w:hanging="709"/>
        <w:rPr>
          <w:szCs w:val="22"/>
        </w:rPr>
      </w:pPr>
      <w:r w:rsidRPr="004A3379">
        <w:rPr>
          <w:szCs w:val="22"/>
        </w:rPr>
        <w:t xml:space="preserve">Zaken, Mordechai (2007). </w:t>
      </w:r>
      <w:r w:rsidRPr="004A3379">
        <w:rPr>
          <w:i/>
          <w:iCs/>
          <w:szCs w:val="22"/>
        </w:rPr>
        <w:t xml:space="preserve">Jewish Subjects and Their Tribal Chieftains in Kurdistan. A Study in Survival. </w:t>
      </w:r>
      <w:r w:rsidRPr="004A3379">
        <w:rPr>
          <w:szCs w:val="22"/>
        </w:rPr>
        <w:t>Brill.</w:t>
      </w:r>
    </w:p>
    <w:p w14:paraId="2226F632" w14:textId="1D78757D" w:rsidR="00C07956" w:rsidRPr="00605D6B" w:rsidRDefault="00C07956" w:rsidP="00FA452C">
      <w:pPr>
        <w:spacing w:after="60"/>
        <w:ind w:left="709" w:hanging="709"/>
        <w:rPr>
          <w:szCs w:val="22"/>
        </w:rPr>
      </w:pPr>
    </w:p>
    <w:p w14:paraId="3425F873" w14:textId="6425ACE0" w:rsidR="009C43C5" w:rsidRPr="00605D6B" w:rsidRDefault="009C43C5" w:rsidP="00FA452C">
      <w:pPr>
        <w:spacing w:after="60"/>
        <w:ind w:left="709" w:hanging="709"/>
        <w:rPr>
          <w:szCs w:val="22"/>
        </w:rPr>
      </w:pPr>
    </w:p>
    <w:p w14:paraId="0C6CBECC" w14:textId="473AFEF0" w:rsidR="004C3762" w:rsidRDefault="004C3762">
      <w:pPr>
        <w:spacing w:after="200" w:line="276" w:lineRule="auto"/>
      </w:pPr>
    </w:p>
    <w:sectPr w:rsidR="004C3762" w:rsidSect="00F2150A">
      <w:footerReference w:type="default" r:id="rId17"/>
      <w:headerReference w:type="first" r:id="rId1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2D211" w14:textId="77777777" w:rsidR="00844F32" w:rsidRDefault="00844F32" w:rsidP="00A76598">
      <w:r>
        <w:separator/>
      </w:r>
    </w:p>
  </w:endnote>
  <w:endnote w:type="continuationSeparator" w:id="0">
    <w:p w14:paraId="7CD252D8" w14:textId="77777777" w:rsidR="00844F32" w:rsidRDefault="00844F3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FFFFA" w14:textId="77777777" w:rsidR="00844F32" w:rsidRPr="00ED0D02" w:rsidRDefault="00844F32" w:rsidP="00ED0D02">
      <w:pPr>
        <w:pStyle w:val="Footer"/>
      </w:pPr>
      <w:r>
        <w:separator/>
      </w:r>
    </w:p>
  </w:footnote>
  <w:footnote w:type="continuationSeparator" w:id="0">
    <w:p w14:paraId="43DBE44F" w14:textId="77777777" w:rsidR="00844F32" w:rsidRDefault="00844F3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B527E89"/>
    <w:multiLevelType w:val="hybridMultilevel"/>
    <w:tmpl w:val="119027D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81D09BD"/>
    <w:multiLevelType w:val="hybridMultilevel"/>
    <w:tmpl w:val="3EBAF8C4"/>
    <w:lvl w:ilvl="0" w:tplc="4E5697A6">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8021433">
    <w:abstractNumId w:val="48"/>
  </w:num>
  <w:num w:numId="2" w16cid:durableId="2007853789">
    <w:abstractNumId w:val="64"/>
  </w:num>
  <w:num w:numId="3" w16cid:durableId="1026829922">
    <w:abstractNumId w:val="32"/>
  </w:num>
  <w:num w:numId="4" w16cid:durableId="2022849883">
    <w:abstractNumId w:val="51"/>
  </w:num>
  <w:num w:numId="5" w16cid:durableId="1529953283">
    <w:abstractNumId w:val="22"/>
  </w:num>
  <w:num w:numId="6" w16cid:durableId="415828756">
    <w:abstractNumId w:val="20"/>
  </w:num>
  <w:num w:numId="7" w16cid:durableId="2027245444">
    <w:abstractNumId w:val="49"/>
  </w:num>
  <w:num w:numId="8" w16cid:durableId="1988239170">
    <w:abstractNumId w:val="56"/>
  </w:num>
  <w:num w:numId="9" w16cid:durableId="289552491">
    <w:abstractNumId w:val="55"/>
  </w:num>
  <w:num w:numId="10" w16cid:durableId="1874927890">
    <w:abstractNumId w:val="52"/>
  </w:num>
  <w:num w:numId="11" w16cid:durableId="59791271">
    <w:abstractNumId w:val="45"/>
  </w:num>
  <w:num w:numId="12" w16cid:durableId="2060588176">
    <w:abstractNumId w:val="4"/>
  </w:num>
  <w:num w:numId="13" w16cid:durableId="2084330081">
    <w:abstractNumId w:val="42"/>
  </w:num>
  <w:num w:numId="14" w16cid:durableId="1878544168">
    <w:abstractNumId w:val="35"/>
  </w:num>
  <w:num w:numId="15" w16cid:durableId="12923918">
    <w:abstractNumId w:val="39"/>
  </w:num>
  <w:num w:numId="16" w16cid:durableId="1803420363">
    <w:abstractNumId w:val="41"/>
  </w:num>
  <w:num w:numId="17" w16cid:durableId="1423529355">
    <w:abstractNumId w:val="68"/>
  </w:num>
  <w:num w:numId="18" w16cid:durableId="1231429666">
    <w:abstractNumId w:val="36"/>
  </w:num>
  <w:num w:numId="19" w16cid:durableId="767625468">
    <w:abstractNumId w:val="17"/>
  </w:num>
  <w:num w:numId="20" w16cid:durableId="2009750685">
    <w:abstractNumId w:val="10"/>
  </w:num>
  <w:num w:numId="21" w16cid:durableId="1400710752">
    <w:abstractNumId w:val="69"/>
  </w:num>
  <w:num w:numId="22" w16cid:durableId="842548841">
    <w:abstractNumId w:val="25"/>
  </w:num>
  <w:num w:numId="23" w16cid:durableId="1205143299">
    <w:abstractNumId w:val="38"/>
  </w:num>
  <w:num w:numId="24" w16cid:durableId="1335572572">
    <w:abstractNumId w:val="14"/>
  </w:num>
  <w:num w:numId="25" w16cid:durableId="1547447625">
    <w:abstractNumId w:val="6"/>
  </w:num>
  <w:num w:numId="26" w16cid:durableId="2105416270">
    <w:abstractNumId w:val="65"/>
  </w:num>
  <w:num w:numId="27" w16cid:durableId="1615095485">
    <w:abstractNumId w:val="12"/>
  </w:num>
  <w:num w:numId="28" w16cid:durableId="886989733">
    <w:abstractNumId w:val="23"/>
  </w:num>
  <w:num w:numId="29" w16cid:durableId="303237424">
    <w:abstractNumId w:val="18"/>
  </w:num>
  <w:num w:numId="30" w16cid:durableId="1384254872">
    <w:abstractNumId w:val="44"/>
  </w:num>
  <w:num w:numId="31" w16cid:durableId="1592548473">
    <w:abstractNumId w:val="66"/>
  </w:num>
  <w:num w:numId="32" w16cid:durableId="2135517218">
    <w:abstractNumId w:val="11"/>
  </w:num>
  <w:num w:numId="33" w16cid:durableId="1683239450">
    <w:abstractNumId w:val="3"/>
  </w:num>
  <w:num w:numId="34" w16cid:durableId="1101492936">
    <w:abstractNumId w:val="19"/>
  </w:num>
  <w:num w:numId="35" w16cid:durableId="932737252">
    <w:abstractNumId w:val="9"/>
  </w:num>
  <w:num w:numId="36" w16cid:durableId="2120489165">
    <w:abstractNumId w:val="0"/>
  </w:num>
  <w:num w:numId="37" w16cid:durableId="244653045">
    <w:abstractNumId w:val="60"/>
  </w:num>
  <w:num w:numId="38" w16cid:durableId="582179957">
    <w:abstractNumId w:val="8"/>
  </w:num>
  <w:num w:numId="39" w16cid:durableId="1817985412">
    <w:abstractNumId w:val="46"/>
  </w:num>
  <w:num w:numId="40" w16cid:durableId="1765954188">
    <w:abstractNumId w:val="37"/>
  </w:num>
  <w:num w:numId="41" w16cid:durableId="29385773">
    <w:abstractNumId w:val="15"/>
  </w:num>
  <w:num w:numId="42" w16cid:durableId="218126773">
    <w:abstractNumId w:val="21"/>
  </w:num>
  <w:num w:numId="43" w16cid:durableId="1552571064">
    <w:abstractNumId w:val="16"/>
  </w:num>
  <w:num w:numId="44" w16cid:durableId="2019262095">
    <w:abstractNumId w:val="61"/>
  </w:num>
  <w:num w:numId="45" w16cid:durableId="984820990">
    <w:abstractNumId w:val="24"/>
  </w:num>
  <w:num w:numId="46" w16cid:durableId="839781811">
    <w:abstractNumId w:val="7"/>
  </w:num>
  <w:num w:numId="47" w16cid:durableId="1215656620">
    <w:abstractNumId w:val="53"/>
  </w:num>
  <w:num w:numId="48" w16cid:durableId="302856618">
    <w:abstractNumId w:val="26"/>
  </w:num>
  <w:num w:numId="49" w16cid:durableId="1475949038">
    <w:abstractNumId w:val="34"/>
  </w:num>
  <w:num w:numId="50" w16cid:durableId="1541939054">
    <w:abstractNumId w:val="59"/>
  </w:num>
  <w:num w:numId="51" w16cid:durableId="1848867687">
    <w:abstractNumId w:val="53"/>
  </w:num>
  <w:num w:numId="52" w16cid:durableId="739836551">
    <w:abstractNumId w:val="62"/>
  </w:num>
  <w:num w:numId="53" w16cid:durableId="202326598">
    <w:abstractNumId w:val="54"/>
  </w:num>
  <w:num w:numId="54" w16cid:durableId="1158114125">
    <w:abstractNumId w:val="67"/>
  </w:num>
  <w:num w:numId="55" w16cid:durableId="1487210638">
    <w:abstractNumId w:val="2"/>
  </w:num>
  <w:num w:numId="56" w16cid:durableId="1330787699">
    <w:abstractNumId w:val="31"/>
  </w:num>
  <w:num w:numId="57" w16cid:durableId="1887522450">
    <w:abstractNumId w:val="50"/>
  </w:num>
  <w:num w:numId="58" w16cid:durableId="1936471355">
    <w:abstractNumId w:val="29"/>
  </w:num>
  <w:num w:numId="59" w16cid:durableId="1679189414">
    <w:abstractNumId w:val="43"/>
  </w:num>
  <w:num w:numId="60" w16cid:durableId="1675958914">
    <w:abstractNumId w:val="40"/>
  </w:num>
  <w:num w:numId="61" w16cid:durableId="164130368">
    <w:abstractNumId w:val="63"/>
  </w:num>
  <w:num w:numId="62" w16cid:durableId="2130734459">
    <w:abstractNumId w:val="30"/>
  </w:num>
  <w:num w:numId="63" w16cid:durableId="1122269508">
    <w:abstractNumId w:val="71"/>
  </w:num>
  <w:num w:numId="64" w16cid:durableId="1888033454">
    <w:abstractNumId w:val="5"/>
  </w:num>
  <w:num w:numId="65" w16cid:durableId="191264342">
    <w:abstractNumId w:val="1"/>
  </w:num>
  <w:num w:numId="66" w16cid:durableId="727875261">
    <w:abstractNumId w:val="27"/>
  </w:num>
  <w:num w:numId="67" w16cid:durableId="1132820502">
    <w:abstractNumId w:val="58"/>
  </w:num>
  <w:num w:numId="68" w16cid:durableId="345329725">
    <w:abstractNumId w:val="33"/>
  </w:num>
  <w:num w:numId="69" w16cid:durableId="73625115">
    <w:abstractNumId w:val="4"/>
  </w:num>
  <w:num w:numId="70" w16cid:durableId="589583448">
    <w:abstractNumId w:val="57"/>
  </w:num>
  <w:num w:numId="71" w16cid:durableId="1656104325">
    <w:abstractNumId w:val="13"/>
  </w:num>
  <w:num w:numId="72" w16cid:durableId="1729258880">
    <w:abstractNumId w:val="70"/>
  </w:num>
  <w:num w:numId="73" w16cid:durableId="299776058">
    <w:abstractNumId w:val="47"/>
  </w:num>
  <w:num w:numId="74" w16cid:durableId="1980959041">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05C6"/>
    <w:rsid w:val="00001BF2"/>
    <w:rsid w:val="000020C0"/>
    <w:rsid w:val="00003BAD"/>
    <w:rsid w:val="00004572"/>
    <w:rsid w:val="00004E48"/>
    <w:rsid w:val="00005DD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0C20"/>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6D2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6B63"/>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107"/>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027"/>
    <w:rsid w:val="001006D6"/>
    <w:rsid w:val="00101C0C"/>
    <w:rsid w:val="00102219"/>
    <w:rsid w:val="001026AE"/>
    <w:rsid w:val="00103EA6"/>
    <w:rsid w:val="001046D9"/>
    <w:rsid w:val="00104AB4"/>
    <w:rsid w:val="001063E1"/>
    <w:rsid w:val="00106EAE"/>
    <w:rsid w:val="0010735A"/>
    <w:rsid w:val="00107E12"/>
    <w:rsid w:val="00111534"/>
    <w:rsid w:val="00111763"/>
    <w:rsid w:val="00112262"/>
    <w:rsid w:val="00112CA5"/>
    <w:rsid w:val="0011357D"/>
    <w:rsid w:val="00113774"/>
    <w:rsid w:val="001138B3"/>
    <w:rsid w:val="00113ADE"/>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2A6E"/>
    <w:rsid w:val="00144214"/>
    <w:rsid w:val="00146259"/>
    <w:rsid w:val="00146683"/>
    <w:rsid w:val="00146903"/>
    <w:rsid w:val="00146FDD"/>
    <w:rsid w:val="0014735D"/>
    <w:rsid w:val="00147C83"/>
    <w:rsid w:val="00150009"/>
    <w:rsid w:val="00150938"/>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672A5"/>
    <w:rsid w:val="00170678"/>
    <w:rsid w:val="00171303"/>
    <w:rsid w:val="0017149E"/>
    <w:rsid w:val="00172DFB"/>
    <w:rsid w:val="00173267"/>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26A"/>
    <w:rsid w:val="0019346B"/>
    <w:rsid w:val="0019481A"/>
    <w:rsid w:val="00194A19"/>
    <w:rsid w:val="00194FF3"/>
    <w:rsid w:val="00195020"/>
    <w:rsid w:val="0019599F"/>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C7A49"/>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29E"/>
    <w:rsid w:val="001D5661"/>
    <w:rsid w:val="001D56E2"/>
    <w:rsid w:val="001D5CE3"/>
    <w:rsid w:val="001D6999"/>
    <w:rsid w:val="001D6EC4"/>
    <w:rsid w:val="001D722B"/>
    <w:rsid w:val="001D7EDB"/>
    <w:rsid w:val="001E0403"/>
    <w:rsid w:val="001E09A3"/>
    <w:rsid w:val="001E13B1"/>
    <w:rsid w:val="001E1488"/>
    <w:rsid w:val="001E18F5"/>
    <w:rsid w:val="001E25F3"/>
    <w:rsid w:val="001E35BD"/>
    <w:rsid w:val="001E35C0"/>
    <w:rsid w:val="001E544A"/>
    <w:rsid w:val="001E5A9E"/>
    <w:rsid w:val="001E72A2"/>
    <w:rsid w:val="001F05C2"/>
    <w:rsid w:val="001F0716"/>
    <w:rsid w:val="001F0E80"/>
    <w:rsid w:val="001F16C9"/>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603"/>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57346"/>
    <w:rsid w:val="00262985"/>
    <w:rsid w:val="002638BE"/>
    <w:rsid w:val="002639E3"/>
    <w:rsid w:val="00263C3D"/>
    <w:rsid w:val="00263D6C"/>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4D34"/>
    <w:rsid w:val="0027573F"/>
    <w:rsid w:val="00275873"/>
    <w:rsid w:val="00275F34"/>
    <w:rsid w:val="00276285"/>
    <w:rsid w:val="00276683"/>
    <w:rsid w:val="00276796"/>
    <w:rsid w:val="00277382"/>
    <w:rsid w:val="00277AAC"/>
    <w:rsid w:val="00277E40"/>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21"/>
    <w:rsid w:val="002A723E"/>
    <w:rsid w:val="002A7DA3"/>
    <w:rsid w:val="002B1A2E"/>
    <w:rsid w:val="002B1E2C"/>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AF9"/>
    <w:rsid w:val="002C5ECA"/>
    <w:rsid w:val="002C5F1C"/>
    <w:rsid w:val="002C61AE"/>
    <w:rsid w:val="002C6801"/>
    <w:rsid w:val="002C7206"/>
    <w:rsid w:val="002C73F1"/>
    <w:rsid w:val="002C7A80"/>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6EA5"/>
    <w:rsid w:val="002F79ED"/>
    <w:rsid w:val="002F79F2"/>
    <w:rsid w:val="0030016E"/>
    <w:rsid w:val="0030074B"/>
    <w:rsid w:val="0030110D"/>
    <w:rsid w:val="0030162C"/>
    <w:rsid w:val="0030204F"/>
    <w:rsid w:val="00302249"/>
    <w:rsid w:val="00302409"/>
    <w:rsid w:val="00302C50"/>
    <w:rsid w:val="00303565"/>
    <w:rsid w:val="00303948"/>
    <w:rsid w:val="003058D8"/>
    <w:rsid w:val="003061CF"/>
    <w:rsid w:val="00306D31"/>
    <w:rsid w:val="003073AE"/>
    <w:rsid w:val="0030752A"/>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D38"/>
    <w:rsid w:val="00376E17"/>
    <w:rsid w:val="00377142"/>
    <w:rsid w:val="00377418"/>
    <w:rsid w:val="00377A6D"/>
    <w:rsid w:val="00377A8B"/>
    <w:rsid w:val="003806A6"/>
    <w:rsid w:val="003817B6"/>
    <w:rsid w:val="00383BA8"/>
    <w:rsid w:val="00383FE4"/>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3CC0"/>
    <w:rsid w:val="003B5B30"/>
    <w:rsid w:val="003B61B1"/>
    <w:rsid w:val="003B64A9"/>
    <w:rsid w:val="003B6A3F"/>
    <w:rsid w:val="003B6DA1"/>
    <w:rsid w:val="003B6F25"/>
    <w:rsid w:val="003B740F"/>
    <w:rsid w:val="003B774E"/>
    <w:rsid w:val="003B7AA5"/>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22C4"/>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0E12"/>
    <w:rsid w:val="003F1C2F"/>
    <w:rsid w:val="003F218B"/>
    <w:rsid w:val="003F26B8"/>
    <w:rsid w:val="003F2B28"/>
    <w:rsid w:val="003F3213"/>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21E"/>
    <w:rsid w:val="00412AB7"/>
    <w:rsid w:val="00412CCF"/>
    <w:rsid w:val="00413466"/>
    <w:rsid w:val="004136B6"/>
    <w:rsid w:val="00413CB6"/>
    <w:rsid w:val="00413ED6"/>
    <w:rsid w:val="00414FAB"/>
    <w:rsid w:val="0041535D"/>
    <w:rsid w:val="00415AB0"/>
    <w:rsid w:val="004161FD"/>
    <w:rsid w:val="004167AE"/>
    <w:rsid w:val="00416B5D"/>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37F"/>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83B"/>
    <w:rsid w:val="00483A53"/>
    <w:rsid w:val="004843EB"/>
    <w:rsid w:val="004848FC"/>
    <w:rsid w:val="00485DD5"/>
    <w:rsid w:val="00486031"/>
    <w:rsid w:val="004861D3"/>
    <w:rsid w:val="004866ED"/>
    <w:rsid w:val="00487012"/>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3379"/>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5C1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44F9"/>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0D8C"/>
    <w:rsid w:val="00601A70"/>
    <w:rsid w:val="0060343B"/>
    <w:rsid w:val="00603B83"/>
    <w:rsid w:val="00603BDD"/>
    <w:rsid w:val="00603DBB"/>
    <w:rsid w:val="00603E8F"/>
    <w:rsid w:val="0060404F"/>
    <w:rsid w:val="00604479"/>
    <w:rsid w:val="006045D9"/>
    <w:rsid w:val="00604AFE"/>
    <w:rsid w:val="006050F0"/>
    <w:rsid w:val="00605329"/>
    <w:rsid w:val="00605AB3"/>
    <w:rsid w:val="00605D6B"/>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9B0"/>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6C"/>
    <w:rsid w:val="00697485"/>
    <w:rsid w:val="0069754A"/>
    <w:rsid w:val="00697809"/>
    <w:rsid w:val="00697EFD"/>
    <w:rsid w:val="006A07B3"/>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351"/>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69B"/>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75E"/>
    <w:rsid w:val="00722EBB"/>
    <w:rsid w:val="00723034"/>
    <w:rsid w:val="00723C3E"/>
    <w:rsid w:val="00724DFD"/>
    <w:rsid w:val="00725599"/>
    <w:rsid w:val="00730285"/>
    <w:rsid w:val="00730FF8"/>
    <w:rsid w:val="00731A29"/>
    <w:rsid w:val="00731D0F"/>
    <w:rsid w:val="00731FE9"/>
    <w:rsid w:val="0073502A"/>
    <w:rsid w:val="0073534F"/>
    <w:rsid w:val="00735B14"/>
    <w:rsid w:val="00736060"/>
    <w:rsid w:val="0073618F"/>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2F8"/>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47B"/>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9FF"/>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913"/>
    <w:rsid w:val="007E6ED1"/>
    <w:rsid w:val="007E6F40"/>
    <w:rsid w:val="007E7AA4"/>
    <w:rsid w:val="007E7F5A"/>
    <w:rsid w:val="007F05CD"/>
    <w:rsid w:val="007F13C9"/>
    <w:rsid w:val="007F13D1"/>
    <w:rsid w:val="007F16FC"/>
    <w:rsid w:val="007F2036"/>
    <w:rsid w:val="007F205F"/>
    <w:rsid w:val="007F2922"/>
    <w:rsid w:val="007F2B08"/>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4F32"/>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468"/>
    <w:rsid w:val="00860755"/>
    <w:rsid w:val="00860C87"/>
    <w:rsid w:val="00861295"/>
    <w:rsid w:val="0086176B"/>
    <w:rsid w:val="00861C73"/>
    <w:rsid w:val="00862BDE"/>
    <w:rsid w:val="00863718"/>
    <w:rsid w:val="0086441E"/>
    <w:rsid w:val="00864E1D"/>
    <w:rsid w:val="00865447"/>
    <w:rsid w:val="00865F1B"/>
    <w:rsid w:val="008662A7"/>
    <w:rsid w:val="00866347"/>
    <w:rsid w:val="00866416"/>
    <w:rsid w:val="0086695A"/>
    <w:rsid w:val="008672FA"/>
    <w:rsid w:val="008675D3"/>
    <w:rsid w:val="008677A4"/>
    <w:rsid w:val="00867A17"/>
    <w:rsid w:val="008719B1"/>
    <w:rsid w:val="00871E3A"/>
    <w:rsid w:val="00872A31"/>
    <w:rsid w:val="00873BA5"/>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AC6"/>
    <w:rsid w:val="008C3D46"/>
    <w:rsid w:val="008C5E4B"/>
    <w:rsid w:val="008C6037"/>
    <w:rsid w:val="008C6809"/>
    <w:rsid w:val="008D07AE"/>
    <w:rsid w:val="008D0CB6"/>
    <w:rsid w:val="008D1000"/>
    <w:rsid w:val="008D1694"/>
    <w:rsid w:val="008D2DA8"/>
    <w:rsid w:val="008D2E04"/>
    <w:rsid w:val="008D2E6C"/>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9DC"/>
    <w:rsid w:val="00912B90"/>
    <w:rsid w:val="00912D93"/>
    <w:rsid w:val="009145A1"/>
    <w:rsid w:val="00915121"/>
    <w:rsid w:val="00915E37"/>
    <w:rsid w:val="00915F2D"/>
    <w:rsid w:val="0091701B"/>
    <w:rsid w:val="009173A0"/>
    <w:rsid w:val="00917D38"/>
    <w:rsid w:val="00920131"/>
    <w:rsid w:val="009203C9"/>
    <w:rsid w:val="009204D5"/>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B5F"/>
    <w:rsid w:val="00945CC1"/>
    <w:rsid w:val="0094638A"/>
    <w:rsid w:val="00946892"/>
    <w:rsid w:val="00946BB5"/>
    <w:rsid w:val="00947526"/>
    <w:rsid w:val="00947B4F"/>
    <w:rsid w:val="0095008B"/>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BBE"/>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71"/>
    <w:rsid w:val="009B2BEE"/>
    <w:rsid w:val="009B593B"/>
    <w:rsid w:val="009B6889"/>
    <w:rsid w:val="009B7795"/>
    <w:rsid w:val="009B7F2C"/>
    <w:rsid w:val="009C049F"/>
    <w:rsid w:val="009C17F5"/>
    <w:rsid w:val="009C1CD6"/>
    <w:rsid w:val="009C2DE2"/>
    <w:rsid w:val="009C367D"/>
    <w:rsid w:val="009C4031"/>
    <w:rsid w:val="009C40CC"/>
    <w:rsid w:val="009C40CE"/>
    <w:rsid w:val="009C43C5"/>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0A80"/>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559"/>
    <w:rsid w:val="009E7DBE"/>
    <w:rsid w:val="009F1CC2"/>
    <w:rsid w:val="009F20AA"/>
    <w:rsid w:val="009F22DE"/>
    <w:rsid w:val="009F22E6"/>
    <w:rsid w:val="009F2B85"/>
    <w:rsid w:val="009F327C"/>
    <w:rsid w:val="009F368A"/>
    <w:rsid w:val="009F3AEB"/>
    <w:rsid w:val="009F425C"/>
    <w:rsid w:val="009F5271"/>
    <w:rsid w:val="009F6490"/>
    <w:rsid w:val="00A01B20"/>
    <w:rsid w:val="00A02818"/>
    <w:rsid w:val="00A02B3E"/>
    <w:rsid w:val="00A030A8"/>
    <w:rsid w:val="00A03973"/>
    <w:rsid w:val="00A03C65"/>
    <w:rsid w:val="00A04F81"/>
    <w:rsid w:val="00A0772A"/>
    <w:rsid w:val="00A10DB0"/>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8B0"/>
    <w:rsid w:val="00A319CD"/>
    <w:rsid w:val="00A31EC9"/>
    <w:rsid w:val="00A32A89"/>
    <w:rsid w:val="00A33346"/>
    <w:rsid w:val="00A337C7"/>
    <w:rsid w:val="00A338FF"/>
    <w:rsid w:val="00A3391E"/>
    <w:rsid w:val="00A34A7B"/>
    <w:rsid w:val="00A35CDD"/>
    <w:rsid w:val="00A36BEE"/>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2F83"/>
    <w:rsid w:val="00A83C8F"/>
    <w:rsid w:val="00A841EB"/>
    <w:rsid w:val="00A84631"/>
    <w:rsid w:val="00A846A0"/>
    <w:rsid w:val="00A856BF"/>
    <w:rsid w:val="00A8576B"/>
    <w:rsid w:val="00A859CF"/>
    <w:rsid w:val="00A85A7D"/>
    <w:rsid w:val="00A868BC"/>
    <w:rsid w:val="00A87A1F"/>
    <w:rsid w:val="00A903A6"/>
    <w:rsid w:val="00A9083A"/>
    <w:rsid w:val="00A90AEB"/>
    <w:rsid w:val="00A9121B"/>
    <w:rsid w:val="00A91C54"/>
    <w:rsid w:val="00A92226"/>
    <w:rsid w:val="00A92450"/>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2A56"/>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47F1"/>
    <w:rsid w:val="00AD4CF5"/>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972"/>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1F7"/>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58C1"/>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974"/>
    <w:rsid w:val="00BA4A69"/>
    <w:rsid w:val="00BA4CF3"/>
    <w:rsid w:val="00BA653D"/>
    <w:rsid w:val="00BA66B1"/>
    <w:rsid w:val="00BA6EB9"/>
    <w:rsid w:val="00BA71B5"/>
    <w:rsid w:val="00BB037C"/>
    <w:rsid w:val="00BB04C1"/>
    <w:rsid w:val="00BB0FFB"/>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31C"/>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114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4AC6"/>
    <w:rsid w:val="00C35F54"/>
    <w:rsid w:val="00C4026A"/>
    <w:rsid w:val="00C412CE"/>
    <w:rsid w:val="00C41ADC"/>
    <w:rsid w:val="00C41BBD"/>
    <w:rsid w:val="00C41E89"/>
    <w:rsid w:val="00C42264"/>
    <w:rsid w:val="00C42E50"/>
    <w:rsid w:val="00C43110"/>
    <w:rsid w:val="00C4315A"/>
    <w:rsid w:val="00C4366B"/>
    <w:rsid w:val="00C441F1"/>
    <w:rsid w:val="00C44F2F"/>
    <w:rsid w:val="00C4653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426"/>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739"/>
    <w:rsid w:val="00C72A57"/>
    <w:rsid w:val="00C72B51"/>
    <w:rsid w:val="00C7309D"/>
    <w:rsid w:val="00C7353D"/>
    <w:rsid w:val="00C7363E"/>
    <w:rsid w:val="00C73F58"/>
    <w:rsid w:val="00C748A6"/>
    <w:rsid w:val="00C74BFD"/>
    <w:rsid w:val="00C75C3F"/>
    <w:rsid w:val="00C76999"/>
    <w:rsid w:val="00C7762B"/>
    <w:rsid w:val="00C800F8"/>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0FF7"/>
    <w:rsid w:val="00C9106E"/>
    <w:rsid w:val="00C91D6F"/>
    <w:rsid w:val="00C92BA0"/>
    <w:rsid w:val="00C92C43"/>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2EB7"/>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77E"/>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07CD9"/>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6A3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5C68"/>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34D"/>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372"/>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1D7"/>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4923"/>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0393"/>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6C43"/>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9F0"/>
    <w:rsid w:val="00E22F11"/>
    <w:rsid w:val="00E239FB"/>
    <w:rsid w:val="00E23F24"/>
    <w:rsid w:val="00E24705"/>
    <w:rsid w:val="00E24B44"/>
    <w:rsid w:val="00E25B1D"/>
    <w:rsid w:val="00E25FA4"/>
    <w:rsid w:val="00E26BE9"/>
    <w:rsid w:val="00E275F6"/>
    <w:rsid w:val="00E27CD8"/>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4AC"/>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51D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7302"/>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0"/>
    <w:rsid w:val="00ED2A4F"/>
    <w:rsid w:val="00ED2A51"/>
    <w:rsid w:val="00ED2DF5"/>
    <w:rsid w:val="00ED30FF"/>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895"/>
    <w:rsid w:val="00EF5DAB"/>
    <w:rsid w:val="00EF688E"/>
    <w:rsid w:val="00EF6BF5"/>
    <w:rsid w:val="00EF79EA"/>
    <w:rsid w:val="00EF7D4A"/>
    <w:rsid w:val="00F007A6"/>
    <w:rsid w:val="00F0088D"/>
    <w:rsid w:val="00F01D6C"/>
    <w:rsid w:val="00F02040"/>
    <w:rsid w:val="00F02593"/>
    <w:rsid w:val="00F02E31"/>
    <w:rsid w:val="00F02F1C"/>
    <w:rsid w:val="00F03499"/>
    <w:rsid w:val="00F0351B"/>
    <w:rsid w:val="00F03886"/>
    <w:rsid w:val="00F04F5B"/>
    <w:rsid w:val="00F04F8C"/>
    <w:rsid w:val="00F052B9"/>
    <w:rsid w:val="00F05760"/>
    <w:rsid w:val="00F05A62"/>
    <w:rsid w:val="00F073A7"/>
    <w:rsid w:val="00F0763F"/>
    <w:rsid w:val="00F07652"/>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150A"/>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5B04"/>
    <w:rsid w:val="00F36192"/>
    <w:rsid w:val="00F364C6"/>
    <w:rsid w:val="00F368D8"/>
    <w:rsid w:val="00F369AA"/>
    <w:rsid w:val="00F36E38"/>
    <w:rsid w:val="00F3758C"/>
    <w:rsid w:val="00F37845"/>
    <w:rsid w:val="00F37DDC"/>
    <w:rsid w:val="00F37EDC"/>
    <w:rsid w:val="00F4067A"/>
    <w:rsid w:val="00F415F7"/>
    <w:rsid w:val="00F427F2"/>
    <w:rsid w:val="00F4374D"/>
    <w:rsid w:val="00F4380B"/>
    <w:rsid w:val="00F43B96"/>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3A8F"/>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275"/>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5C45"/>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24586316">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89268947">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uca.edu/politicalscience/dadm-project/middle-eastnorth-africapersian-gulf-region/turkeykurds-1922-pres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3721</Words>
  <Characters>21213</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Qianrui Hu</dc:creator>
  <cp:lastModifiedBy>Micha Germann</cp:lastModifiedBy>
  <cp:revision>25</cp:revision>
  <dcterms:created xsi:type="dcterms:W3CDTF">2022-07-25T15:50:00Z</dcterms:created>
  <dcterms:modified xsi:type="dcterms:W3CDTF">2024-09-23T14:00:00Z</dcterms:modified>
</cp:coreProperties>
</file>