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Specyfikacja wymagań systemowych – wersja 2.0</w:t>
      </w:r>
    </w:p>
    <w:p>
      <w:pPr>
        <w:spacing w:before="0" w:after="80"/>
      </w:pPr>
      <w:r>
        <w:rPr>
          <w:rFonts w:ascii="Calibri" w:cs="Calibri" w:eastAsia="Calibri" w:hAnsi="Calibri"/>
          <w:color w:val="2E5FA3"/>
          <w:sz w:val="30"/>
          <w:szCs w:val="30"/>
        </w:rPr>
        <w:t xml:space="preserve">System do zarządzania wypożyczeniami sprzętu</w:t>
      </w:r>
    </w:p>
    <w:p>
      <w:pPr>
        <w:spacing w:before="0" w:after="600"/>
      </w:pPr>
      <w:r>
        <w:rPr>
          <w:rFonts w:ascii="Calibri" w:cs="Calibri" w:eastAsia="Calibri" w:hAnsi="Calibri"/>
          <w:i/>
          <w:iCs/>
          <w:color w:val="555F6E"/>
          <w:sz w:val="24"/>
          <w:szCs w:val="24"/>
        </w:rPr>
        <w:t xml:space="preserve">Stack Underflow sp. z o.o.  ·  Zaktualizowana po analizie lingwistycznej v2.0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Wersja dokumentu</w:t>
            </w:r>
          </w:p>
        </w:tc>
        <w:tc>
          <w:tcPr>
            <w:tcW w:type="dxa" w:w="6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Data</w:t>
            </w:r>
          </w:p>
        </w:tc>
        <w:tc>
          <w:tcPr>
            <w:tcW w:type="dxa" w:w="6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Wiosna 2026</w:t>
            </w:r>
          </w:p>
        </w:tc>
      </w:tr>
      <w:tr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Autorzy</w:t>
            </w:r>
          </w:p>
        </w:tc>
        <w:tc>
          <w:tcPr>
            <w:tcW w:type="dxa" w:w="6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Wiktor Konieczny (348380), Kamil Sobierajski (348417), Kamil Urbaś (348392)</w:t>
            </w:r>
          </w:p>
        </w:tc>
      </w:tr>
      <w:tr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6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Zaktualizowana na podstawie analizy lingwistycznej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[Z14] Wymagania funkcjonalne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AECBF5"/>
                <w:sz w:val="19"/>
                <w:szCs w:val="19"/>
              </w:rPr>
              <w:t xml:space="preserve">System do zarządzania wypożyczeniami sprzętu – Stack Underflow sp. z o.o.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6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Niniejsza sekcja definiuje kompletny zestaw wymagań funkcjonalnych systemu. Wymagania pogrupowane są tematycznie; każde posiada unikalny identyfikator, priorytet (Wysoki / Średni / Niski) oraz powiązanie ze źródłem w postaci Żądań Udziałowca (ŻU).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Zestawienie zbiorcze wymagań funkcjonalnych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000"/>
        <w:gridCol w:w="700"/>
        <w:gridCol w:w="3926"/>
      </w:tblGrid>
      <w:tr>
        <w:trPr>
          <w:tblHeader/>
        </w:trP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 wymagania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Źródło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Aktor główny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F-ZU-01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Rejestracja urządzenia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ŻU-1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Helpdesku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F-ZU-02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Edycja danych urządzenia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ŻU-1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Helpdesku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F-ZU-03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Kategoryzacja sprzętu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ŻU-2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Helpdesku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F-ZU-04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Zarządzanie statusem urządzenia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ŻU-3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Helpdesku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F-ZU-05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Historia urządzenia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B5800"/>
                <w:sz w:val="18"/>
                <w:szCs w:val="18"/>
              </w:rPr>
              <w:t xml:space="preserve">Średni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ŻU-3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Helpdesku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F-ZU-06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Identyfikacja przez kod QR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ŻU-1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Helpdesku, Pracownik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F-ZU-07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Wyszukiwanie i filtrowanie urządzeń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ŻU-1,ŻU-2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Helpdesku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F-WW-01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Składanie wniosku o wypożyczenie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ŻU-7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F-WW-02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Podgląd statusu wniosku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ŻU-5,ŻU-7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F-WW-03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Zwrot sprzętu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ŻU-3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Pracownik, Pracownik Helpdesku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F-WW-04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Wypożyczenie na czas określony – termin zwrotu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ŻU-11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(automatyczny)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F-WW-05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Anulowanie wniosku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B5800"/>
                <w:sz w:val="18"/>
                <w:szCs w:val="18"/>
              </w:rPr>
              <w:t xml:space="preserve">Średni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ŻU-7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F-AU-01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Dwuetapowa ścieżka autoryzacji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ŻU-8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Kierownik, Pracownik Helpdesku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F-AU-02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Powiadomienia e-mail / push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ŻU-8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(automatyczny)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F-AU-03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Automatyczne przypisanie sprzętu po akceptacji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ŻU-9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Helpdesku, System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F-AU-04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Delegowanie akceptacji przez kierownika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6B3C"/>
                <w:sz w:val="18"/>
                <w:szCs w:val="18"/>
              </w:rPr>
              <w:t xml:space="preserve">Niski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ŻU-8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Kierownik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F-PU-01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Panel użytkownika – widok osobisty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ŻU-5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F-PU-02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Panel Helpdesku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ŻU-5,ŻU-10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Helpdesku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F-PU-03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Panel kierownika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ŻU-5,ŻU-8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Kierownik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F-PU-04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Generowanie i podpisywanie dokumentów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B5800"/>
                <w:sz w:val="18"/>
                <w:szCs w:val="18"/>
              </w:rPr>
              <w:t xml:space="preserve">Średni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ŻU-5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Helpdesku, Pracownik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F-RP-01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Raport stanu majątku IT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ŻU-10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Helpdesku, Kierownik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F-RP-02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Zestawienie przeterminowanych wypożyczeń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ŻU-11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Helpdesku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F-RP-03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Statystyki awaryjności urządzeń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B5800"/>
                <w:sz w:val="18"/>
                <w:szCs w:val="18"/>
              </w:rPr>
              <w:t xml:space="preserve">Średni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ŻU-12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Helpdesku, Kierownik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F-RP-04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Eksport raportów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B5800"/>
                <w:sz w:val="18"/>
                <w:szCs w:val="18"/>
              </w:rPr>
              <w:t xml:space="preserve">Średni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ŻU-10,ŻU-11,ŻU-12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Helpdesku, Kierownik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F-IN-01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Integracja z Active Directory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ŻU-4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(automatyczny)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F-IN-02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Single Sign-On (SSO)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ŻU-4,ŻU-6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Pracownik, Kierownik, Pracownik Helpdesku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F-OF-01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Szybkie rozliczenie – offboarding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ŻU-13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Helpdesku, HR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F-OF-02</w:t>
            </w:r>
          </w:p>
        </w:tc>
        <w:tc>
          <w:tcPr>
            <w:tcW w:type="dxa" w:w="25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Dezaktywacja konta pracownika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ŻU-13</w:t>
            </w:r>
          </w:p>
        </w:tc>
        <w:tc>
          <w:tcPr>
            <w:tcW w:type="dxa" w:w="39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Helpdesku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Szczegółowy opis wymagań funkcjonalnych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F6B75"/>
          <w:sz w:val="22"/>
          <w:szCs w:val="22"/>
        </w:rPr>
        <w:t xml:space="preserve">ZU – Zarządzanie urządzeniami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26"/>
      </w:tblGrid>
      <w:tr>
        <w:trPr>
          <w:tblHeader/>
        </w:trP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18"/>
                <w:szCs w:val="18"/>
              </w:rPr>
              <w:t xml:space="preserve">F-ZU-01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Rejestracja urządzenia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umożliwia dodanie nowego urządzenia IT do bazy danych z obowiązkowym przypisaniem unikalnego kodu inwentarzowego (np. w formacie QR).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18"/>
                <w:szCs w:val="18"/>
              </w:rPr>
              <w:t xml:space="preserve">F-ZU-02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Edycja danych urządzenia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umożliwia modyfikację atrybutów zarejestrowanego urządzenia (nazwa, kategoria, opis, numer seryjny).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18"/>
                <w:szCs w:val="18"/>
              </w:rPr>
              <w:t xml:space="preserve">F-ZU-03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Kategoryzacja sprzętu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pozwala przypisać urządzenie do predefiniowanej kategorii (laptop, monitor, stacja dokująca, telefon, urządzenie peryferyjne, inne).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18"/>
                <w:szCs w:val="18"/>
              </w:rPr>
              <w:t xml:space="preserve">F-ZU-04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Zarządzanie statusem urządzenia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obsługuje pełny cykl życia urządzenia poprzez zmianę statusu: Nowy → W użyciu → W naprawie → Zutylizowany. Każda zmiana statusu jest rejestrowana w historii.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18"/>
                <w:szCs w:val="18"/>
              </w:rPr>
              <w:t xml:space="preserve">F-ZU-05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Historia urządzenia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przechowuje i wyświetla pełną historię urządzenia: wszystkich użytkowników, daty wypożyczeń, napraw i zmiany statusów.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18"/>
                <w:szCs w:val="18"/>
              </w:rPr>
              <w:t xml:space="preserve">F-ZU-06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Identyfikacja przez kod QR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generuje i obsługuje skanowanie kodu QR przypisanego do urządzenia, umożliwiając jego szybką identyfikację z poziomu aplikacji mobilnej/webowej.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18"/>
                <w:szCs w:val="18"/>
              </w:rPr>
              <w:t xml:space="preserve">F-ZU-07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Wyszukiwanie i filtrowanie urządzeń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udostępnia mechanizm wyszukiwania i filtrowania urządzeń według kategorii, statusu, aktualnego użytkownika, daty zakupu i kodu inwentarzowego.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F6B75"/>
          <w:sz w:val="22"/>
          <w:szCs w:val="22"/>
        </w:rPr>
        <w:t xml:space="preserve">WW – Wnioski i wypożyczenia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26"/>
      </w:tblGrid>
      <w:tr>
        <w:trPr>
          <w:tblHeader/>
        </w:trP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6B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6B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6B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F-WW-01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Składanie wniosku o wypożyczenie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może złożyć sformalizowany wniosek o wypożyczenie sprzętu wskazanego typu na czas określony lub nieokreślony, uzupełniając wymagane pola (typ sprzętu, cel, termin).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F-WW-02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Podgląd statusu wniosku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ma wgląd w aktualny status złożonych przez siebie wniosków (Oczekuje na kierownika / Oczekuje na Helpdesk / Zaakceptowany / Odrzucony).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F-WW-03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Zwrot sprzętu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może zgłosić zwrot wypożyczonego urządzenia przez system. Helpdesk potwierdza fizyczny odbiór, co automatycznie zwalnia zasób.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F-WW-04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Wypożyczenie na czas określony – termin zwrotu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 przypadku wypożyczenia na czas określony system rejestruje termin zwrotu i wysyła automatyczne powiadomienia przypominające pracownikowi i Helpdesk.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F-WW-05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Anulowanie wniosku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Pracownik może anulować złożony wniosek, o ile nie uzyskał jeszcze ostatecznej akceptacji przez Helpdesk.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F6B75"/>
          <w:sz w:val="22"/>
          <w:szCs w:val="22"/>
        </w:rPr>
        <w:t xml:space="preserve">AU – Autoryzacja i powiadomienia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26"/>
      </w:tblGrid>
      <w:tr>
        <w:trPr>
          <w:tblHeader/>
        </w:trP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F-AU-01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Dwuetapowa ścieżka autoryzacji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Złożony wniosek trafia najpierw do bezpośredniego kierownika pracownika. Po jego akceptacji wniosek przekazywany jest do Helpdesku. Odrzucenie na którymkolwiek etapie kończy proces z powiadomieniem wnioskującego.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F-AU-02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Powiadomienia e-mail / push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wysyła powiadomienia do właściwych osób na każdym etapie procesu autoryzacji (złożenie, akceptacja/odrzucenie przez kierownika, akceptacja/odrzucenie przez Helpdesk, wydanie sprzętu).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F-AU-03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Automatyczne przypisanie sprzętu po akceptacji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 momencie ostatecznej akceptacji wniosku przez Helpdesk i wskazania konkretnego urządzenia, system automatycznie przypisuje je do profilu pracownika i zmienia status urządzenia na 'W użyciu'.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F-AU-04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Delegowanie akceptacji przez kierownika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Kierownik może delegować uprawnienia do akceptacji wniosków innemu pracownikowi na czas swojej nieobecności.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F6B75"/>
          <w:sz w:val="22"/>
          <w:szCs w:val="22"/>
        </w:rPr>
        <w:t xml:space="preserve">PU – Panel użytkownika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26"/>
      </w:tblGrid>
      <w:tr>
        <w:trPr>
          <w:tblHeader/>
        </w:trP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7B58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7B58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7B58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5800"/>
                <w:sz w:val="18"/>
                <w:szCs w:val="18"/>
              </w:rPr>
              <w:t xml:space="preserve">F-PU-01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Panel użytkownika – widok osobisty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Każdy pracownik posiada panel zawierający: listę aktualnie posiadanego sprzętu, historię wypożyczeń, aktywne wnioski i podpisane dokumenty.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5800"/>
                <w:sz w:val="18"/>
                <w:szCs w:val="18"/>
              </w:rPr>
              <w:t xml:space="preserve">F-PU-02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Panel Helpdesku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Dedykowany widok dla pracowników Helpdesku z kolejką wniosków do rozpatrzenia, listą przeterminowanych wypożyczeń oraz szybkim dostępem do historii urządzeń.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5800"/>
                <w:sz w:val="18"/>
                <w:szCs w:val="18"/>
              </w:rPr>
              <w:t xml:space="preserve">F-PU-03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Panel kierownika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Widok kierownika pokazuje wnioski podwładnych oczekujące na akceptację oraz historię zatwierdzonych/odrzuconych wniosków w jego zespole.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5800"/>
                <w:sz w:val="18"/>
                <w:szCs w:val="18"/>
              </w:rPr>
              <w:t xml:space="preserve">F-PU-04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Generowanie i podpisywanie dokumentów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generuje protokoły wydania i zwrotu sprzętu w formacie PDF, które są archiwizowane w profilu pracownika. Dokumenty mogą być opatrzone podpisem elektronicznym lub potwierdzeniem kliknięciem.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F6B75"/>
          <w:sz w:val="22"/>
          <w:szCs w:val="22"/>
        </w:rPr>
        <w:t xml:space="preserve">RP – Raporty i zestawienia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26"/>
      </w:tblGrid>
      <w:tr>
        <w:trPr>
          <w:tblHeader/>
        </w:trP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F-RP-01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Raport stanu majątku IT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generuje przekrojowy raport zawierający zestawienie całego inwentarza IT z podziałem na kategorie, statusy i przypisania do pracowników.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F-RP-02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Zestawienie przeterminowanych wypożyczeń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automatycznie generuje listę urządzeń, których zadeklarowany termin zwrotu minął, z danymi pracownika i kontaktowymi.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F-RP-03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Statystyki awaryjności urządzeń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generuje zestawienie urządzeń według liczby zdarzeń serwisowych (napraw), wskazując najbardziej awaryjne modele i egzemplarze.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F-RP-04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Eksport raportów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Wygenerowane raporty mogą być eksportowane do formatów PDF oraz XLSX.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F6B75"/>
          <w:sz w:val="22"/>
          <w:szCs w:val="22"/>
        </w:rPr>
        <w:t xml:space="preserve">IN – Integracje zewnętrzne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26"/>
      </w:tblGrid>
      <w:tr>
        <w:trPr>
          <w:tblHeader/>
        </w:trP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F-IN-01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Integracja z Active Directory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integruje się z firmowym Active Directory (LDAP/SAML) w celu uwierzytelniania użytkowników i pobierania danych o strukturze organizacyjnej (podległości służbowe).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F-IN-02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Single Sign-On (SSO)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Użytkownicy logują się do systemu za pomocą firmowych danych uwierzytelniających (SSO), bez konieczności tworzenia osobnych kont.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F6B75"/>
          <w:sz w:val="22"/>
          <w:szCs w:val="22"/>
        </w:rPr>
        <w:t xml:space="preserve">OF – Offboarding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26"/>
      </w:tblGrid>
      <w:tr>
        <w:trPr>
          <w:tblHeader/>
        </w:trP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F-OF-01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Szybkie rozliczenie – offboarding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Funkcja jednym kliknięciem generuje listę całego sprzętu przypisanego do odchodzącego pracownika wraz z instrukcją zwrotu i możliwością wydruku protokołu zdawczo-odbiorczego.</w:t>
            </w:r>
          </w:p>
        </w:tc>
      </w:tr>
      <w:tr>
        <w:tc>
          <w:tcPr>
            <w:tcW w:type="dxa" w:w="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F-OF-02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Dezaktywacja konta pracownika</w:t>
            </w:r>
          </w:p>
        </w:tc>
        <w:tc>
          <w:tcPr>
            <w:tcW w:type="dxa" w:w="6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 potwierdzeniu zwrotu wszystkich zasobów system oznacza konto pracownika jako nieaktywne i blokuje możliwość składania nowych wniosków.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[Z15] Wymagania niefunkcjonalne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AECBF5"/>
                <w:sz w:val="19"/>
                <w:szCs w:val="19"/>
              </w:rPr>
              <w:t xml:space="preserve">Kryteria jakościowe i ograniczenia systemowe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6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Wymagania niefunkcjonalne określają ograniczenia i kryteria jakościowe, które system musi spełniać niezależnie od konkretnych funkcji. Obejmują wydajność, dostępność, bezpieczeństwo, skalowalność, użyteczność i utrzymanie.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Zestawienie zbiorcze wymagań niefunkcjonalnych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000"/>
        <w:gridCol w:w="2400"/>
        <w:gridCol w:w="2526"/>
      </w:tblGrid>
      <w:tr>
        <w:trPr>
          <w:tblHeader/>
        </w:trP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Miara / kryterium akceptacji</w:t>
            </w:r>
          </w:p>
        </w:tc>
        <w:tc>
          <w:tcPr>
            <w:tcW w:type="dxa" w:w="2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Obszar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NF-WY-01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Czas odpowiedzi interfejsu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p95 ≤ 2 s</w:t>
            </w:r>
          </w:p>
        </w:tc>
        <w:tc>
          <w:tcPr>
            <w:tcW w:type="dxa" w:w="2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Wydajność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NF-WY-02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Obsługa równoczesnych użytkowników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≥ 200 sesji</w:t>
            </w:r>
          </w:p>
        </w:tc>
        <w:tc>
          <w:tcPr>
            <w:tcW w:type="dxa" w:w="2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Wydajność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NF-DO-01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Dostępność usługi (SLA)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≥ 99,5% uptime</w:t>
            </w:r>
          </w:p>
        </w:tc>
        <w:tc>
          <w:tcPr>
            <w:tcW w:type="dxa" w:w="2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Dostępność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NF-DO-02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Responsywność (RWD)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360 px – 4K</w:t>
            </w:r>
          </w:p>
        </w:tc>
        <w:tc>
          <w:tcPr>
            <w:tcW w:type="dxa" w:w="2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Dostępność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NF-DO-03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Obsługiwane przeglądarki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B5800"/>
                <w:sz w:val="18"/>
                <w:szCs w:val="18"/>
              </w:rPr>
              <w:t xml:space="preserve">Średni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Last 2 major versions</w:t>
            </w:r>
          </w:p>
        </w:tc>
        <w:tc>
          <w:tcPr>
            <w:tcW w:type="dxa" w:w="2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Dostępność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NF-BE-01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Uwierzytelnianie i autoryzacja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RBAC + SSO</w:t>
            </w:r>
          </w:p>
        </w:tc>
        <w:tc>
          <w:tcPr>
            <w:tcW w:type="dxa" w:w="2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Bezpieczeństwo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NF-BE-02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Szyfrowanie transmisji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TLS ≥ 1.2</w:t>
            </w:r>
          </w:p>
        </w:tc>
        <w:tc>
          <w:tcPr>
            <w:tcW w:type="dxa" w:w="2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Bezpieczeństwo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NF-BE-03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Zgodność z RODO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RODO / GDPR</w:t>
            </w:r>
          </w:p>
        </w:tc>
        <w:tc>
          <w:tcPr>
            <w:tcW w:type="dxa" w:w="2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Bezpieczeństwo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NF-BE-04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Logi audytowe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Pełny audit trail</w:t>
            </w:r>
          </w:p>
        </w:tc>
        <w:tc>
          <w:tcPr>
            <w:tcW w:type="dxa" w:w="2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Bezpieczeństwo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NF-SK-01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Skalowanie horyzontalne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B5800"/>
                <w:sz w:val="18"/>
                <w:szCs w:val="18"/>
              </w:rPr>
              <w:t xml:space="preserve">Średni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Stateless backend</w:t>
            </w:r>
          </w:p>
        </w:tc>
        <w:tc>
          <w:tcPr>
            <w:tcW w:type="dxa" w:w="2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Skalowalność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NF-SK-02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Wzrost liczby pracowników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B5800"/>
                <w:sz w:val="18"/>
                <w:szCs w:val="18"/>
              </w:rPr>
              <w:t xml:space="preserve">Średni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≤ 2000 użytkowników, ≤ 10 000 urządzeń</w:t>
            </w:r>
          </w:p>
        </w:tc>
        <w:tc>
          <w:tcPr>
            <w:tcW w:type="dxa" w:w="2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Skalowalność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NF-UX-01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Czas nauki systemu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≤ 5 min do 1. wniosku</w:t>
            </w:r>
          </w:p>
        </w:tc>
        <w:tc>
          <w:tcPr>
            <w:tcW w:type="dxa" w:w="2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Użyteczność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NF-UX-02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Wsparcie dla języka polskiego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B1A1A"/>
                <w:sz w:val="18"/>
                <w:szCs w:val="18"/>
              </w:rPr>
              <w:t xml:space="preserve">Wysoki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PL (UI + docs)</w:t>
            </w:r>
          </w:p>
        </w:tc>
        <w:tc>
          <w:tcPr>
            <w:tcW w:type="dxa" w:w="2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Użyteczność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NF-UT-01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Pokrycie testami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B5800"/>
                <w:sz w:val="18"/>
                <w:szCs w:val="18"/>
              </w:rPr>
              <w:t xml:space="preserve">Średni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≥ 80% coverage</w:t>
            </w:r>
          </w:p>
        </w:tc>
        <w:tc>
          <w:tcPr>
            <w:tcW w:type="dxa" w:w="2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Utrzymanie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NF-UT-02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Dokumentacja techniczna i API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B5800"/>
                <w:sz w:val="18"/>
                <w:szCs w:val="18"/>
              </w:rPr>
              <w:t xml:space="preserve">Średni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OpenAPI 3.x</w:t>
            </w:r>
          </w:p>
        </w:tc>
        <w:tc>
          <w:tcPr>
            <w:tcW w:type="dxa" w:w="2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Utrzymanie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NF-IN-01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Integracja z systemami HR</w:t>
            </w:r>
          </w:p>
        </w:tc>
        <w:tc>
          <w:tcPr>
            <w:tcW w:type="dxa" w:w="1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6B3C"/>
                <w:sz w:val="18"/>
                <w:szCs w:val="18"/>
              </w:rPr>
              <w:t xml:space="preserve">Niski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REST API (webhook)</w:t>
            </w:r>
          </w:p>
        </w:tc>
        <w:tc>
          <w:tcPr>
            <w:tcW w:type="dxa" w:w="25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Integracje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Szczegółowy opis wymagań niefunkcjonalnych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F6B75"/>
          <w:sz w:val="22"/>
          <w:szCs w:val="22"/>
        </w:rPr>
        <w:t xml:space="preserve">Wydajność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4226"/>
        <w:gridCol w:w="2100"/>
      </w:tblGrid>
      <w:tr>
        <w:trPr>
          <w:tblHeader/>
        </w:trP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Miara akceptacji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18"/>
                <w:szCs w:val="18"/>
              </w:rPr>
              <w:t xml:space="preserve">NF-WY-01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Czas odpowiedzi interfejsu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Czas odpowiedzi systemu na interakcję użytkownika (wyświetlenie strony, załadowanie listy) nie powinien przekraczać 2 sekund dla 95% żądań przy standardowym obciążeniu.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p95 ≤ 2 s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18"/>
                <w:szCs w:val="18"/>
              </w:rPr>
              <w:t xml:space="preserve">NF-WY-02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Obsługa równoczesnych użytkowników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musi poprawnie obsługiwać co najmniej 200 jednoczesnych aktywnych sesji bez degradacji wydajności.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≥ 200 sesji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F6B75"/>
          <w:sz w:val="22"/>
          <w:szCs w:val="22"/>
        </w:rPr>
        <w:t xml:space="preserve">Dostępność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4226"/>
        <w:gridCol w:w="2100"/>
      </w:tblGrid>
      <w:tr>
        <w:trPr>
          <w:tblHeader/>
        </w:trP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6B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6B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6B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6B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Miara akceptacji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NF-DO-01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Dostępność usługi (SLA)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powinien być dostępny przez minimum 99,5% czasu w skali miesiąca (ok. 3,6 h planowanych przerw). Przerwy serwisowe powinny być planowane poza godzinami pracy.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≥ 99,5% uptime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NF-DO-02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Responsywność (RWD)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Interfejs użytkownika musi być responsywny i poprawnie wyświetlać się na urządzeniach mobilnych, tabletach i desktopach (rozdzielczości od 360 px wzwyż).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360 px – 4K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NF-DO-03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Obsługiwane przeglądarki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musi być zgodny z najnowszymi wersjami przeglądarek: Chrome, Firefox, Edge, Safari (dwie ostatnie wersje major).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Last 2 major versions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F6B75"/>
          <w:sz w:val="22"/>
          <w:szCs w:val="22"/>
        </w:rPr>
        <w:t xml:space="preserve">Bezpieczeństwo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4226"/>
        <w:gridCol w:w="2100"/>
      </w:tblGrid>
      <w:tr>
        <w:trPr>
          <w:tblHeader/>
        </w:trP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Miara akceptacji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NF-BE-01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Uwierzytelnianie i autoryzacja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Dostęp do systemu wymaga uwierzytelniania przez SSO/AD. Role i uprawnienia (Pracownik, Kierownik, Helpdesk, Administrator) są kontrolowane na poziomie każdego zasobu.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RBAC + SSO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NF-BE-02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Szyfrowanie transmisji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Cała komunikacja sieciowa musi być szyfrowana protokołem TLS 1.2 lub wyższym.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TLS ≥ 1.2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NF-BE-03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Zgodność z RODO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musi przetwarzać dane osobowe pracowników zgodnie z przepisami RODO. Dane osobowe nie mogą być przechowywane dłużej niż to konieczne.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RODO / GDPR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NF-BE-04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Logi audytowe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rejestruje wszystkie zdarzenia krytyczne (logowanie, zmiany statusów, akceptacje/odrzucenia, wydania sprzętu) w niemodyfikowalnym dzienniku audytowym.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Pełny audit trail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F6B75"/>
          <w:sz w:val="22"/>
          <w:szCs w:val="22"/>
        </w:rPr>
        <w:t xml:space="preserve">Skalowalność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4226"/>
        <w:gridCol w:w="2100"/>
      </w:tblGrid>
      <w:tr>
        <w:trPr>
          <w:tblHeader/>
        </w:trP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Miara akceptacji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NF-SK-01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Skalowanie horyzontalne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Architektura systemu musi umożliwiać skalowanie poziome (dodawanie instancji) bez modyfikacji kodu aplikacji.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Stateless backend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NF-SK-02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Wzrost liczby pracowników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musi obsługiwać bazę do 2000 pracowników i 10 000 urządzeń bez wymagania zmian architektonicznych.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≤ 2000 użytkowników, ≤ 10 000 urządzeń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F6B75"/>
          <w:sz w:val="22"/>
          <w:szCs w:val="22"/>
        </w:rPr>
        <w:t xml:space="preserve">Użyteczność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4226"/>
        <w:gridCol w:w="2100"/>
      </w:tblGrid>
      <w:tr>
        <w:trPr>
          <w:tblHeader/>
        </w:trP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7B58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7B58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7B58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7B58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Miara akceptacji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5800"/>
                <w:sz w:val="18"/>
                <w:szCs w:val="18"/>
              </w:rPr>
              <w:t xml:space="preserve">NF-UX-01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Czas nauki systemu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Nowy użytkownik (rola: Pracownik) powinien być w stanie samodzielnie złożyć pierwszy wniosek bez szkolenia, w oparciu wyłącznie o interfejs (zasada zero-training).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≤ 5 min do 1. wniosku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5800"/>
                <w:sz w:val="18"/>
                <w:szCs w:val="18"/>
              </w:rPr>
              <w:t xml:space="preserve">NF-UX-02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Wsparcie dla języka polskiego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Interfejs użytkownika, komunikaty błędów, powiadomienia i dokumenty generowane przez system muszą być w języku polskim.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PL (UI + docs)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F6B75"/>
          <w:sz w:val="22"/>
          <w:szCs w:val="22"/>
        </w:rPr>
        <w:t xml:space="preserve">Utrzymanie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4226"/>
        <w:gridCol w:w="2100"/>
      </w:tblGrid>
      <w:tr>
        <w:trPr>
          <w:tblHeader/>
        </w:trP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Miara akceptacji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NF-UT-01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Pokrycie testami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Logika biznesowa (ścieżka autoryzacji, zmiana statusów, generowanie raportów) musi być pokryta testami automatycznymi na poziomie co najmniej 80% (unit + integration).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≥ 80% coverage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NF-UT-02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Dokumentacja techniczna i API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musi posiadać aktualną dokumentację techniczną (architektura, wdrożenie) oraz specyfikację API (OpenAPI/Swagger).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OpenAPI 3.x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F6B75"/>
          <w:sz w:val="22"/>
          <w:szCs w:val="22"/>
        </w:rPr>
        <w:t xml:space="preserve">Integracje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4226"/>
        <w:gridCol w:w="2100"/>
      </w:tblGrid>
      <w:tr>
        <w:trPr>
          <w:tblHeader/>
        </w:trP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Miara akceptacji</w:t>
            </w:r>
          </w:p>
        </w:tc>
      </w:tr>
      <w:tr>
        <w:tc>
          <w:tcPr>
            <w:tcW w:type="dxa" w:w="1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NF-IN-01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Integracja z systemami HR</w:t>
            </w:r>
          </w:p>
        </w:tc>
        <w:tc>
          <w:tcPr>
            <w:tcW w:type="dxa" w:w="4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powinien udostępniać API umożliwiające integrację z zewnętrznymi systemami HR w celu automatycznej synchronizacji struktury organizacyjnej i danych pracowniczych.</w:t>
            </w:r>
          </w:p>
        </w:tc>
        <w:tc>
          <w:tcPr>
            <w:tcW w:type="dxa" w:w="21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REST API (webhook)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[Z16] Macierz mapowań wymagań na modele biznesowe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AECBF5"/>
                <w:sz w:val="19"/>
                <w:szCs w:val="19"/>
              </w:rPr>
              <w:t xml:space="preserve">Źródła wymagań funkcjonalnych i niefunkcjonalnych w kontekście modeli analitycznych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6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Macierz mapowań wskazuje, z których elementów modeli biznesowych wynikają poszczególne wymagania systemu. Pozwala to na pełną identyfikowalność (traceability) wymagań — od Żądań Udziałowca, przez aktorów i klasy systemu zidentyfikowane w analizie lingwistycznej, aż do konkretnych przypadków użycia.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Objaśnienie kolumn macierzy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74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Znaczenie</w:t>
            </w:r>
          </w:p>
        </w:tc>
      </w:tr>
      <w:tr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Wymaganie (ID)</w:t>
            </w:r>
          </w:p>
        </w:tc>
        <w:tc>
          <w:tcPr>
            <w:tcW w:type="dxa" w:w="74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Identyfikator wymagania funkcjonalnego (F-XX-NN) lub niefunkcjonalnego (NF-XX-NN)</w:t>
            </w:r>
          </w:p>
        </w:tc>
      </w:tr>
      <w:tr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Aktor systemu</w:t>
            </w:r>
          </w:p>
        </w:tc>
        <w:tc>
          <w:tcPr>
            <w:tcW w:type="dxa" w:w="74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Aktor (zewnętrzny lub wewnętrzny) zidentyfikowany w analizie lingwistycznej, który jest źródłem lub odbiorcą danego wymagania</w:t>
            </w:r>
          </w:p>
        </w:tc>
      </w:tr>
      <w:tr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Klasa systemu</w:t>
            </w:r>
          </w:p>
        </w:tc>
        <w:tc>
          <w:tcPr>
            <w:tcW w:type="dxa" w:w="74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Klasa (obiekt domenowy) z analizy lingwistycznej, której dotyczy wymaganie</w:t>
            </w:r>
          </w:p>
        </w:tc>
      </w:tr>
      <w:tr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Przypadek użycia (UC)</w:t>
            </w:r>
          </w:p>
        </w:tc>
        <w:tc>
          <w:tcPr>
            <w:tcW w:type="dxa" w:w="74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Usługa systemu zidentyfikowana w analizie lingwistycznej grup czasownikowych</w:t>
            </w:r>
          </w:p>
        </w:tc>
      </w:tr>
      <w:tr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Żądanie udziałowca (ŻU)</w:t>
            </w:r>
          </w:p>
        </w:tc>
        <w:tc>
          <w:tcPr>
            <w:tcW w:type="dxa" w:w="74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Numer żądania ze specyfikacji Stack Underflow będący bezpośrednim źródłem wymagania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Macierz mapowań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2226"/>
        <w:gridCol w:w="1800"/>
      </w:tblGrid>
      <w:tr>
        <w:trPr>
          <w:tblHeader/>
        </w:trPr>
        <w:tc>
          <w:tcPr>
            <w:tcW w:type="dxa" w:w="1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Wymaganie (ID)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Aktor systemu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Klasa systemu</w:t>
            </w:r>
          </w:p>
        </w:tc>
        <w:tc>
          <w:tcPr>
            <w:tcW w:type="dxa" w:w="2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Przypadek użycia (UC)</w:t>
            </w:r>
          </w:p>
        </w:tc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Żądanie udziałowca (ŻU)</w:t>
            </w:r>
          </w:p>
        </w:tc>
      </w:tr>
      <w:tr>
        <w:tc>
          <w:tcPr>
            <w:tcW w:type="dxa" w:w="1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F-ZU-01 – F-ZU-07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A-03  Pracownik Helpdesku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C-01 Urządzenie, C-02 CyklŻyciaUrządzenia</w:t>
            </w:r>
          </w:p>
        </w:tc>
        <w:tc>
          <w:tcPr>
            <w:tcW w:type="dxa" w:w="2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UC-01 DodawanieEdycjaUrządzenia
UC-02 KategoryzacjaSprzętu
UC-03 ZarządzanieCyklemŻycia</w:t>
            </w:r>
          </w:p>
        </w:tc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ŻU-1, ŻU-2, ŻU-3</w:t>
            </w:r>
          </w:p>
        </w:tc>
      </w:tr>
      <w:tr>
        <w:tc>
          <w:tcPr>
            <w:tcW w:type="dxa" w:w="1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F-WW-01 – F-WW-05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A-01  Pracownik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C-07 Wniosek, C-05 Wypożyczenie, C-06 Wypożyczenie Testowe</w:t>
            </w:r>
          </w:p>
        </w:tc>
        <w:tc>
          <w:tcPr>
            <w:tcW w:type="dxa" w:w="2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UC-06 ZłożenieWniosku
UC-10 ZwrotSprzętu</w:t>
            </w:r>
          </w:p>
        </w:tc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ŻU-7, ŻU-11</w:t>
            </w:r>
          </w:p>
        </w:tc>
      </w:tr>
      <w:tr>
        <w:tc>
          <w:tcPr>
            <w:tcW w:type="dxa" w:w="1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F-AU-01 – F-AU-04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A-02  Kierownik
A-03  Helpdesk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C-08 ŚcieżkaAutoryzacji, C-07 Wniosek</w:t>
            </w:r>
          </w:p>
        </w:tc>
        <w:tc>
          <w:tcPr>
            <w:tcW w:type="dxa" w:w="2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UC-07 ZatwierdzanieWniosku(kier.)
UC-08 AkceptacjaPrzezHelpdesk
UC-09 AutomatycznePrzypisanie</w:t>
            </w:r>
          </w:p>
        </w:tc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ŻU-8, ŻU-9</w:t>
            </w:r>
          </w:p>
        </w:tc>
      </w:tr>
      <w:tr>
        <w:tc>
          <w:tcPr>
            <w:tcW w:type="dxa" w:w="1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F-PU-01 – F-PU-04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A-01, A-02, A-03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C-04 ProfilPracownika, C-09 Dokument</w:t>
            </w:r>
          </w:p>
        </w:tc>
        <w:tc>
          <w:tcPr>
            <w:tcW w:type="dxa" w:w="2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UC-05 WyświetleniePaneluUżytkownika</w:t>
            </w:r>
          </w:p>
        </w:tc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ŻU-5</w:t>
            </w:r>
          </w:p>
        </w:tc>
      </w:tr>
      <w:tr>
        <w:tc>
          <w:tcPr>
            <w:tcW w:type="dxa" w:w="1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F-RP-01 – F-RP-04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A-03  Pracownik Helpdesku
A-05  System (auto)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C-10 Raport</w:t>
            </w:r>
          </w:p>
        </w:tc>
        <w:tc>
          <w:tcPr>
            <w:tcW w:type="dxa" w:w="2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UC-11 GenerowanieRaportuStanuIT
UC-12 ZestawienieTerminówZwrotu
UC-13 StatystykiAwaryjności</w:t>
            </w:r>
          </w:p>
        </w:tc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ŻU-10, ŻU-11, ŻU-12</w:t>
            </w:r>
          </w:p>
        </w:tc>
      </w:tr>
      <w:tr>
        <w:tc>
          <w:tcPr>
            <w:tcW w:type="dxa" w:w="1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F-IN-01 – F-IN-02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A-04  Active Directory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C-03 Pracownik</w:t>
            </w:r>
          </w:p>
        </w:tc>
        <w:tc>
          <w:tcPr>
            <w:tcW w:type="dxa" w:w="2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UC-04 IdentyfikacjaUżytkownika (SSO)</w:t>
            </w:r>
          </w:p>
        </w:tc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ŻU-4, ŻU-6</w:t>
            </w:r>
          </w:p>
        </w:tc>
      </w:tr>
      <w:tr>
        <w:tc>
          <w:tcPr>
            <w:tcW w:type="dxa" w:w="1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F-OF-01 – F-OF-02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A-03  Pracownik Helpdesku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C-11 ProcesOffboardingu, C-05 Wypożyczenie</w:t>
            </w:r>
          </w:p>
        </w:tc>
        <w:tc>
          <w:tcPr>
            <w:tcW w:type="dxa" w:w="2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UC-14 SzybkieRozliczenieOffboarding</w:t>
            </w:r>
          </w:p>
        </w:tc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ŻU-13</w:t>
            </w:r>
          </w:p>
        </w:tc>
      </w:tr>
      <w:tr>
        <w:tc>
          <w:tcPr>
            <w:tcW w:type="dxa" w:w="1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NF-WY-01, NF-WY-02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A-01, A-02, A-03 (wszyscy)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(kryterium jakościowe)</w:t>
            </w:r>
          </w:p>
        </w:tc>
        <w:tc>
          <w:tcPr>
            <w:tcW w:type="dxa" w:w="2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(dotyczy wszystkich UC)</w:t>
            </w:r>
          </w:p>
        </w:tc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ŻU-6 (pośrednio)</w:t>
            </w:r>
          </w:p>
        </w:tc>
      </w:tr>
      <w:tr>
        <w:tc>
          <w:tcPr>
            <w:tcW w:type="dxa" w:w="1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NF-DO-01 – NF-DO-03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A-01, A-02, A-03 (wszyscy)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(platforma: aplikacja webowa)</w:t>
            </w:r>
          </w:p>
        </w:tc>
        <w:tc>
          <w:tcPr>
            <w:tcW w:type="dxa" w:w="2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(dotyczy wszystkich UC)</w:t>
            </w:r>
          </w:p>
        </w:tc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ŻU-6</w:t>
            </w:r>
          </w:p>
        </w:tc>
      </w:tr>
      <w:tr>
        <w:tc>
          <w:tcPr>
            <w:tcW w:type="dxa" w:w="1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NF-BE-01 – NF-BE-04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A-04  Active Directory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C-03 Pracownik (uwierzytelnianie)</w:t>
            </w:r>
          </w:p>
        </w:tc>
        <w:tc>
          <w:tcPr>
            <w:tcW w:type="dxa" w:w="2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UC-04 IdentyfikacjaUżytkownika</w:t>
            </w:r>
          </w:p>
        </w:tc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ŻU-4</w:t>
            </w:r>
          </w:p>
        </w:tc>
      </w:tr>
      <w:tr>
        <w:tc>
          <w:tcPr>
            <w:tcW w:type="dxa" w:w="1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NF-SK-01, NF-SK-02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(aspekt architektoniczny)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(infrastruktura)</w:t>
            </w:r>
          </w:p>
        </w:tc>
        <w:tc>
          <w:tcPr>
            <w:tcW w:type="dxa" w:w="2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(dotyczy wszystkich UC)</w:t>
            </w:r>
          </w:p>
        </w:tc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ŻU-6 (pośrednio)</w:t>
            </w:r>
          </w:p>
        </w:tc>
      </w:tr>
      <w:tr>
        <w:tc>
          <w:tcPr>
            <w:tcW w:type="dxa" w:w="1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NF-UX-01, NF-UX-02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A-01  Pracownik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C-04 ProfilPracownika, C-07 Wniosek</w:t>
            </w:r>
          </w:p>
        </w:tc>
        <w:tc>
          <w:tcPr>
            <w:tcW w:type="dxa" w:w="2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UC-05 WyświetleniePanelu
UC-06 ZłożenieWniosku</w:t>
            </w:r>
          </w:p>
        </w:tc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ŻU-5, ŻU-6</w:t>
            </w:r>
          </w:p>
        </w:tc>
      </w:tr>
      <w:tr>
        <w:tc>
          <w:tcPr>
            <w:tcW w:type="dxa" w:w="1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NF-UT-01, NF-UT-02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(aspekt jakości technicznej)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(pokrycie logiki biznesowej)</w:t>
            </w:r>
          </w:p>
        </w:tc>
        <w:tc>
          <w:tcPr>
            <w:tcW w:type="dxa" w:w="2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Wszystkie UC</w:t>
            </w:r>
          </w:p>
        </w:tc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(jakościowe)</w:t>
            </w:r>
          </w:p>
        </w:tc>
      </w:tr>
      <w:tr>
        <w:tc>
          <w:tcPr>
            <w:tcW w:type="dxa" w:w="1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NF-IN-01</w:t>
            </w:r>
          </w:p>
        </w:tc>
        <w:tc>
          <w:tcPr>
            <w:tcW w:type="dxa" w:w="16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HR (zewnętrzny)</w:t>
            </w:r>
          </w:p>
        </w:tc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C-03 Pracownik, C-04 ProfilPracownika</w:t>
            </w:r>
          </w:p>
        </w:tc>
        <w:tc>
          <w:tcPr>
            <w:tcW w:type="dxa" w:w="2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UC-04 IdentyfikacjaUżytkownika</w:t>
            </w:r>
          </w:p>
        </w:tc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ŻU-4 (rozszerzenie)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Pełna macierz identyfikowalności wymagań (Traceability Matrix)</w:t>
      </w:r>
    </w:p>
    <w:p>
      <w:pPr>
        <w:spacing w:before="40" w:after="6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Poniższa macierz krzyżowa pokazuje pełne powiązanie każdego wymagania funkcjonalnego z Żądaniami Udziałowca (ŻU-1 … ŻU-13). Symbol ● oznacza bezpośrednie powiązanie.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6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>
        <w:trPr>
          <w:tblHeader/>
        </w:trP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Wymaganie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ZU-1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ZU-2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ZU-3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ZU-4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ZU-5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ZU-6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ZU-7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ZU-8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ZU-9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ZU-10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ZU-11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ZU-12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ZU-13</w:t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F-ZU-01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F-ZU-02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F-ZU-03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F-ZU-04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F-ZU-05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F-ZU-06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F-ZU-07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F-WW-01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F-WW-02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F-WW-03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F-WW-04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F-WW-05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F-AU-01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F-AU-02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F-AU-03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F-AU-04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F-PU-01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F-PU-02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F-PU-03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F-PU-04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F-RP-01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F-RP-02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F-RP-03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F-RP-04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F-IN-01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F-IN-02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F-OF-01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  <w:tr>
        <w:tc>
          <w:tcPr>
            <w:tcW w:type="dxa" w:w="174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F-OF-02</w:t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56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020" w:bottom="113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right"/>
    </w:pPr>
    <w:r>
      <w:rPr>
        <w:rFonts w:ascii="Calibri" w:cs="Calibri" w:eastAsia="Calibri" w:hAnsi="Calibri"/>
        <w:color w:val="555F6E"/>
        <w:sz w:val="16"/>
        <w:szCs w:val="16"/>
      </w:rPr>
      <w:t xml:space="preserve">Specyfikacja wymagań systemowych  |  Strona </w:t>
    </w:r>
    <w:r>
      <w:rPr>
        <w:rFonts w:ascii="Calibri" w:cs="Calibri" w:eastAsia="Calibri" w:hAnsi="Calibri"/>
        <w:color w:val="555F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F6E"/>
        <w:sz w:val="16"/>
        <w:szCs w:val="16"/>
      </w:rPr>
      <w:t xml:space="preserve"> z </w:t>
    </w:r>
    <w:r>
      <w:rPr>
        <w:rFonts w:ascii="Calibri" w:cs="Calibri" w:eastAsia="Calibri" w:hAnsi="Calibri"/>
        <w:color w:val="555F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</w:pPr>
    <w:r>
      <w:rPr>
        <w:rFonts w:ascii="Calibri" w:cs="Calibri" w:eastAsia="Calibri" w:hAnsi="Calibri"/>
        <w:color w:val="555F6E"/>
        <w:sz w:val="16"/>
        <w:szCs w:val="16"/>
      </w:rPr>
      <w:t xml:space="preserve">System do zarządzania wypożyczeniami sprzętu – Stack Underflow sp. z o.o.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alibri" w:cs="Calibri" w:eastAsia="Calibri" w:hAnsi="Calibri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1F6B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2026-03-09T20:51:00.339Z</dcterms:created>
  <dcterms:modified xsi:type="dcterms:W3CDTF">2026-03-09T20:51:00.344Z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