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6"/>
          <w:szCs w:val="36"/>
        </w:rPr>
        <w:t xml:space="preserve">Z35 – Specyfikacja wymagań na oprogramowanie systemu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5FA3"/>
          <w:sz w:val="24"/>
          <w:szCs w:val="24"/>
        </w:rPr>
        <w:t xml:space="preserve">Software Requirements Specification (SRS)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5FA3"/>
          <w:sz w:val="20"/>
          <w:szCs w:val="20"/>
        </w:rPr>
        <w:t xml:space="preserve">System zarządzania wypożyczeniami sprzętu IT  ·  Stack Underflow sp. z o.o.</w:t>
      </w:r>
    </w:p>
    <w:p>
      <w:pPr>
        <w:spacing w:before="0" w:after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8"/>
          <w:szCs w:val="18"/>
        </w:rPr>
        <w:t xml:space="preserve">Wiosna 2026  ·  Wiktor Konieczny  ·  Kamil Sobierajski  ·  Kamil Urbaś</w:t>
      </w:r>
    </w:p>
    <w:p>
      <w:pPr>
        <w:pStyle w:val="Heading1"/>
        <w:spacing w:before="360" w:after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1. Cel i zakres dokumentu</w:t>
      </w:r>
    </w:p>
    <w:p>
      <w:pPr>
        <w:spacing w:before="0" w:after="7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Dokument SRS definiuje kompletne wymagania funkcjonalne i niefunkcjonalne systemu zarządzania wypożyczeniami sprzętu IT dla Stack Underflow sp. z o.o. Stanowi podstawę do projektowania, implementacji i testowania systemu.</w:t>
      </w:r>
    </w:p>
    <w:p>
      <w:pPr>
        <w:spacing w:before="0"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Zakres systemu obejmuje: obsługę wniosków o wypożyczenie sprzętu IT z dwuetapową autoryzacją, zarządzanie inwentarzem urządzeń, obsługę zwrotów oraz proces offboardingu pracowników. System integruje się z istniejącą infrastrukturą Active Directory firmy.</w:t>
      </w:r>
    </w:p>
    <w:p>
      <w:pPr>
        <w:pStyle w:val="Heading1"/>
        <w:spacing w:before="360" w:after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2. Procesy biznesowe i przypadki użycia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1800"/>
        <w:gridCol w:w="2640"/>
        <w:gridCol w:w="1600"/>
      </w:tblGrid>
      <w:tr>
        <w:trPr>
          <w:tblHeader/>
        </w:trP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Nazwa procesu</w:t>
            </w:r>
          </w:p>
        </w:tc>
        <w:tc>
          <w:tcPr>
            <w:tcW w:type="dxa" w:w="1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2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Aktorzy</w:t>
            </w:r>
          </w:p>
        </w:tc>
        <w:tc>
          <w:tcPr>
            <w:tcW w:type="dxa" w:w="1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Priorytet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P1</w:t>
            </w:r>
          </w:p>
        </w:tc>
        <w:tc>
          <w:tcPr>
            <w:tcW w:type="dxa" w:w="2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Obsługa wniosku o wypożyczenie</w:t>
            </w:r>
          </w:p>
        </w:tc>
        <w:tc>
          <w:tcPr>
            <w:tcW w:type="dxa" w:w="1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6"/>
                <w:szCs w:val="16"/>
              </w:rPr>
              <w:t xml:space="preserve">UC-01..UC-05</w:t>
            </w:r>
          </w:p>
        </w:tc>
        <w:tc>
          <w:tcPr>
            <w:tcW w:type="dxa" w:w="2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5"/>
                <w:szCs w:val="15"/>
              </w:rPr>
              <w:t xml:space="preserve">A-01, A-02, A-03, A-04, A-05</w:t>
            </w:r>
          </w:p>
        </w:tc>
        <w:tc>
          <w:tcPr>
            <w:tcW w:type="dxa" w:w="1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P2</w:t>
            </w:r>
          </w:p>
        </w:tc>
        <w:tc>
          <w:tcPr>
            <w:tcW w:type="dxa" w:w="2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Zwrot sprzętu</w:t>
            </w:r>
          </w:p>
        </w:tc>
        <w:tc>
          <w:tcPr>
            <w:tcW w:type="dxa" w:w="1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6"/>
                <w:szCs w:val="16"/>
              </w:rPr>
              <w:t xml:space="preserve">UC-06..UC-09</w:t>
            </w:r>
          </w:p>
        </w:tc>
        <w:tc>
          <w:tcPr>
            <w:tcW w:type="dxa" w:w="2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5"/>
                <w:szCs w:val="15"/>
              </w:rPr>
              <w:t xml:space="preserve">A-01, A-03, A-05</w:t>
            </w:r>
          </w:p>
        </w:tc>
        <w:tc>
          <w:tcPr>
            <w:tcW w:type="dxa" w:w="1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P3</w:t>
            </w:r>
          </w:p>
        </w:tc>
        <w:tc>
          <w:tcPr>
            <w:tcW w:type="dxa" w:w="2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Zarządzanie cyklem życia urządzenia</w:t>
            </w:r>
          </w:p>
        </w:tc>
        <w:tc>
          <w:tcPr>
            <w:tcW w:type="dxa" w:w="1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6"/>
                <w:szCs w:val="16"/>
              </w:rPr>
              <w:t xml:space="preserve">UC-10..UC-13</w:t>
            </w:r>
          </w:p>
        </w:tc>
        <w:tc>
          <w:tcPr>
            <w:tcW w:type="dxa" w:w="2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5"/>
                <w:szCs w:val="15"/>
              </w:rPr>
              <w:t xml:space="preserve">A-03, A-05</w:t>
            </w:r>
          </w:p>
        </w:tc>
        <w:tc>
          <w:tcPr>
            <w:tcW w:type="dxa" w:w="1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6"/>
                <w:szCs w:val="16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P4</w:t>
            </w:r>
          </w:p>
        </w:tc>
        <w:tc>
          <w:tcPr>
            <w:tcW w:type="dxa" w:w="2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Offboarding pracownika</w:t>
            </w:r>
          </w:p>
        </w:tc>
        <w:tc>
          <w:tcPr>
            <w:tcW w:type="dxa" w:w="18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6"/>
                <w:szCs w:val="16"/>
              </w:rPr>
              <w:t xml:space="preserve">UC-14..UC-18</w:t>
            </w:r>
          </w:p>
        </w:tc>
        <w:tc>
          <w:tcPr>
            <w:tcW w:type="dxa" w:w="2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5"/>
                <w:szCs w:val="15"/>
              </w:rPr>
              <w:t xml:space="preserve">A-01, A-03, A-04, A-05</w:t>
            </w:r>
          </w:p>
        </w:tc>
        <w:tc>
          <w:tcPr>
            <w:tcW w:type="dxa" w:w="1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6"/>
                <w:szCs w:val="16"/>
              </w:rPr>
              <w:t xml:space="preserve">Must Have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before="360" w:after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3. Aktorzy systemu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200"/>
        <w:gridCol w:w="4440"/>
      </w:tblGrid>
      <w:tr>
        <w:trPr>
          <w:tblHeader/>
        </w:trP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Aktor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4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Uczestniczy w UC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A-01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Pracownik (wnioskujący)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6"/>
                <w:szCs w:val="16"/>
              </w:rPr>
              <w:t xml:space="preserve">Użytkownik końcowy</w:t>
            </w:r>
          </w:p>
        </w:tc>
        <w:tc>
          <w:tcPr>
            <w:tcW w:type="dxa" w:w="4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6"/>
                <w:szCs w:val="16"/>
              </w:rPr>
              <w:t xml:space="preserve">UC-01, UC-06, UC-16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A-02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Przełożony pracownika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6"/>
                <w:szCs w:val="16"/>
              </w:rPr>
              <w:t xml:space="preserve">Użytkownik końcowy</w:t>
            </w:r>
          </w:p>
        </w:tc>
        <w:tc>
          <w:tcPr>
            <w:tcW w:type="dxa" w:w="4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6"/>
                <w:szCs w:val="16"/>
              </w:rPr>
              <w:t xml:space="preserve">UC-02, UC-05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A-03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Specjalista Helpdesk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6"/>
                <w:szCs w:val="16"/>
              </w:rPr>
              <w:t xml:space="preserve">Użytkownik końcowy</w:t>
            </w:r>
          </w:p>
        </w:tc>
        <w:tc>
          <w:tcPr>
            <w:tcW w:type="dxa" w:w="4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6"/>
                <w:szCs w:val="16"/>
              </w:rPr>
              <w:t xml:space="preserve">UC-03..UC-05, UC-07..UC-15, UC-17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A-04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Active Directory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6"/>
                <w:szCs w:val="16"/>
              </w:rPr>
              <w:t xml:space="preserve">Aktor zewnętrzny (system)</w:t>
            </w:r>
          </w:p>
        </w:tc>
        <w:tc>
          <w:tcPr>
            <w:tcW w:type="dxa" w:w="4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6"/>
                <w:szCs w:val="16"/>
              </w:rPr>
              <w:t xml:space="preserve">UC-01 (auto-id kierownika), UC-14, UC-18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A-05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System (automatyczny)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6"/>
                <w:szCs w:val="16"/>
              </w:rPr>
              <w:t xml:space="preserve">Aktor wewnętrzny</w:t>
            </w:r>
          </w:p>
        </w:tc>
        <w:tc>
          <w:tcPr>
            <w:tcW w:type="dxa" w:w="4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6"/>
                <w:szCs w:val="16"/>
              </w:rPr>
              <w:t xml:space="preserve">UC-04, UC-09, UC-12, UC-14, UC-17, UC-18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before="360" w:after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4. Wymagania funkcjonalne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700"/>
        <w:gridCol w:w="820"/>
        <w:gridCol w:w="1100"/>
        <w:gridCol w:w="4220"/>
      </w:tblGrid>
      <w:tr>
        <w:trPr>
          <w:tblHeader/>
        </w:trP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Wymaganie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Proc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Priorytet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Opis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F-P1-01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FormularzWniosku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P1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UC-01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System udostępnia formularz wniosku z wyborem kategorii sprzętu, uzasadnieniem (min. 20 znaków) i typem czasu (określony/nieokreślony).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F-P1-02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AutoIdPrzelozonego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P1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UC-01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System automatycznie identyfikuje bezpośredniego przełożonego pracownika z AD. Pole tylko do odczytu.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F-P1-03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Powiadomienia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P1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UC-01..05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System wysyła powiadomienia e-mail na każdym etapie autoryzacji (złożenie, zatwierdzenie, akceptacja, odrzucenie).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F-P1-04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WyborUrzadzenia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P1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UC-03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Helpdesk wybiera konkretne urządzenie z listy dostępnych w kategorii (filtr po kodzie lub QR).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F-P1-05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AutoPrzypisanie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P1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UC-04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Po akceptacji system zmienia status urządzenia na w_użyciu, przypisuje do profilu i generuje protokół PDF.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F-P2-01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InitZwrotu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P2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UC-06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Pracownik inicjuje zwrot z poziomu listy aktywnych wypożyczeń na panelu użytkownika.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F-P2-02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RejestrZwrotu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P2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UC-07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Helpdesk rejestruje odbiór i wybiera nowy status urządzenia: nowy lub w_naprawie.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F-P2-03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ProtokolZwrotu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P2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UC-07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System automatycznie generuje protokół zdawczo-odbiorczy (PDF) po każdym potwierdzonym zwrocie.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F-P2-04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AlertPrzeterminowania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P2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UC-08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System wykrywa przekroczenie terminu zwrotu i generuje alert dla Helpdesku + e-mail do pracownika.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F-P3-01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GenerowanieKodu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P3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UC-10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System automatycznie generuje unikalny kod inwentarzowy PREFIX-NNNN przy dodaniu urządzenia.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F-P3-02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MacierzStanow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P3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UC-12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Zmiana statusu ograniczona macierzą dozwolonych przejść: nowy→w_użyciu→w_naprawie→nowy/zutylizowany.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F-P3-03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HistoriaZdarzen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P3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UC-12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Każda zmiana statusu, kategorii lub przypisania rejestrowana w historii urządzenia (kto, co, kiedy, przed/po).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F-P4-01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AutoGeneracjaListy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P4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UC-14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System automatycznie generuje listę aktywnych wypożyczeń pracownika w ≤2s od wprowadzenia daty zakończenia.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F-P4-02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BlokowanieMozliwosci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P4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UC-14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System natychmiast blokuje składanie nowych wniosków przez pracownika po rozpoczęciu offboardingu.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F-P4-03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PanelOffboardingu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P4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UC-15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Helpdesk widzi panel offboardingu z listą i statusem: oczekuje / zwrócono / brakujące.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F-P4-04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ProtokolZbiorczy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P4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UC-17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System automatycznie generuje zbiorczy protokół offboardingu (PDF) po zwrocie ostatniego urządzenia.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F-P4-05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DeaktywacjaAD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P4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UC-18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2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System wysyła sygnał deaktywacji konta do AD po oznaczeniu offboardingu jako zakończonego.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before="360" w:after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5. Wymagania niefunkcjonalne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Wydajność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740"/>
      </w:tblGrid>
      <w:tr>
        <w:trPr>
          <w:tblHeader/>
        </w:trP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Wymaganie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Treść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Z15-W01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CzasOdpowiedzi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Czas odpowiedzi systemu ≤2s dla 95. percentyla (p95) dla wszystkich akcji użytkownika.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Z15-W02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RownoleglosSessioni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System musi obsługiwać min. 200 równoległych sesji użytkowników bez degradacji.</w:t>
            </w:r>
          </w:p>
        </w:tc>
      </w:tr>
    </w:tbl>
    <w:p>
      <w:p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FA3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Dostępność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740"/>
      </w:tblGrid>
      <w:tr>
        <w:trPr>
          <w:tblHeader/>
        </w:trP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Wymaganie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Treść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Z15-D01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SLA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Dostępność systemu SLA ≥99,5% (planowane przestoje w poza godzinami szczytu).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Z15-D02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RWD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Interfejs dostępny z dowolnego urządzenia z przeglądarką — responsywny (RWD, min. 320px).</w:t>
            </w:r>
          </w:p>
        </w:tc>
      </w:tr>
    </w:tbl>
    <w:p>
      <w:p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6B7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Bezpieczeństwo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740"/>
      </w:tblGrid>
      <w:tr>
        <w:trPr>
          <w:tblHeader/>
        </w:trP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Wymaganie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Treść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Z15-B01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RBAC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Dostęp do funkcji regulowany przez RBAC — rola pracownik / przełożony / helpdesk.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Z15-B02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SSO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Logowanie wyłącznie przez SSO z Active Directory. Brak lokalnych haseł w systemie.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Z15-B03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TLS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Wszystkie dane przesyłane przez TLS ≥1.2.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Z15-B04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AuditLog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Każda operacja na danych zapisywana w audit logu (kto, co, kiedy, wynik).</w:t>
            </w:r>
          </w:p>
        </w:tc>
      </w:tr>
    </w:tbl>
    <w:p>
      <w:p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B580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Skalowalność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740"/>
      </w:tblGrid>
      <w:tr>
        <w:trPr>
          <w:tblHeader/>
        </w:trP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Wymaganie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Treść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Z15-S01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MaxUsers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System obsługuje do 2 000 użytkowników i 10 000 urządzeń.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Z15-S02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MaxDepts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Integracja z AD obsługuje strukturę do 50 działów.</w:t>
            </w:r>
          </w:p>
        </w:tc>
      </w:tr>
    </w:tbl>
    <w:p>
      <w:p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B3FA3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Zgodność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740"/>
      </w:tblGrid>
      <w:tr>
        <w:trPr>
          <w:tblHeader/>
        </w:trP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Wymaganie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Treść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Z15-C01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RODO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Przetwarzanie danych osobowych zgodne z RODO. Dane pracownika zachowane min. 5 lat po offboardingu.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Z15-C02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6"/>
                <w:szCs w:val="16"/>
              </w:rPr>
              <w:t xml:space="preserve">Jezyk</w:t>
            </w:r>
          </w:p>
        </w:tc>
        <w:tc>
          <w:tcPr>
            <w:tcW w:type="dxa" w:w="67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Interfejs użytkownika i komunikaty systemowe w języku polskim.</w:t>
            </w:r>
          </w:p>
        </w:tc>
      </w:tr>
    </w:tbl>
    <w:p>
      <w:p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before="360" w:after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6. Ograniczenia systemowe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7"/>
          <w:szCs w:val="17"/>
        </w:rPr>
        <w:t xml:space="preserve">OGR-01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System wymaga uwierzytelnienia SSO przez AD dla wszystkich użytkowników.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7"/>
          <w:szCs w:val="17"/>
        </w:rPr>
        <w:t xml:space="preserve">OGR-02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Kod inwentarzowy jest unikalny globalnie — duplikaty blokowane na poziomie bazy danych.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7"/>
          <w:szCs w:val="17"/>
        </w:rPr>
        <w:t xml:space="preserve">OGR-03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Zmiana statusu urządzenia ograniczona macierzą dozwolonych przejść stanów.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7"/>
          <w:szCs w:val="17"/>
        </w:rPr>
        <w:t xml:space="preserve">OGR-04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Protokoły wydania i zwrotu są niemodyfikowalne po wygenerowaniu (archiwum PDF).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7"/>
          <w:szCs w:val="17"/>
        </w:rPr>
        <w:t xml:space="preserve">OGR-05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Wniosek może złożyć wyłącznie pracownik posiadający identyfikowalnego przełożonego w AD.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7"/>
          <w:szCs w:val="17"/>
        </w:rPr>
        <w:t xml:space="preserve">OGR-06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7"/>
          <w:szCs w:val="17"/>
        </w:rPr>
        <w:t xml:space="preserve">Panel offboardingu dostępny wyłącznie dla roli Helpdesk.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before="360" w:after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7. Mapowanie wymagań na UC (skrócone)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7"/>
          <w:szCs w:val="17"/>
        </w:rPr>
        <w:t xml:space="preserve">Pełna macierz mapowania zawarta w dokumencie Z34. Poniżej skrócone zestawienie kluczowych powiązań.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20"/>
        <w:gridCol w:w="1100"/>
        <w:gridCol w:w="4620"/>
      </w:tblGrid>
      <w:tr>
        <w:trPr>
          <w:tblHeader/>
        </w:trP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(F-)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Wymaganie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Priorytet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Aktor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F-P1-01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FormularzWniosku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UC-01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A-01/02/03/04/05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F-P1-02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AutoIdPrzelozonego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UC-01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A-01/02/03/04/05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F-P1-03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Powiadomienia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UC-01..05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A-01/02/03/04/05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F-P1-04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WyborUrzadzenia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UC-03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A-01/02/03/04/05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F-P1-05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AutoPrzypisanie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UC-04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A-01/02/03/04/05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F-P2-01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InitZwrotu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UC-06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A-01/03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F-P2-02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RejestrZwrotu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UC-07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A-01/03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F-P2-03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ProtokolZwrotu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UC-07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A-01/03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F-P2-04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AlertPrzeterminowania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UC-08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A-01/03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F-P3-01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GenerowanieKodu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UC-10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A-03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F-P3-02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MacierzStanow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UC-12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A-03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F-P3-03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HistoriaZdarzen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UC-12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A-03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F-P4-01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AutoGeneracjaListy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UC-14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A-01/03/04/05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F-P4-02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BlokowanieMozliwosci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UC-14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A-01/03/04/05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F-P4-03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PanelOffboardingu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UC-15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A-01/03/04/05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F-P4-04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ProtokolZbiorczy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UC-17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A-01/03/04/05</w:t>
            </w:r>
          </w:p>
        </w:tc>
      </w:tr>
      <w:tr>
        <w:tc>
          <w:tcPr>
            <w:tcW w:type="dxa" w:w="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F-P4-05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DeaktywacjaAD</w:t>
            </w:r>
          </w:p>
        </w:tc>
        <w:tc>
          <w:tcPr>
            <w:tcW w:type="dxa" w:w="8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UC-18</w:t>
            </w:r>
          </w:p>
        </w:tc>
        <w:tc>
          <w:tcPr>
            <w:tcW w:type="dxa" w:w="1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6B3C"/>
                <w:sz w:val="14"/>
                <w:szCs w:val="14"/>
              </w:rPr>
              <w:t xml:space="preserve">Must Have</w:t>
            </w:r>
          </w:p>
        </w:tc>
        <w:tc>
          <w:tcPr>
            <w:tcW w:type="dxa" w:w="462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F6E"/>
                <w:sz w:val="14"/>
                <w:szCs w:val="14"/>
              </w:rPr>
              <w:t xml:space="preserve">A-01/03/04/05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Strona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 z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Z35 Specyfikacja wymagań na oprogramowanie  ·  Stack Underflow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20" w:after="20"/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20" w:after="20"/>
        <w:ind w:left="4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20" w:after="20"/>
        <w:ind w:left="40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20" w:after="20"/>
        <w:ind w:left="40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20" w:after="20"/>
        <w:ind w:left="4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2E5FA3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80" w:after="70"/>
      <w:outlineLvl w:val="2"/>
    </w:pPr>
    <w:rPr>
      <w:rFonts w:ascii="Calibri" w:cs="Calibri" w:eastAsia="Calibri" w:hAnsi="Calibri"/>
      <w:b/>
      <w:bCs/>
      <w:color w:val="1F6B75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2026-03-18T20:43:36.925Z</dcterms:created>
  <dcterms:modified xsi:type="dcterms:W3CDTF">2026-03-18T20:43:36.925Z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