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8"/>
          <w:szCs w:val="38"/>
        </w:rPr>
        <w:t xml:space="preserve">Udziałowcy, Użytkownicy i Aktorzy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5FA3"/>
          <w:sz w:val="22"/>
          <w:szCs w:val="22"/>
        </w:rPr>
        <w:t xml:space="preserve">System zarządzania wypożyczeniami sprzętu IT  ·  Stack Underflow sp. z o.o.</w:t>
      </w:r>
    </w:p>
    <w:p>
      <w:pPr>
        <w:spacing w:before="0" w:after="2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8"/>
          <w:szCs w:val="18"/>
        </w:rPr>
        <w:t xml:space="preserve">Wiosna 2026  ·  Wiktor Konieczny  ·  Kamil Sobierajski  ·  Kamil Urbaś</w:t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2"/>
          <w:szCs w:val="22"/>
        </w:rPr>
        <w:t xml:space="preserve">3.1  Udziałowcy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8"/>
          <w:szCs w:val="18"/>
        </w:rPr>
        <w:t xml:space="preserve">Lista udziałowców niebędących użytkownikami końcowymi projektu.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840"/>
      </w:tblGrid>
      <w:tr>
        <w:trPr>
          <w:tblHeader/>
        </w:trPr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2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4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Odpowiedzialność</w:t>
            </w:r>
          </w:p>
        </w:tc>
      </w:tr>
      <w:tr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Dyrektor techniczny</w:t>
            </w:r>
          </w:p>
        </w:tc>
        <w:tc>
          <w:tcPr>
            <w:tcW w:type="dxa" w:w="2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Najwyższy rangą udziałowiec projektu po stronie zarządu Stack Underflow sp. z o.o. Odpowiada za strategiczne decyzje dotyczące inwestycji IT w firmie.</w:t>
            </w:r>
          </w:p>
        </w:tc>
        <w:tc>
          <w:tcPr>
            <w:tcW w:type="dxa" w:w="4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Zatwierdza cele i zakres projektu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Nadzoruje budżet oraz harmonogram wdrożenia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Monitoruje postęp projektu i podejmuje decyzje eskalacyjne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Akceptuje finalną wersję systemu przed uruchomieniem produkcyjnym</w:t>
            </w:r>
          </w:p>
        </w:tc>
      </w:tr>
      <w:tr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Lider zespołu Helpdesk</w:t>
            </w:r>
          </w:p>
        </w:tc>
        <w:tc>
          <w:tcPr>
            <w:tcW w:type="dxa" w:w="2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Kierownik zarządzający zespołem Helpdesk. Odpowiada za operacyjne funkcjonowanie procesów wypożyczania sprzętu IT w organizacji.</w:t>
            </w:r>
          </w:p>
        </w:tc>
        <w:tc>
          <w:tcPr>
            <w:tcW w:type="dxa" w:w="4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Monitoruje postęp projektu po stronie operacyjnej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Punkt kontaktu ze strony procesowej (dostarcza informacje o aktualnych procesach oraz feedback na etapie testów rozwiązania)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Weryfikuje poprawność zaimplementowanych przepływów autoryzacji wniosków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Uczestniczy w odbiorze systemu i szkoli zespół Helpdesku</w:t>
            </w:r>
          </w:p>
        </w:tc>
      </w:tr>
      <w:tr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Analityk biznesowy</w:t>
            </w:r>
          </w:p>
        </w:tc>
        <w:tc>
          <w:tcPr>
            <w:tcW w:type="dxa" w:w="2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Pracownik zajmujący się zbieraniem, przetwarzaniem oraz analizą informacji biznesowych dotyczących majątku IT firmy.</w:t>
            </w:r>
          </w:p>
        </w:tc>
        <w:tc>
          <w:tcPr>
            <w:tcW w:type="dxa" w:w="4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Potrzebuje odpowiednio zorganizowanych danych w celu tworzenia raportów operacyjnych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Zatwierdza strukturę danych zbieranych i wykorzystywanych w procesie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Definiuje wymagania dotyczące raportów stanu majątku IT i statystyk awaryjności</w:t>
            </w:r>
          </w:p>
        </w:tc>
      </w:tr>
    </w:tbl>
    <w:p>
      <w:pPr>
        <w:spacing w:before="0"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2"/>
          <w:szCs w:val="22"/>
        </w:rPr>
        <w:t xml:space="preserve">3.2  Użytkownicy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8"/>
          <w:szCs w:val="18"/>
        </w:rPr>
        <w:t xml:space="preserve">Lista zidentyfikowanych użytkowników końcowych systemu (osoby bezpośrednio korzystające z systemu).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3840"/>
        <w:gridCol w:w="1900"/>
      </w:tblGrid>
      <w:tr>
        <w:trPr>
          <w:tblHeader/>
        </w:trPr>
        <w:tc>
          <w:tcPr>
            <w:tcW w:type="dxa" w:w="1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Nazwa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Opis</w:t>
            </w:r>
          </w:p>
        </w:tc>
        <w:tc>
          <w:tcPr>
            <w:tcW w:type="dxa" w:w="3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Odpowiedzialność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Udziałowiec</w:t>
            </w:r>
          </w:p>
        </w:tc>
      </w:tr>
      <w:tr>
        <w:tc>
          <w:tcPr>
            <w:tcW w:type="dxa" w:w="1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Pracownik
(wnioskujący)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Użytkownik końcowy systemu. Pracownik firmy składający wniosek o wypożyczenie sprzętu IT na czas określony lub nieokreślony.</w:t>
            </w:r>
          </w:p>
        </w:tc>
        <w:tc>
          <w:tcPr>
            <w:tcW w:type="dxa" w:w="3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Zgłasza zapotrzebowanie na sprzęt poprzez sformalizowany wniosek w systemie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Dba o powierzony sprzęt przez cały okres wypożyczenia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Zwraca sprzęt w ustalonym terminie i podpisuje protokół zwrotu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18"/>
                <w:szCs w:val="18"/>
              </w:rPr>
              <w:t xml:space="preserve">Analityk biznesowy</w:t>
            </w:r>
          </w:p>
        </w:tc>
      </w:tr>
      <w:tr>
        <w:tc>
          <w:tcPr>
            <w:tcW w:type="dxa" w:w="1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Przełożony
pracownika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Bezpośredni przełożony pracownika wnioskującego. Identyfikowany automatycznie przez integrację z Active Directory na podstawie struktury organizacyjnej firmy.</w:t>
            </w:r>
          </w:p>
        </w:tc>
        <w:tc>
          <w:tcPr>
            <w:tcW w:type="dxa" w:w="3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Weryfikuje i akceptuje wnioski pod kątem zasadności biznesowej (etap 1 dwuetapowej ścieżki autoryzacji)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Zatwierdza lub odrzuca wniosek z podaniem uzasadnienia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Monitoruje sprzęt przypisany do pracowników swojego zespołu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18"/>
                <w:szCs w:val="18"/>
              </w:rPr>
              <w:t xml:space="preserve">Analityk biznesowy</w:t>
            </w:r>
          </w:p>
        </w:tc>
      </w:tr>
      <w:tr>
        <w:tc>
          <w:tcPr>
            <w:tcW w:type="dxa" w:w="1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8"/>
                <w:szCs w:val="18"/>
              </w:rPr>
              <w:t xml:space="preserve">Specjalista
Helpdesk</w:t>
            </w:r>
          </w:p>
        </w:tc>
        <w:tc>
          <w:tcPr>
            <w:tcW w:type="dxa" w:w="22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Użytkownik końcowy systemu. Pracownik działu IT przyjmujący i realizujący wnioski o wypożyczenie sprzętu.</w:t>
            </w:r>
          </w:p>
        </w:tc>
        <w:tc>
          <w:tcPr>
            <w:tcW w:type="dxa" w:w="38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Odbiera wnioski i podejmuje decyzje w ramach etapu 2 autoryzacji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Zarządza inwentarzem urządzeń: dodaje sprzęt, edytuje dane i zmienia statusy urządzeń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Wydaje sprzęt (fizycznie lub kurierem) i generuje protokoły wydania/zwrotu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Generuje raporty stanu majątku IT oraz zestawienia przeterminowanych wypożyczeń</w:t>
            </w:r>
          </w:p>
        </w:tc>
        <w:tc>
          <w:tcPr>
            <w:tcW w:type="dxa" w:w="19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18"/>
                <w:szCs w:val="18"/>
              </w:rPr>
              <w:t xml:space="preserve">Lider zespołu
Helpdesk</w:t>
            </w:r>
          </w:p>
        </w:tc>
      </w:tr>
    </w:tbl>
    <w:p>
      <w:pPr>
        <w:spacing w:before="0"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W w:type="dxa" w:w="964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EEF4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E5FA3"/>
                <w:sz w:val="18"/>
                <w:szCs w:val="18"/>
              </w:rPr>
              <w:t xml:space="preserve">ℹ  Nota: Użytkownicy a Aktorzy</w:t>
            </w:r>
          </w:p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Użytkownicy (sekcja 3.2)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— perspektywa biznesowa. Kto faktycznie korzysta z systemu jako człowiek. Tylko 3 role: Pracownik, Przełożony, Specjalista Helpdesk.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Aktorzy (model UC)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— perspektywa techniczna/modelarska. Kto lub co wchodzi w interakcję z przypadkami użycia. Obejmuje dodatkowo Active Directory (system zewnętrzny) i System automatyczny (komponent wewnętrzny), które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nie są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7"/>
                <w:szCs w:val="17"/>
              </w:rPr>
              <w:t xml:space="preserve"> użytkownikami systemu.</w:t>
            </w:r>
          </w:p>
        </w:tc>
      </w:tr>
    </w:tbl>
    <w:p>
      <w:pPr>
        <w:spacing w:before="0"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20" w:after="80"/>
      </w:pPr>
      <w:r>
        <w:rPr>
          <w:rFonts w:ascii="Calibri" w:cs="Calibri" w:eastAsia="Calibri" w:hAnsi="Calibri"/>
          <w:b/>
          <w:bCs/>
          <w:i w:val="false"/>
          <w:iCs w:val="false"/>
          <w:color w:val="2E5FA3"/>
          <w:sz w:val="22"/>
          <w:szCs w:val="22"/>
        </w:rPr>
        <w:t xml:space="preserve">3.3  Aktorzy systemu (model UC)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8"/>
          <w:szCs w:val="18"/>
        </w:rPr>
        <w:t xml:space="preserve">Rozszerzony widok uczestników interakcji z systemem, obejmujący zarówno użytkowników końcowych jak i systemy zewnętrzne/automatyczne — na potrzeby modelu przypadków użycia.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2100"/>
        <w:gridCol w:w="2000"/>
        <w:gridCol w:w="2180"/>
        <w:gridCol w:w="2700"/>
      </w:tblGrid>
      <w:tr>
        <w:trPr>
          <w:tblHeader/>
        </w:trPr>
        <w:tc>
          <w:tcPr>
            <w:tcW w:type="dxa" w:w="66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Nazwa aktora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21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Powiązany użytkownik</w:t>
            </w:r>
          </w:p>
        </w:tc>
        <w:tc>
          <w:tcPr>
            <w:tcW w:type="dxa" w:w="2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1F386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Uczestniczy w procesach / UC</w:t>
            </w:r>
          </w:p>
        </w:tc>
      </w:tr>
      <w:tr>
        <w:tc>
          <w:tcPr>
            <w:tcW w:type="dxa" w:w="66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A-01</w:t>
            </w:r>
          </w:p>
        </w:tc>
        <w:tc>
          <w:tcPr>
            <w:tcW w:type="dxa" w:w="2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Pracownik
(wnioskujący)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Użytkownik końcowy
(człowiek)</w:t>
            </w:r>
          </w:p>
        </w:tc>
        <w:tc>
          <w:tcPr>
            <w:tcW w:type="dxa" w:w="21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17"/>
                <w:szCs w:val="17"/>
              </w:rPr>
              <w:t xml:space="preserve">Pracownik
(wnioskujący)</w:t>
            </w:r>
          </w:p>
        </w:tc>
        <w:tc>
          <w:tcPr>
            <w:tcW w:type="dxa" w:w="2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Złożenie wniosku, Zwrot sprzętu, Wyświetlenie panelu</w:t>
            </w:r>
          </w:p>
        </w:tc>
      </w:tr>
      <w:tr>
        <w:tc>
          <w:tcPr>
            <w:tcW w:type="dxa" w:w="66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A-02</w:t>
            </w:r>
          </w:p>
        </w:tc>
        <w:tc>
          <w:tcPr>
            <w:tcW w:type="dxa" w:w="2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Przełożony
pracownika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Użytkownik końcowy
(człowiek)</w:t>
            </w:r>
          </w:p>
        </w:tc>
        <w:tc>
          <w:tcPr>
            <w:tcW w:type="dxa" w:w="21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17"/>
                <w:szCs w:val="17"/>
              </w:rPr>
              <w:t xml:space="preserve">Przełożony
pracownika</w:t>
            </w:r>
          </w:p>
        </w:tc>
        <w:tc>
          <w:tcPr>
            <w:tcW w:type="dxa" w:w="2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Zatwierdzanie wniosku, Wyświetlenie panelu</w:t>
            </w:r>
          </w:p>
        </w:tc>
      </w:tr>
      <w:tr>
        <w:tc>
          <w:tcPr>
            <w:tcW w:type="dxa" w:w="66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A-03</w:t>
            </w:r>
          </w:p>
        </w:tc>
        <w:tc>
          <w:tcPr>
            <w:tcW w:type="dxa" w:w="2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Specjalista
Helpdesk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7"/>
                <w:szCs w:val="17"/>
              </w:rPr>
              <w:t xml:space="preserve">Użytkownik końcowy
(człowiek)</w:t>
            </w:r>
          </w:p>
        </w:tc>
        <w:tc>
          <w:tcPr>
            <w:tcW w:type="dxa" w:w="21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17"/>
                <w:szCs w:val="17"/>
              </w:rPr>
              <w:t xml:space="preserve">Specjalista
Helpdesk</w:t>
            </w:r>
          </w:p>
        </w:tc>
        <w:tc>
          <w:tcPr>
            <w:tcW w:type="dxa" w:w="2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Zarządzanie urządzeniami, Akceptacja wniosku, Zwrot sprzętu, Raporty, Offboarding</w:t>
            </w:r>
          </w:p>
        </w:tc>
      </w:tr>
      <w:tr>
        <w:tc>
          <w:tcPr>
            <w:tcW w:type="dxa" w:w="66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A-04</w:t>
            </w:r>
          </w:p>
        </w:tc>
        <w:tc>
          <w:tcPr>
            <w:tcW w:type="dxa" w:w="2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Active Directory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3C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B5800"/>
                <w:sz w:val="17"/>
                <w:szCs w:val="17"/>
              </w:rPr>
              <w:t xml:space="preserve">Aktor zewnętrzny
(system)</w:t>
            </w:r>
          </w:p>
        </w:tc>
        <w:tc>
          <w:tcPr>
            <w:tcW w:type="dxa" w:w="21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— (nie jest
użytkownikiem)</w:t>
            </w:r>
          </w:p>
        </w:tc>
        <w:tc>
          <w:tcPr>
            <w:tcW w:type="dxa" w:w="2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Identyfikacja użytkownika (SSO + struktura org.)</w:t>
            </w:r>
          </w:p>
        </w:tc>
      </w:tr>
      <w:tr>
        <w:tc>
          <w:tcPr>
            <w:tcW w:type="dxa" w:w="66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A-05</w:t>
            </w:r>
          </w:p>
        </w:tc>
        <w:tc>
          <w:tcPr>
            <w:tcW w:type="dxa" w:w="21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2F4F7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System
(automatyczny)</w:t>
            </w:r>
          </w:p>
        </w:tc>
        <w:tc>
          <w:tcPr>
            <w:tcW w:type="dxa" w:w="20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D6EFF2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center"/>
          </w:tcPr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6B75"/>
                <w:sz w:val="17"/>
                <w:szCs w:val="17"/>
              </w:rPr>
              <w:t xml:space="preserve">Aktor wewnętrzny
(komponent)</w:t>
            </w:r>
          </w:p>
        </w:tc>
        <w:tc>
          <w:tcPr>
            <w:tcW w:type="dxa" w:w="218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7"/>
                <w:szCs w:val="17"/>
              </w:rPr>
              <w:t xml:space="preserve">— (nie jest
użytkownikiem)</w:t>
            </w:r>
          </w:p>
        </w:tc>
        <w:tc>
          <w:tcPr>
            <w:tcW w:type="dxa" w:w="2700"/>
            <w:tcBorders>
              <w:top w:val="single" w:color="BCC8DA" w:sz="4"/>
              <w:left w:val="single" w:color="BCC8DA" w:sz="4"/>
              <w:bottom w:val="single" w:color="BCC8DA" w:sz="4"/>
              <w:right w:val="single" w:color="BCC8DA" w:sz="4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  <w:vAlign w:val="top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3333"/>
                <w:sz w:val="17"/>
                <w:szCs w:val="17"/>
              </w:rPr>
              <w:t xml:space="preserve">Automatyczne przypisanie sprzętu, Zestawienie terminów zwrotu, Generacja list offboardingowych</w:t>
            </w:r>
          </w:p>
        </w:tc>
      </w:tr>
    </w:tbl>
    <w:p>
      <w:pPr>
        <w:spacing w:before="0"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Strona </w:t>
    </w:r>
    <w:r>
      <w:rPr>
        <w:rFonts w:ascii="Calibri" w:cs="Calibri" w:eastAsia="Calibri" w:hAnsi="Calibri"/>
        <w:color w:val="88888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5"/>
        <w:szCs w:val="15"/>
      </w:rPr>
      <w:t xml:space="preserve">Stack Underflow sp. z o.o.  ·  Sekcja 3: Udziałowcy, Użytkownicy i Aktorzy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20" w:after="20"/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20"/>
      <w:outlineLvl w:val="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pPr>
      <w:spacing w:before="220" w:after="80"/>
      <w:outlineLvl w:val="1"/>
    </w:pPr>
    <w:rPr>
      <w:rFonts w:ascii="Calibri" w:cs="Calibri" w:eastAsia="Calibri" w:hAnsi="Calibri"/>
      <w:b/>
      <w:bCs/>
      <w:color w:val="2E5FA3"/>
      <w:sz w:val="22"/>
      <w:szCs w:val="22"/>
    </w:rPr>
  </w:style>
  <w:style w:type="paragraph" w:styleId="Heading3">
    <w:name w:val="Heading 3"/>
    <w:basedOn w:val="Normal"/>
    <w:next w:val="Normal"/>
    <w:pPr>
      <w:spacing w:before="160" w:after="60"/>
      <w:outlineLvl w:val="2"/>
    </w:pPr>
    <w:rPr>
      <w:rFonts w:ascii="Calibri" w:cs="Calibri" w:eastAsia="Calibri" w:hAnsi="Calibri"/>
      <w:b/>
      <w:bCs/>
      <w:color w:val="1F6B7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2026-03-18T15:35:18.870Z</dcterms:created>
  <dcterms:modified xsi:type="dcterms:W3CDTF">2026-03-18T15:35:18.871Z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