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FirstParagraph"/>
      </w:pPr>
      <w:r>
        <w:drawing>
          <wp:inline>
            <wp:extent cx="3183643" cy="799501"/>
            <wp:effectExtent b="0" l="0" r="0" t="0"/>
            <wp:docPr descr="" title="" id="1" name="Picture"/>
            <a:graphic>
              <a:graphicData uri="http://schemas.openxmlformats.org/drawingml/2006/picture">
                <pic:pic>
                  <pic:nvPicPr>
                    <pic:cNvPr descr=".gitbook/assets/selfscrum-label.png" id="0" name="Picture"/>
                    <pic:cNvPicPr>
                      <a:picLocks noChangeArrowheads="1" noChangeAspect="1"/>
                    </pic:cNvPicPr>
                  </pic:nvPicPr>
                  <pic:blipFill>
                    <a:blip r:embed="rId21"/>
                    <a:stretch>
                      <a:fillRect/>
                    </a:stretch>
                  </pic:blipFill>
                  <pic:spPr bwMode="auto">
                    <a:xfrm>
                      <a:off x="0" y="0"/>
                      <a:ext cx="3183643" cy="799501"/>
                    </a:xfrm>
                    <a:prstGeom prst="rect">
                      <a:avLst/>
                    </a:prstGeom>
                    <a:noFill/>
                    <a:ln w="9525">
                      <a:noFill/>
                      <a:headEnd/>
                      <a:tailEnd/>
                    </a:ln>
                  </pic:spPr>
                </pic:pic>
              </a:graphicData>
            </a:graphic>
          </wp:inline>
        </w:drawing>
      </w:r>
    </w:p>
    <w:p>
      <w:pPr>
        <w:pStyle w:val="BodyText"/>
      </w:pPr>
      <w:r>
        <w:t xml:space="preserve">SELFSCRUM ist ein Open Source-Betriebssystem für offenes demokratisches Lernen.</w:t>
      </w:r>
    </w:p>
    <w:p>
      <w:pPr>
        <w:pStyle w:val="BodyText"/>
      </w:pPr>
      <w:r>
        <w:t xml:space="preserve">Was heißt das? Wir glauben, dass wir die vereinte Anstrengung vieler brauchen, um kindliches und jugendliches Lernen auf ein neues Niveau zu heben, das der heutigen Zeit und den zukünftigen großen Herausforderungen gerecht wird. Wir sind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auch die gesellschaftlichen Kräfte der aktuellen Nachhaltigkeitsbewegungen, die gelernt haben, sich auf moderne Art und Weise zu organiseren, um ihren Anliegen eine Stimme zu geben, sind ein wichtiger Impulsgeber.</w:t>
      </w:r>
    </w:p>
    <w:p>
      <w:pPr>
        <w:pStyle w:val="BodyText"/>
      </w:pPr>
      <w:r>
        <w:t xml:space="preserve">Die hauptsächliche Basis von SELFSCRUM ist jedoch die konzeptionelle und praktische Erfahrung, die wir beim Aufbau der Freien Schule Ostfriesland gemacht haben. Wir wollen das teilen und weiterentwickeln, was wir gelernt haben, damit möglichst viele den Mut finden, einen ähnlichen Weg zu gehen wie wir. Aber auch wir profitieren von der weiteren Öffnung, weil so viele neue Inspirationen zu uns zurück kehren</w:t>
      </w:r>
    </w:p>
    <w:p>
      <w:pPr>
        <w:pStyle w:val="BodyText"/>
      </w:pPr>
      <w:r>
        <w:t xml:space="preserve">Damit unser Projekt erfolgreich sein kann, benötigen wir Klarheit in diesen Bereichen</w:t>
      </w:r>
    </w:p>
    <w:p>
      <w:pPr>
        <w:pStyle w:val="Compact"/>
        <w:numPr>
          <w:numId w:val="1001"/>
          <w:ilvl w:val="0"/>
        </w:numPr>
      </w:pPr>
      <w:r>
        <w:t xml:space="preserve">Werte</w:t>
      </w:r>
    </w:p>
    <w:p>
      <w:pPr>
        <w:pStyle w:val="Compact"/>
        <w:numPr>
          <w:numId w:val="1001"/>
          <w:ilvl w:val="0"/>
        </w:numPr>
      </w:pPr>
      <w:r>
        <w:t xml:space="preserve">Lernkonzept</w:t>
      </w:r>
    </w:p>
    <w:p>
      <w:pPr>
        <w:pStyle w:val="Compact"/>
        <w:numPr>
          <w:numId w:val="1001"/>
          <w:ilvl w:val="0"/>
        </w:numPr>
      </w:pPr>
      <w:r>
        <w:t xml:space="preserve">Organisation</w:t>
      </w:r>
    </w:p>
    <w:p>
      <w:pPr>
        <w:pStyle w:val="Compact"/>
        <w:numPr>
          <w:numId w:val="1001"/>
          <w:ilvl w:val="0"/>
        </w:numPr>
      </w:pPr>
      <w:r>
        <w:t xml:space="preserve">Betrieb</w:t>
      </w:r>
    </w:p>
    <w:p>
      <w:pPr>
        <w:pStyle w:val="Compact"/>
        <w:numPr>
          <w:numId w:val="1001"/>
          <w:ilvl w:val="0"/>
        </w:numPr>
      </w:pPr>
      <w:r>
        <w:t xml:space="preserve">Community</w:t>
      </w:r>
    </w:p>
    <w:p>
      <w:pPr>
        <w:pStyle w:val="FirstParagraph"/>
      </w:pPr>
      <w:r>
        <w:t xml:space="preserve">Nach diesen Leitpunkten werden wir die folgenden Abschnitte untergliedern.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dann ein gesamtheitliches Verfahren haben, dass es uns erlaubt, neue Lernräume mit wenig Aufwand zu gründen oder aus herkömmlichen Systemen umzuwandeln.</w:t>
      </w:r>
    </w:p>
    <w:p>
      <w:pPr>
        <w:pStyle w:val="Heading1"/>
      </w:pPr>
      <w:bookmarkStart w:id="22" w:name="roadmap"/>
      <w:r>
        <w:t xml:space="preserve">Roadmap</w:t>
      </w:r>
      <w:bookmarkEnd w:id="22"/>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3" w:name="die-selfscrum-dimensionen"/>
      <w:r>
        <w:t xml:space="preserve">Die SELFSCRUM-Dimensionen</w:t>
      </w:r>
      <w:bookmarkEnd w:id="23"/>
    </w:p>
    <w:p>
      <w:pPr>
        <w:pStyle w:val="FirstParagraph"/>
      </w:pPr>
      <w:r>
        <w:t xml:space="preserve">Für SELFSCRUM haben wir verschiedene Dimensionen definiert, die wir zu klären haben, um unser Modell erfolreich einzusetzen.</w:t>
      </w:r>
    </w:p>
    <w:p>
      <w:pPr>
        <w:pStyle w:val="CaptionedFigure"/>
      </w:pPr>
      <w:r>
        <w:t xml:space="preserve">Dimensionen von SELFSCRUM</w:t>
      </w:r>
    </w:p>
    <w:p>
      <w:pPr>
        <w:pStyle w:val="ImageCaption"/>
      </w:pPr>
      <w:r>
        <w:t xml:space="preserve">Dimensionen von SELFSCRUM</w:t>
      </w:r>
    </w:p>
    <w:p>
      <w:pPr>
        <w:pStyle w:val="Heading2"/>
      </w:pPr>
      <w:bookmarkStart w:id="24" w:name="werte---leitlinien-unserer-entwicklung"/>
      <w:r>
        <w:t xml:space="preserve">Werte - Leitlinien unserer Entwicklung</w:t>
      </w:r>
      <w:bookmarkEnd w:id="24"/>
    </w:p>
    <w:p>
      <w:pPr>
        <w:pStyle w:val="FirstParagraph"/>
      </w:pPr>
      <w:r>
        <w:t xml:space="preserve">Welche</w:t>
      </w:r>
      <w:r>
        <w:t xml:space="preserve"> </w:t>
      </w:r>
      <w:r>
        <w:t xml:space="preserve">“</w:t>
      </w:r>
      <w:r>
        <w:t xml:space="preserve">Verfassung</w:t>
      </w:r>
      <w:r>
        <w:t xml:space="preserve">”</w:t>
      </w:r>
      <w:r>
        <w:t xml:space="preserve"> </w:t>
      </w:r>
      <w:r>
        <w:t xml:space="preserve">geben wir unserem Vorhaben? Welche Orientierung wollen wir nutzen, um in Zweifelsfragen gut entscheiden zu können? Wir haben uns bei der Schulgründung viel um die Grundwerte Gedanken gemacht. Diese Grundwerte sind auch für SELFSCRUM weiterhin gültig und relevant. Wir haben sie hier angepasst für die Gestaltung des Entwicklungsprozesses.</w:t>
      </w:r>
    </w:p>
    <w:p>
      <w:pPr>
        <w:pStyle w:val="BodyText"/>
      </w:pPr>
      <w:r>
        <w:t xml:space="preserve">Mehr dazu unter</w:t>
      </w:r>
      <w:r>
        <w:t xml:space="preserve"> </w:t>
      </w:r>
      <w:r>
        <w:t xml:space="preserve">“</w:t>
      </w:r>
      <w:hyperlink r:id="rId25">
        <w:r>
          <w:rPr>
            <w:rStyle w:val="Hyperlink"/>
          </w:rPr>
          <w:t xml:space="preserve">Unsere Grundwerte</w:t>
        </w:r>
      </w:hyperlink>
      <w:r>
        <w:t xml:space="preserve">”</w:t>
      </w:r>
      <w:r>
        <w:t xml:space="preserve">.</w:t>
      </w:r>
    </w:p>
    <w:p>
      <w:pPr>
        <w:pStyle w:val="Heading2"/>
      </w:pPr>
      <w:bookmarkStart w:id="26" w:name="Xe6b90dba7a7ed687fe1575d5a922dd6e30661a0"/>
      <w:r>
        <w:t xml:space="preserve">Lernkonzept - das Basiskonzept für die Schulentwicklung</w:t>
      </w:r>
      <w:bookmarkEnd w:id="26"/>
    </w:p>
    <w:p>
      <w:pPr>
        <w:pStyle w:val="FirstParagraph"/>
      </w:pPr>
      <w:r>
        <w:t xml:space="preserve">Das Lernkonzept ist ein wichtiger Baustein bei SELFSCRUM. In unserer Schule hieß es noch Schulkonzept und begann als Kopie einer anderen Schule, die wir</w:t>
      </w:r>
      <w:r>
        <w:t xml:space="preserve"> </w:t>
      </w:r>
      <w:r>
        <w:t xml:space="preserve">“</w:t>
      </w:r>
      <w:r>
        <w:t xml:space="preserve">irgendwie</w:t>
      </w:r>
      <w:r>
        <w:t xml:space="preserve">”</w:t>
      </w:r>
      <w:r>
        <w:t xml:space="preserve"> </w:t>
      </w:r>
      <w:r>
        <w:t xml:space="preserve">gut fanden. Es hat nahezu ein halbes Jahr intensiver Workshops und Diskussionen gedauert, bis wir uns von dieser Kopiervorlage lösen konnten und ein eigenes Konzept auf die Beine gestellt haben. Uns hat das gezeigt, dass bei solchen wichtigen Vorhaben die eigene Auseinansersetzung, das eigene Lernen nicht abgekürzt oder übersprungen werden kann. Daher wollen wir das SELFSCRUM-Konzept auf möglichst breiter Basis aufstellen, so dass viele daran mitarbeiten können und vielleicht schon vorbereitet in die eigene Gründungsphase starten.</w:t>
      </w:r>
    </w:p>
    <w:p>
      <w:pPr>
        <w:pStyle w:val="BodyText"/>
      </w:pPr>
      <w:r>
        <w:t xml:space="preserve">Eine weitere wesentliche Funktion des Lernkonzepts ist der Nachweis der Gesetzeskonformität des Schulvorhabens. Die Schulbehörden der Länder verlangen in der Regel eine schriftliche Ausarbeitung, wie die Andersartigkeit gleichwertig zum Schulgesetz gestaltet werden wird. Das mag manchmal widersprüchlich oder sogar feindlich anmuten. Uns hat jedoch die Kritik der Behörden auch geholfen, besser zu werden und Lücken in unserem Konzept zu schließen. Wir haben im Verlauf der Zeit bemerkt, dass immer mehr Konzepte von Gründungsinitiativen eingereicht werden und die Behörden immer kompetenter darauf reagieren. Von daher kann es nicht schaden, mit der Zeit einen Standard-Konzeptions-Kern herauszubilden, der nicht jedes Mal individuell mühselig verhandelt werden muss.</w:t>
      </w:r>
    </w:p>
    <w:p>
      <w:pPr>
        <w:pStyle w:val="BodyText"/>
      </w:pPr>
      <w:r>
        <w:t xml:space="preserve">Das Lernkonzept setzt in seiner ersten Version stark auf projektbasiertes Lernen, da wir dieses Konzept in unserer kommenden Oberschule verstärkt einsetzen wollen. Natürlich sind hier auch andere Lernformen denkbar. Wir freuen uns über eine konstruktive Erarbeitung in der Community. Ein großer Teil dieser Dokumentation beschäftigt sich mit dem Lernkonzept.</w:t>
      </w:r>
    </w:p>
    <w:p>
      <w:pPr>
        <w:pStyle w:val="Heading2"/>
      </w:pPr>
      <w:bookmarkStart w:id="27" w:name="X9d5e9922a5a42463d733927c705db818f99b312"/>
      <w:r>
        <w:t xml:space="preserve">Organisation - Strukturen, Rollen und Prozesse für den Alltag</w:t>
      </w:r>
      <w:bookmarkEnd w:id="27"/>
    </w:p>
    <w:p>
      <w:pPr>
        <w:pStyle w:val="FirstParagraph"/>
      </w:pPr>
      <w:r>
        <w:t xml:space="preserve">Ein Lernkonzept ist erstmal Theorie - das haben wir am ersten Tag unserer neuen Schule auch erfahren. Vieles läuft in der Praxis ganz anders, als es ursprünglich vorgesehen war. Da hilft es sehr, wenn die Organisation klar aufgestellt ist und genau zwischen Regelbetrieb und Ausnahmen unterscheiden kann. Das Ziel ist, den Regelbetrieb so</w:t>
      </w:r>
      <w:r>
        <w:t xml:space="preserve"> </w:t>
      </w:r>
      <w:r>
        <w:t xml:space="preserve">“</w:t>
      </w:r>
      <w:r>
        <w:t xml:space="preserve">automatisch</w:t>
      </w:r>
      <w:r>
        <w:t xml:space="preserve">”</w:t>
      </w:r>
      <w:r>
        <w:t xml:space="preserve"> </w:t>
      </w:r>
      <w:r>
        <w:t xml:space="preserve">wie möglich zu organisieren, damit den Lernbegleitern viel Zeit für die Schüler*innen bleibt und Ausnahmen so behandelt werden, dass sie zu neuen Einsichten und verbesserten Abläufen führen-</w:t>
      </w:r>
    </w:p>
    <w:p>
      <w:pPr>
        <w:pStyle w:val="BodyText"/>
      </w:pPr>
      <w:r>
        <w:t xml:space="preserve">Hier ist zugegebenermaßen noch viel Luft nach oben. Wir haben an der freien Schule Ostfriesland schon einige Verwaltungsprozesse schlank und digital aufgesetzt, es kann jedoch noch vieles verbessert werden. Hier sind wir besonders aufmerksam auf</w:t>
      </w:r>
      <w:r>
        <w:t xml:space="preserve"> </w:t>
      </w:r>
      <w:r>
        <w:t xml:space="preserve">“</w:t>
      </w:r>
      <w:r>
        <w:t xml:space="preserve">Best Practices</w:t>
      </w:r>
      <w:r>
        <w:t xml:space="preserve">”</w:t>
      </w:r>
      <w:r>
        <w:t xml:space="preserve"> </w:t>
      </w:r>
      <w:r>
        <w:t xml:space="preserve">von anderen Stellen.</w:t>
      </w:r>
    </w:p>
    <w:p>
      <w:pPr>
        <w:pStyle w:val="Heading2"/>
      </w:pPr>
      <w:bookmarkStart w:id="28" w:name="Xa3858dffc349fe2b6a1386c752fb298ece3a72a"/>
      <w:r>
        <w:t xml:space="preserve">Betrieb - Bereitstellung von Ressourcen und Kompetenzen</w:t>
      </w:r>
      <w:bookmarkEnd w:id="28"/>
    </w:p>
    <w:p>
      <w:pPr>
        <w:pStyle w:val="Heading2"/>
      </w:pPr>
      <w:bookmarkStart w:id="29" w:name="X423ee59c033bf182a14c08029d874a80631094e"/>
      <w:r>
        <w:t xml:space="preserve">Community - Methodische Entwicklung als Open Source</w:t>
      </w:r>
      <w:bookmarkEnd w:id="29"/>
    </w:p>
    <w:p>
      <w:pPr>
        <w:pStyle w:val="Heading1"/>
      </w:pPr>
      <w:bookmarkStart w:id="30" w:name="unsere-grundwerte"/>
      <w:r>
        <w:t xml:space="preserve">Unsere Grundwerte</w:t>
      </w:r>
      <w:bookmarkEnd w:id="30"/>
    </w:p>
    <w:p>
      <w:pPr>
        <w:pStyle w:val="CaptionedFigure"/>
      </w:pPr>
      <w:r>
        <w:t xml:space="preserve">Die wichtigsten Grundsätze unserer Arbeit</w:t>
      </w:r>
    </w:p>
    <w:p>
      <w:pPr>
        <w:pStyle w:val="ImageCaption"/>
      </w:pPr>
      <w:r>
        <w:t xml:space="preserve">Die wichtigsten Grundsätze unserer Arbeit</w:t>
      </w:r>
    </w:p>
    <w:p>
      <w:pPr>
        <w:pStyle w:val="Heading2"/>
      </w:pPr>
      <w:bookmarkStart w:id="31" w:name="wertschätzung---jeder-wird-wahrgenommen"/>
      <w:r>
        <w:t xml:space="preserve">Wertschätzung - Jede*r wird wahrgenommen</w:t>
      </w:r>
      <w:bookmarkEnd w:id="31"/>
    </w:p>
    <w:p>
      <w:pPr>
        <w:pStyle w:val="FirstParagraph"/>
      </w:pPr>
      <w:r>
        <w:t xml:space="preserve">Wertschätzung bedeutet für uns, eine Atmosphäre zu schaffen, in der sich jedes Mitglied der Lerngemeinschaft wahrgenommen und angenommen fühlen kann – als Individuum mit all seinen Eigenheiten und gleichzeitig zugehörig zur Gruppe. Die individuellen Bedürfnisse von Erwachsenen und Kindern werden als gleichwertig angesehen und geachtet.</w:t>
      </w:r>
    </w:p>
    <w:p>
      <w:pPr>
        <w:pStyle w:val="BodyText"/>
      </w:pPr>
      <w:r>
        <w:t xml:space="preserve">Lernen geschieht leichter ohne Angst und auf der Basis vertrauensvoller Beziehungen. Daher ist es uns wichtig, spontanen Lernprozessen Raum zu geben und vielfältige Kommunikation unter allen beteiligten Personen zu ermöglichen.</w:t>
      </w:r>
    </w:p>
    <w:p>
      <w:pPr>
        <w:pStyle w:val="BodyText"/>
      </w:pPr>
      <w:r>
        <w:t xml:space="preserve">Dies ist auch für die Gestaltung von Organisationen von besonderer Wichtigkeit. Wie schnell schleicht sich</w:t>
      </w:r>
      <w:r>
        <w:t xml:space="preserve"> </w:t>
      </w:r>
      <w:r>
        <w:t xml:space="preserve">“</w:t>
      </w:r>
      <w:r>
        <w:t xml:space="preserve">Der Prozess muss erfüllt sein</w:t>
      </w:r>
      <w:r>
        <w:t xml:space="preserve">”</w:t>
      </w:r>
      <w:r>
        <w:t xml:space="preserve"> </w:t>
      </w:r>
      <w:r>
        <w:t xml:space="preserve">in die Beziehungen und wie oft ersetzt ein Formular einen Dialog? Wirt setzen uns zum Ziel, die menschlichen Kapazitäten so viel wie es geht zum Arbeiten mit Menschen zu nutzen und alles, was sich automatisieren lässt, von Maschinen erledigen zu lassen.</w:t>
      </w:r>
    </w:p>
    <w:p>
      <w:pPr>
        <w:pStyle w:val="Heading2"/>
      </w:pPr>
      <w:bookmarkStart w:id="32" w:name="X659f602a799c8c5c6bff8272896d6d966bcaef0"/>
      <w:r>
        <w:t xml:space="preserve">Offenheit - Jede*r verhält sich ehrlich, klar, authentisch</w:t>
      </w:r>
      <w:bookmarkEnd w:id="32"/>
    </w:p>
    <w:p>
      <w:pPr>
        <w:pStyle w:val="FirstParagraph"/>
      </w:pPr>
      <w:r>
        <w:t xml:space="preserve">Offenheit ist eine Grundhaltung, die wir fördern. Ehrlichkeit, Klarheit und Authentizität sind uns im Umgang miteinander wichtig.</w:t>
      </w:r>
    </w:p>
    <w:p>
      <w:pPr>
        <w:pStyle w:val="BodyText"/>
      </w:pPr>
      <w:r>
        <w:t xml:space="preserve">Offenes Lernen bedeutet für uns dass Lernende den Lerninhalt, Raum, Zeit, Lernpartner, sowie den für sie passenden Lernweg selbst wählen können. Für Lehrende bedeutet methodische und inhaltliche Offenheit, die Lernenden individuell auf ihrem jeweiligen Lernweg zu begleiten.</w:t>
      </w:r>
    </w:p>
    <w:p>
      <w:pPr>
        <w:pStyle w:val="BodyText"/>
      </w:pPr>
      <w:r>
        <w:t xml:space="preserve">Damit fordert der Lern-Alltag eine persönliche Offenheit aller Beteiligten. Das bedeutet, dass jeder die Verantwortung für seine wahren Bedürfnisse und Ansichten übernimmt und den Raum findet, sie klar und authentisch zu vertreten.</w:t>
      </w:r>
    </w:p>
    <w:p>
      <w:pPr>
        <w:pStyle w:val="BodyText"/>
      </w:pPr>
      <w:r>
        <w:t xml:space="preserve">Uns ist es wichtig, dass ein Lernort sich seiner Umgebung öffnet, Impulse von außen aufnimmt und selber Erfahrungen weiter gibt. Wir wollen uns vernetzen und so möglichst viele Dimensionen der Welt für die Lernenden erfahrbar machen.</w:t>
      </w:r>
    </w:p>
    <w:p>
      <w:pPr>
        <w:pStyle w:val="BodyText"/>
      </w:pPr>
      <w:r>
        <w:t xml:space="preserve">Offenheit heißt für uns auch, dass wir die Entwicklung von Lernprozessen als Teil der gesellschaftlichen Öffentlichkeit sehen. Jeder sollte jederzeit Zugriff auf die Entwicklungsprozesse und die Akteure haben und selber Teil dieser Entwicklungsgemeinschaft werden können. Das umfasst für uns auch alle methodischen Grundlagen und Arbeitsergebnisse, die wir für Dritte zur Verfügung stellen wollen. Ein seit Jahren bewährter Mechanismus ist dafür Open Source.</w:t>
      </w:r>
    </w:p>
    <w:p>
      <w:pPr>
        <w:pStyle w:val="Heading2"/>
      </w:pPr>
      <w:bookmarkStart w:id="33" w:name="Xecdf082471fdd7e28809b525b09c198b34878d4"/>
      <w:r>
        <w:t xml:space="preserve">Kompetenzen - Jede*r entwickelt sich nach seinen Fähigkeiten</w:t>
      </w:r>
      <w:bookmarkEnd w:id="33"/>
    </w:p>
    <w:p>
      <w:pPr>
        <w:pStyle w:val="FirstParagraph"/>
      </w:pPr>
      <w:r>
        <w:t xml:space="preserve">Wir ermöglichen jedem individuelle Entfaltung, um den eigenen Platz in der Gesellschaft würdig und selbstbestimmt einnehmen zu können.</w:t>
      </w:r>
    </w:p>
    <w:p>
      <w:pPr>
        <w:pStyle w:val="BodyText"/>
      </w:pPr>
      <w:r>
        <w:t xml:space="preserve">Dazu fordern wir jedes Mitglied der Lerngemeinschaft auf, sich nach seinen Möglichkeiten zu bilden. Zu den Basisfähigkeiten, die wir heute mit „Lernen“ verbinden, zählen wir neben der Fähigkeit zum verantwortlichen Umgang mit den Grundwerden auch Zuversicht, Selbstbewusstsein, denken und kommunizieren können, Führung übernehmen können und Verantwortung für die Gestaltung des eigenen Lebens übernehmen können.</w:t>
      </w:r>
    </w:p>
    <w:p>
      <w:pPr>
        <w:pStyle w:val="Heading2"/>
      </w:pPr>
      <w:bookmarkStart w:id="34" w:name="bildung---jeder-kann-relevant-handeln"/>
      <w:r>
        <w:t xml:space="preserve">Bildung - Jede*r kann relevant handeln</w:t>
      </w:r>
      <w:bookmarkEnd w:id="34"/>
    </w:p>
    <w:p>
      <w:pPr>
        <w:pStyle w:val="FirstParagraph"/>
      </w:pPr>
      <w:r>
        <w:t xml:space="preserve">Wir glauben, dass Bildung die Fähigkeit ist, in unserer Welt relevant zu handeln und sich dazu mit anderen zu verbinden. Dazu ist für uns vor allem Authentizität des Lernens ein zentraler Wert. Bildung ist dann authentisch, wenn sie direkt auf Erfahrungen der Welt zugreift und Lernprozesse direkt in der Welt stattfinden statt in künstlichen Lernumgebungen.</w:t>
      </w:r>
    </w:p>
    <w:p>
      <w:pPr>
        <w:pStyle w:val="BodyText"/>
      </w:pPr>
      <w:r>
        <w:t xml:space="preserve">Wir als Entwickler des Lernraums haben die Aufgabe, die Rahmenbedingungen dafür zu gestalten. Wir stellen den Raum zur Verfügung, in dem das natürliche Lernen stattfinden kann. Dieser Raum ist weitläufig gestaltet, damit die Freiheit nicht verloren geht. Er wird nur durch unsere Grundwerte begrenzt und wir gestalten ihn anhand unserer Leitlinien.</w:t>
      </w:r>
    </w:p>
    <w:p>
      <w:pPr>
        <w:pStyle w:val="Heading1"/>
      </w:pPr>
      <w:bookmarkStart w:id="35" w:name="das-selfscrum-lernkonzept"/>
      <w:r>
        <w:t xml:space="preserve">Das SELFSCRUM Lernkonzept</w:t>
      </w:r>
      <w:bookmarkEnd w:id="35"/>
    </w:p>
    <w:p>
      <w:pPr>
        <w:pStyle w:val="FirstParagraph"/>
      </w:pPr>
      <w:r>
        <w:t xml:space="preserve">Wie sieht das Konzept inhaltlich aus?</w:t>
      </w:r>
    </w:p>
    <w:p>
      <w:pPr>
        <w:pStyle w:val="Heading1"/>
      </w:pPr>
      <w:bookmarkStart w:id="36" w:name="das-selfscrum-lernmodell"/>
      <w:r>
        <w:t xml:space="preserve">Das SELFSCRUM Lernmodell</w:t>
      </w:r>
      <w:bookmarkEnd w:id="36"/>
    </w:p>
    <w:p>
      <w:pPr>
        <w:pStyle w:val="FirstParagraph"/>
      </w:pPr>
      <w:r>
        <w:t xml:space="preserve">Das SELFSCRUM Lernmodell ist vor allem ein methodisches Rahmenwerk. Wir glauben nicht an künstlich hergestellte</w:t>
      </w:r>
      <w:r>
        <w:t xml:space="preserve"> </w:t>
      </w:r>
      <w:r>
        <w:t xml:space="preserve">“</w:t>
      </w:r>
      <w:r>
        <w:t xml:space="preserve">Lernwelten</w:t>
      </w:r>
      <w:r>
        <w:t xml:space="preserve">”</w:t>
      </w:r>
      <w:r>
        <w:t xml:space="preserve"> </w:t>
      </w:r>
      <w:r>
        <w:t xml:space="preserve">- es gibt genug Gelegenheiten, in der echten Welt zu lernen, und es gibt genug Herausforderungen, die unsere moderne Gesellschaft hervorgerufen hat und die wir und vor allem unsere Kinder und Enkel zu lösen haben.</w:t>
      </w:r>
    </w:p>
    <w:p>
      <w:pPr>
        <w:pStyle w:val="Heading2"/>
      </w:pPr>
      <w:bookmarkStart w:id="37" w:name="inhalte"/>
      <w:r>
        <w:t xml:space="preserve">Inhalte</w:t>
      </w:r>
      <w:bookmarkEnd w:id="37"/>
    </w:p>
    <w:p>
      <w:pPr>
        <w:pStyle w:val="FirstParagraph"/>
      </w:pPr>
      <w:r>
        <w:t xml:space="preserve">Wir brauchen jedoch auch eine inhatliche Fokussierung, die nicht zu eng gefasst ist, damit echtes Lernen entstehen kann und die nicht zu weit, damit die Lernprozesse sich nicht in Beliebigkeit verlieren. Wir haben daher die nächsten Lernzyklen auf die</w:t>
      </w:r>
      <w:r>
        <w:t xml:space="preserve"> </w:t>
      </w:r>
      <w:hyperlink r:id="rId38">
        <w:r>
          <w:rPr>
            <w:rStyle w:val="Hyperlink"/>
          </w:rPr>
          <w:t xml:space="preserve">17 globalen Ziele</w:t>
        </w:r>
      </w:hyperlink>
      <w:r>
        <w:t xml:space="preserve"> </w:t>
      </w:r>
      <w:r>
        <w:t xml:space="preserve">für nachhaltige Entwicklung ausgerichtet.</w:t>
      </w:r>
    </w:p>
    <w:p>
      <w:pPr>
        <w:pStyle w:val="CaptionedFigure"/>
      </w:pPr>
      <w:r>
        <w:t xml:space="preserve">Die 17 Ziele für nachhaltige Entwicklung</w:t>
      </w:r>
    </w:p>
    <w:p>
      <w:pPr>
        <w:pStyle w:val="ImageCaption"/>
      </w:pPr>
      <w:r>
        <w:t xml:space="preserve">Die 17 Ziele für nachhaltige Entwicklung</w:t>
      </w:r>
    </w:p>
    <w:p>
      <w:pPr>
        <w:pStyle w:val="BodyText"/>
      </w:pPr>
      <w:r>
        <w:t xml:space="preserve">Damit haben wir genügend individuelle Einstiegspunkte und die Möglichkeit,</w:t>
      </w:r>
      <w:r>
        <w:t xml:space="preserve"> </w:t>
      </w:r>
      <w:r>
        <w:t xml:space="preserve">“</w:t>
      </w:r>
      <w:r>
        <w:t xml:space="preserve">echte</w:t>
      </w:r>
      <w:r>
        <w:t xml:space="preserve">”</w:t>
      </w:r>
      <w:r>
        <w:t xml:space="preserve"> </w:t>
      </w:r>
      <w:r>
        <w:t xml:space="preserve">Forschungsfragen zu generieren, die für die Lernprozesse so entscheidend sind.</w:t>
      </w:r>
    </w:p>
    <w:p>
      <w:pPr>
        <w:pStyle w:val="Heading2"/>
      </w:pPr>
      <w:bookmarkStart w:id="39" w:name="projekt-rahmen"/>
      <w:r>
        <w:t xml:space="preserve">Projekt-Rahmen</w:t>
      </w:r>
      <w:bookmarkEnd w:id="39"/>
    </w:p>
    <w:p>
      <w:pPr>
        <w:pStyle w:val="FirstParagraph"/>
      </w:pPr>
      <w:r>
        <w:t xml:space="preserve">Eine passende pädagogische Fundierung ist für uns das Project-Based Learning (PBL), aus wissenschaftlichen Forschungen in den USA Ende letzten Jahrhunderts entstanden. Ich habe erst später herausgefunden, dass PBL in Deutschland eher Problembasiertes Lernen bedeutet - wieso ist in Deutschland eigentlich immer alles ein „Problem“?.</w:t>
      </w:r>
    </w:p>
    <w:p>
      <w:pPr>
        <w:pStyle w:val="BodyText"/>
      </w:pPr>
      <w:r>
        <w:t xml:space="preserve">„Projekte machen wir auch“, denkt man sich vielleicht bei diesem Begriff. Projektbasiertes Lernen ist jedoch ein ganz anderes Konzept als die schablonenartig hergestellten Projektwochen, die wir heute in vielen Schulen antreffen.</w:t>
      </w:r>
    </w:p>
    <w:p>
      <w:pPr>
        <w:pStyle w:val="Heading2"/>
      </w:pPr>
      <w:bookmarkStart w:id="40" w:name="takt"/>
      <w:r>
        <w:t xml:space="preserve">Takt</w:t>
      </w:r>
      <w:bookmarkEnd w:id="40"/>
    </w:p>
    <w:p>
      <w:pPr>
        <w:pStyle w:val="FirstParagraph"/>
      </w:pPr>
      <w:r>
        <w:t xml:space="preserve">Da wir PBL als Basiskonzept einrichten wollen, brauchen wir einen Takt, der uns mit Projekten durch das Lern-Jahr bringt, das ja meistens durch die Schulferien gegliedert wird. Keine natürliche, aber eine pragmatische Grenze, die vielen Familien ihre Jahresplanung erleichert, die aber selbstverständlich kein Naturgesetz ist.</w:t>
      </w:r>
    </w:p>
    <w:p>
      <w:pPr>
        <w:pStyle w:val="CaptionedFigure"/>
      </w:pPr>
      <w:r>
        <w:t xml:space="preserve">Beispielkalender für einen PBL-Takt</w:t>
      </w:r>
    </w:p>
    <w:p>
      <w:pPr>
        <w:pStyle w:val="ImageCaption"/>
      </w:pPr>
      <w:r>
        <w:t xml:space="preserve">Beispielkalender für einen PBL-Takt</w:t>
      </w:r>
    </w:p>
    <w:p>
      <w:pPr>
        <w:pStyle w:val="BodyText"/>
      </w:pPr>
      <w:r>
        <w:t xml:space="preserve">Wir nutzen diese Feriengrenzen meist auch als Projektgrenzen. Je nach Alter und Erfahrung der Lernenden und dem Umfang des geplanten Projekts können natürlich auch längere Projekte geplant werden. Kleinere Zeiträume können auch gelegentlich genutzt werden, um Konzeptphasen unterzubringen, in denen intensiv an Themen gearbeitet werden kann, die sich nicht gut in ein Projekt eingliedern lassen.</w:t>
      </w:r>
    </w:p>
    <w:p>
      <w:pPr>
        <w:pStyle w:val="Heading2"/>
      </w:pPr>
      <w:bookmarkStart w:id="41" w:name="stakeholder"/>
      <w:r>
        <w:t xml:space="preserve">Stakeholder</w:t>
      </w:r>
      <w:bookmarkEnd w:id="41"/>
    </w:p>
    <w:p>
      <w:pPr>
        <w:pStyle w:val="FirstParagraph"/>
      </w:pPr>
      <w:r>
        <w:t xml:space="preserve">“</w:t>
      </w:r>
      <w:r>
        <w:t xml:space="preserve">Es braucht ein Dorf, um ein Kind zu erziehen</w:t>
      </w:r>
      <w:r>
        <w:t xml:space="preserve">”</w:t>
      </w:r>
      <w:r>
        <w:t xml:space="preserve"> </w:t>
      </w:r>
      <w:r>
        <w:t xml:space="preserve">- dieses afrikanische Sprichwort ist wahrer denn je. Nur die Rollen und die geografische Verteilung der Dorfbewohner haben sich eventuell geändert.</w:t>
      </w:r>
    </w:p>
    <w:p>
      <w:pPr>
        <w:pStyle w:val="BodyText"/>
      </w:pPr>
      <w:r>
        <w:t xml:space="preserve">Wir betrachten in unserem Lernmodell</w:t>
      </w:r>
    </w:p>
    <w:p>
      <w:pPr>
        <w:pStyle w:val="Compact"/>
        <w:numPr>
          <w:numId w:val="1002"/>
          <w:ilvl w:val="0"/>
        </w:numPr>
      </w:pPr>
      <w:r>
        <w:t xml:space="preserve">Die (jungen) Lernenden selbst</w:t>
      </w:r>
    </w:p>
    <w:p>
      <w:pPr>
        <w:pStyle w:val="Compact"/>
        <w:numPr>
          <w:numId w:val="1002"/>
          <w:ilvl w:val="0"/>
        </w:numPr>
      </w:pPr>
      <w:r>
        <w:t xml:space="preserve">Lehrende innerhalb der Organisation</w:t>
      </w:r>
    </w:p>
    <w:p>
      <w:pPr>
        <w:pStyle w:val="Compact"/>
        <w:numPr>
          <w:numId w:val="1002"/>
          <w:ilvl w:val="0"/>
        </w:numPr>
      </w:pPr>
      <w:r>
        <w:t xml:space="preserve">Lehrende außerhalb der Organisation</w:t>
      </w:r>
    </w:p>
    <w:p>
      <w:pPr>
        <w:pStyle w:val="Compact"/>
        <w:numPr>
          <w:numId w:val="1002"/>
          <w:ilvl w:val="0"/>
        </w:numPr>
      </w:pPr>
      <w:r>
        <w:t xml:space="preserve">Eltern</w:t>
      </w:r>
    </w:p>
    <w:p>
      <w:pPr>
        <w:pStyle w:val="Compact"/>
        <w:numPr>
          <w:numId w:val="1002"/>
          <w:ilvl w:val="0"/>
        </w:numPr>
      </w:pPr>
      <w:r>
        <w:t xml:space="preserve">Andere Lernorganisationen</w:t>
      </w:r>
    </w:p>
    <w:p>
      <w:pPr>
        <w:pStyle w:val="Compact"/>
        <w:numPr>
          <w:numId w:val="1002"/>
          <w:ilvl w:val="0"/>
        </w:numPr>
      </w:pPr>
      <w:r>
        <w:t xml:space="preserve">Die SELFSCRUM Community</w:t>
      </w:r>
    </w:p>
    <w:p>
      <w:pPr>
        <w:pStyle w:val="Compact"/>
        <w:numPr>
          <w:numId w:val="1002"/>
          <w:ilvl w:val="0"/>
        </w:numPr>
      </w:pPr>
      <w:r>
        <w:t xml:space="preserve">Die Normenverantwortlichen</w:t>
      </w:r>
    </w:p>
    <w:p>
      <w:pPr>
        <w:pStyle w:val="Compact"/>
        <w:numPr>
          <w:numId w:val="1002"/>
          <w:ilvl w:val="0"/>
        </w:numPr>
      </w:pPr>
      <w:r>
        <w:t xml:space="preserve">Zunächst unbeteiligte Dritte</w:t>
      </w:r>
    </w:p>
    <w:p>
      <w:pPr>
        <w:pStyle w:val="Compact"/>
        <w:numPr>
          <w:numId w:val="1002"/>
          <w:ilvl w:val="0"/>
        </w:numPr>
      </w:pPr>
      <w:r>
        <w:t xml:space="preserve">Promoter und Sponsoren</w:t>
      </w:r>
    </w:p>
    <w:p>
      <w:pPr>
        <w:pStyle w:val="FirstParagraph"/>
      </w:pPr>
      <w:r>
        <w:t xml:space="preserve">Wir wissen, dass die</w:t>
      </w:r>
      <w:r>
        <w:t xml:space="preserve"> </w:t>
      </w:r>
      <w:r>
        <w:t xml:space="preserve">“</w:t>
      </w:r>
      <w:r>
        <w:t xml:space="preserve">Lernenden</w:t>
      </w:r>
      <w:r>
        <w:t xml:space="preserve">”</w:t>
      </w:r>
      <w:r>
        <w:t xml:space="preserve"> </w:t>
      </w:r>
      <w:r>
        <w:t xml:space="preserve">nicht die einzigen sind, die Unterstützung brauchen! Vor allem die Eltern als familiärer Ankerpunkt spielen eine Schlüsselrolle in der Gestaltung von Lernerfahrungen für junge Menschen. Wir wissen auch, dass auch vor allem heute professionell Lehrende viel Kraft, Mut und Ausdauer brauchen, die bisherigen Denkmuster zu überwinden und sich auf neue Ideen und Vorgehensweisen einzulassen.</w:t>
      </w:r>
    </w:p>
    <w:p>
      <w:pPr>
        <w:pStyle w:val="BodyText"/>
      </w:pPr>
      <w:r>
        <w:t xml:space="preserve">Daher sind im SELFSCRUM Lernmodell auch begleitende Schulungen, Workshops und Events für diese Gruppen vorgesehen.</w:t>
      </w:r>
    </w:p>
    <w:p>
      <w:pPr>
        <w:pStyle w:val="BodyText"/>
      </w:pPr>
      <w:r>
        <w:t xml:space="preserve">Gerade in Deutschland sind die normativen Rahmenbedingungen sehr kompliziert. Durch unsere föderale Bildungsstruktur herrscht eine Kleinstaaterei, die jede private Bildungsinitiative, die überregional arbeiten will, stark fordert. Die strikte Schulpflicht trägt ebenfalls zu einer Verengung unserer Gestaltungsmöglichkeiten bei. Wir möchten daher lernen, besser mit diesen Rahmenbedingungen umzugehen, um alle Möglichkeiten kreativ auszuschöpfen und werden auch versuchen, auf diese Bedingungen im Sinne unserer Ideale einzuwirken. Letzteres ist jedoch eher ein Randaspekt der SELFSCRUM-Aktivitäten, da es mit EUDEC und BFAS bereits Vertretungen dieser Art gibt und wir uns eher auf die Gestaltung des Lernraums konzentrieren wollen.</w:t>
      </w:r>
    </w:p>
    <w:p>
      <w:pPr>
        <w:pStyle w:val="BodyText"/>
      </w:pPr>
      <w:r>
        <w:t xml:space="preserve">Eine letzte wichtige Rolle sind diejenigen Menschen und Organisationen, die uns mit ihren Mitteln helfen können, mit unseren Ideen besser voranzukommen. Da das private Bildungswesen chronisch unterfinanziert ist, ist die positive Gestaltung dieser Beziehungen für jeden Lernanbieter ein wichtiges Überlebenskriterium. Hier wollen wir Erfahrungswissen zur Verfügung stellen, um den Start von neuen Initiativen zu erleichtern.</w:t>
      </w:r>
    </w:p>
    <w:p>
      <w:pPr>
        <w:pStyle w:val="Heading1"/>
      </w:pPr>
      <w:bookmarkStart w:id="42" w:name="überblick-zu-lernkonzept-betreiben"/>
      <w:r>
        <w:t xml:space="preserve">Überblick zu</w:t>
      </w:r>
      <w:r>
        <w:t xml:space="preserve"> </w:t>
      </w:r>
      <w:r>
        <w:t xml:space="preserve">“</w:t>
      </w:r>
      <w:r>
        <w:t xml:space="preserve">Lernkonzept betreiben</w:t>
      </w:r>
      <w:r>
        <w:t xml:space="preserve">”</w:t>
      </w:r>
      <w:bookmarkEnd w:id="42"/>
    </w:p>
    <w:p>
      <w:pPr>
        <w:pStyle w:val="FirstParagraph"/>
      </w:pPr>
      <w:r>
        <w:t xml:space="preserve">Wie wird das Konzept organisatorisch umgesetzt und was lernen wir daraus?</w:t>
      </w:r>
    </w:p>
    <w:p>
      <w:pPr>
        <w:pStyle w:val="Heading1"/>
      </w:pPr>
      <w:bookmarkStart w:id="43" w:name="tools"/>
      <w:r>
        <w:t xml:space="preserve">Tools</w:t>
      </w:r>
      <w:bookmarkEnd w:id="43"/>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1"/>
      </w:pPr>
      <w:bookmarkStart w:id="44" w:name="miro"/>
      <w:r>
        <w:t xml:space="preserve">miro</w:t>
      </w:r>
      <w:bookmarkEnd w:id="44"/>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45" w:name="das-selfscrum-entwicklungsmodell"/>
      <w:r>
        <w:t xml:space="preserve">Das SELFSCRUM Entwicklungsmodell</w:t>
      </w:r>
      <w:bookmarkEnd w:id="45"/>
    </w:p>
    <w:p>
      <w:pPr>
        <w:pStyle w:val="FirstParagraph"/>
      </w:pPr>
      <w:r>
        <w:t xml:space="preserve">Ein Open Source Projekt benötigt vor allem eines: eine lebendige Community von Freiwilligen, die ihre Zeit und Energie dafür einsetzen, einen Prozess zu durchlaufen und ein Ergebnis zu erzielen. Diese Community hat ihr Zuhause bei</w:t>
      </w:r>
      <w:r>
        <w:t xml:space="preserve"> </w:t>
      </w:r>
      <w:hyperlink r:id="rId46">
        <w:r>
          <w:rPr>
            <w:rStyle w:val="Hyperlink"/>
          </w:rPr>
          <w:t xml:space="preserve">community.selfscrum.org</w:t>
        </w:r>
      </w:hyperlink>
    </w:p>
    <w:p>
      <w:pPr>
        <w:pStyle w:val="CaptionedFigure"/>
      </w:pPr>
      <w:r>
        <w:t xml:space="preserve">Die Akteure im SELFSCRUM Entwicklungsmodell</w:t>
      </w:r>
    </w:p>
    <w:p>
      <w:pPr>
        <w:pStyle w:val="ImageCaption"/>
      </w:pPr>
      <w:r>
        <w:t xml:space="preserve">Die Akteure im SELFSCRUM Entwicklungsmodell</w:t>
      </w:r>
    </w:p>
    <w:p>
      <w:pPr>
        <w:pStyle w:val="BodyText"/>
      </w:pPr>
      <w:r>
        <w:t xml:space="preserve">Es liegt in der Definition von SELFSCRUM, dass es nie ein</w:t>
      </w:r>
      <w:r>
        <w:t xml:space="preserve"> </w:t>
      </w:r>
      <w:r>
        <w:t xml:space="preserve">“</w:t>
      </w:r>
      <w:r>
        <w:t xml:space="preserve">fertiges</w:t>
      </w:r>
      <w:r>
        <w:t xml:space="preserve">”</w:t>
      </w:r>
      <w:r>
        <w:t xml:space="preserve"> </w:t>
      </w:r>
      <w:r>
        <w:t xml:space="preserve">Ergebnis geben wird, sondern dass immer wieder neue Erkenntnisse dazu kommen, die eine Weiterentwicklung fordern und ermöglichen.</w:t>
      </w:r>
    </w:p>
    <w:p>
      <w:pPr>
        <w:pStyle w:val="BodyText"/>
      </w:pPr>
      <w:r>
        <w:t xml:space="preserve">Um diese Entwicklung zu gestalten, folgen wir diesem Rhythmus:</w:t>
      </w:r>
    </w:p>
    <w:p>
      <w:pPr>
        <w:pStyle w:val="Compact"/>
        <w:numPr>
          <w:numId w:val="1003"/>
          <w:ilvl w:val="0"/>
        </w:numPr>
      </w:pPr>
      <w:r>
        <w:t xml:space="preserve">Sammeln</w:t>
      </w:r>
    </w:p>
    <w:p>
      <w:pPr>
        <w:pStyle w:val="Compact"/>
        <w:numPr>
          <w:numId w:val="1003"/>
          <w:ilvl w:val="0"/>
        </w:numPr>
      </w:pPr>
      <w:r>
        <w:t xml:space="preserve">Verarbeiten</w:t>
      </w:r>
    </w:p>
    <w:p>
      <w:pPr>
        <w:pStyle w:val="Compact"/>
        <w:numPr>
          <w:numId w:val="1003"/>
          <w:ilvl w:val="0"/>
        </w:numPr>
      </w:pPr>
      <w:r>
        <w:t xml:space="preserve">Veröffentlichen</w:t>
      </w:r>
    </w:p>
    <w:p>
      <w:pPr>
        <w:pStyle w:val="Compact"/>
        <w:numPr>
          <w:numId w:val="1003"/>
          <w:ilvl w:val="0"/>
        </w:numPr>
      </w:pPr>
      <w:r>
        <w:t xml:space="preserve">Reflektieren</w:t>
      </w:r>
    </w:p>
    <w:p>
      <w:pPr>
        <w:pStyle w:val="Heading2"/>
      </w:pPr>
      <w:bookmarkStart w:id="47" w:name="sammeln"/>
      <w:r>
        <w:t xml:space="preserve">Sammeln</w:t>
      </w:r>
      <w:bookmarkEnd w:id="47"/>
    </w:p>
    <w:p>
      <w:pPr>
        <w:pStyle w:val="FirstParagraph"/>
      </w:pPr>
      <w:r>
        <w:t xml:space="preserve">Wer Ideen oder Konzepte hat und diese hier teilen möchte, kann dies gerne in der Themenliste der Community tun. Wir haben vor allem vier Kategorien, die beim Schreiben relevant sind.</w:t>
      </w:r>
    </w:p>
    <w:p>
      <w:pPr>
        <w:pStyle w:val="Compact"/>
        <w:numPr>
          <w:numId w:val="1004"/>
          <w:ilvl w:val="0"/>
        </w:numPr>
      </w:pPr>
      <w:r>
        <w:t xml:space="preserve">Lernprozess ermöglichen</w:t>
      </w:r>
    </w:p>
    <w:p>
      <w:pPr>
        <w:pStyle w:val="Compact"/>
        <w:numPr>
          <w:numId w:val="1004"/>
          <w:ilvl w:val="0"/>
        </w:numPr>
      </w:pPr>
      <w:r>
        <w:t xml:space="preserve">Lernprozess implementieren</w:t>
      </w:r>
    </w:p>
    <w:p>
      <w:pPr>
        <w:pStyle w:val="Compact"/>
        <w:numPr>
          <w:numId w:val="1004"/>
          <w:ilvl w:val="0"/>
        </w:numPr>
      </w:pPr>
      <w:r>
        <w:t xml:space="preserve">Lernprozess betrieben</w:t>
      </w:r>
    </w:p>
    <w:p>
      <w:pPr>
        <w:pStyle w:val="Compact"/>
        <w:numPr>
          <w:numId w:val="1004"/>
          <w:ilvl w:val="0"/>
        </w:numPr>
      </w:pPr>
      <w:r>
        <w:t xml:space="preserve">Community</w:t>
      </w:r>
    </w:p>
    <w:p>
      <w:pPr>
        <w:pStyle w:val="FirstParagraph"/>
      </w:pPr>
      <w:r>
        <w:t xml:space="preserve">Nicht zufällig entsprechen diese Strukturen der Gliederung dieser Dokumenation ;)</w:t>
      </w:r>
    </w:p>
    <w:p>
      <w:pPr>
        <w:pStyle w:val="BodyText"/>
      </w:pPr>
      <w:r>
        <w:t xml:space="preserve">Wir veranstalten regelmäßige Community-Treffen per remote Video. die dem Austausch über das Forum hinweg dienen. Schließlich arbetiet man am besten zusammen, wenn man sich kennt.</w:t>
      </w:r>
    </w:p>
    <w:p>
      <w:pPr>
        <w:pStyle w:val="Heading2"/>
      </w:pPr>
      <w:bookmarkStart w:id="48" w:name="verarbeiten"/>
      <w:r>
        <w:t xml:space="preserve">Verarbeiten</w:t>
      </w:r>
      <w:bookmarkEnd w:id="48"/>
    </w:p>
    <w:p>
      <w:pPr>
        <w:pStyle w:val="FirstParagraph"/>
      </w:pPr>
      <w:r>
        <w:t xml:space="preserve">Die Gedanken, die sich in der Community entwickeln, fließen in ein Gesamtkonzept ein, dass durch Redakteure erstellt wird und regelmäßig automatisch publiziert wird. Dieser Mechanismus ist gerade im Aufbau. Wer sich über die technischen Grundlagen informieren will, kann dies</w:t>
      </w:r>
      <w:r>
        <w:t xml:space="preserve"> </w:t>
      </w:r>
      <w:hyperlink r:id="rId49">
        <w:r>
          <w:rPr>
            <w:rStyle w:val="Hyperlink"/>
          </w:rPr>
          <w:t xml:space="preserve">hier</w:t>
        </w:r>
      </w:hyperlink>
      <w:r>
        <w:t xml:space="preserve"> </w:t>
      </w:r>
      <w:r>
        <w:t xml:space="preserve">nachlesen.</w:t>
      </w:r>
    </w:p>
    <w:p>
      <w:pPr>
        <w:pStyle w:val="BodyText"/>
      </w:pPr>
      <w:r>
        <w:t xml:space="preserve">Momentan bin ich der einzige Redakteur. Wer an dieser Aktivität Interesse hat, kann sich gerne in der Community dazu melden.</w:t>
      </w:r>
    </w:p>
    <w:p>
      <w:pPr>
        <w:pStyle w:val="Heading2"/>
      </w:pPr>
      <w:bookmarkStart w:id="50" w:name="veröffentlichen"/>
      <w:r>
        <w:t xml:space="preserve">Veröffentlichen</w:t>
      </w:r>
      <w:bookmarkEnd w:id="50"/>
    </w:p>
    <w:p>
      <w:pPr>
        <w:pStyle w:val="FirstParagraph"/>
      </w:pPr>
      <w:r>
        <w:t xml:space="preserve">Die eigentliche</w:t>
      </w:r>
      <w:r>
        <w:t xml:space="preserve"> </w:t>
      </w:r>
      <w:r>
        <w:t xml:space="preserve">“</w:t>
      </w:r>
      <w:r>
        <w:t xml:space="preserve">Veröffentlichung</w:t>
      </w:r>
      <w:r>
        <w:t xml:space="preserve">”</w:t>
      </w:r>
      <w:r>
        <w:t xml:space="preserve"> </w:t>
      </w:r>
      <w:r>
        <w:t xml:space="preserve">findet wie oben beschrieben automatisch statt. Künftig werden wir über</w:t>
      </w:r>
      <w:r>
        <w:t xml:space="preserve"> </w:t>
      </w:r>
      <w:r>
        <w:t xml:space="preserve">“</w:t>
      </w:r>
      <w:r>
        <w:t xml:space="preserve">Releases</w:t>
      </w:r>
      <w:r>
        <w:t xml:space="preserve">”</w:t>
      </w:r>
      <w:r>
        <w:t xml:space="preserve"> </w:t>
      </w:r>
      <w:r>
        <w:t xml:space="preserve">nachdenken müssen, wenn das Konzept erst einmal in Betrieb ist, da sich dann ja mit neuen Versionen auch Abläufe an den Lernprozessen ändern werden.</w:t>
      </w:r>
    </w:p>
    <w:p>
      <w:pPr>
        <w:pStyle w:val="BodyText"/>
      </w:pPr>
      <w:r>
        <w:t xml:space="preserve">Die aktuellste HTML-Version des veröffentlichten Textes steht unter</w:t>
      </w:r>
      <w:r>
        <w:t xml:space="preserve"> </w:t>
      </w:r>
      <w:hyperlink r:id="rId51">
        <w:r>
          <w:rPr>
            <w:rStyle w:val="Hyperlink"/>
          </w:rPr>
          <w:t xml:space="preserve">docs.selfscrum.org</w:t>
        </w:r>
      </w:hyperlink>
      <w:r>
        <w:t xml:space="preserve">.</w:t>
      </w:r>
    </w:p>
    <w:p>
      <w:pPr>
        <w:pStyle w:val="BodyText"/>
      </w:pPr>
      <w:r>
        <w:t xml:space="preserve">Als PDF-Version kann das Dokument</w:t>
      </w:r>
      <w:r>
        <w:t xml:space="preserve"> </w:t>
      </w:r>
      <w:hyperlink r:id="rId52">
        <w:r>
          <w:rPr>
            <w:rStyle w:val="Hyperlink"/>
          </w:rPr>
          <w:t xml:space="preserve">bei github</w:t>
        </w:r>
      </w:hyperlink>
      <w:r>
        <w:t xml:space="preserve"> </w:t>
      </w:r>
      <w:r>
        <w:t xml:space="preserve">heruntergeladen werden. Ebook-Formate und eine MS Word-Version ist ebenfalls verfügbar. Bitte beachtet beim Weiterverwenden die</w:t>
      </w:r>
      <w:r>
        <w:t xml:space="preserve"> </w:t>
      </w:r>
      <w:hyperlink r:id="rId53">
        <w:r>
          <w:rPr>
            <w:rStyle w:val="Hyperlink"/>
          </w:rPr>
          <w:t xml:space="preserve">Open Source Lizenz</w:t>
        </w:r>
      </w:hyperlink>
      <w:r>
        <w:t xml:space="preserve">.</w:t>
      </w:r>
    </w:p>
    <w:p>
      <w:pPr>
        <w:pStyle w:val="Heading2"/>
      </w:pPr>
      <w:bookmarkStart w:id="54" w:name="reflektieren"/>
      <w:r>
        <w:t xml:space="preserve">Reflektieren</w:t>
      </w:r>
      <w:bookmarkEnd w:id="54"/>
    </w:p>
    <w:p>
      <w:pPr>
        <w:pStyle w:val="FirstParagraph"/>
      </w:pPr>
      <w:r>
        <w:t xml:space="preserve">Hier schließt sich der Kreis. Feedback von außen oder der Community will verarbeitet werden. Wir können das Gelernte in teilnehmenden Schulen ausprobieren und über die Effekte dessen, was veröffentlicht wurde nachdenken, um dann eine neue Runde zu starten.</w:t>
      </w:r>
    </w:p>
    <w:p>
      <w:pPr>
        <w:pStyle w:val="BodyText"/>
      </w:pPr>
      <w:r>
        <w:t xml:space="preserve">All diese Prozesse werden sich kontinuierlich weiter entwickeln.</w:t>
      </w:r>
    </w:p>
    <w:p>
      <w:pPr>
        <w:pStyle w:val="Heading1"/>
      </w:pPr>
      <w:bookmarkStart w:id="55" w:name="überblick-zum-anhang"/>
      <w:r>
        <w:t xml:space="preserve">Überblick zum Anhang</w:t>
      </w:r>
      <w:bookmarkEnd w:id="55"/>
    </w:p>
    <w:p>
      <w:pPr>
        <w:pStyle w:val="FirstParagraph"/>
      </w:pPr>
      <w:r>
        <w:t xml:space="preserve">Was ist wichtig und passte nicht in den Text?</w:t>
      </w:r>
    </w:p>
    <w:p>
      <w:pPr>
        <w:pStyle w:val="Heading1"/>
      </w:pPr>
      <w:bookmarkStart w:id="56" w:name="links"/>
      <w:r>
        <w:t xml:space="preserve">Links</w:t>
      </w:r>
      <w:bookmarkEnd w:id="56"/>
    </w:p>
    <w:p>
      <w:pPr>
        <w:pStyle w:val="Compact"/>
        <w:numPr>
          <w:numId w:val="1005"/>
          <w:ilvl w:val="0"/>
        </w:numPr>
      </w:pPr>
      <w:hyperlink r:id="rId57">
        <w:r>
          <w:rPr>
            <w:rStyle w:val="Hyperlink"/>
          </w:rPr>
          <w:t xml:space="preserve">lernos.org</w:t>
        </w:r>
      </w:hyperlink>
    </w:p>
    <w:p>
      <w:pPr>
        <w:pStyle w:val="Heading1"/>
      </w:pPr>
      <w:bookmarkStart w:id="58" w:name="lizenz"/>
      <w:r>
        <w:t xml:space="preserve">Lizenz</w:t>
      </w:r>
      <w:bookmarkEnd w:id="58"/>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59"/>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6"/>
          <w:ilvl w:val="0"/>
        </w:numPr>
      </w:pPr>
      <w:r>
        <w:t xml:space="preserve">Teilen — das Material in jedwedem Format oder Medium vervielfältigen und weiterverbreiten</w:t>
      </w:r>
    </w:p>
    <w:p>
      <w:pPr>
        <w:pStyle w:val="Compact"/>
        <w:numPr>
          <w:numId w:val="1006"/>
          <w:ilvl w:val="0"/>
        </w:numPr>
      </w:pPr>
      <w:r>
        <w:t xml:space="preserve">Bearbeiten — das Material remixen, verändern und darauf aufbauen</w:t>
      </w:r>
    </w:p>
    <w:p>
      <w:pPr>
        <w:pStyle w:val="Compact"/>
        <w:numPr>
          <w:numId w:val="1006"/>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60">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9" Target="media/rId59.png" /><Relationship Type="http://schemas.openxmlformats.org/officeDocument/2006/relationships/hyperlink" Id="rId53" Target="../appendix/license.md" TargetMode="External" /><Relationship Type="http://schemas.openxmlformats.org/officeDocument/2006/relationships/hyperlink" Id="rId25" Target="./values.md" TargetMode="External" /><Relationship Type="http://schemas.openxmlformats.org/officeDocument/2006/relationships/hyperlink" Id="rId38" Target="https://17ziele.de/" TargetMode="External" /><Relationship Type="http://schemas.openxmlformats.org/officeDocument/2006/relationships/hyperlink" Id="rId57" Target="https://cogneon.de/lernos/" TargetMode="External" /><Relationship Type="http://schemas.openxmlformats.org/officeDocument/2006/relationships/hyperlink" Id="rId46" Target="https://community.selfscrum.org" TargetMode="External" /><Relationship Type="http://schemas.openxmlformats.org/officeDocument/2006/relationships/hyperlink" Id="rId60" Target="https://creativecommons.org/licenses/by/4.0/deed.de" TargetMode="External" /><Relationship Type="http://schemas.openxmlformats.org/officeDocument/2006/relationships/hyperlink" Id="rId51" Target="https://docs.selfscrum.org" TargetMode="External" /><Relationship Type="http://schemas.openxmlformats.org/officeDocument/2006/relationships/hyperlink" Id="rId52" Target="https://github.com/selfscrum/selfscrum/raw/master/out/SELFSCRUM.pdf" TargetMode="External" /><Relationship Type="http://schemas.openxmlformats.org/officeDocument/2006/relationships/hyperlink" Id="rId49" Target="https://selfscrum.org/de/post/docproduction/" TargetMode="External" /></Relationships>
</file>

<file path=word/_rels/footnotes.xml.rels><?xml version="1.0" encoding="UTF-8"?>
<Relationships xmlns="http://schemas.openxmlformats.org/package/2006/relationships"><Relationship Type="http://schemas.openxmlformats.org/officeDocument/2006/relationships/hyperlink" Id="rId53" Target="../appendix/license.md" TargetMode="External" /><Relationship Type="http://schemas.openxmlformats.org/officeDocument/2006/relationships/hyperlink" Id="rId25" Target="./values.md" TargetMode="External" /><Relationship Type="http://schemas.openxmlformats.org/officeDocument/2006/relationships/hyperlink" Id="rId38" Target="https://17ziele.de/" TargetMode="External" /><Relationship Type="http://schemas.openxmlformats.org/officeDocument/2006/relationships/hyperlink" Id="rId57" Target="https://cogneon.de/lernos/" TargetMode="External" /><Relationship Type="http://schemas.openxmlformats.org/officeDocument/2006/relationships/hyperlink" Id="rId46" Target="https://community.selfscrum.org" TargetMode="External" /><Relationship Type="http://schemas.openxmlformats.org/officeDocument/2006/relationships/hyperlink" Id="rId60" Target="https://creativecommons.org/licenses/by/4.0/deed.de" TargetMode="External" /><Relationship Type="http://schemas.openxmlformats.org/officeDocument/2006/relationships/hyperlink" Id="rId51" Target="https://docs.selfscrum.org" TargetMode="External" /><Relationship Type="http://schemas.openxmlformats.org/officeDocument/2006/relationships/hyperlink" Id="rId52" Target="https://github.com/selfscrum/selfscrum/raw/master/out/SELFSCRUM.pdf" TargetMode="External" /><Relationship Type="http://schemas.openxmlformats.org/officeDocument/2006/relationships/hyperlink" Id="rId49" Target="https://selfscrum.org/de/post/docp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Überlegungen, die alle Gestaltungsprozesse unseres Systems betreffen.</dc:description>
  <cp:keywords/>
  <dcterms:created xsi:type="dcterms:W3CDTF">2020-06-21T13:39:02Z</dcterms:created>
  <dcterms:modified xsi:type="dcterms:W3CDTF">2020-06-21T13:39:02Z</dcterms:modified>
</cp:coreProperties>
</file>

<file path=docProps/custom.xml><?xml version="1.0" encoding="utf-8"?>
<Properties xmlns="http://schemas.openxmlformats.org/officeDocument/2006/custom-properties" xmlns:vt="http://schemas.openxmlformats.org/officeDocument/2006/docPropsVTypes"/>
</file>