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nsere-grundwerte"/>
      <w:r>
        <w:t xml:space="preserve">Unsere Grundwerte</w:t>
      </w:r>
      <w:bookmarkEnd w:id="22"/>
    </w:p>
    <w:p>
      <w:pPr>
        <w:pStyle w:val="Heading2"/>
      </w:pPr>
      <w:bookmarkStart w:id="23" w:name="wertschätzung"/>
      <w:r>
        <w:t xml:space="preserve">Wertschätzung</w:t>
      </w:r>
      <w:bookmarkEnd w:id="23"/>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24" w:name="offenheit"/>
      <w:r>
        <w:t xml:space="preserve">Offenheit</w:t>
      </w:r>
      <w:bookmarkEnd w:id="24"/>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Heading2"/>
      </w:pPr>
      <w:bookmarkStart w:id="25" w:name="kompetenzen"/>
      <w:r>
        <w:t xml:space="preserve">Kompetenzen</w:t>
      </w:r>
      <w:bookmarkEnd w:id="25"/>
    </w:p>
    <w:p>
      <w:pPr>
        <w:pStyle w:val="FirstParagraph"/>
      </w:pPr>
      <w:r>
        <w:t xml:space="preserve">Wir ermöglichen den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auch Zuversicht, Selbstbewusstsein, denken und kommunizieren können, Führung übernehmen können, Verantwortung für die Gestaltung des eigenen Lebens.</w:t>
      </w:r>
    </w:p>
    <w:p>
      <w:pPr>
        <w:pStyle w:val="Heading2"/>
      </w:pPr>
      <w:bookmarkStart w:id="26" w:name="bildung"/>
      <w:r>
        <w:t xml:space="preserve">Bildung</w:t>
      </w:r>
      <w:bookmarkEnd w:id="26"/>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Betreiber des Lernraums haben die Aufgabe, die Rahmenbedingungen dafür zu gestalten. Wir stellen den Raum zur Verfügung, in dem das natürliche Lernen stattfinden kann. Dieser Raum ist weitläufig gestaltet, damit die Freiheit nicht verloren geht. Dieser Raum wird nur durch unsere Grundwerte begrenzt und durch unsere Leitlinien gestaltet.</w:t>
      </w:r>
    </w:p>
    <w:p>
      <w:pPr>
        <w:pStyle w:val="Heading1"/>
      </w:pPr>
      <w:bookmarkStart w:id="27" w:name="selfscrum-lernmodell"/>
      <w:r>
        <w:t xml:space="preserve">SELFSCRUM Lernmodell</w:t>
      </w:r>
      <w:bookmarkEnd w:id="27"/>
    </w:p>
    <w:p>
      <w:pPr>
        <w:pStyle w:val="Heading1"/>
      </w:pPr>
      <w:bookmarkStart w:id="28" w:name="tools"/>
      <w:r>
        <w:t xml:space="preserve">Tools</w:t>
      </w:r>
      <w:bookmarkEnd w:id="28"/>
    </w:p>
    <w:p>
      <w:pPr>
        <w:pStyle w:val="Heading2"/>
      </w:pPr>
      <w:bookmarkStart w:id="29" w:name="software"/>
      <w:r>
        <w:t xml:space="preserve">Software</w:t>
      </w:r>
      <w:bookmarkEnd w:id="29"/>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30" w:name="miro"/>
      <w:r>
        <w:t xml:space="preserve">miro</w:t>
      </w:r>
      <w:bookmarkEnd w:id="30"/>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31" w:name="links"/>
      <w:r>
        <w:t xml:space="preserve">Links</w:t>
      </w:r>
      <w:bookmarkEnd w:id="31"/>
    </w:p>
    <w:p>
      <w:pPr>
        <w:pStyle w:val="Heading1"/>
      </w:pPr>
      <w:bookmarkStart w:id="32" w:name="lizenz"/>
      <w:r>
        <w:t xml:space="preserve">Lizenz</w:t>
      </w:r>
      <w:bookmarkEnd w:id="32"/>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3"/>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2"/>
          <w:ilvl w:val="0"/>
        </w:numPr>
      </w:pPr>
      <w:r>
        <w:t xml:space="preserve">Teilen — das Material in jedwedem Format oder Medium vervielfältigen und weiterverbreiten</w:t>
      </w:r>
    </w:p>
    <w:p>
      <w:pPr>
        <w:pStyle w:val="Compact"/>
        <w:numPr>
          <w:numId w:val="1002"/>
          <w:ilvl w:val="0"/>
        </w:numPr>
      </w:pPr>
      <w:r>
        <w:t xml:space="preserve">Bearbeiten — das Material remixen, verändern und darauf aufbauen</w:t>
      </w:r>
    </w:p>
    <w:p>
      <w:pPr>
        <w:pStyle w:val="Compact"/>
        <w:numPr>
          <w:numId w:val="1002"/>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4">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4"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34"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2020-06-01T21:27:47Z</dcterms:created>
  <dcterms:modified xsi:type="dcterms:W3CDTF">2020-06-01T21:27:47Z</dcterms:modified>
</cp:coreProperties>
</file>

<file path=docProps/custom.xml><?xml version="1.0" encoding="utf-8"?>
<Properties xmlns="http://schemas.openxmlformats.org/officeDocument/2006/custom-properties" xmlns:vt="http://schemas.openxmlformats.org/officeDocument/2006/docPropsVTypes"/>
</file>