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>EEPN — Estado de Evolución del Patrimonio Neto (RT 9)</w:t>
      </w:r>
    </w:p>
    <w:p>
      <w:r>
        <w:t>Denominación: DemoSA</w:t>
      </w:r>
    </w:p>
    <w:p>
      <w:r>
        <w:t>Fecha de corte: 2025-09-11</w:t>
      </w:r>
    </w:p>
    <w:p>
      <w:r>
        <w:t>Moneda homogénea</w:t>
      </w:r>
    </w:p>
    <w:p>
      <w:r>
        <w:t>Comparativo: Sí</w:t>
      </w:r>
    </w:p>
    <w:p>
      <w:r>
        <w:t>Incluye: columnas por capital, ajustes, resultados acumulados, totales; movimientos: saldos inicio, distribuciones, variaciones, resultado del ejercicio.</w:t>
      </w:r>
    </w:p>
    <w:sectPr/>
  </w:body>
</w:document>
</file>