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r>
        <w:t>EERR — Estado de Resultados (RT 9)</w:t>
      </w:r>
    </w:p>
    <w:p>
      <w:r>
        <w:t>Denominación: DemoSA</w:t>
      </w:r>
    </w:p>
    <w:p>
      <w:r>
        <w:t>Fecha de corte: 2025-09-11</w:t>
      </w:r>
    </w:p>
    <w:p>
      <w:r>
        <w:t>Moneda homogénea</w:t>
      </w:r>
    </w:p>
    <w:p>
      <w:r>
        <w:t>Comparativo: Sí</w:t>
      </w:r>
    </w:p>
    <w:p>
      <w:r>
        <w:t>Incluye: Ventas, Costos, Gastos, RF y por tenencia (RECPAM), Impuesto a las ganancias.</w:t>
      </w:r>
    </w:p>
    <w:sectPr/>
  </w:body>
</w:document>
</file>