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r>
        <w:t>ESP — Estado de Situación Patrimonial (RT 9)</w:t>
      </w:r>
    </w:p>
    <w:p>
      <w:r>
        <w:t>Denominación: DemoSA</w:t>
      </w:r>
    </w:p>
    <w:p>
      <w:r>
        <w:t>Fecha de corte: 2025-09-11</w:t>
      </w:r>
    </w:p>
    <w:p>
      <w:r>
        <w:t>Moneda homogénea</w:t>
      </w:r>
    </w:p>
    <w:p>
      <w:r>
        <w:t>Comparativo: Sí</w:t>
      </w:r>
    </w:p>
    <w:p>
      <w:r>
        <w:t>Incluye: Activo Corriente/No Corriente, Pasivo Corriente/No Corriente, PN.</w:t>
      </w:r>
    </w:p>
    <w:sectPr/>
  </w:body>
</w:document>
</file>