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r>
        <w:t>Información complementaria y Anexos (RT 9)</w:t>
      </w:r>
    </w:p>
    <w:p>
      <w:r>
        <w:t>Denominación: DemoSA</w:t>
      </w:r>
    </w:p>
    <w:p>
      <w:r>
        <w:t>Fecha de corte: 2025-09-11</w:t>
      </w:r>
    </w:p>
    <w:p>
      <w:r>
        <w:t>Moneda homogénea</w:t>
      </w:r>
    </w:p>
    <w:p>
      <w:r>
        <w:t>Comparativo: Sí</w:t>
      </w:r>
    </w:p>
    <w:p>
      <w:r>
        <w:t>Anexo: Activos y Pasivos en Moneda Extranjera</w:t>
      </w:r>
    </w:p>
    <w:p>
      <w:r>
        <w:t>Anexo: Inversiones en Títulos y Valores</w:t>
      </w:r>
    </w:p>
    <w:p>
      <w:r>
        <w:t>Anexo: Bienes de Uso</w:t>
      </w:r>
    </w:p>
    <w:p>
      <w:r>
        <w:t>Anexo: Propiedades de Inversión / Bienes depreciables</w:t>
      </w:r>
    </w:p>
    <w:p>
      <w:r>
        <w:t>Anexo: Participaciones en Sociedades</w:t>
      </w:r>
    </w:p>
    <w:p>
      <w:r>
        <w:t>Anexo: Activos Intangibles</w:t>
      </w:r>
    </w:p>
    <w:p>
      <w:r>
        <w:t>Anexo: Previsiones</w:t>
      </w:r>
    </w:p>
    <w:p>
      <w:r>
        <w:t>Anexo: Costo de bienes (servicios) vendidos</w:t>
      </w:r>
    </w:p>
    <w:p>
      <w:r>
        <w:t>Anexo: Información Art. 64 inc. b) Ley 19.550</w:t>
      </w:r>
    </w:p>
    <w:sectPr/>
  </w:body>
</w:document>
</file>