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;File: adc41bsy.a51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;Author: Eckart Hartmann Date:05/10/2003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; Development progress: Adc841.df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;AdcBsy==========Get ADC status.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;C Function prototype: char AdcRdy(void);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;Description of Function: Gets the status of the ADC.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;User interface: Call AdcRdy().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Returns 0 if busy else 1.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;Robustness: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;Side effects: Overwrites a, P, c.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ADCBSY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$NOMOD51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$IC(..kei841.inc) ; Parameter passing registers for Keil 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$IC(..kei841.dat) ; SFR definition for Keil 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AdcBsy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?PR?AdcBsy?ADCBSY</w:t>
        <w:tab/>
        <w:t xml:space="preserve">SEGMENT CODE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RSEG</w:t>
        <w:tab/>
        <w:t xml:space="preserve">?PR?AdcBsy?ADCBSY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AdcBsy:</w:t>
        <w:tab/>
        <w:t xml:space="preserve">mov</w:t>
        <w:tab/>
        <w:t xml:space="preserve">a,ADCCON3</w:t>
        <w:tab/>
        <w:tab/>
        <w:t xml:space="preserve">;cP1l = ADCCON3.7.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rlc</w:t>
        <w:tab/>
        <w:t xml:space="preserve">a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clr</w:t>
        <w:tab/>
        <w:t xml:space="preserve">a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rlc</w:t>
        <w:tab/>
        <w:t xml:space="preserve">a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cP1l,a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;Function End==========================================================Function End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