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adc42cfg.a51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;AdcCfg==========Configure converter.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AdcCfg(char cCfg);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Configures ADC by writing cCfg to ADCCON1.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the bits in cCfg as desired.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See data sheet for meaning of individual bits.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AdcCfg() to write cCfg to ADCCON1.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Stops any conversion in progress.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ADCCFG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_AdcCfg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?PR?_AdcCfg?ADCCFG</w:t>
        <w:tab/>
        <w:t xml:space="preserve">SEGMENT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?PR?_AdcCfg?ADCCFG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_AdcCfg: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ADCCON1,cP1l</w:t>
        <w:tab/>
        <w:t xml:space="preserve">;Set configuration.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