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adc42go.a51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Date:05/10/2003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Development progress: Adc842.df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;AdcGo==========Start conversion(s).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AdcGo(char cChan, char cMode);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Start conversion on channel cChan with cMode mode.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Set up the ADC using AdcCfg().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Set cChan to channel to convert.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For single conversion set cMode = 1, for continuous conversion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set cMode = 2 and for DMA conversion see note below.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AdcGo() which starts conversion according to mode bits.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(corrected) cChan.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Note: for DMA conversion prepare the destination RAM as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described in the data sheet. Then set cMode to 4 and call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AdcGo(). Then set cMode to 6 for continuous conversions  or 5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for single conversions and call AdcGo again to start conversions.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 AdcBsy() should be used to check for completion.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Invalid cChan will be changed to 12.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Overwrites a, c, P.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ADCGO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$IC(..kei842.inc) ; Parameter passing registers for Keil 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$IC(..kei842.dat) ; SFR definition for Keil 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_AdcGo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?PR?_AdcGo?ADCGO</w:t>
        <w:tab/>
        <w:t xml:space="preserve">SEGMENT CODE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?PR?_AdcGo?ADCGO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_AdcGo:</w:t>
        <w:tab/>
        <w:t xml:space="preserve">mov</w:t>
        <w:tab/>
        <w:t xml:space="preserve">a,cP1l</w:t>
        <w:tab/>
        <w:tab/>
        <w:t xml:space="preserve">;if(cChan&gt;12)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</w:t>
        <w:tab/>
        <w:t xml:space="preserve">a,#0f3h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jnc</w:t>
        <w:tab/>
        <w:t xml:space="preserve">AdGo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cP1l,#12</w:t>
        <w:tab/>
        <w:t xml:space="preserve">; cChan = 12;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AdGo:</w:t>
        <w:tab/>
        <w:t xml:space="preserve">mov</w:t>
        <w:tab/>
        <w:t xml:space="preserve">ADCCON2,cP1l</w:t>
        <w:tab/>
        <w:t xml:space="preserve">;Set mux.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a,cP2lc</w:t>
        <w:tab/>
        <w:tab/>
        <w:t xml:space="preserve">;ADCCON2 = cChan+(cMode&lt;&lt;4);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swap</w:t>
        <w:tab/>
        <w:t xml:space="preserve">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a,cP1l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ADCCON2,a</w:t>
        <w:tab/>
        <w:t xml:space="preserve">;</w:t>
        <w:tab/>
        <w:t xml:space="preserve">//Start conversion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