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tic42cfg.a51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;TicCfg==========Configures TIC.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TicCfg(char cHr24);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Stops counters and chooses 24 hour mode.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parameter to 0 for 255 hour mode or 1 for 24 hour mode.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TicCfg function.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TicCfg stops TIC and sets/clears 24 hour mode.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original parameter.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Stops Interval Counter also.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Overwrites a, P.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TICCFG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_TicCfg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?PR?_TicCfg?TICCFG</w:t>
        <w:tab/>
        <w:t xml:space="preserve">SEGMENT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?PR?_TicCfg?TICCFG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_TicCfg: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TIMECON,#0h</w:t>
        <w:tab/>
        <w:t xml:space="preserve">;Stop TIC and clear TFH.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a,cP1l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TicCR</w:t>
        <w:tab/>
        <w:tab/>
        <w:t xml:space="preserve">;if(cHr24)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TIMECON,#40h</w:t>
        <w:tab/>
        <w:t xml:space="preserve">; TFH = 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TicCR:</w:t>
        <w:tab/>
        <w:t xml:space="preserve">ret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