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using the Philips 80C51MX, you need to have an PK51 package.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about the Philips 80C51MX are discussed in the 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160 available at www.keil.com.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 Example for the Philips 80C51MX Architecture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contains two configuration files: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START_MX.A51:  C start-up for the Philips 80C51MX devices.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MX51BANK.A51:  Banking support for large programs on Philips 80C51MX devices.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shows how to handle the expanded program memory via the code banking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 known from the classic 8051 architecture.  This technique can be also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existing assembler code and C51 source code to grow into the MX code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space.  Code banking has the following benefits: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User (programmer) needs not to take care of near and far function call attributes.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stack overhead is minimal since long return addresses (ECALL) are used only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crossing banks.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Existing assembler programs can be re-linked and can grow beyond the 64KB limit.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or only minimal assembler source code modifications are required.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common space is used for frequently used C51 run-time library functions.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Since the instruction encoding for LCALL is 3 bytes (vs. ECALL 5 bytes), code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space for the library CALLs is reduced.  Typical size for the common code is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.. 4 KB.  This common code overhead is compensated by the reduced instruction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length for library calls and function calls to different modules.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