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using the Philips 80C51MX, you need to have an PK51 package.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about the Philips 80C51MX are discussed in the Application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160 available at www.keil.com.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 Example for the Philips 80C51MX Architecture in Linear Mode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contains the configuration file: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START_MX.A51:  C start-up for the Philips 80C51MX devices which 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for extended 24-bit interrupt frame.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shows how to use the ROM(HUGE) directive that allows you to 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linear programming model for the code space.  This option is selected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uVision under Options for Target - Target - Code ROM Size.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ROM(HUGE) directive is used, all CALL instructions are encoded as ECALL.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types 'xdata' and 'code' still access 64KB regions.  This implies that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sections that address 'code' space must be located in the same 64KB 'code'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as well.  Other program sections will go into ECODE space.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access the full address space using the memory type 'far' and 'const far'.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code is located to the memory class ECODE.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the program code of the module 'main_a' is located to the user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memory class ECODE_APPL.  This allows you to locate the program code easily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LX51 CLASSES directive.  The memory area for this user defined memory classes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specified in uVision under Options for Target - LX51 Locate - User Classes.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NOTE ***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is configured for ECRM Mode available in Philips 80C51Mx2 parts.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enable ECRM Mode you need to: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 the START_MX.A51 file version 1.03 or higher and enable the ECRM setting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set Code Rom Size: "Huge: 8MB Program" under Options - Target.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set Linker Code Packing (max. AJMP/ACALL) under Options - CX51.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LX51 Linker/Locater will insert RET instead of ERET and optimizes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ECALL instructions to ACALL or LCALL wherever possible.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