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Monitor-51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0600H 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_XRS must be 4 if XDATA_START is greater than 0300H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0E000H    ; default Monitor code area 0x7000 .. 0x7FFF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L51 VECTAB directive).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1         ; 0 = on-chip UART with timer1 as baudrategenerator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baudrategenerator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on-chip UART with dedicated baudrategenerator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(SERIAL=3).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selects a 12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AUXR.4):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4         ; 0 =  256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4 = 1792 bytes (AT89C51RD2 only)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128       ; max number of bytes to load in one flash page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