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Monitor-51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0600H     ; default Monitor data area 0x0300 .. 0x03FF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_XRS must be 4 if XDATA_START is greater than 0300H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0E000H    ; default Monitor code area 0x7000 .. 0x7FFF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L51 VECTAB directive).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1         ; 0 = on-chip UART with timer1 as baudrategenerator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timer2 as baudrategenerator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on-chip UART with dedicated baudrategenerator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use external UART (see EX_UART_CLK and EX_UART_ADR)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(SERIAL=3).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24000000  ; default clock for most chips is 24MHz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0         ; 0 = selects a 12 cycle CPU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selects a 6 cycle CPU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AUXR.4):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4         ; 0 =  256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4 = 1792 bytes (AT89C51RD2 only)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128       ; max number of bytes to load in one flash page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