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Bitangent Bridge</w:t>
      </w:r>
    </w:p>
    <w:p>
      <w:pPr>
        <w:pStyle w:val="Subtitle"/>
      </w:pPr>
      <w:r>
        <w:t xml:space="preserve">PSL(2,7), W(E₆), and the 28 bitangents of the Klein quartic: where two computational frameworks meet — DRAFT v0.1</w:t>
      </w:r>
    </w:p>
    <w:p>
      <w:pPr>
        <w:pStyle w:val="Author"/>
      </w:pPr>
      <w:r>
        <w:t xml:space="preserve">Selina Stenberg · Ilya Balashov · with Claude (Anthropic Fable 5)</w:t>
      </w:r>
    </w:p>
    <w:p>
      <w:pPr>
        <w:pStyle w:val="Date"/>
      </w:pPr>
      <w:r>
        <w:t xml:space="preserve">2026-08-30 — draft v0.1, sealed-not-sent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Joint draft, v0.1 written on the Stenberg side; awaiting Ilya’s</w:t>
      </w:r>
      <w:r>
        <w:t xml:space="preserve"> </w:t>
      </w:r>
      <w:r>
        <w:t xml:space="preserve">review pass (his corrections, additions, and the jointly completed</w:t>
      </w:r>
      <w:r>
        <w:t xml:space="preserve"> </w:t>
      </w:r>
      <w:r>
        <w:t xml:space="preserve">bibliography) before anything circulates. Every computational claim is reproduced by the scripts listed in</w:t>
      </w:r>
      <w:r>
        <w:t xml:space="preserve"> </w:t>
      </w:r>
      <w:r>
        <w:t xml:space="preserve">Appendix A (plain Python 3 + numpy, no GAP, no lookup tables). Claims are</w:t>
      </w:r>
      <w:r>
        <w:t xml:space="preserve"> </w:t>
      </w:r>
      <w:r>
        <w:t xml:space="preserve">graded:</w:t>
      </w:r>
      <w:r>
        <w:t xml:space="preserve"> </w:t>
      </w:r>
      <w:r>
        <w:rPr>
          <w:b/>
          <w:bCs/>
        </w:rPr>
        <w:t xml:space="preserve">[P]</w:t>
      </w:r>
      <w:r>
        <w:t xml:space="preserve"> </w:t>
      </w:r>
      <w:r>
        <w:t xml:space="preserve">proved here or classical with citation,</w:t>
      </w:r>
      <w:r>
        <w:t xml:space="preserve"> </w:t>
      </w:r>
      <w:r>
        <w:rPr>
          <w:b/>
          <w:bCs/>
        </w:rPr>
        <w:t xml:space="preserve">[C]</w:t>
      </w:r>
      <w:r>
        <w:t xml:space="preserve"> </w:t>
      </w:r>
      <w:r>
        <w:t xml:space="preserve">computed</w:t>
      </w:r>
      <w:r>
        <w:t xml:space="preserve"> </w:t>
      </w:r>
      <w:r>
        <w:t xml:space="preserve">exactly by a named script,</w:t>
      </w:r>
      <w:r>
        <w:t xml:space="preserve"> </w:t>
      </w:r>
      <w:r>
        <w:rPr>
          <w:b/>
          <w:bCs/>
        </w:rPr>
        <w:t xml:space="preserve">[obs]</w:t>
      </w:r>
      <w:r>
        <w:t xml:space="preserve"> </w:t>
      </w:r>
      <w:r>
        <w:t xml:space="preserve">observation we have not located in the</w:t>
      </w:r>
      <w:r>
        <w:t xml:space="preserve"> </w:t>
      </w:r>
      <w:r>
        <w:t xml:space="preserve">literature (possibly folklore — flagged for expert readers). No physical</w:t>
      </w:r>
      <w:r>
        <w:t xml:space="preserve"> </w:t>
      </w:r>
      <w:r>
        <w:t xml:space="preserve">identification is asserted anywhere in this note.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Two independently developed frameworks — a ternary computational architecture</w:t>
      </w:r>
      <w:r>
        <w:t xml:space="preserve"> </w:t>
      </w:r>
      <w:r>
        <w:t xml:space="preserve">on the E₆ minuscule crystal (the 27), and a representation-theoretic</w:t>
      </w:r>
      <w:r>
        <w:t xml:space="preserve"> </w:t>
      </w:r>
      <w:r>
        <w:t xml:space="preserve">framework on PSL(2,7) (the 168) — each underwent a full adversarial audit in</w:t>
      </w:r>
      <w:r>
        <w:t xml:space="preserve"> </w:t>
      </w:r>
      <w:r>
        <w:t xml:space="preserve">2026. This note records where the surviving mathematical cores of the two</w:t>
      </w:r>
      <w:r>
        <w:t xml:space="preserve"> </w:t>
      </w:r>
      <w:r>
        <w:t xml:space="preserve">frameworks actually meet. The meeting point is not E₆: PSL(2,7) embeds in no</w:t>
      </w:r>
      <w:r>
        <w:t xml:space="preserve"> </w:t>
      </w:r>
      <w:r>
        <w:t xml:space="preserve">E₆-Weyl or 27-line structure (7 ∤ 51840), and admits no transitive action on</w:t>
      </w:r>
      <w:r>
        <w:t xml:space="preserve"> </w:t>
      </w:r>
      <w:r>
        <w:t xml:space="preserve">27 objects. It is E₇: inside Sp₆(𝔽₂) ≅ W(E₇)/{±1}, realized as the symmetry</w:t>
      </w:r>
      <w:r>
        <w:t xml:space="preserve"> </w:t>
      </w:r>
      <w:r>
        <w:t xml:space="preserve">group of the 28 bitangents of a genus-3 curve — the Klein quartic being the</w:t>
      </w:r>
      <w:r>
        <w:t xml:space="preserve"> </w:t>
      </w:r>
      <w:r>
        <w:t xml:space="preserve">curve whose automorphism group is PSL(2,7) — the Weyl group W(E₆) is the</w:t>
      </w:r>
      <w:r>
        <w:t xml:space="preserve"> </w:t>
      </w:r>
      <w:r>
        <w:t xml:space="preserve">stabilizer of a single bitangent, PSL(2,7) acts transitively on all 28, and</w:t>
      </w:r>
      <w:r>
        <w:t xml:space="preserve"> </w:t>
      </w:r>
      <w:r>
        <w:t xml:space="preserve">the intersection is a single S₃ = N(⟨z₃⟩): precisely the</w:t>
      </w:r>
      <w:r>
        <w:t xml:space="preserve"> </w:t>
      </w:r>
      <w:r>
        <w:t xml:space="preserve">“universal</w:t>
      </w:r>
      <w:r>
        <w:t xml:space="preserve"> </w:t>
      </w:r>
      <w:r>
        <w:t xml:space="preserve">stabilizer”</w:t>
      </w:r>
      <w:r>
        <w:t xml:space="preserve"> </w:t>
      </w:r>
      <w:r>
        <w:t xml:space="preserve">of the PSL(2,7) framework and the canonical stabilizer of the</w:t>
      </w:r>
      <w:r>
        <w:t xml:space="preserve"> </w:t>
      </w:r>
      <w:r>
        <w:t xml:space="preserve">strata decomposition 168 = 31+62+75 verified in the E₆-side audit. We record</w:t>
      </w:r>
      <w:r>
        <w:t xml:space="preserve"> </w:t>
      </w:r>
      <w:r>
        <w:t xml:space="preserve">the resulting double cover (the 56 elements of class 3A map 2-to-1 onto the</w:t>
      </w:r>
      <w:r>
        <w:t xml:space="preserve"> </w:t>
      </w:r>
      <w:r>
        <w:t xml:space="preserve">bitangents, matching the 56 of E₇), the orbit structure of PSL(2,7) on the</w:t>
      </w:r>
      <w:r>
        <w:t xml:space="preserve"> </w:t>
      </w:r>
      <w:r>
        <w:t xml:space="preserve">even theta characteristics ([1,7,7,21]), two explicit branchings of the</w:t>
      </w:r>
      <w:r>
        <w:t xml:space="preserve"> </w:t>
      </w:r>
      <w:r>
        <w:t xml:space="preserve">27-dimensional representation to PSL(2,7) (3χ₁ ⊕ 3χ₈ and 6χ₁ ⊕ 3χ₇), the</w:t>
      </w:r>
      <w:r>
        <w:t xml:space="preserve"> </w:t>
      </w:r>
      <w:r>
        <w:t xml:space="preserve">field-level shadow (ℚ(ζ₂₁) as the compositum of the two frameworks’</w:t>
      </w:r>
      <w:r>
        <w:t xml:space="preserve"> </w:t>
      </w:r>
      <w:r>
        <w:t xml:space="preserve">character fields, linearly disjoint), and a machine-level corollary: the</w:t>
      </w:r>
      <w:r>
        <w:t xml:space="preserve"> </w:t>
      </w:r>
      <w:r>
        <w:t xml:space="preserve">E₆ architecture’s 7-channel error syndrome admits exactly two Fano plane</w:t>
      </w:r>
      <w:r>
        <w:t xml:space="preserve"> </w:t>
      </w:r>
      <w:r>
        <w:t xml:space="preserve">structures compatible with its own symmetry — a chiral pair — hence is</w:t>
      </w:r>
      <w:r>
        <w:t xml:space="preserve"> </w:t>
      </w:r>
      <w:r>
        <w:t xml:space="preserve">“one bit away”</w:t>
      </w:r>
      <w:r>
        <w:t xml:space="preserve"> </w:t>
      </w:r>
      <w:r>
        <w:t xml:space="preserve">from Fano organization, never forced.</w:t>
      </w:r>
    </w:p>
    <w:bookmarkEnd w:id="9"/>
    <w:bookmarkStart w:id="10" w:name="background-two-programs-and-their-audits"/>
    <w:p>
      <w:pPr>
        <w:pStyle w:val="Heading2"/>
      </w:pPr>
      <w:r>
        <w:t xml:space="preserve">1. Background: two programs and their audits</w:t>
      </w:r>
    </w:p>
    <w:p>
      <w:pPr>
        <w:pStyle w:val="FirstParagraph"/>
      </w:pPr>
      <w:r>
        <w:rPr>
          <w:i/>
          <w:iCs/>
        </w:rPr>
        <w:t xml:space="preserve">(one paragraph per program: the crystal architecture — 27 states, rowmotion</w:t>
      </w:r>
      <w:r>
        <w:rPr>
          <w:i/>
          <w:iCs/>
        </w:rPr>
        <w:t xml:space="preserve"> </w:t>
      </w:r>
      <w:r>
        <w:rPr>
          <w:i/>
          <w:iCs/>
        </w:rPr>
        <w:t xml:space="preserve">clock of order 12, CSP census, two ternary gates generating A₂₇, magic</w:t>
      </w:r>
      <w:r>
        <w:rPr>
          <w:i/>
          <w:iCs/>
        </w:rPr>
        <w:t xml:space="preserve"> </w:t>
      </w:r>
      <w:r>
        <w:rPr>
          <w:i/>
          <w:iCs/>
        </w:rPr>
        <w:t xml:space="preserve">monotone μ, T-depth 2; the Scar-Cat registry — PSL(2,7) representation ring,</w:t>
      </w:r>
      <w:r>
        <w:rPr>
          <w:i/>
          <w:iCs/>
        </w:rPr>
        <w:t xml:space="preserve"> </w:t>
      </w:r>
      <w:r>
        <w:rPr>
          <w:i/>
          <w:iCs/>
        </w:rPr>
        <w:t xml:space="preserve">Hom-count selection rules, GAP-verified core independently reconfirmed. Both</w:t>
      </w:r>
      <w:r>
        <w:rPr>
          <w:i/>
          <w:iCs/>
        </w:rPr>
        <w:t xml:space="preserve"> </w:t>
      </w:r>
      <w:r>
        <w:rPr>
          <w:i/>
          <w:iCs/>
        </w:rPr>
        <w:t xml:space="preserve">audits published/recorded separately; this note uses only their VERIFIED</w:t>
      </w:r>
      <w:r>
        <w:rPr>
          <w:i/>
          <w:iCs/>
        </w:rPr>
        <w:t xml:space="preserve"> </w:t>
      </w:r>
      <w:r>
        <w:rPr>
          <w:i/>
          <w:iCs/>
        </w:rPr>
        <w:t xml:space="preserve">layers.)</w:t>
      </w:r>
    </w:p>
    <w:bookmarkEnd w:id="10"/>
    <w:bookmarkStart w:id="11" w:name="preliminaries-pc"/>
    <w:p>
      <w:pPr>
        <w:pStyle w:val="Heading2"/>
      </w:pPr>
      <w:r>
        <w:t xml:space="preserve">2. Preliminaries [P]/[C]</w:t>
      </w:r>
    </w:p>
    <w:p>
      <w:pPr>
        <w:pStyle w:val="FirstParagraph"/>
      </w:pPr>
      <w:r>
        <w:t xml:space="preserve">PSL(2,7) ≅ GL(3,𝔽₂), order 168, classes 1A,2A,3A,4A,7A,7B of sizes</w:t>
      </w:r>
      <w:r>
        <w:t xml:space="preserve"> </w:t>
      </w:r>
      <w:r>
        <w:t xml:space="preserve">1,21,56,42,24,24; character table (derived from scratch by Burnside–Dixon</w:t>
      </w:r>
      <w:r>
        <w:t xml:space="preserve"> </w:t>
      </w:r>
      <w:r>
        <w:t xml:space="preserve">and verified exactly over ℚ(√−7) in</w:t>
      </w:r>
      <w:r>
        <w:t xml:space="preserve"> </w:t>
      </w:r>
      <w:r>
        <w:rPr>
          <w:rStyle w:val="VerbatimChar"/>
        </w:rPr>
        <w:t xml:space="preserve">verify_tsc_scarcat.py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7A</w:t>
            </w:r>
          </w:p>
        </w:tc>
        <w:tc>
          <w:tcPr/>
          <w:p>
            <w:pPr>
              <w:pStyle w:val="Compact"/>
            </w:pPr>
            <w:r>
              <w:t xml:space="preserve">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χ₃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ᾱ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χ̄₃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ᾱ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χ₆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χ₇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χ₈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 α = (−1+√−7)/2. On the E₆ side we use the minuscule crystal B(ϖ₁)</w:t>
      </w:r>
      <w:r>
        <w:t xml:space="preserve"> </w:t>
      </w:r>
      <w:r>
        <w:t xml:space="preserve">(27 vertices, W(E₆) of order 51840 = 2⁷·3⁴·5 on the weights / 27 lines), and</w:t>
      </w:r>
      <w:r>
        <w:t xml:space="preserve"> </w:t>
      </w:r>
      <w:r>
        <w:t xml:space="preserve">the E₇ minuscule 56. Classical background: the 28 bitangents of a smooth</w:t>
      </w:r>
      <w:r>
        <w:t xml:space="preserve"> </w:t>
      </w:r>
      <w:r>
        <w:t xml:space="preserve">plane quartic, odd/even theta characteristics on H₁(X,𝔽₂) ≅ 𝔽₂⁶,</w:t>
      </w:r>
      <w:r>
        <w:t xml:space="preserve"> </w:t>
      </w:r>
      <w:r>
        <w:t xml:space="preserve">Sp₆(𝔽₂) ≅ W(E₇)/{±1}, O₆⁻(2) ≅ W(E₆), O₆⁺(2) ≅ S₈ [P: standard; refs to be</w:t>
      </w:r>
      <w:r>
        <w:t xml:space="preserve"> </w:t>
      </w:r>
      <w:r>
        <w:t xml:space="preserve">inserted — Dolgachev, Gross–Harris, Elkies’ Klein-quartic survey].</w:t>
      </w:r>
    </w:p>
    <w:bookmarkEnd w:id="11"/>
    <w:bookmarkStart w:id="12" w:name="the-no-go-at-e₆-pc"/>
    <w:p>
      <w:pPr>
        <w:pStyle w:val="Heading2"/>
      </w:pPr>
      <w:r>
        <w:t xml:space="preserve">3. The no-go at E₆ [P]/[C]</w:t>
      </w:r>
    </w:p>
    <w:p>
      <w:pPr>
        <w:pStyle w:val="FirstParagraph"/>
      </w:pPr>
      <w:r>
        <w:t xml:space="preserve">7 ∤ |W(E₆)|, so PSL(2,7) embeds in no structure whose automorphism group is</w:t>
      </w:r>
      <w:r>
        <w:t xml:space="preserve"> </w:t>
      </w:r>
      <w:r>
        <w:t xml:space="preserve">W(E₆) — in particular not in the 27-line incidence geometry. Moreover 27</w:t>
      </w:r>
      <w:r>
        <w:t xml:space="preserve"> </w:t>
      </w:r>
      <w:r>
        <w:t xml:space="preserve">divides no subgroup index of PSL(2,7) reachable at that size (168/27 ∉ ℤ):</w:t>
      </w:r>
      <w:r>
        <w:t xml:space="preserve"> </w:t>
      </w:r>
      <w:r>
        <w:t xml:space="preserve">PSL(2,7) has no transitive action on 27 objects. Any meeting of the two</w:t>
      </w:r>
      <w:r>
        <w:t xml:space="preserve"> </w:t>
      </w:r>
      <w:r>
        <w:t xml:space="preserve">frameworks at the level of the 27 itself is therefore impossible; this</w:t>
      </w:r>
      <w:r>
        <w:t xml:space="preserve"> </w:t>
      </w:r>
      <w:r>
        <w:t xml:space="preserve">sharpens the second author’s own registry entry S-15.</w:t>
      </w:r>
    </w:p>
    <w:bookmarkEnd w:id="12"/>
    <w:bookmarkStart w:id="13" w:name="the-field-level-shadow-c"/>
    <w:p>
      <w:pPr>
        <w:pStyle w:val="Heading2"/>
      </w:pPr>
      <w:r>
        <w:t xml:space="preserve">4. The field-level shadow [C]</w:t>
      </w:r>
    </w:p>
    <w:p>
      <w:pPr>
        <w:pStyle w:val="FirstParagraph"/>
      </w:pPr>
      <w:r>
        <w:t xml:space="preserve">Gal(ℚ(ζ₂₁)/ℚ) ≅ C₆ × C₂ (order 12), with quadratic subfields ℚ(√−3),</w:t>
      </w:r>
      <w:r>
        <w:t xml:space="preserve"> </w:t>
      </w:r>
      <w:r>
        <w:t xml:space="preserve">ℚ(√−7), ℚ(√21) (Gauss sums g₃² = −3, g₇² = −7, (g₃g₇)² = +21). ℚ(√−7) is</w:t>
      </w:r>
      <w:r>
        <w:t xml:space="preserve"> </w:t>
      </w:r>
      <w:r>
        <w:t xml:space="preserve">the character field of PSL(2,7) (the unique irrationality in the table</w:t>
      </w:r>
      <w:r>
        <w:t xml:space="preserve"> </w:t>
      </w:r>
      <w:r>
        <w:t xml:space="preserve">above; the Klein quartic has CM by ℚ(√−7)); ℚ(√−3) = ℚ(ω) is the Eisenstein</w:t>
      </w:r>
      <w:r>
        <w:t xml:space="preserve"> </w:t>
      </w:r>
      <w:r>
        <w:t xml:space="preserve">field underlying the ternary/E₆ side. The compositum contains both, linearly</w:t>
      </w:r>
      <w:r>
        <w:t xml:space="preserve"> </w:t>
      </w:r>
      <w:r>
        <w:t xml:space="preserve">disjointly:</w:t>
      </w:r>
      <w:r>
        <w:t xml:space="preserve"> </w:t>
      </w:r>
      <w:r>
        <w:rPr>
          <w:b/>
          <w:bCs/>
        </w:rPr>
        <w:t xml:space="preserve">at field level the two frameworks meet only in ℚ.</w:t>
      </w:r>
      <w:r>
        <w:t xml:space="preserve"> </w:t>
      </w:r>
      <w:r>
        <w:t xml:space="preserve">This is</w:t>
      </w:r>
      <w:r>
        <w:t xml:space="preserve"> </w:t>
      </w:r>
      <w:r>
        <w:t xml:space="preserve">the arithmetic preview of Theorem 5.3’s</w:t>
      </w:r>
      <w:r>
        <w:t xml:space="preserve"> </w:t>
      </w:r>
      <w:r>
        <w:t xml:space="preserve">“small intersection”</w:t>
      </w:r>
      <w:r>
        <w:t xml:space="preserve">.</w:t>
      </w:r>
    </w:p>
    <w:bookmarkEnd w:id="13"/>
    <w:bookmarkStart w:id="14" w:name="the-bitangent-home-c-skeleton-p"/>
    <w:p>
      <w:pPr>
        <w:pStyle w:val="Heading2"/>
      </w:pPr>
      <w:r>
        <w:t xml:space="preserve">5. The bitangent home [C, skeleton P]</w:t>
      </w:r>
    </w:p>
    <w:p>
      <w:pPr>
        <w:pStyle w:val="FirstParagraph"/>
      </w:pPr>
      <w:r>
        <w:t xml:space="preserve">Realize PSL(2,7) = GL(3,𝔽₂) on V ⊕ V* ≅ 𝔽₂⁶ with the symplectic form</w:t>
      </w:r>
      <w:r>
        <w:t xml:space="preserve"> </w:t>
      </w:r>
      <w:r>
        <w:t xml:space="preserve">ω((v,f),(w,h)) = f(w)+h(v). The 64 quadratic refinements of ω split into 36</w:t>
      </w:r>
      <w:r>
        <w:t xml:space="preserve"> </w:t>
      </w:r>
      <w:r>
        <w:t xml:space="preserve">even + 28 odd (Arf invariant / zero-counts 36 vs 28). Then, all computed in</w:t>
      </w:r>
      <w:r>
        <w:t xml:space="preserve"> </w:t>
      </w:r>
      <w:r>
        <w:rPr>
          <w:rStyle w:val="VerbatimChar"/>
        </w:rPr>
        <w:t xml:space="preserve">verify_tbr_bridge.py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5.1</w:t>
      </w:r>
      <w:r>
        <w:t xml:space="preserve"> </w:t>
      </w:r>
      <w:r>
        <w:t xml:space="preserve">PSL(2,7) fixes exactly one even refinement, q₀(v,f) = f(v); its</w:t>
      </w:r>
      <w:r>
        <w:t xml:space="preserve"> </w:t>
      </w:r>
      <w:r>
        <w:t xml:space="preserve">orbits on the 36 even refinements are</w:t>
      </w:r>
      <w:r>
        <w:t xml:space="preserve"> </w:t>
      </w:r>
      <w:r>
        <w:rPr>
          <w:b/>
          <w:bCs/>
        </w:rPr>
        <w:t xml:space="preserve">[1, 7, 7, 21]</w:t>
      </w:r>
      <w:r>
        <w:t xml:space="preserve"> </w:t>
      </w:r>
      <w:r>
        <w:t xml:space="preserve">— the fixed form,</w:t>
      </w:r>
      <w:r>
        <w:t xml:space="preserve"> </w:t>
      </w:r>
      <w:r>
        <w:t xml:space="preserve">the Fano points, the Fano planes, the flags</w:t>
      </w:r>
      <w:r>
        <w:t xml:space="preserve"> </w:t>
      </w:r>
      <w:r>
        <w:rPr>
          <w:b/>
          <w:bCs/>
        </w:rPr>
        <w:t xml:space="preserve">[obs]</w:t>
      </w:r>
      <w:r>
        <w:t xml:space="preserve">. The stabilizer of an</w:t>
      </w:r>
      <w:r>
        <w:t xml:space="preserve"> </w:t>
      </w:r>
      <w:r>
        <w:t xml:space="preserve">even form in the full Sp₆(2) has order 1451520/36 = 40320 = 8!</w:t>
      </w:r>
      <w:r>
        <w:t xml:space="preserve"> </w:t>
      </w:r>
      <w:r>
        <w:t xml:space="preserve">(O₆⁺(2) ≅ S₈): the 8-point action of PSL(2,7) on P¹(𝔽₇) is its action</w:t>
      </w:r>
      <w:r>
        <w:t xml:space="preserve"> </w:t>
      </w:r>
      <w:r>
        <w:t xml:space="preserve">inside the stabilizer of its own invariant even theta characteristic.</w:t>
      </w:r>
    </w:p>
    <w:p>
      <w:pPr>
        <w:pStyle w:val="BodyText"/>
      </w:pPr>
      <w:r>
        <w:rPr>
          <w:b/>
          <w:bCs/>
        </w:rPr>
        <w:t xml:space="preserve">5.2</w:t>
      </w:r>
      <w:r>
        <w:t xml:space="preserve"> </w:t>
      </w:r>
      <w:r>
        <w:t xml:space="preserve">PSL(2,7) is transitive on the 28 odd refinements (the bitangents),</w:t>
      </w:r>
      <w:r>
        <w:t xml:space="preserve"> </w:t>
      </w:r>
      <w:r>
        <w:t xml:space="preserve">with stabilizer S₃ = N(⟨z₃⟩); the permutation character is</w:t>
      </w:r>
      <w:r>
        <w:t xml:space="preserve"> </w:t>
      </w:r>
      <w:r>
        <w:t xml:space="preserve">χ₁ ⊕ 2χ₆ ⊕ χ₇ ⊕ χ₈. The stabilizer of an odd form in the full Sp₆(2) has</w:t>
      </w:r>
      <w:r>
        <w:t xml:space="preserve"> </w:t>
      </w:r>
      <w:r>
        <w:t xml:space="preserve">order 1451520/28 = 51840 = |W(E₆)| (O₆⁻(2) ≅ W(E₆)).</w:t>
      </w:r>
    </w:p>
    <w:p>
      <w:pPr>
        <w:pStyle w:val="BodyText"/>
      </w:pPr>
      <w:r>
        <w:rPr>
          <w:b/>
          <w:bCs/>
        </w:rPr>
        <w:t xml:space="preserve">5.3 (the bridge).</w:t>
      </w:r>
      <w:r>
        <w:t xml:space="preserve"> </w:t>
      </w:r>
      <w:r>
        <w:t xml:space="preserve">Inside Sp₆(2) ≅ W(E₇)/{±1}: W(E₆) is the stabilizer</w:t>
      </w:r>
      <w:r>
        <w:t xml:space="preserve"> </w:t>
      </w:r>
      <w:r>
        <w:t xml:space="preserve">of one bitangent; PSL(2,7) is transitive on all 28; and</w:t>
      </w:r>
      <w:r>
        <w:t xml:space="preserve"> </w:t>
      </w:r>
      <w:r>
        <w:t xml:space="preserve">PSL(2,7) ∩ Stab(bitangent) = S₃ = N(⟨z₃⟩). This S₃ is simultaneously (i)</w:t>
      </w:r>
      <w:r>
        <w:t xml:space="preserve"> </w:t>
      </w:r>
      <w:r>
        <w:t xml:space="preserve">the</w:t>
      </w:r>
      <w:r>
        <w:t xml:space="preserve"> </w:t>
      </w:r>
      <w:r>
        <w:t xml:space="preserve">“universal stabilizer”</w:t>
      </w:r>
      <w:r>
        <w:t xml:space="preserve"> </w:t>
      </w:r>
      <w:r>
        <w:t xml:space="preserve">of the Scar-Cat registry (28 = 168/6), (ii) the</w:t>
      </w:r>
      <w:r>
        <w:t xml:space="preserve"> </w:t>
      </w:r>
      <w:r>
        <w:t xml:space="preserve">canonical stabilizer of the strata decomposition 168 = 31+62+75 (audit</w:t>
      </w:r>
      <w:r>
        <w:t xml:space="preserve"> </w:t>
      </w:r>
      <w:r>
        <w:t xml:space="preserve">thread T4), and (iii) the type-group S₃ of the E₆ architecture’s typed</w:t>
      </w:r>
      <w:r>
        <w:t xml:space="preserve"> </w:t>
      </w:r>
      <w:r>
        <w:t xml:space="preserve">algebra (1 → K → H → S₃ → 1).</w:t>
      </w:r>
    </w:p>
    <w:p>
      <w:pPr>
        <w:pStyle w:val="BodyText"/>
      </w:pPr>
      <w:r>
        <w:rPr>
          <w:b/>
          <w:bCs/>
        </w:rPr>
        <w:t xml:space="preserve">5.4 (the 56).</w:t>
      </w:r>
      <w:r>
        <w:t xml:space="preserve"> </w:t>
      </w:r>
      <w:r>
        <w:t xml:space="preserve">The map z ↦ N(⟨z⟩) is exactly 2-to-1 from the 56 elements</w:t>
      </w:r>
      <w:r>
        <w:t xml:space="preserve"> </w:t>
      </w:r>
      <w:r>
        <w:t xml:space="preserve">of class 3A onto the 28 bitangent stabilizers [C] — the group-internal</w:t>
      </w:r>
      <w:r>
        <w:t xml:space="preserve"> </w:t>
      </w:r>
      <w:r>
        <w:t xml:space="preserve">incarnation of the classical ±-doubling by which the 28 bitangents index</w:t>
      </w:r>
      <w:r>
        <w:t xml:space="preserve"> </w:t>
      </w:r>
      <w:r>
        <w:t xml:space="preserve">the 56 weights of the E₇ minuscule representation. On the crystal side the</w:t>
      </w:r>
      <w:r>
        <w:t xml:space="preserve"> </w:t>
      </w:r>
      <w:r>
        <w:t xml:space="preserve">56-vertex E₇ minuscule crystal carries the corresponding dynamics</w:t>
      </w:r>
      <w:r>
        <w:t xml:space="preserve"> </w:t>
      </w:r>
      <w:r>
        <w:t xml:space="preserve">(rowmotion of order 18; the antipode ι as the fixed-point-free pair</w:t>
      </w:r>
      <w:r>
        <w:t xml:space="preserve"> </w:t>
      </w:r>
      <w:r>
        <w:t xml:space="preserve">involution [C]).</w:t>
      </w:r>
    </w:p>
    <w:bookmarkEnd w:id="14"/>
    <w:bookmarkStart w:id="15" w:name="branchings-of-the-27-c-embeddings-p"/>
    <w:p>
      <w:pPr>
        <w:pStyle w:val="Heading2"/>
      </w:pPr>
      <w:r>
        <w:t xml:space="preserve">6. Branchings of the 27 [C, embeddings P]</w:t>
      </w:r>
    </w:p>
    <w:p>
      <w:pPr>
        <w:pStyle w:val="FirstParagraph"/>
      </w:pPr>
      <w:r>
        <w:t xml:space="preserve">Via trinification E₆ ⊃ SU(3)³ (27 = (3,3̄,1)⊕(1,3,3̄)⊕(3̄,1,3)) with</w:t>
      </w:r>
      <w:r>
        <w:t xml:space="preserve"> </w:t>
      </w:r>
      <w:r>
        <w:t xml:space="preserve">PSL(2,7) embedded diagonally by Klein’s χ₃: each block restricts to</w:t>
      </w:r>
      <w:r>
        <w:t xml:space="preserve"> </w:t>
      </w:r>
      <w:r>
        <w:t xml:space="preserve">χ₃⊗χ̄₃ = χ₁ ⊕ χ₈, hence</w:t>
      </w:r>
      <w:r>
        <w:t xml:space="preserve"> </w:t>
      </w:r>
      <w:r>
        <w:rPr>
          <w:b/>
          <w:bCs/>
        </w:rPr>
        <w:t xml:space="preserve">27| = 3χ₁ ⊕ 3χ₈</w:t>
      </w:r>
      <w:r>
        <w:t xml:space="preserve">. Via</w:t>
      </w:r>
      <w:r>
        <w:t xml:space="preserve"> </w:t>
      </w:r>
      <w:r>
        <w:t xml:space="preserve">PSL(2,7) ⊂ G₂ = Aut(𝕆) (7 = χ₇) and 27 = J₃(𝕆):</w:t>
      </w:r>
      <w:r>
        <w:t xml:space="preserve"> </w:t>
      </w:r>
      <w:r>
        <w:rPr>
          <w:b/>
          <w:bCs/>
        </w:rPr>
        <w:t xml:space="preserve">27| = 6χ₁ ⊕ 3χ₇</w:t>
      </w:r>
      <w:r>
        <w:t xml:space="preserve">.</w:t>
      </w:r>
      <w:r>
        <w:t xml:space="preserve"> </w:t>
      </w:r>
      <w:r>
        <w:t xml:space="preserve">These are the two canonical</w:t>
      </w:r>
      <w:r>
        <w:t xml:space="preserve"> </w:t>
      </w:r>
      <w:r>
        <w:t xml:space="preserve">“functors”</w:t>
      </w:r>
      <w:r>
        <w:t xml:space="preserve"> </w:t>
      </w:r>
      <w:r>
        <w:t xml:space="preserve">from the E₆ world to the PSL(2,7)</w:t>
      </w:r>
      <w:r>
        <w:t xml:space="preserve"> </w:t>
      </w:r>
      <w:r>
        <w:t xml:space="preserve">world; the previously conjectured</w:t>
      </w:r>
      <w:r>
        <w:t xml:space="preserve"> </w:t>
      </w:r>
      <w:r>
        <w:t xml:space="preserve">“27 ↔ 2χ₈”</w:t>
      </w:r>
      <w:r>
        <w:t xml:space="preserve"> </w:t>
      </w:r>
      <w:r>
        <w:t xml:space="preserve">is impossible (dimension 16</w:t>
      </w:r>
      <w:r>
        <w:t xml:space="preserve"> </w:t>
      </w:r>
      <w:r>
        <w:t xml:space="preserve">appears in no restriction of the 27).</w:t>
      </w:r>
    </w:p>
    <w:bookmarkEnd w:id="15"/>
    <w:bookmarkStart w:id="16" w:name="X762d27b7de2f2ba47b0e041f9ca66a510cfa2ea"/>
    <w:p>
      <w:pPr>
        <w:pStyle w:val="Heading2"/>
      </w:pPr>
      <w:r>
        <w:t xml:space="preserve">7. A machine-level corollary: the chiral Fano pair [C]</w:t>
      </w:r>
    </w:p>
    <w:p>
      <w:pPr>
        <w:pStyle w:val="FirstParagraph"/>
      </w:pPr>
      <w:r>
        <w:t xml:space="preserve">The E₆ architecture’s error syndrome has 7 channels — the affine E₆ Dynkin</w:t>
      </w:r>
      <w:r>
        <w:t xml:space="preserve"> </w:t>
      </w:r>
      <w:r>
        <w:t xml:space="preserve">nodes (6 colours + 1 promotion-built affine channel). Computed in</w:t>
      </w:r>
      <w:r>
        <w:t xml:space="preserve"> </w:t>
      </w:r>
      <w:r>
        <w:rPr>
          <w:rStyle w:val="VerbatimChar"/>
        </w:rPr>
        <w:t xml:space="preserve">verify_fano_syndrome.py</w:t>
      </w:r>
      <w:r>
        <w:t xml:space="preserve">: the syndrome’s motion group (promotion</w:t>
      </w:r>
      <w:r>
        <w:t xml:space="preserve"> </w:t>
      </w:r>
      <w:r>
        <w:t xml:space="preserve">conjugation + Lusztig involution; rowmotion does not act) is S₃ (order 6,</w:t>
      </w:r>
      <w:r>
        <w:t xml:space="preserve"> </w:t>
      </w:r>
      <w:r>
        <w:t xml:space="preserve">not 168); the channels’ non-commutation graph is the affine E₆ tree; of the</w:t>
      </w:r>
      <w:r>
        <w:t xml:space="preserve"> </w:t>
      </w:r>
      <w:r>
        <w:t xml:space="preserve">30 Fano plane structures on 7 labels,</w:t>
      </w:r>
      <w:r>
        <w:t xml:space="preserve"> </w:t>
      </w:r>
      <w:r>
        <w:rPr>
          <w:b/>
          <w:bCs/>
        </w:rPr>
        <w:t xml:space="preserve">exactly 2</w:t>
      </w:r>
      <w:r>
        <w:t xml:space="preserve"> </w:t>
      </w:r>
      <w:r>
        <w:t xml:space="preserve">are invariant under the</w:t>
      </w:r>
      <w:r>
        <w:t xml:space="preserve"> </w:t>
      </w:r>
      <w:r>
        <w:t xml:space="preserve">motion group — sharing the three</w:t>
      </w:r>
      <w:r>
        <w:t xml:space="preserve"> </w:t>
      </w:r>
      <w:r>
        <w:t xml:space="preserve">“centre lines”</w:t>
      </w:r>
      <w:r>
        <w:t xml:space="preserve"> </w:t>
      </w:r>
      <w:r>
        <w:t xml:space="preserve">{centre, leg} and exchanged</w:t>
      </w:r>
      <w:r>
        <w:t xml:space="preserve"> </w:t>
      </w:r>
      <w:r>
        <w:t xml:space="preserve">by the unique inner↔outer duality of the diagram. The syndrome is therefore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Fano-organized, but is precisely</w:t>
      </w:r>
      <w:r>
        <w:t xml:space="preserve"> </w:t>
      </w:r>
      <w:r>
        <w:rPr>
          <w:b/>
          <w:bCs/>
        </w:rPr>
        <w:t xml:space="preserve">one bit</w:t>
      </w:r>
      <w:r>
        <w:t xml:space="preserve"> </w:t>
      </w:r>
      <w:r>
        <w:t xml:space="preserve">(a chirality convention)</w:t>
      </w:r>
      <w:r>
        <w:t xml:space="preserve"> </w:t>
      </w:r>
      <w:r>
        <w:t xml:space="preserve">away from a full Fano labelling — compatible, never forced</w:t>
      </w:r>
      <w:r>
        <w:t xml:space="preserve"> </w:t>
      </w:r>
      <w:r>
        <w:rPr>
          <w:b/>
          <w:bCs/>
        </w:rPr>
        <w:t xml:space="preserve">[obs]</w:t>
      </w:r>
      <w:r>
        <w:t xml:space="preserve">.</w:t>
      </w:r>
    </w:p>
    <w:bookmarkEnd w:id="16"/>
    <w:bookmarkStart w:id="17" w:name="the-resurrection-theorem-c"/>
    <w:p>
      <w:pPr>
        <w:pStyle w:val="Heading2"/>
      </w:pPr>
      <w:r>
        <w:t xml:space="preserve">7½. The resurrection theorem [C]</w:t>
      </w:r>
    </w:p>
    <w:p>
      <w:pPr>
        <w:pStyle w:val="FirstParagraph"/>
      </w:pPr>
      <w:r>
        <w:t xml:space="preserve">The first framework’s original design intuition (its v1 paper) pictured two</w:t>
      </w:r>
      <w:r>
        <w:t xml:space="preserve"> </w:t>
      </w:r>
      <w:r>
        <w:t xml:space="preserve">counter-posed 27s exchanged by an involution around a small pivot — a picture</w:t>
      </w:r>
      <w:r>
        <w:t xml:space="preserve"> </w:t>
      </w:r>
      <w:r>
        <w:t xml:space="preserve">the E₆-side audit</w:t>
      </w:r>
      <w:r>
        <w:t xml:space="preserve"> </w:t>
      </w:r>
      <w:r>
        <w:rPr>
          <w:i/>
          <w:iCs/>
        </w:rPr>
        <w:t xml:space="preserve">refuted</w:t>
      </w:r>
      <w:r>
        <w:t xml:space="preserve"> </w:t>
      </w:r>
      <w:r>
        <w:t xml:space="preserve">as a description of the E₆ crystal (the two-27s</w:t>
      </w:r>
      <w:r>
        <w:t xml:space="preserve"> </w:t>
      </w:r>
      <w:r>
        <w:t xml:space="preserve">theorem: the product 27 and the crystal 27 are provably different objects).</w:t>
      </w:r>
      <w:r>
        <w:t xml:space="preserve"> </w:t>
      </w:r>
      <w:r>
        <w:t xml:space="preserve">Computed in</w:t>
      </w:r>
      <w:r>
        <w:t xml:space="preserve"> </w:t>
      </w:r>
      <w:r>
        <w:rPr>
          <w:rStyle w:val="VerbatimChar"/>
        </w:rPr>
        <w:t xml:space="preserve">verify_dq6_resurrection.py</w:t>
      </w:r>
      <w:r>
        <w:t xml:space="preserve"> </w:t>
      </w:r>
      <w:r>
        <w:t xml:space="preserve">(12 exact checks): on the E₇</w:t>
      </w:r>
      <w:r>
        <w:t xml:space="preserve"> </w:t>
      </w:r>
      <w:r>
        <w:t xml:space="preserve">minuscule 56, deleting the seventh colour splits the crystal as</w:t>
      </w:r>
      <w:r>
        <w:t xml:space="preserve"> </w:t>
      </w:r>
      <w:r>
        <w:rPr>
          <w:b/>
          <w:bCs/>
        </w:rPr>
        <w:t xml:space="preserve">27 ⊕ 27̄ ⊕ 1 ⊕ 1</w:t>
      </w:r>
      <w:r>
        <w:t xml:space="preserve"> </w:t>
      </w:r>
      <w:r>
        <w:t xml:space="preserve">(each 27-component a full E₆-crystal candidate, 36</w:t>
      </w:r>
      <w:r>
        <w:t xml:space="preserve"> </w:t>
      </w:r>
      <w:r>
        <w:t xml:space="preserve">coloured edges); the odd diagram gate pr (cycle type 1²·2²⁷) fixes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two singlets and its 27 transpositions pair the sheets bijectively; the</w:t>
      </w:r>
      <w:r>
        <w:t xml:space="preserve"> </w:t>
      </w:r>
      <w:r>
        <w:t xml:space="preserve">antipode ι gives a second, inequivalent sheet-duality (the two pairings share</w:t>
      </w:r>
      <w:r>
        <w:t xml:space="preserve"> </w:t>
      </w:r>
      <w:r>
        <w:t xml:space="preserve">3 of 27 pairs); and rowmotion runs across the wall (the dynamics is genuinely</w:t>
      </w:r>
      <w:r>
        <w:t xml:space="preserve"> </w:t>
      </w:r>
      <w:r>
        <w:t xml:space="preserve">E₇).</w:t>
      </w:r>
      <w:r>
        <w:t xml:space="preserve"> </w:t>
      </w:r>
      <w:r>
        <w:rPr>
          <w:b/>
          <w:bCs/>
        </w:rPr>
        <w:t xml:space="preserve">The refuted intuition is true one floor up</w:t>
      </w:r>
      <w:r>
        <w:t xml:space="preserve">: it describes the</w:t>
      </w:r>
      <w:r>
        <w:t xml:space="preserve"> </w:t>
      </w:r>
      <w:r>
        <w:t xml:space="preserve">E₆-branching of the 56, not the 27 itself. As a corollary of the same</w:t>
      </w:r>
      <w:r>
        <w:t xml:space="preserve"> </w:t>
      </w:r>
      <w:r>
        <w:t xml:space="preserve">computation, both structural gates are</w:t>
      </w:r>
      <w:r>
        <w:t xml:space="preserve"> </w:t>
      </w:r>
      <w:r>
        <w:rPr>
          <w:i/>
          <w:iCs/>
        </w:rPr>
        <w:t xml:space="preserve">bilingual</w:t>
      </w:r>
      <w:r>
        <w:t xml:space="preserve">: pr and ι have distance 0</w:t>
      </w:r>
      <w:r>
        <w:t xml:space="preserve"> </w:t>
      </w:r>
      <w:r>
        <w:t xml:space="preserve">to the branching-preserving subgroup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to the frame-preserving</w:t>
      </w:r>
      <w:r>
        <w:t xml:space="preserve"> </w:t>
      </w:r>
      <w:r>
        <w:t xml:space="preserve">subgroup, while rowmotion alone carries all the magic in both grammars</w:t>
      </w:r>
      <w:r>
        <w:t xml:space="preserve"> </w:t>
      </w:r>
      <w:r>
        <w:t xml:space="preserve">(μ_branch(Ψ) = 21/56, μ_frame(Ψ) = 27/56, exact assignment computation).</w:t>
      </w:r>
      <w:r>
        <w:t xml:space="preserve"> </w:t>
      </w:r>
      <w:r>
        <w:t xml:space="preserve">An interactive instrument realizing all of this (</w:t>
      </w:r>
      <w:r>
        <w:t xml:space="preserve">“The 56-State Machine”</w:t>
      </w:r>
      <w:r>
        <w:t xml:space="preserve">) is</w:t>
      </w:r>
      <w:r>
        <w:t xml:space="preserve"> </w:t>
      </w:r>
      <w:r>
        <w:t xml:space="preserve">published alongside this note.</w:t>
      </w:r>
    </w:p>
    <w:bookmarkEnd w:id="17"/>
    <w:bookmarkStart w:id="18" w:name="what-is-new-and-what-is-not"/>
    <w:p>
      <w:pPr>
        <w:pStyle w:val="Heading2"/>
      </w:pPr>
      <w:r>
        <w:t xml:space="preserve">8. What is new and what is not</w:t>
      </w:r>
    </w:p>
    <w:p>
      <w:pPr>
        <w:pStyle w:val="FirstParagraph"/>
      </w:pPr>
      <w:r>
        <w:t xml:space="preserve">The skeleton of §5 — bitangents, theta characteristics, O₆± ≅ W(E₆)/S₈,</w:t>
      </w:r>
      <w:r>
        <w:t xml:space="preserve"> </w:t>
      </w:r>
      <w:r>
        <w:t xml:space="preserve">Sp₆(2) ≅ W(E₇)/± — is classical. The contribution of this note is (a) the</w:t>
      </w:r>
      <w:r>
        <w:t xml:space="preserve"> </w:t>
      </w:r>
      <w:r>
        <w:t xml:space="preserve">identification: two independently built frameworks each singled out, for</w:t>
      </w:r>
      <w:r>
        <w:t xml:space="preserve"> </w:t>
      </w:r>
      <w:r>
        <w:t xml:space="preserve">internal reasons, an object (the universal-stabilizer S₃; the strata S₃ and</w:t>
      </w:r>
      <w:r>
        <w:t xml:space="preserve"> </w:t>
      </w:r>
      <w:r>
        <w:t xml:space="preserve">typed S₃) that turns out to be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subgroup at the same place in</w:t>
      </w:r>
      <w:r>
        <w:t xml:space="preserve"> </w:t>
      </w:r>
      <w:r>
        <w:t xml:space="preserve">this classical geometry — the frameworks are the two point-of-view subgroups</w:t>
      </w:r>
      <w:r>
        <w:t xml:space="preserve"> </w:t>
      </w:r>
      <w:r>
        <w:t xml:space="preserve">of the bitangent configuration; (b) the computed observations flagged [obs]</w:t>
      </w:r>
      <w:r>
        <w:t xml:space="preserve"> </w:t>
      </w:r>
      <w:r>
        <w:t xml:space="preserve">(the even-orbit structure [1,7,7,21] in this normalization; the resurrection</w:t>
      </w:r>
      <w:r>
        <w:t xml:space="preserve"> </w:t>
      </w:r>
      <w:r>
        <w:t xml:space="preserve">theorem of §7½ with its bilingual-gates corollary; the chiral Fano</w:t>
      </w:r>
      <w:r>
        <w:t xml:space="preserve"> </w:t>
      </w:r>
      <w:r>
        <w:t xml:space="preserve">pair on the affine-E₆ syndrome); (c) the audit-grade reproducibility: every</w:t>
      </w:r>
      <w:r>
        <w:t xml:space="preserve"> </w:t>
      </w:r>
      <w:r>
        <w:t xml:space="preserve">claim is a passing check in a short script a reader can run in seconds.</w:t>
      </w:r>
    </w:p>
    <w:bookmarkEnd w:id="18"/>
    <w:bookmarkStart w:id="19" w:name="outlook"/>
    <w:p>
      <w:pPr>
        <w:pStyle w:val="Heading2"/>
      </w:pPr>
      <w:r>
        <w:t xml:space="preserve">9. Outlook</w:t>
      </w:r>
    </w:p>
    <w:p>
      <w:pPr>
        <w:pStyle w:val="FirstParagraph"/>
      </w:pPr>
      <w:r>
        <w:t xml:space="preserve">The natural joint object is the E₇ minuscule 56 — the first structure</w:t>
      </w:r>
      <w:r>
        <w:t xml:space="preserve"> </w:t>
      </w:r>
      <w:r>
        <w:t xml:space="preserve">carrying both frameworks natively (design brief:</w:t>
      </w:r>
      <w:r>
        <w:t xml:space="preserve"> </w:t>
      </w:r>
      <w:r>
        <w:rPr>
          <w:rStyle w:val="VerbatimChar"/>
        </w:rPr>
        <w:t xml:space="preserve">56_MACHINE_BRIEF.md</w:t>
      </w:r>
      <w:r>
        <w:t xml:space="preserve">;</w:t>
      </w:r>
      <w:r>
        <w:t xml:space="preserve"> </w:t>
      </w:r>
      <w:r>
        <w:t xml:space="preserve">open questions DQ-1..5 there, including the PSL(2,7) orbit structure on the</w:t>
      </w:r>
      <w:r>
        <w:t xml:space="preserve"> </w:t>
      </w:r>
      <w:r>
        <w:t xml:space="preserve">56 weights and the 8-channel affine-E₇ syndrome vs the P¹(𝔽₇) action).</w:t>
      </w:r>
    </w:p>
    <w:bookmarkEnd w:id="19"/>
    <w:bookmarkStart w:id="20" w:name="appendix-a-reproducibility"/>
    <w:p>
      <w:pPr>
        <w:pStyle w:val="Heading2"/>
      </w:pPr>
      <w:r>
        <w:t xml:space="preserve">Appendix A — reproducibility</w:t>
      </w:r>
    </w:p>
    <w:p>
      <w:pPr>
        <w:pStyle w:val="FirstParagraph"/>
      </w:pPr>
      <w:r>
        <w:rPr>
          <w:rStyle w:val="VerbatimChar"/>
        </w:rPr>
        <w:t xml:space="preserve">verify_tsc_scarcat.py</w:t>
      </w:r>
      <w:r>
        <w:t xml:space="preserve"> </w:t>
      </w:r>
      <w:r>
        <w:t xml:space="preserve">(48 checks: character table derivation + registry</w:t>
      </w:r>
      <w:r>
        <w:t xml:space="preserve"> </w:t>
      </w:r>
      <w:r>
        <w:t xml:space="preserve">audit),</w:t>
      </w:r>
      <w:r>
        <w:t xml:space="preserve"> </w:t>
      </w:r>
      <w:r>
        <w:rPr>
          <w:rStyle w:val="VerbatimChar"/>
        </w:rPr>
        <w:t xml:space="preserve">verify_tbr_bridge.py</w:t>
      </w:r>
      <w:r>
        <w:t xml:space="preserve"> </w:t>
      </w:r>
      <w:r>
        <w:t xml:space="preserve">(20 checks: §§3–6),</w:t>
      </w:r>
      <w:r>
        <w:t xml:space="preserve"> </w:t>
      </w:r>
      <w:r>
        <w:rPr>
          <w:rStyle w:val="VerbatimChar"/>
        </w:rPr>
        <w:t xml:space="preserve">verify_fano_syndrome.py</w:t>
      </w:r>
      <w:r>
        <w:t xml:space="preserve"> </w:t>
      </w:r>
      <w:r>
        <w:t xml:space="preserve">(14 checks: §7), plus the E₆/E₇ crystal verifiers in</w:t>
      </w:r>
      <w:r>
        <w:t xml:space="preserve"> </w:t>
      </w:r>
      <w:r>
        <w:rPr>
          <w:rStyle w:val="VerbatimChar"/>
        </w:rPr>
        <w:t xml:space="preserve">Merkabit_crystal/</w:t>
      </w:r>
      <w:r>
        <w:t xml:space="preserve">.</w:t>
      </w:r>
      <w:r>
        <w:t xml:space="preserve"> </w:t>
      </w:r>
      <w:r>
        <w:t xml:space="preserve">Python 3 + numpy only.</w:t>
      </w:r>
    </w:p>
    <w:p>
      <w:pPr>
        <w:pStyle w:val="BodyText"/>
      </w:pPr>
      <w:r>
        <w:rPr>
          <w:i/>
          <w:iCs/>
        </w:rPr>
        <w:t xml:space="preserve">(Bibliography to be completed jointly: Klein 1878; Hecke 1928; Elkies 1999;</w:t>
      </w:r>
      <w:r>
        <w:rPr>
          <w:i/>
          <w:iCs/>
        </w:rPr>
        <w:t xml:space="preserve"> </w:t>
      </w:r>
      <w:r>
        <w:rPr>
          <w:i/>
          <w:iCs/>
        </w:rPr>
        <w:t xml:space="preserve">Dolgachev; Gross–Harris; Lubotzky–Phillips–Sarnak 1988; Cohen–Wales for</w:t>
      </w:r>
      <w:r>
        <w:rPr>
          <w:i/>
          <w:iCs/>
        </w:rPr>
        <w:t xml:space="preserve"> </w:t>
      </w:r>
      <w:r>
        <w:rPr>
          <w:i/>
          <w:iCs/>
        </w:rPr>
        <w:t xml:space="preserve">PSL(2,7) ⊂ G₂; standard crystal/rowmotion references.)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Bitangent Bridge</dc:title>
  <dc:creator>Selina Stenberg · Ilya Balashov · with Claude (Anthropic Fable 5)</dc:creator>
  <cp:keywords/>
  <dcterms:created xsi:type="dcterms:W3CDTF">2026-08-30T06:38:36Z</dcterms:created>
  <dcterms:modified xsi:type="dcterms:W3CDTF">2026-08-30T06:38:36Z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2026-08-30 — draft v0.1, sealed-not-sent</vt:lpwstr>
  </property>
  <property fmtid="{D5CDD505-2E9C-101B-9397-08002B2CF9AE}" pid="3" name="subtitle">
    <vt:lpwstr>PSL(2,7), W(E₆), and the 28 bitangents of the Klein quartic: where two computational frameworks meet — DRAFT v0.1</vt:lpwstr>
  </property>
</Properties>
</file>