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C6B39" w14:textId="1068B690" w:rsidR="009B7A2B" w:rsidRDefault="00F4177F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Setup</w:t>
      </w:r>
    </w:p>
    <w:p w14:paraId="4CE52EB1" w14:textId="3BA92194" w:rsidR="00D71761" w:rsidRDefault="000A63EB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project aimed to exploit the user artist interactions and side information contained in the </w:t>
      </w:r>
      <w:r w:rsidRPr="00A13FFA">
        <w:rPr>
          <w:rFonts w:ascii="Times New Roman" w:hAnsi="Times New Roman" w:cs="Times New Roman"/>
          <w:sz w:val="20"/>
          <w:szCs w:val="20"/>
        </w:rPr>
        <w:t>lastfm-2k</w:t>
      </w:r>
      <w:r>
        <w:rPr>
          <w:rFonts w:ascii="Times New Roman" w:hAnsi="Times New Roman" w:cs="Times New Roman"/>
          <w:sz w:val="20"/>
          <w:szCs w:val="20"/>
        </w:rPr>
        <w:t xml:space="preserve"> dataset</w:t>
      </w:r>
      <w:r w:rsidR="00D71761">
        <w:rPr>
          <w:rFonts w:ascii="Times New Roman" w:hAnsi="Times New Roman" w:cs="Times New Roman"/>
          <w:sz w:val="20"/>
          <w:szCs w:val="20"/>
        </w:rPr>
        <w:t xml:space="preserve">  (</w:t>
      </w:r>
      <w:r>
        <w:rPr>
          <w:rFonts w:ascii="Times New Roman" w:hAnsi="Times New Roman" w:cs="Times New Roman"/>
          <w:sz w:val="20"/>
          <w:szCs w:val="20"/>
        </w:rPr>
        <w:t>Cantador, Brusilovsky and Kuflik</w:t>
      </w:r>
      <w:r w:rsidR="00D71761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2011) to implement </w:t>
      </w:r>
      <w:r w:rsidR="00CF0C75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 xml:space="preserve">recommender system. </w:t>
      </w:r>
      <w:r w:rsidR="00CF0C75">
        <w:rPr>
          <w:rFonts w:ascii="Times New Roman" w:hAnsi="Times New Roman" w:cs="Times New Roman"/>
          <w:sz w:val="20"/>
          <w:szCs w:val="20"/>
        </w:rPr>
        <w:t>The family of models explored for this task were the matrix factorisation methods of collaborative filtering that involve reconstructing a sparse user-item interaction matrix from two or more reduced dimension,</w:t>
      </w:r>
      <w:r w:rsidR="00491BF0">
        <w:rPr>
          <w:rFonts w:ascii="Times New Roman" w:hAnsi="Times New Roman" w:cs="Times New Roman"/>
          <w:sz w:val="20"/>
          <w:szCs w:val="20"/>
        </w:rPr>
        <w:t xml:space="preserve"> dense,</w:t>
      </w:r>
      <w:r w:rsidR="00CF0C75">
        <w:rPr>
          <w:rFonts w:ascii="Times New Roman" w:hAnsi="Times New Roman" w:cs="Times New Roman"/>
          <w:sz w:val="20"/>
          <w:szCs w:val="20"/>
        </w:rPr>
        <w:t xml:space="preserve"> factor matrices. </w:t>
      </w:r>
      <w:r w:rsidR="00AC4599">
        <w:rPr>
          <w:rFonts w:ascii="Times New Roman" w:hAnsi="Times New Roman" w:cs="Times New Roman"/>
          <w:sz w:val="20"/>
          <w:szCs w:val="20"/>
        </w:rPr>
        <w:t>Cortes (20</w:t>
      </w:r>
      <w:r w:rsidR="001A16E8">
        <w:rPr>
          <w:rFonts w:ascii="Times New Roman" w:hAnsi="Times New Roman" w:cs="Times New Roman"/>
          <w:sz w:val="20"/>
          <w:szCs w:val="20"/>
        </w:rPr>
        <w:t>18</w:t>
      </w:r>
      <w:r w:rsidR="00AC4599">
        <w:rPr>
          <w:rFonts w:ascii="Times New Roman" w:hAnsi="Times New Roman" w:cs="Times New Roman"/>
          <w:sz w:val="20"/>
          <w:szCs w:val="20"/>
        </w:rPr>
        <w:t>) demonstrate</w:t>
      </w:r>
      <w:r w:rsidR="00CF0C75">
        <w:rPr>
          <w:rFonts w:ascii="Times New Roman" w:hAnsi="Times New Roman" w:cs="Times New Roman"/>
          <w:sz w:val="20"/>
          <w:szCs w:val="20"/>
        </w:rPr>
        <w:t>d</w:t>
      </w:r>
      <w:r w:rsidR="00AC4599">
        <w:rPr>
          <w:rFonts w:ascii="Times New Roman" w:hAnsi="Times New Roman" w:cs="Times New Roman"/>
          <w:sz w:val="20"/>
          <w:szCs w:val="20"/>
        </w:rPr>
        <w:t xml:space="preserve"> the </w:t>
      </w:r>
      <w:r w:rsidR="00E368CA">
        <w:rPr>
          <w:rFonts w:ascii="Times New Roman" w:hAnsi="Times New Roman" w:cs="Times New Roman"/>
          <w:sz w:val="20"/>
          <w:szCs w:val="20"/>
        </w:rPr>
        <w:t>benefit</w:t>
      </w:r>
      <w:r w:rsidR="00AC4599">
        <w:rPr>
          <w:rFonts w:ascii="Times New Roman" w:hAnsi="Times New Roman" w:cs="Times New Roman"/>
          <w:sz w:val="20"/>
          <w:szCs w:val="20"/>
        </w:rPr>
        <w:t xml:space="preserve"> of adding extra side information to the</w:t>
      </w:r>
      <w:r w:rsidR="00E368CA">
        <w:rPr>
          <w:rFonts w:ascii="Times New Roman" w:hAnsi="Times New Roman" w:cs="Times New Roman"/>
          <w:sz w:val="20"/>
          <w:szCs w:val="20"/>
        </w:rPr>
        <w:t xml:space="preserve"> matrix factorisation</w:t>
      </w:r>
      <w:r w:rsidR="00AC4599">
        <w:rPr>
          <w:rFonts w:ascii="Times New Roman" w:hAnsi="Times New Roman" w:cs="Times New Roman"/>
          <w:sz w:val="20"/>
          <w:szCs w:val="20"/>
        </w:rPr>
        <w:t xml:space="preserve"> reconstruction </w:t>
      </w:r>
      <w:r w:rsidR="00AE4F25">
        <w:rPr>
          <w:rFonts w:ascii="Times New Roman" w:hAnsi="Times New Roman" w:cs="Times New Roman"/>
          <w:sz w:val="20"/>
          <w:szCs w:val="20"/>
        </w:rPr>
        <w:t>terms</w:t>
      </w:r>
      <w:r w:rsidR="00AC4599">
        <w:rPr>
          <w:rFonts w:ascii="Times New Roman" w:hAnsi="Times New Roman" w:cs="Times New Roman"/>
          <w:sz w:val="20"/>
          <w:szCs w:val="20"/>
        </w:rPr>
        <w:t xml:space="preserve"> </w:t>
      </w:r>
      <w:r w:rsidR="00491BF0">
        <w:rPr>
          <w:rFonts w:ascii="Times New Roman" w:hAnsi="Times New Roman" w:cs="Times New Roman"/>
          <w:sz w:val="20"/>
          <w:szCs w:val="20"/>
        </w:rPr>
        <w:t>in the case</w:t>
      </w:r>
      <w:r w:rsidR="006F66D2">
        <w:rPr>
          <w:rFonts w:ascii="Times New Roman" w:hAnsi="Times New Roman" w:cs="Times New Roman"/>
          <w:sz w:val="20"/>
          <w:szCs w:val="20"/>
        </w:rPr>
        <w:t xml:space="preserve"> of</w:t>
      </w:r>
      <w:r w:rsidR="00AC4599">
        <w:rPr>
          <w:rFonts w:ascii="Times New Roman" w:hAnsi="Times New Roman" w:cs="Times New Roman"/>
          <w:sz w:val="20"/>
          <w:szCs w:val="20"/>
        </w:rPr>
        <w:t xml:space="preserve"> predictions where the item or user were not in the training set</w:t>
      </w:r>
      <w:r w:rsidR="00E368CA">
        <w:rPr>
          <w:rFonts w:ascii="Times New Roman" w:hAnsi="Times New Roman" w:cs="Times New Roman"/>
          <w:sz w:val="20"/>
          <w:szCs w:val="20"/>
        </w:rPr>
        <w:t>. This</w:t>
      </w:r>
      <w:r w:rsidR="00AC4599">
        <w:rPr>
          <w:rFonts w:ascii="Times New Roman" w:hAnsi="Times New Roman" w:cs="Times New Roman"/>
          <w:sz w:val="20"/>
          <w:szCs w:val="20"/>
        </w:rPr>
        <w:t xml:space="preserve"> address</w:t>
      </w:r>
      <w:r w:rsidR="00E368CA">
        <w:rPr>
          <w:rFonts w:ascii="Times New Roman" w:hAnsi="Times New Roman" w:cs="Times New Roman"/>
          <w:sz w:val="20"/>
          <w:szCs w:val="20"/>
        </w:rPr>
        <w:t>es</w:t>
      </w:r>
      <w:r w:rsidR="00AC4599">
        <w:rPr>
          <w:rFonts w:ascii="Times New Roman" w:hAnsi="Times New Roman" w:cs="Times New Roman"/>
          <w:sz w:val="20"/>
          <w:szCs w:val="20"/>
        </w:rPr>
        <w:t xml:space="preserve"> the so-called cold start problem</w:t>
      </w:r>
      <w:r w:rsidR="00AC4599" w:rsidRPr="00AC4599">
        <w:rPr>
          <w:rFonts w:ascii="Times New Roman" w:hAnsi="Times New Roman" w:cs="Times New Roman"/>
          <w:sz w:val="20"/>
          <w:szCs w:val="20"/>
        </w:rPr>
        <w:t xml:space="preserve"> </w:t>
      </w:r>
      <w:r w:rsidR="00E368CA">
        <w:rPr>
          <w:rFonts w:ascii="Times New Roman" w:hAnsi="Times New Roman" w:cs="Times New Roman"/>
          <w:sz w:val="20"/>
          <w:szCs w:val="20"/>
        </w:rPr>
        <w:t xml:space="preserve">that effects model free </w:t>
      </w:r>
      <w:r w:rsidR="006F66D2">
        <w:rPr>
          <w:rFonts w:ascii="Times New Roman" w:hAnsi="Times New Roman" w:cs="Times New Roman"/>
          <w:sz w:val="20"/>
          <w:szCs w:val="20"/>
        </w:rPr>
        <w:t>collaborative filtering methods</w:t>
      </w:r>
      <w:r w:rsidR="00EC0E99">
        <w:rPr>
          <w:rFonts w:ascii="Times New Roman" w:hAnsi="Times New Roman" w:cs="Times New Roman"/>
          <w:sz w:val="20"/>
          <w:szCs w:val="20"/>
        </w:rPr>
        <w:t xml:space="preserve"> (Koren, Bell and Volinsky, 2009)</w:t>
      </w:r>
      <w:r w:rsidR="00AC4599">
        <w:rPr>
          <w:rFonts w:ascii="Times New Roman" w:hAnsi="Times New Roman" w:cs="Times New Roman"/>
          <w:sz w:val="20"/>
          <w:szCs w:val="20"/>
        </w:rPr>
        <w:t>. However, it remains unc</w:t>
      </w:r>
      <w:r w:rsidR="00D71761">
        <w:rPr>
          <w:rFonts w:ascii="Times New Roman" w:hAnsi="Times New Roman" w:cs="Times New Roman"/>
          <w:sz w:val="20"/>
          <w:szCs w:val="20"/>
        </w:rPr>
        <w:t xml:space="preserve">lear </w:t>
      </w:r>
      <w:r w:rsidR="00AC4599">
        <w:rPr>
          <w:rFonts w:ascii="Times New Roman" w:hAnsi="Times New Roman" w:cs="Times New Roman"/>
          <w:sz w:val="20"/>
          <w:szCs w:val="20"/>
        </w:rPr>
        <w:t>i</w:t>
      </w:r>
      <w:r w:rsidR="002A68E9">
        <w:rPr>
          <w:rFonts w:ascii="Times New Roman" w:hAnsi="Times New Roman" w:cs="Times New Roman"/>
          <w:sz w:val="20"/>
          <w:szCs w:val="20"/>
        </w:rPr>
        <w:t>f</w:t>
      </w:r>
      <w:r w:rsidR="00CF0C75">
        <w:rPr>
          <w:rFonts w:ascii="Times New Roman" w:hAnsi="Times New Roman" w:cs="Times New Roman"/>
          <w:sz w:val="20"/>
          <w:szCs w:val="20"/>
        </w:rPr>
        <w:t xml:space="preserve"> this form of</w:t>
      </w:r>
      <w:r w:rsidR="002A68E9">
        <w:rPr>
          <w:rFonts w:ascii="Times New Roman" w:hAnsi="Times New Roman" w:cs="Times New Roman"/>
          <w:sz w:val="20"/>
          <w:szCs w:val="20"/>
        </w:rPr>
        <w:t xml:space="preserve"> </w:t>
      </w:r>
      <w:r w:rsidR="00AC4599">
        <w:rPr>
          <w:rFonts w:ascii="Times New Roman" w:hAnsi="Times New Roman" w:cs="Times New Roman"/>
          <w:sz w:val="20"/>
          <w:szCs w:val="20"/>
        </w:rPr>
        <w:t>side information</w:t>
      </w:r>
      <w:r w:rsidR="00EA33AD">
        <w:rPr>
          <w:rFonts w:ascii="Times New Roman" w:hAnsi="Times New Roman" w:cs="Times New Roman"/>
          <w:sz w:val="20"/>
          <w:szCs w:val="20"/>
        </w:rPr>
        <w:t xml:space="preserve"> encoding</w:t>
      </w:r>
      <w:r w:rsidR="00AC4599">
        <w:rPr>
          <w:rFonts w:ascii="Times New Roman" w:hAnsi="Times New Roman" w:cs="Times New Roman"/>
          <w:sz w:val="20"/>
          <w:szCs w:val="20"/>
        </w:rPr>
        <w:t xml:space="preserve"> </w:t>
      </w:r>
      <w:r w:rsidR="002A68E9">
        <w:rPr>
          <w:rFonts w:ascii="Times New Roman" w:hAnsi="Times New Roman" w:cs="Times New Roman"/>
          <w:sz w:val="20"/>
          <w:szCs w:val="20"/>
        </w:rPr>
        <w:t xml:space="preserve">is </w:t>
      </w:r>
      <w:r w:rsidR="00AC4599">
        <w:rPr>
          <w:rFonts w:ascii="Times New Roman" w:hAnsi="Times New Roman" w:cs="Times New Roman"/>
          <w:sz w:val="20"/>
          <w:szCs w:val="20"/>
        </w:rPr>
        <w:t>useful</w:t>
      </w:r>
      <w:r w:rsidR="001A16E8">
        <w:rPr>
          <w:rFonts w:ascii="Times New Roman" w:hAnsi="Times New Roman" w:cs="Times New Roman"/>
          <w:sz w:val="20"/>
          <w:szCs w:val="20"/>
        </w:rPr>
        <w:t xml:space="preserve"> </w:t>
      </w:r>
      <w:r w:rsidR="00D469A4">
        <w:rPr>
          <w:rFonts w:ascii="Times New Roman" w:hAnsi="Times New Roman" w:cs="Times New Roman"/>
          <w:sz w:val="20"/>
          <w:szCs w:val="20"/>
        </w:rPr>
        <w:t xml:space="preserve">to improve the accuracy </w:t>
      </w:r>
      <w:r w:rsidR="002A68E9">
        <w:rPr>
          <w:rFonts w:ascii="Times New Roman" w:hAnsi="Times New Roman" w:cs="Times New Roman"/>
          <w:sz w:val="20"/>
          <w:szCs w:val="20"/>
        </w:rPr>
        <w:t xml:space="preserve">of the </w:t>
      </w:r>
      <w:r w:rsidR="001A16E8">
        <w:rPr>
          <w:rFonts w:ascii="Times New Roman" w:hAnsi="Times New Roman" w:cs="Times New Roman"/>
          <w:sz w:val="20"/>
          <w:szCs w:val="20"/>
        </w:rPr>
        <w:t>interaction matrix</w:t>
      </w:r>
      <w:r>
        <w:rPr>
          <w:rFonts w:ascii="Times New Roman" w:hAnsi="Times New Roman" w:cs="Times New Roman"/>
          <w:sz w:val="20"/>
          <w:szCs w:val="20"/>
        </w:rPr>
        <w:t xml:space="preserve"> reconstruction</w:t>
      </w:r>
      <w:r w:rsidR="006F66D2">
        <w:rPr>
          <w:rFonts w:ascii="Times New Roman" w:hAnsi="Times New Roman" w:cs="Times New Roman"/>
          <w:sz w:val="20"/>
          <w:szCs w:val="20"/>
        </w:rPr>
        <w:t xml:space="preserve"> term</w:t>
      </w:r>
      <w:r w:rsidR="00D71761">
        <w:rPr>
          <w:rFonts w:ascii="Times New Roman" w:hAnsi="Times New Roman" w:cs="Times New Roman"/>
          <w:sz w:val="20"/>
          <w:szCs w:val="20"/>
        </w:rPr>
        <w:t xml:space="preserve"> when the</w:t>
      </w:r>
      <w:r w:rsidR="006700F7">
        <w:rPr>
          <w:rFonts w:ascii="Times New Roman" w:hAnsi="Times New Roman" w:cs="Times New Roman"/>
          <w:sz w:val="20"/>
          <w:szCs w:val="20"/>
        </w:rPr>
        <w:t xml:space="preserve"> predicted</w:t>
      </w:r>
      <w:r w:rsidR="00D71761">
        <w:rPr>
          <w:rFonts w:ascii="Times New Roman" w:hAnsi="Times New Roman" w:cs="Times New Roman"/>
          <w:sz w:val="20"/>
          <w:szCs w:val="20"/>
        </w:rPr>
        <w:t xml:space="preserve"> user and item are in</w:t>
      </w:r>
      <w:r w:rsidR="00EA33AD">
        <w:rPr>
          <w:rFonts w:ascii="Times New Roman" w:hAnsi="Times New Roman" w:cs="Times New Roman"/>
          <w:sz w:val="20"/>
          <w:szCs w:val="20"/>
        </w:rPr>
        <w:t>cluded in</w:t>
      </w:r>
      <w:r w:rsidR="00D71761">
        <w:rPr>
          <w:rFonts w:ascii="Times New Roman" w:hAnsi="Times New Roman" w:cs="Times New Roman"/>
          <w:sz w:val="20"/>
          <w:szCs w:val="20"/>
        </w:rPr>
        <w:t xml:space="preserve"> the training se</w:t>
      </w:r>
      <w:r w:rsidR="00EA33AD">
        <w:rPr>
          <w:rFonts w:ascii="Times New Roman" w:hAnsi="Times New Roman" w:cs="Times New Roman"/>
          <w:sz w:val="20"/>
          <w:szCs w:val="20"/>
        </w:rPr>
        <w:t>t. These are known as</w:t>
      </w:r>
      <w:r w:rsidR="00CE2852">
        <w:rPr>
          <w:rFonts w:ascii="Times New Roman" w:hAnsi="Times New Roman" w:cs="Times New Roman"/>
          <w:sz w:val="20"/>
          <w:szCs w:val="20"/>
        </w:rPr>
        <w:t xml:space="preserve"> </w:t>
      </w:r>
      <w:r w:rsidR="00D71761">
        <w:rPr>
          <w:rFonts w:ascii="Times New Roman" w:hAnsi="Times New Roman" w:cs="Times New Roman"/>
          <w:sz w:val="20"/>
          <w:szCs w:val="20"/>
        </w:rPr>
        <w:t>warm start recommendations</w:t>
      </w:r>
      <w:r w:rsidR="00EA33AD">
        <w:rPr>
          <w:rFonts w:ascii="Times New Roman" w:hAnsi="Times New Roman" w:cs="Times New Roman"/>
          <w:sz w:val="20"/>
          <w:szCs w:val="20"/>
        </w:rPr>
        <w:t xml:space="preserve"> (Wang and Wang, 2014)</w:t>
      </w:r>
      <w:r w:rsidR="003244B5">
        <w:rPr>
          <w:rFonts w:ascii="Times New Roman" w:hAnsi="Times New Roman" w:cs="Times New Roman"/>
          <w:sz w:val="20"/>
          <w:szCs w:val="20"/>
        </w:rPr>
        <w:t>.</w:t>
      </w:r>
    </w:p>
    <w:p w14:paraId="2E58EE9B" w14:textId="18E489DF" w:rsidR="00A13FFA" w:rsidRDefault="00D71761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initial stage of this project</w:t>
      </w:r>
      <w:r w:rsidR="006D0EBC">
        <w:rPr>
          <w:rFonts w:ascii="Times New Roman" w:hAnsi="Times New Roman" w:cs="Times New Roman"/>
          <w:sz w:val="20"/>
          <w:szCs w:val="20"/>
        </w:rPr>
        <w:t xml:space="preserve"> proposed that the artist recommendations in lastfm-2k would benefit from the inclusion of</w:t>
      </w:r>
      <w:r w:rsidR="006F66D2">
        <w:rPr>
          <w:rFonts w:ascii="Times New Roman" w:hAnsi="Times New Roman" w:cs="Times New Roman"/>
          <w:sz w:val="20"/>
          <w:szCs w:val="20"/>
        </w:rPr>
        <w:t xml:space="preserve"> the</w:t>
      </w:r>
      <w:r w:rsidR="006D0EBC">
        <w:rPr>
          <w:rFonts w:ascii="Times New Roman" w:hAnsi="Times New Roman" w:cs="Times New Roman"/>
          <w:sz w:val="20"/>
          <w:szCs w:val="20"/>
        </w:rPr>
        <w:t xml:space="preserve"> user social media data and artist tag data</w:t>
      </w:r>
      <w:r w:rsidR="006F66D2">
        <w:rPr>
          <w:rFonts w:ascii="Times New Roman" w:hAnsi="Times New Roman" w:cs="Times New Roman"/>
          <w:sz w:val="20"/>
          <w:szCs w:val="20"/>
        </w:rPr>
        <w:t xml:space="preserve"> contained in the dataset</w:t>
      </w:r>
      <w:r w:rsidR="006D0EBC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In this stage the hypothesis was formulated</w:t>
      </w:r>
      <w:r w:rsidR="006F66D2">
        <w:rPr>
          <w:rFonts w:ascii="Times New Roman" w:hAnsi="Times New Roman" w:cs="Times New Roman"/>
          <w:sz w:val="20"/>
          <w:szCs w:val="20"/>
        </w:rPr>
        <w:t xml:space="preserve"> and test</w:t>
      </w:r>
      <w:r w:rsidR="00B45290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84D2E">
        <w:rPr>
          <w:rFonts w:ascii="Times New Roman" w:hAnsi="Times New Roman" w:cs="Times New Roman"/>
          <w:sz w:val="20"/>
          <w:szCs w:val="20"/>
        </w:rPr>
        <w:t>that</w:t>
      </w:r>
      <w:r w:rsidR="00EA33AD">
        <w:rPr>
          <w:rFonts w:ascii="Times New Roman" w:hAnsi="Times New Roman" w:cs="Times New Roman"/>
          <w:sz w:val="20"/>
          <w:szCs w:val="20"/>
        </w:rPr>
        <w:t xml:space="preserve"> the</w:t>
      </w:r>
      <w:r w:rsidR="00A13FFA">
        <w:rPr>
          <w:rFonts w:ascii="Times New Roman" w:hAnsi="Times New Roman" w:cs="Times New Roman"/>
          <w:sz w:val="20"/>
          <w:szCs w:val="20"/>
        </w:rPr>
        <w:t xml:space="preserve"> </w:t>
      </w:r>
      <w:r w:rsidR="004B1F22">
        <w:rPr>
          <w:rFonts w:ascii="Times New Roman" w:hAnsi="Times New Roman" w:cs="Times New Roman"/>
          <w:sz w:val="20"/>
          <w:szCs w:val="20"/>
        </w:rPr>
        <w:t>matrix factorisation</w:t>
      </w:r>
      <w:r w:rsidR="00A15218">
        <w:rPr>
          <w:rFonts w:ascii="Times New Roman" w:hAnsi="Times New Roman" w:cs="Times New Roman"/>
          <w:sz w:val="20"/>
          <w:szCs w:val="20"/>
        </w:rPr>
        <w:t xml:space="preserve"> encod</w:t>
      </w:r>
      <w:r w:rsidR="004B1F22">
        <w:rPr>
          <w:rFonts w:ascii="Times New Roman" w:hAnsi="Times New Roman" w:cs="Times New Roman"/>
          <w:sz w:val="20"/>
          <w:szCs w:val="20"/>
        </w:rPr>
        <w:t>ing</w:t>
      </w:r>
      <w:r w:rsidR="00B16017">
        <w:rPr>
          <w:rFonts w:ascii="Times New Roman" w:hAnsi="Times New Roman" w:cs="Times New Roman"/>
          <w:sz w:val="20"/>
          <w:szCs w:val="20"/>
        </w:rPr>
        <w:t xml:space="preserve"> </w:t>
      </w:r>
      <w:r w:rsidR="00EA33AD">
        <w:rPr>
          <w:rFonts w:ascii="Times New Roman" w:hAnsi="Times New Roman" w:cs="Times New Roman"/>
          <w:sz w:val="20"/>
          <w:szCs w:val="20"/>
        </w:rPr>
        <w:t>both</w:t>
      </w:r>
      <w:r w:rsidR="00A15218">
        <w:rPr>
          <w:rFonts w:ascii="Times New Roman" w:hAnsi="Times New Roman" w:cs="Times New Roman"/>
          <w:sz w:val="20"/>
          <w:szCs w:val="20"/>
        </w:rPr>
        <w:t xml:space="preserve"> user-artist direct interactions</w:t>
      </w:r>
      <w:r w:rsidR="004B1F22">
        <w:rPr>
          <w:rFonts w:ascii="Times New Roman" w:hAnsi="Times New Roman" w:cs="Times New Roman"/>
          <w:sz w:val="20"/>
          <w:szCs w:val="20"/>
        </w:rPr>
        <w:t xml:space="preserve"> as well as</w:t>
      </w:r>
      <w:r w:rsidR="00B16017">
        <w:rPr>
          <w:rFonts w:ascii="Times New Roman" w:hAnsi="Times New Roman" w:cs="Times New Roman"/>
          <w:sz w:val="20"/>
          <w:szCs w:val="20"/>
        </w:rPr>
        <w:t xml:space="preserve"> </w:t>
      </w:r>
      <w:r w:rsidR="006D0EBC">
        <w:rPr>
          <w:rFonts w:ascii="Times New Roman" w:hAnsi="Times New Roman" w:cs="Times New Roman"/>
          <w:sz w:val="20"/>
          <w:szCs w:val="20"/>
        </w:rPr>
        <w:t>side</w:t>
      </w:r>
      <w:r w:rsidR="00A15218">
        <w:rPr>
          <w:rFonts w:ascii="Times New Roman" w:hAnsi="Times New Roman" w:cs="Times New Roman"/>
          <w:sz w:val="20"/>
          <w:szCs w:val="20"/>
        </w:rPr>
        <w:t xml:space="preserve"> information would produce</w:t>
      </w:r>
      <w:r w:rsidR="003244B5">
        <w:rPr>
          <w:rFonts w:ascii="Times New Roman" w:hAnsi="Times New Roman" w:cs="Times New Roman"/>
          <w:sz w:val="20"/>
          <w:szCs w:val="20"/>
        </w:rPr>
        <w:t xml:space="preserve"> a</w:t>
      </w:r>
      <w:r w:rsidR="00A15218">
        <w:rPr>
          <w:rFonts w:ascii="Times New Roman" w:hAnsi="Times New Roman" w:cs="Times New Roman"/>
          <w:sz w:val="20"/>
          <w:szCs w:val="20"/>
        </w:rPr>
        <w:t xml:space="preserve"> </w:t>
      </w:r>
      <w:r w:rsidR="001A16E8">
        <w:rPr>
          <w:rFonts w:ascii="Times New Roman" w:hAnsi="Times New Roman" w:cs="Times New Roman"/>
          <w:sz w:val="20"/>
          <w:szCs w:val="20"/>
        </w:rPr>
        <w:t>more accurate</w:t>
      </w:r>
      <w:r w:rsidR="00A15218">
        <w:rPr>
          <w:rFonts w:ascii="Times New Roman" w:hAnsi="Times New Roman" w:cs="Times New Roman"/>
          <w:sz w:val="20"/>
          <w:szCs w:val="20"/>
        </w:rPr>
        <w:t xml:space="preserve"> </w:t>
      </w:r>
      <w:r w:rsidR="00B16017">
        <w:rPr>
          <w:rFonts w:ascii="Times New Roman" w:hAnsi="Times New Roman" w:cs="Times New Roman"/>
          <w:sz w:val="20"/>
          <w:szCs w:val="20"/>
        </w:rPr>
        <w:t xml:space="preserve">warm start </w:t>
      </w:r>
      <w:r w:rsidR="004B1F22">
        <w:rPr>
          <w:rFonts w:ascii="Times New Roman" w:hAnsi="Times New Roman" w:cs="Times New Roman"/>
          <w:sz w:val="20"/>
          <w:szCs w:val="20"/>
        </w:rPr>
        <w:t>recommendation</w:t>
      </w:r>
      <w:r w:rsidR="00EA33AD">
        <w:rPr>
          <w:rFonts w:ascii="Times New Roman" w:hAnsi="Times New Roman" w:cs="Times New Roman"/>
          <w:sz w:val="20"/>
          <w:szCs w:val="20"/>
        </w:rPr>
        <w:t xml:space="preserve"> </w:t>
      </w:r>
      <w:r w:rsidR="00A15218">
        <w:rPr>
          <w:rFonts w:ascii="Times New Roman" w:hAnsi="Times New Roman" w:cs="Times New Roman"/>
          <w:sz w:val="20"/>
          <w:szCs w:val="20"/>
        </w:rPr>
        <w:t xml:space="preserve">than </w:t>
      </w:r>
      <w:r w:rsidR="004B1F22">
        <w:rPr>
          <w:rFonts w:ascii="Times New Roman" w:hAnsi="Times New Roman" w:cs="Times New Roman"/>
          <w:sz w:val="20"/>
          <w:szCs w:val="20"/>
        </w:rPr>
        <w:t>the matrix factorisation</w:t>
      </w:r>
      <w:r w:rsidR="00A15218">
        <w:rPr>
          <w:rFonts w:ascii="Times New Roman" w:hAnsi="Times New Roman" w:cs="Times New Roman"/>
          <w:sz w:val="20"/>
          <w:szCs w:val="20"/>
        </w:rPr>
        <w:t xml:space="preserve"> only </w:t>
      </w:r>
      <w:r w:rsidR="00D469A4">
        <w:rPr>
          <w:rFonts w:ascii="Times New Roman" w:hAnsi="Times New Roman" w:cs="Times New Roman"/>
          <w:sz w:val="20"/>
          <w:szCs w:val="20"/>
        </w:rPr>
        <w:t xml:space="preserve">containing </w:t>
      </w:r>
      <w:r w:rsidR="00A15218">
        <w:rPr>
          <w:rFonts w:ascii="Times New Roman" w:hAnsi="Times New Roman" w:cs="Times New Roman"/>
          <w:sz w:val="20"/>
          <w:szCs w:val="20"/>
        </w:rPr>
        <w:t xml:space="preserve">the </w:t>
      </w:r>
      <w:r w:rsidR="004B1F22">
        <w:rPr>
          <w:rFonts w:ascii="Times New Roman" w:hAnsi="Times New Roman" w:cs="Times New Roman"/>
          <w:sz w:val="20"/>
          <w:szCs w:val="20"/>
        </w:rPr>
        <w:t>direct interactions</w:t>
      </w:r>
      <w:r w:rsidR="00A15218">
        <w:rPr>
          <w:rFonts w:ascii="Times New Roman" w:hAnsi="Times New Roman" w:cs="Times New Roman"/>
          <w:sz w:val="20"/>
          <w:szCs w:val="20"/>
        </w:rPr>
        <w:t>.</w:t>
      </w:r>
      <w:r w:rsidR="000A63EB">
        <w:rPr>
          <w:rFonts w:ascii="Times New Roman" w:hAnsi="Times New Roman" w:cs="Times New Roman"/>
          <w:sz w:val="20"/>
          <w:szCs w:val="20"/>
        </w:rPr>
        <w:t xml:space="preserve"> Given this formulation the null hypothesis was considered the </w:t>
      </w:r>
      <w:r>
        <w:rPr>
          <w:rFonts w:ascii="Times New Roman" w:hAnsi="Times New Roman" w:cs="Times New Roman"/>
          <w:sz w:val="20"/>
          <w:szCs w:val="20"/>
        </w:rPr>
        <w:t>outcome</w:t>
      </w:r>
      <w:r w:rsidR="000A63EB">
        <w:rPr>
          <w:rFonts w:ascii="Times New Roman" w:hAnsi="Times New Roman" w:cs="Times New Roman"/>
          <w:sz w:val="20"/>
          <w:szCs w:val="20"/>
        </w:rPr>
        <w:t xml:space="preserve"> in which there was no difference or worse accuracy from the method incorporating side information that the one without.  </w:t>
      </w:r>
    </w:p>
    <w:p w14:paraId="4B949225" w14:textId="3030C7F8" w:rsidR="00DA641B" w:rsidRPr="00A13FFA" w:rsidRDefault="002A68E9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terms of </w:t>
      </w:r>
      <w:r w:rsidR="00D71761">
        <w:rPr>
          <w:rFonts w:ascii="Times New Roman" w:hAnsi="Times New Roman" w:cs="Times New Roman"/>
          <w:sz w:val="20"/>
          <w:szCs w:val="20"/>
        </w:rPr>
        <w:t xml:space="preserve">defining </w:t>
      </w:r>
      <w:r>
        <w:rPr>
          <w:rFonts w:ascii="Times New Roman" w:hAnsi="Times New Roman" w:cs="Times New Roman"/>
          <w:sz w:val="20"/>
          <w:szCs w:val="20"/>
        </w:rPr>
        <w:t>accuracy</w:t>
      </w:r>
      <w:r w:rsidR="00DA641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45290">
        <w:rPr>
          <w:rFonts w:ascii="Times New Roman" w:hAnsi="Times New Roman" w:cs="Times New Roman"/>
          <w:sz w:val="20"/>
          <w:szCs w:val="20"/>
        </w:rPr>
        <w:t xml:space="preserve">the primary </w:t>
      </w:r>
      <w:r w:rsidR="009A76FC">
        <w:rPr>
          <w:rFonts w:ascii="Times New Roman" w:hAnsi="Times New Roman" w:cs="Times New Roman"/>
          <w:sz w:val="20"/>
          <w:szCs w:val="20"/>
        </w:rPr>
        <w:t>component</w:t>
      </w:r>
      <w:r w:rsidR="00B45290">
        <w:rPr>
          <w:rFonts w:ascii="Times New Roman" w:hAnsi="Times New Roman" w:cs="Times New Roman"/>
          <w:sz w:val="20"/>
          <w:szCs w:val="20"/>
        </w:rPr>
        <w:t xml:space="preserve"> for </w:t>
      </w:r>
      <w:r>
        <w:rPr>
          <w:rFonts w:ascii="Times New Roman" w:hAnsi="Times New Roman" w:cs="Times New Roman"/>
          <w:sz w:val="20"/>
          <w:szCs w:val="20"/>
        </w:rPr>
        <w:t>measuring model effectiveness was</w:t>
      </w:r>
      <w:r w:rsidR="00B45290">
        <w:rPr>
          <w:rFonts w:ascii="Times New Roman" w:hAnsi="Times New Roman" w:cs="Times New Roman"/>
          <w:sz w:val="20"/>
          <w:szCs w:val="20"/>
        </w:rPr>
        <w:t xml:space="preserve"> identified as the </w:t>
      </w:r>
      <w:r>
        <w:rPr>
          <w:rFonts w:ascii="Times New Roman" w:hAnsi="Times New Roman" w:cs="Times New Roman"/>
          <w:sz w:val="20"/>
          <w:szCs w:val="20"/>
        </w:rPr>
        <w:t>magnitude of errors in the values of the user artist interaction matrix</w:t>
      </w:r>
      <w:r w:rsidR="00B45290">
        <w:rPr>
          <w:rFonts w:ascii="Times New Roman" w:hAnsi="Times New Roman" w:cs="Times New Roman"/>
          <w:sz w:val="20"/>
          <w:szCs w:val="20"/>
        </w:rPr>
        <w:t xml:space="preserve">. </w:t>
      </w:r>
      <w:r w:rsidR="009A76FC">
        <w:rPr>
          <w:rFonts w:ascii="Times New Roman" w:hAnsi="Times New Roman" w:cs="Times New Roman"/>
          <w:sz w:val="20"/>
          <w:szCs w:val="20"/>
        </w:rPr>
        <w:t xml:space="preserve">Supplementary to this was </w:t>
      </w:r>
      <w:r w:rsidR="009306EB">
        <w:rPr>
          <w:rFonts w:ascii="Times New Roman" w:hAnsi="Times New Roman" w:cs="Times New Roman"/>
          <w:sz w:val="20"/>
          <w:szCs w:val="20"/>
        </w:rPr>
        <w:t>the</w:t>
      </w:r>
      <w:r w:rsidR="009A76FC">
        <w:rPr>
          <w:rFonts w:ascii="Times New Roman" w:hAnsi="Times New Roman" w:cs="Times New Roman"/>
          <w:sz w:val="20"/>
          <w:szCs w:val="20"/>
        </w:rPr>
        <w:t xml:space="preserve"> </w:t>
      </w:r>
      <w:r w:rsidR="009306EB">
        <w:rPr>
          <w:rFonts w:ascii="Times New Roman" w:hAnsi="Times New Roman" w:cs="Times New Roman"/>
          <w:sz w:val="20"/>
          <w:szCs w:val="20"/>
        </w:rPr>
        <w:t>variety of artist that could be recommended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824F61">
        <w:rPr>
          <w:rFonts w:ascii="Times New Roman" w:hAnsi="Times New Roman" w:cs="Times New Roman"/>
          <w:sz w:val="20"/>
          <w:szCs w:val="20"/>
        </w:rPr>
        <w:t>The recmetrics</w:t>
      </w:r>
      <w:r w:rsidR="00DA641B">
        <w:rPr>
          <w:rFonts w:ascii="Times New Roman" w:hAnsi="Times New Roman" w:cs="Times New Roman"/>
          <w:sz w:val="20"/>
          <w:szCs w:val="20"/>
        </w:rPr>
        <w:t xml:space="preserve"> </w:t>
      </w:r>
      <w:r w:rsidR="006F66D2">
        <w:rPr>
          <w:rFonts w:ascii="Times New Roman" w:hAnsi="Times New Roman" w:cs="Times New Roman"/>
          <w:sz w:val="20"/>
          <w:szCs w:val="20"/>
        </w:rPr>
        <w:t>P</w:t>
      </w:r>
      <w:r w:rsidR="00DA641B">
        <w:rPr>
          <w:rFonts w:ascii="Times New Roman" w:hAnsi="Times New Roman" w:cs="Times New Roman"/>
          <w:sz w:val="20"/>
          <w:szCs w:val="20"/>
        </w:rPr>
        <w:t>ython</w:t>
      </w:r>
      <w:r w:rsidR="00824F61">
        <w:rPr>
          <w:rFonts w:ascii="Times New Roman" w:hAnsi="Times New Roman" w:cs="Times New Roman"/>
          <w:sz w:val="20"/>
          <w:szCs w:val="20"/>
        </w:rPr>
        <w:t xml:space="preserve"> package (Longo, 2020) was used to implement </w:t>
      </w:r>
      <w:r w:rsidR="004B1F22">
        <w:rPr>
          <w:rFonts w:ascii="Times New Roman" w:hAnsi="Times New Roman" w:cs="Times New Roman"/>
          <w:sz w:val="20"/>
          <w:szCs w:val="20"/>
        </w:rPr>
        <w:t xml:space="preserve">these </w:t>
      </w:r>
      <w:r w:rsidR="009306EB">
        <w:rPr>
          <w:rFonts w:ascii="Times New Roman" w:hAnsi="Times New Roman" w:cs="Times New Roman"/>
          <w:sz w:val="20"/>
          <w:szCs w:val="20"/>
        </w:rPr>
        <w:t>measures</w:t>
      </w:r>
      <w:r w:rsidR="00824F61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MSE</w:t>
      </w:r>
      <w:r w:rsidR="003244B5">
        <w:rPr>
          <w:rFonts w:ascii="Times New Roman" w:hAnsi="Times New Roman" w:cs="Times New Roman"/>
          <w:sz w:val="20"/>
          <w:szCs w:val="20"/>
        </w:rPr>
        <w:t xml:space="preserve"> was the metric for reconstruction error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9306EB">
        <w:rPr>
          <w:rFonts w:ascii="Times New Roman" w:hAnsi="Times New Roman" w:cs="Times New Roman"/>
          <w:sz w:val="20"/>
          <w:szCs w:val="20"/>
        </w:rPr>
        <w:t>Coverage was used to quantity variety of</w:t>
      </w:r>
      <w:r w:rsidR="003244B5">
        <w:rPr>
          <w:rFonts w:ascii="Times New Roman" w:hAnsi="Times New Roman" w:cs="Times New Roman"/>
          <w:sz w:val="20"/>
          <w:szCs w:val="20"/>
        </w:rPr>
        <w:t xml:space="preserve"> recommendations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CE2852">
        <w:rPr>
          <w:rFonts w:ascii="Times New Roman" w:hAnsi="Times New Roman" w:cs="Times New Roman"/>
          <w:sz w:val="20"/>
          <w:szCs w:val="20"/>
        </w:rPr>
        <w:t>As</w:t>
      </w:r>
      <w:r w:rsidR="009306EB">
        <w:rPr>
          <w:rFonts w:ascii="Times New Roman" w:hAnsi="Times New Roman" w:cs="Times New Roman"/>
          <w:sz w:val="20"/>
          <w:szCs w:val="20"/>
        </w:rPr>
        <w:t xml:space="preserve"> MSE was the</w:t>
      </w:r>
      <w:r w:rsidR="00DA641B">
        <w:rPr>
          <w:rFonts w:ascii="Times New Roman" w:hAnsi="Times New Roman" w:cs="Times New Roman"/>
          <w:sz w:val="20"/>
          <w:szCs w:val="20"/>
        </w:rPr>
        <w:t xml:space="preserve"> primary metric of</w:t>
      </w:r>
      <w:r w:rsidR="009306EB">
        <w:rPr>
          <w:rFonts w:ascii="Times New Roman" w:hAnsi="Times New Roman" w:cs="Times New Roman"/>
          <w:sz w:val="20"/>
          <w:szCs w:val="20"/>
        </w:rPr>
        <w:t xml:space="preserve"> concern, it is what was</w:t>
      </w:r>
      <w:r w:rsidR="00CE2852">
        <w:rPr>
          <w:rFonts w:ascii="Times New Roman" w:hAnsi="Times New Roman" w:cs="Times New Roman"/>
          <w:sz w:val="20"/>
          <w:szCs w:val="20"/>
        </w:rPr>
        <w:t xml:space="preserve"> tracked </w:t>
      </w:r>
      <w:r w:rsidR="004B1F22">
        <w:rPr>
          <w:rFonts w:ascii="Times New Roman" w:hAnsi="Times New Roman" w:cs="Times New Roman"/>
          <w:sz w:val="20"/>
          <w:szCs w:val="20"/>
        </w:rPr>
        <w:t xml:space="preserve">during </w:t>
      </w:r>
      <w:r w:rsidR="00A97F09">
        <w:rPr>
          <w:rFonts w:ascii="Times New Roman" w:hAnsi="Times New Roman" w:cs="Times New Roman"/>
          <w:sz w:val="20"/>
          <w:szCs w:val="20"/>
        </w:rPr>
        <w:t>hyperparameter tuning.</w:t>
      </w:r>
      <w:r w:rsidR="00196202">
        <w:rPr>
          <w:rFonts w:ascii="Times New Roman" w:hAnsi="Times New Roman" w:cs="Times New Roman"/>
          <w:sz w:val="20"/>
          <w:szCs w:val="20"/>
        </w:rPr>
        <w:t xml:space="preserve"> The coverage metric required the unfeasible generation of all out of sample recommendations for each tuning step so was </w:t>
      </w:r>
      <w:r w:rsidR="00905C5A">
        <w:rPr>
          <w:rFonts w:ascii="Times New Roman" w:hAnsi="Times New Roman" w:cs="Times New Roman"/>
          <w:sz w:val="20"/>
          <w:szCs w:val="20"/>
        </w:rPr>
        <w:t>left out of this procedure.</w:t>
      </w:r>
      <w:r w:rsidR="00A97F09">
        <w:rPr>
          <w:rFonts w:ascii="Times New Roman" w:hAnsi="Times New Roman" w:cs="Times New Roman"/>
          <w:sz w:val="20"/>
          <w:szCs w:val="20"/>
        </w:rPr>
        <w:t xml:space="preserve"> </w:t>
      </w:r>
      <w:r w:rsidR="00DA641B"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oth me</w:t>
      </w:r>
      <w:r w:rsidR="009306EB">
        <w:rPr>
          <w:rFonts w:ascii="Times New Roman" w:hAnsi="Times New Roman" w:cs="Times New Roman"/>
          <w:sz w:val="20"/>
          <w:szCs w:val="20"/>
        </w:rPr>
        <w:t xml:space="preserve">asures </w:t>
      </w:r>
      <w:r w:rsidR="00DA641B">
        <w:rPr>
          <w:rFonts w:ascii="Times New Roman" w:hAnsi="Times New Roman" w:cs="Times New Roman"/>
          <w:sz w:val="20"/>
          <w:szCs w:val="20"/>
        </w:rPr>
        <w:t>were</w:t>
      </w:r>
      <w:r>
        <w:rPr>
          <w:rFonts w:ascii="Times New Roman" w:hAnsi="Times New Roman" w:cs="Times New Roman"/>
          <w:sz w:val="20"/>
          <w:szCs w:val="20"/>
        </w:rPr>
        <w:t xml:space="preserve"> used when </w:t>
      </w:r>
      <w:r w:rsidR="00DA641B">
        <w:rPr>
          <w:rFonts w:ascii="Times New Roman" w:hAnsi="Times New Roman" w:cs="Times New Roman"/>
          <w:sz w:val="20"/>
          <w:szCs w:val="20"/>
        </w:rPr>
        <w:t>reporting</w:t>
      </w:r>
      <w:r>
        <w:rPr>
          <w:rFonts w:ascii="Times New Roman" w:hAnsi="Times New Roman" w:cs="Times New Roman"/>
          <w:sz w:val="20"/>
          <w:szCs w:val="20"/>
        </w:rPr>
        <w:t xml:space="preserve"> on test data. </w:t>
      </w:r>
      <w:r w:rsidR="009306EB">
        <w:rPr>
          <w:rFonts w:ascii="Times New Roman" w:hAnsi="Times New Roman" w:cs="Times New Roman"/>
          <w:sz w:val="20"/>
          <w:szCs w:val="20"/>
        </w:rPr>
        <w:t>Computational</w:t>
      </w:r>
      <w:r w:rsidR="00DA641B">
        <w:rPr>
          <w:rFonts w:ascii="Times New Roman" w:hAnsi="Times New Roman" w:cs="Times New Roman"/>
          <w:sz w:val="20"/>
          <w:szCs w:val="20"/>
        </w:rPr>
        <w:t xml:space="preserve"> efficiency was measured </w:t>
      </w:r>
      <w:r w:rsidR="006F66D2">
        <w:rPr>
          <w:rFonts w:ascii="Times New Roman" w:hAnsi="Times New Roman" w:cs="Times New Roman"/>
          <w:sz w:val="20"/>
          <w:szCs w:val="20"/>
        </w:rPr>
        <w:t>in elapsed</w:t>
      </w:r>
      <w:r w:rsidR="00DA641B">
        <w:rPr>
          <w:rFonts w:ascii="Times New Roman" w:hAnsi="Times New Roman" w:cs="Times New Roman"/>
          <w:sz w:val="20"/>
          <w:szCs w:val="20"/>
        </w:rPr>
        <w:t xml:space="preserve"> time per procedure and was tracked for all model fitting processes. </w:t>
      </w:r>
      <w:r w:rsidR="00A97F09">
        <w:rPr>
          <w:rFonts w:ascii="Times New Roman" w:hAnsi="Times New Roman" w:cs="Times New Roman"/>
          <w:sz w:val="20"/>
          <w:szCs w:val="20"/>
        </w:rPr>
        <w:t>All</w:t>
      </w:r>
      <w:r w:rsidR="006F66D2">
        <w:rPr>
          <w:rFonts w:ascii="Times New Roman" w:hAnsi="Times New Roman" w:cs="Times New Roman"/>
          <w:sz w:val="20"/>
          <w:szCs w:val="20"/>
        </w:rPr>
        <w:t xml:space="preserve"> model fitting was performed using an 8 core, 16 threads CPU</w:t>
      </w:r>
      <w:r w:rsidR="00A97F09">
        <w:rPr>
          <w:rFonts w:ascii="Times New Roman" w:hAnsi="Times New Roman" w:cs="Times New Roman"/>
          <w:sz w:val="20"/>
          <w:szCs w:val="20"/>
        </w:rPr>
        <w:t>. This led to a prioritisation of</w:t>
      </w:r>
      <w:r w:rsidR="00A5609A">
        <w:rPr>
          <w:rFonts w:ascii="Times New Roman" w:hAnsi="Times New Roman" w:cs="Times New Roman"/>
          <w:sz w:val="20"/>
          <w:szCs w:val="20"/>
        </w:rPr>
        <w:t xml:space="preserve"> highly parallelised model packages</w:t>
      </w:r>
      <w:r w:rsidR="00A97F09">
        <w:rPr>
          <w:rFonts w:ascii="Times New Roman" w:hAnsi="Times New Roman" w:cs="Times New Roman"/>
          <w:sz w:val="20"/>
          <w:szCs w:val="20"/>
        </w:rPr>
        <w:t>.</w:t>
      </w:r>
    </w:p>
    <w:p w14:paraId="50AA808A" w14:textId="73CB884D" w:rsidR="002A68E9" w:rsidRDefault="00E42D2F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were three model variants in the approach, the two in the stated hypothesis and a</w:t>
      </w:r>
      <w:r w:rsidR="00905C5A">
        <w:rPr>
          <w:rFonts w:ascii="Times New Roman" w:hAnsi="Times New Roman" w:cs="Times New Roman"/>
          <w:sz w:val="20"/>
          <w:szCs w:val="20"/>
        </w:rPr>
        <w:t xml:space="preserve">n </w:t>
      </w:r>
      <w:r w:rsidR="00905C5A">
        <w:rPr>
          <w:rFonts w:ascii="Times New Roman" w:eastAsiaTheme="minorEastAsia" w:hAnsi="Times New Roman" w:cs="Times New Roman"/>
          <w:sz w:val="20"/>
          <w:szCs w:val="20"/>
        </w:rPr>
        <w:t>non-personalised</w:t>
      </w:r>
      <w:r w:rsidR="00905C5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baseline</w:t>
      </w:r>
      <w:r w:rsidR="00CE2852">
        <w:rPr>
          <w:rFonts w:ascii="Times New Roman" w:hAnsi="Times New Roman" w:cs="Times New Roman"/>
          <w:sz w:val="20"/>
          <w:szCs w:val="20"/>
        </w:rPr>
        <w:t xml:space="preserve"> benchmark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2A68E9">
        <w:rPr>
          <w:rFonts w:ascii="Times New Roman" w:hAnsi="Times New Roman" w:cs="Times New Roman"/>
          <w:sz w:val="20"/>
          <w:szCs w:val="20"/>
        </w:rPr>
        <w:t>For reliability</w:t>
      </w:r>
      <w:r>
        <w:rPr>
          <w:rFonts w:ascii="Times New Roman" w:hAnsi="Times New Roman" w:cs="Times New Roman"/>
          <w:sz w:val="20"/>
          <w:szCs w:val="20"/>
        </w:rPr>
        <w:t>, and under the assumption of asymptotic normality,</w:t>
      </w:r>
      <w:r w:rsidR="002A68E9">
        <w:rPr>
          <w:rFonts w:ascii="Times New Roman" w:hAnsi="Times New Roman" w:cs="Times New Roman"/>
          <w:sz w:val="20"/>
          <w:szCs w:val="20"/>
        </w:rPr>
        <w:t xml:space="preserve"> the MSE between all model variants were</w:t>
      </w:r>
      <w:r w:rsidR="003244B5">
        <w:rPr>
          <w:rFonts w:ascii="Times New Roman" w:hAnsi="Times New Roman" w:cs="Times New Roman"/>
          <w:sz w:val="20"/>
          <w:szCs w:val="20"/>
        </w:rPr>
        <w:t xml:space="preserve"> tested</w:t>
      </w:r>
      <w:r w:rsidR="002A68E9">
        <w:rPr>
          <w:rFonts w:ascii="Times New Roman" w:hAnsi="Times New Roman" w:cs="Times New Roman"/>
          <w:sz w:val="20"/>
          <w:szCs w:val="20"/>
        </w:rPr>
        <w:t xml:space="preserve"> </w:t>
      </w:r>
      <w:r w:rsidR="00B16017">
        <w:rPr>
          <w:rFonts w:ascii="Times New Roman" w:hAnsi="Times New Roman" w:cs="Times New Roman"/>
          <w:sz w:val="20"/>
          <w:szCs w:val="20"/>
        </w:rPr>
        <w:t>using</w:t>
      </w:r>
      <w:r>
        <w:rPr>
          <w:rFonts w:ascii="Times New Roman" w:hAnsi="Times New Roman" w:cs="Times New Roman"/>
          <w:sz w:val="20"/>
          <w:szCs w:val="20"/>
        </w:rPr>
        <w:t xml:space="preserve"> an </w:t>
      </w:r>
      <w:r w:rsidR="00DF2B98">
        <w:rPr>
          <w:rFonts w:ascii="Times New Roman" w:hAnsi="Times New Roman" w:cs="Times New Roman"/>
          <w:sz w:val="20"/>
          <w:szCs w:val="20"/>
        </w:rPr>
        <w:t xml:space="preserve">ANOVA </w:t>
      </w:r>
      <w:r>
        <w:rPr>
          <w:rFonts w:ascii="Times New Roman" w:hAnsi="Times New Roman" w:cs="Times New Roman"/>
          <w:sz w:val="20"/>
          <w:szCs w:val="20"/>
        </w:rPr>
        <w:t>and post-hoc Tukey HSD</w:t>
      </w:r>
      <w:r w:rsidR="002A68E9">
        <w:rPr>
          <w:rFonts w:ascii="Times New Roman" w:hAnsi="Times New Roman" w:cs="Times New Roman"/>
          <w:sz w:val="20"/>
          <w:szCs w:val="20"/>
        </w:rPr>
        <w:t>.</w:t>
      </w:r>
      <w:r w:rsidR="00075708">
        <w:rPr>
          <w:rFonts w:ascii="Times New Roman" w:hAnsi="Times New Roman" w:cs="Times New Roman"/>
          <w:sz w:val="20"/>
          <w:szCs w:val="20"/>
        </w:rPr>
        <w:t xml:space="preserve"> These </w:t>
      </w:r>
      <w:r w:rsidR="00905C5A">
        <w:rPr>
          <w:rFonts w:ascii="Times New Roman" w:hAnsi="Times New Roman" w:cs="Times New Roman"/>
          <w:sz w:val="20"/>
          <w:szCs w:val="20"/>
        </w:rPr>
        <w:t xml:space="preserve">tests </w:t>
      </w:r>
      <w:r w:rsidR="00075708">
        <w:rPr>
          <w:rFonts w:ascii="Times New Roman" w:hAnsi="Times New Roman" w:cs="Times New Roman"/>
          <w:sz w:val="20"/>
          <w:szCs w:val="20"/>
        </w:rPr>
        <w:t>were implemented using Python’s scipy</w:t>
      </w:r>
      <w:r w:rsidR="00905C5A">
        <w:rPr>
          <w:rFonts w:ascii="Times New Roman" w:hAnsi="Times New Roman" w:cs="Times New Roman"/>
          <w:sz w:val="20"/>
          <w:szCs w:val="20"/>
        </w:rPr>
        <w:t xml:space="preserve"> (</w:t>
      </w:r>
      <w:r w:rsidR="00905C5A" w:rsidRP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Pedregosa</w:t>
      </w:r>
      <w:r w:rsidR="00905C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et. al 2011)</w:t>
      </w:r>
      <w:r w:rsidR="00075708">
        <w:rPr>
          <w:rFonts w:ascii="Times New Roman" w:hAnsi="Times New Roman" w:cs="Times New Roman"/>
          <w:sz w:val="20"/>
          <w:szCs w:val="20"/>
        </w:rPr>
        <w:t xml:space="preserve"> and statsmodels</w:t>
      </w:r>
      <w:r w:rsidR="00905C5A">
        <w:rPr>
          <w:rFonts w:ascii="Times New Roman" w:hAnsi="Times New Roman" w:cs="Times New Roman"/>
          <w:sz w:val="20"/>
          <w:szCs w:val="20"/>
        </w:rPr>
        <w:t xml:space="preserve"> (</w:t>
      </w:r>
      <w:r w:rsidR="00905C5A" w:rsidRPr="0007570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Seabold</w:t>
      </w:r>
      <w:r w:rsidR="00905C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&amp; </w:t>
      </w:r>
      <w:r w:rsidR="00905C5A" w:rsidRPr="0007570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Perktold</w:t>
      </w:r>
      <w:r w:rsidR="00905C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2010) </w:t>
      </w:r>
      <w:r w:rsidR="00075708">
        <w:rPr>
          <w:rFonts w:ascii="Times New Roman" w:hAnsi="Times New Roman" w:cs="Times New Roman"/>
          <w:sz w:val="20"/>
          <w:szCs w:val="20"/>
        </w:rPr>
        <w:t>packages respectively.</w:t>
      </w:r>
      <w:r w:rsidR="0019690F">
        <w:rPr>
          <w:rFonts w:ascii="Times New Roman" w:hAnsi="Times New Roman" w:cs="Times New Roman"/>
          <w:sz w:val="20"/>
          <w:szCs w:val="20"/>
        </w:rPr>
        <w:t xml:space="preserve"> </w:t>
      </w:r>
      <w:r w:rsidR="00B16017">
        <w:rPr>
          <w:rFonts w:ascii="Times New Roman" w:hAnsi="Times New Roman" w:cs="Times New Roman"/>
          <w:sz w:val="20"/>
          <w:szCs w:val="20"/>
        </w:rPr>
        <w:t>This allow</w:t>
      </w:r>
      <w:r>
        <w:rPr>
          <w:rFonts w:ascii="Times New Roman" w:hAnsi="Times New Roman" w:cs="Times New Roman"/>
          <w:sz w:val="20"/>
          <w:szCs w:val="20"/>
        </w:rPr>
        <w:t>ed</w:t>
      </w:r>
      <w:r w:rsidR="00B16017">
        <w:rPr>
          <w:rFonts w:ascii="Times New Roman" w:hAnsi="Times New Roman" w:cs="Times New Roman"/>
          <w:sz w:val="20"/>
          <w:szCs w:val="20"/>
        </w:rPr>
        <w:t xml:space="preserve"> for</w:t>
      </w:r>
      <w:r w:rsidR="00CE2852">
        <w:rPr>
          <w:rFonts w:ascii="Times New Roman" w:hAnsi="Times New Roman" w:cs="Times New Roman"/>
          <w:sz w:val="20"/>
          <w:szCs w:val="20"/>
        </w:rPr>
        <w:t xml:space="preserve"> a </w:t>
      </w:r>
      <w:r w:rsidR="006D3C97">
        <w:rPr>
          <w:rFonts w:ascii="Times New Roman" w:hAnsi="Times New Roman" w:cs="Times New Roman"/>
          <w:sz w:val="20"/>
          <w:szCs w:val="20"/>
        </w:rPr>
        <w:t>mechanism</w:t>
      </w:r>
      <w:r w:rsidR="00CE2852">
        <w:rPr>
          <w:rFonts w:ascii="Times New Roman" w:hAnsi="Times New Roman" w:cs="Times New Roman"/>
          <w:sz w:val="20"/>
          <w:szCs w:val="20"/>
        </w:rPr>
        <w:t xml:space="preserve"> to reject the null hypothesis as well as assess if performance of models improved over </w:t>
      </w:r>
      <w:r w:rsidR="00905C5A">
        <w:rPr>
          <w:rFonts w:ascii="Times New Roman" w:hAnsi="Times New Roman" w:cs="Times New Roman"/>
          <w:sz w:val="20"/>
          <w:szCs w:val="20"/>
        </w:rPr>
        <w:t>the</w:t>
      </w:r>
      <w:r w:rsidR="00CE2852">
        <w:rPr>
          <w:rFonts w:ascii="Times New Roman" w:hAnsi="Times New Roman" w:cs="Times New Roman"/>
          <w:sz w:val="20"/>
          <w:szCs w:val="20"/>
        </w:rPr>
        <w:t xml:space="preserve"> </w:t>
      </w:r>
      <w:r w:rsidR="00905C5A">
        <w:rPr>
          <w:rFonts w:ascii="Times New Roman" w:eastAsiaTheme="minorEastAsia" w:hAnsi="Times New Roman" w:cs="Times New Roman"/>
          <w:sz w:val="20"/>
          <w:szCs w:val="20"/>
        </w:rPr>
        <w:t xml:space="preserve">non-personalised </w:t>
      </w:r>
      <w:r w:rsidR="00CE2852">
        <w:rPr>
          <w:rFonts w:ascii="Times New Roman" w:hAnsi="Times New Roman" w:cs="Times New Roman"/>
          <w:sz w:val="20"/>
          <w:szCs w:val="20"/>
        </w:rPr>
        <w:t>baseline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ECA6859" w14:textId="6D228677" w:rsidR="009520CE" w:rsidRDefault="001F7CF2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proposed in </w:t>
      </w:r>
      <w:r w:rsidR="00372109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tage 1,</w:t>
      </w:r>
      <w:r w:rsidR="00B97A4B">
        <w:rPr>
          <w:rFonts w:ascii="Times New Roman" w:hAnsi="Times New Roman" w:cs="Times New Roman"/>
          <w:sz w:val="20"/>
          <w:szCs w:val="20"/>
        </w:rPr>
        <w:t xml:space="preserve"> pseudo ratings were derived from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316ED">
        <w:rPr>
          <w:rFonts w:ascii="Times New Roman" w:hAnsi="Times New Roman" w:cs="Times New Roman"/>
          <w:sz w:val="20"/>
          <w:szCs w:val="20"/>
        </w:rPr>
        <w:t>log transforming the</w:t>
      </w:r>
      <w:r>
        <w:rPr>
          <w:rFonts w:ascii="Times New Roman" w:hAnsi="Times New Roman" w:cs="Times New Roman"/>
          <w:sz w:val="20"/>
          <w:szCs w:val="20"/>
        </w:rPr>
        <w:t xml:space="preserve"> user artist</w:t>
      </w:r>
      <w:r w:rsidR="002316ED">
        <w:rPr>
          <w:rFonts w:ascii="Times New Roman" w:hAnsi="Times New Roman" w:cs="Times New Roman"/>
          <w:sz w:val="20"/>
          <w:szCs w:val="20"/>
        </w:rPr>
        <w:t xml:space="preserve"> listen</w:t>
      </w:r>
      <w:r>
        <w:rPr>
          <w:rFonts w:ascii="Times New Roman" w:hAnsi="Times New Roman" w:cs="Times New Roman"/>
          <w:sz w:val="20"/>
          <w:szCs w:val="20"/>
        </w:rPr>
        <w:t xml:space="preserve"> interactions</w:t>
      </w:r>
      <w:r w:rsidR="002316ED">
        <w:rPr>
          <w:rFonts w:ascii="Times New Roman" w:hAnsi="Times New Roman" w:cs="Times New Roman"/>
          <w:sz w:val="20"/>
          <w:szCs w:val="20"/>
        </w:rPr>
        <w:t>.</w:t>
      </w:r>
      <w:r w:rsidR="005E172A">
        <w:rPr>
          <w:rFonts w:ascii="Times New Roman" w:hAnsi="Times New Roman" w:cs="Times New Roman"/>
          <w:sz w:val="20"/>
          <w:szCs w:val="20"/>
        </w:rPr>
        <w:t xml:space="preserve"> </w:t>
      </w:r>
      <w:r w:rsidR="002316ED">
        <w:rPr>
          <w:rFonts w:ascii="Times New Roman" w:hAnsi="Times New Roman" w:cs="Times New Roman"/>
          <w:sz w:val="20"/>
          <w:szCs w:val="20"/>
        </w:rPr>
        <w:t xml:space="preserve"> This allowed the </w:t>
      </w:r>
      <w:r w:rsidR="001E1D8D">
        <w:rPr>
          <w:rFonts w:ascii="Times New Roman" w:hAnsi="Times New Roman" w:cs="Times New Roman"/>
          <w:sz w:val="20"/>
          <w:szCs w:val="20"/>
        </w:rPr>
        <w:t>matrix factorisation methods to take advantage of the log normally distributed data</w:t>
      </w:r>
      <w:r w:rsidR="00DA641B">
        <w:rPr>
          <w:rFonts w:ascii="Times New Roman" w:hAnsi="Times New Roman" w:cs="Times New Roman"/>
          <w:sz w:val="20"/>
          <w:szCs w:val="20"/>
        </w:rPr>
        <w:t>. It</w:t>
      </w:r>
      <w:r w:rsidR="005E172A">
        <w:rPr>
          <w:rFonts w:ascii="Times New Roman" w:hAnsi="Times New Roman" w:cs="Times New Roman"/>
          <w:sz w:val="20"/>
          <w:szCs w:val="20"/>
        </w:rPr>
        <w:t xml:space="preserve">’s was on </w:t>
      </w:r>
      <w:r w:rsidR="00905C5A">
        <w:rPr>
          <w:rFonts w:ascii="Times New Roman" w:hAnsi="Times New Roman" w:cs="Times New Roman"/>
          <w:sz w:val="20"/>
          <w:szCs w:val="20"/>
        </w:rPr>
        <w:t xml:space="preserve">the </w:t>
      </w:r>
      <w:r w:rsidR="005E172A">
        <w:rPr>
          <w:rFonts w:ascii="Times New Roman" w:hAnsi="Times New Roman" w:cs="Times New Roman"/>
          <w:sz w:val="20"/>
          <w:szCs w:val="20"/>
        </w:rPr>
        <w:t>scale of this transformation that MSE was reported.</w:t>
      </w:r>
      <w:r w:rsidR="001E1D8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25996A" w14:textId="249CC86F" w:rsidR="00F4177F" w:rsidRDefault="00F4177F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Approach</w:t>
      </w:r>
    </w:p>
    <w:p w14:paraId="4CC52A47" w14:textId="608D780B" w:rsidR="00801D62" w:rsidRDefault="006700F7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A13FFA">
        <w:rPr>
          <w:rFonts w:ascii="Times New Roman" w:hAnsi="Times New Roman" w:cs="Times New Roman"/>
          <w:sz w:val="20"/>
          <w:szCs w:val="20"/>
        </w:rPr>
        <w:t>lastfm-2k</w:t>
      </w:r>
      <w:r>
        <w:rPr>
          <w:rFonts w:ascii="Times New Roman" w:hAnsi="Times New Roman" w:cs="Times New Roman"/>
          <w:sz w:val="20"/>
          <w:szCs w:val="20"/>
        </w:rPr>
        <w:t xml:space="preserve"> dataset</w:t>
      </w:r>
      <w:r w:rsidR="00905C5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as summarised in </w:t>
      </w:r>
      <w:r w:rsidR="00372109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tage 1, has </w:t>
      </w:r>
      <w:r w:rsidR="00372109">
        <w:rPr>
          <w:rFonts w:ascii="Times New Roman" w:hAnsi="Times New Roman" w:cs="Times New Roman"/>
          <w:sz w:val="20"/>
          <w:szCs w:val="20"/>
        </w:rPr>
        <w:t>three</w:t>
      </w:r>
      <w:r>
        <w:rPr>
          <w:rFonts w:ascii="Times New Roman" w:hAnsi="Times New Roman" w:cs="Times New Roman"/>
          <w:sz w:val="20"/>
          <w:szCs w:val="20"/>
        </w:rPr>
        <w:t xml:space="preserve"> primary </w:t>
      </w:r>
      <w:r w:rsidR="00372109">
        <w:rPr>
          <w:rFonts w:ascii="Times New Roman" w:hAnsi="Times New Roman" w:cs="Times New Roman"/>
          <w:sz w:val="20"/>
          <w:szCs w:val="20"/>
        </w:rPr>
        <w:t xml:space="preserve">tables of interest for modelling. These are the user-artist listen interaction table, the user-friends relation table and the artist-tag table. </w:t>
      </w:r>
      <w:r w:rsidR="00AC349D">
        <w:rPr>
          <w:rFonts w:ascii="Times New Roman" w:hAnsi="Times New Roman" w:cs="Times New Roman"/>
          <w:sz w:val="20"/>
          <w:szCs w:val="20"/>
        </w:rPr>
        <w:t>The</w:t>
      </w:r>
      <w:r w:rsidR="00372109">
        <w:rPr>
          <w:rFonts w:ascii="Times New Roman" w:hAnsi="Times New Roman" w:cs="Times New Roman"/>
          <w:sz w:val="20"/>
          <w:szCs w:val="20"/>
        </w:rPr>
        <w:t xml:space="preserve"> </w:t>
      </w:r>
      <w:r w:rsidR="00061D8F">
        <w:rPr>
          <w:rFonts w:ascii="Times New Roman" w:hAnsi="Times New Roman" w:cs="Times New Roman"/>
          <w:sz w:val="20"/>
          <w:szCs w:val="20"/>
        </w:rPr>
        <w:t>user-artist interaction</w:t>
      </w:r>
      <w:r w:rsidR="00372109">
        <w:rPr>
          <w:rFonts w:ascii="Times New Roman" w:hAnsi="Times New Roman" w:cs="Times New Roman"/>
          <w:sz w:val="20"/>
          <w:szCs w:val="20"/>
        </w:rPr>
        <w:t xml:space="preserve"> table was prepared for model ingestion </w:t>
      </w:r>
      <w:r w:rsidR="00061D8F">
        <w:rPr>
          <w:rFonts w:ascii="Times New Roman" w:hAnsi="Times New Roman" w:cs="Times New Roman"/>
          <w:sz w:val="20"/>
          <w:szCs w:val="20"/>
        </w:rPr>
        <w:t>in</w:t>
      </w:r>
      <w:r w:rsidR="00372109">
        <w:rPr>
          <w:rFonts w:ascii="Times New Roman" w:hAnsi="Times New Roman" w:cs="Times New Roman"/>
          <w:sz w:val="20"/>
          <w:szCs w:val="20"/>
        </w:rPr>
        <w:t xml:space="preserve"> </w:t>
      </w:r>
      <w:r w:rsidR="00061D8F">
        <w:rPr>
          <w:rFonts w:ascii="Times New Roman" w:hAnsi="Times New Roman" w:cs="Times New Roman"/>
          <w:sz w:val="20"/>
          <w:szCs w:val="20"/>
        </w:rPr>
        <w:t>the previous stage by way of</w:t>
      </w:r>
      <w:r w:rsidR="00372109">
        <w:rPr>
          <w:rFonts w:ascii="Times New Roman" w:hAnsi="Times New Roman" w:cs="Times New Roman"/>
          <w:sz w:val="20"/>
          <w:szCs w:val="20"/>
        </w:rPr>
        <w:t xml:space="preserve"> log transformation</w:t>
      </w:r>
      <w:r w:rsidR="00AC349D">
        <w:rPr>
          <w:rFonts w:ascii="Times New Roman" w:hAnsi="Times New Roman" w:cs="Times New Roman"/>
          <w:sz w:val="20"/>
          <w:szCs w:val="20"/>
        </w:rPr>
        <w:t>. However, the</w:t>
      </w:r>
      <w:r w:rsidR="00372109">
        <w:rPr>
          <w:rFonts w:ascii="Times New Roman" w:hAnsi="Times New Roman" w:cs="Times New Roman"/>
          <w:sz w:val="20"/>
          <w:szCs w:val="20"/>
        </w:rPr>
        <w:t xml:space="preserve"> two side </w:t>
      </w:r>
      <w:r w:rsidR="00AC349D">
        <w:rPr>
          <w:rFonts w:ascii="Times New Roman" w:hAnsi="Times New Roman" w:cs="Times New Roman"/>
          <w:sz w:val="20"/>
          <w:szCs w:val="20"/>
        </w:rPr>
        <w:t xml:space="preserve">information </w:t>
      </w:r>
      <w:r w:rsidR="00372109">
        <w:rPr>
          <w:rFonts w:ascii="Times New Roman" w:hAnsi="Times New Roman" w:cs="Times New Roman"/>
          <w:sz w:val="20"/>
          <w:szCs w:val="20"/>
        </w:rPr>
        <w:t xml:space="preserve">tables required further pre-processing to be included in the reconstruction term. </w:t>
      </w:r>
      <w:r w:rsidR="00597D08">
        <w:rPr>
          <w:rFonts w:ascii="Times New Roman" w:hAnsi="Times New Roman" w:cs="Times New Roman"/>
          <w:sz w:val="20"/>
          <w:szCs w:val="20"/>
        </w:rPr>
        <w:t xml:space="preserve">A </w:t>
      </w:r>
      <w:r w:rsidR="00133B66">
        <w:rPr>
          <w:rFonts w:ascii="Times New Roman" w:hAnsi="Times New Roman" w:cs="Times New Roman"/>
          <w:sz w:val="20"/>
          <w:szCs w:val="20"/>
        </w:rPr>
        <w:t xml:space="preserve">matrix </w:t>
      </w:r>
      <w:r w:rsidR="00597D08">
        <w:rPr>
          <w:rFonts w:ascii="Times New Roman" w:hAnsi="Times New Roman" w:cs="Times New Roman"/>
          <w:sz w:val="20"/>
          <w:szCs w:val="20"/>
        </w:rPr>
        <w:t xml:space="preserve">representation of the user-friends graph structure </w:t>
      </w:r>
      <w:r w:rsidR="00061D8F">
        <w:rPr>
          <w:rFonts w:ascii="Times New Roman" w:hAnsi="Times New Roman" w:cs="Times New Roman"/>
          <w:sz w:val="20"/>
          <w:szCs w:val="20"/>
        </w:rPr>
        <w:t xml:space="preserve">was </w:t>
      </w:r>
      <w:r w:rsidR="00182AEC">
        <w:rPr>
          <w:rFonts w:ascii="Times New Roman" w:hAnsi="Times New Roman" w:cs="Times New Roman"/>
          <w:sz w:val="20"/>
          <w:szCs w:val="20"/>
        </w:rPr>
        <w:t xml:space="preserve">maintained as suggested in Huang et.al (2003). This was </w:t>
      </w:r>
      <w:r w:rsidR="00AC349D">
        <w:rPr>
          <w:rFonts w:ascii="Times New Roman" w:hAnsi="Times New Roman" w:cs="Times New Roman"/>
          <w:sz w:val="20"/>
          <w:szCs w:val="20"/>
        </w:rPr>
        <w:t>achieved</w:t>
      </w:r>
      <w:r w:rsidR="00182AEC">
        <w:rPr>
          <w:rFonts w:ascii="Times New Roman" w:hAnsi="Times New Roman" w:cs="Times New Roman"/>
          <w:sz w:val="20"/>
          <w:szCs w:val="20"/>
        </w:rPr>
        <w:t xml:space="preserve"> by transforming the edge list into an adjacency matrix of dimensions </w:t>
      </w:r>
      <w:r w:rsidR="00201377">
        <w:rPr>
          <w:rFonts w:ascii="Times New Roman" w:hAnsi="Times New Roman" w:cs="Times New Roman"/>
          <w:sz w:val="20"/>
          <w:szCs w:val="20"/>
        </w:rPr>
        <w:t>(</w:t>
      </w:r>
      <m:oMath>
        <m:r>
          <w:rPr>
            <w:rFonts w:ascii="Cambria Math" w:hAnsi="Cambria Math" w:cs="Times New Roman"/>
            <w:sz w:val="20"/>
            <w:szCs w:val="20"/>
          </w:rPr>
          <m:t>users x users</m:t>
        </m:r>
      </m:oMath>
      <w:r w:rsidR="00201377">
        <w:rPr>
          <w:rFonts w:ascii="Times New Roman" w:eastAsiaTheme="minorEastAsia" w:hAnsi="Times New Roman" w:cs="Times New Roman"/>
          <w:sz w:val="20"/>
          <w:szCs w:val="20"/>
        </w:rPr>
        <w:t>)</w:t>
      </w:r>
      <w:r w:rsidR="00201377">
        <w:rPr>
          <w:rFonts w:ascii="Times New Roman" w:hAnsi="Times New Roman" w:cs="Times New Roman"/>
          <w:sz w:val="20"/>
          <w:szCs w:val="20"/>
        </w:rPr>
        <w:t xml:space="preserve">. </w:t>
      </w:r>
      <w:r w:rsidR="00ED559E">
        <w:rPr>
          <w:rFonts w:ascii="Times New Roman" w:hAnsi="Times New Roman" w:cs="Times New Roman"/>
          <w:sz w:val="20"/>
          <w:szCs w:val="20"/>
        </w:rPr>
        <w:t>Similarly,</w:t>
      </w:r>
      <w:r w:rsidR="00201377">
        <w:rPr>
          <w:rFonts w:ascii="Times New Roman" w:hAnsi="Times New Roman" w:cs="Times New Roman"/>
          <w:sz w:val="20"/>
          <w:szCs w:val="20"/>
        </w:rPr>
        <w:t xml:space="preserve"> the artist-tag table was transformed using one-hot-encoding into a matrix of </w:t>
      </w:r>
      <w:r w:rsidR="00201377" w:rsidRPr="00ED559E">
        <w:rPr>
          <w:rFonts w:ascii="Times New Roman" w:hAnsi="Times New Roman" w:cs="Times New Roman"/>
          <w:sz w:val="20"/>
          <w:szCs w:val="20"/>
        </w:rPr>
        <w:t>dimensions</w:t>
      </w:r>
      <w:r w:rsidR="00ED559E">
        <w:rPr>
          <w:rFonts w:ascii="Times New Roman" w:hAnsi="Times New Roman" w:cs="Times New Roman"/>
          <w:sz w:val="20"/>
          <w:szCs w:val="20"/>
        </w:rPr>
        <w:t xml:space="preserve"> (</w:t>
      </w:r>
      <m:oMath>
        <m:r>
          <w:rPr>
            <w:rFonts w:ascii="Cambria Math" w:hAnsi="Cambria Math" w:cs="Times New Roman"/>
            <w:sz w:val="20"/>
            <w:szCs w:val="20"/>
          </w:rPr>
          <m:t>artist x tag</m:t>
        </m:r>
      </m:oMath>
      <w:r w:rsidR="00ED559E">
        <w:rPr>
          <w:rFonts w:ascii="Times New Roman" w:eastAsiaTheme="minorEastAsia" w:hAnsi="Times New Roman" w:cs="Times New Roman"/>
          <w:sz w:val="20"/>
          <w:szCs w:val="20"/>
        </w:rPr>
        <w:t>)</w:t>
      </w:r>
    </w:p>
    <w:p w14:paraId="23A45767" w14:textId="2E431EBB" w:rsidR="00201377" w:rsidRDefault="00201377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The candidate models were implemented using the matrix factorisation package, cmfrec </w:t>
      </w:r>
      <w:r w:rsidR="00ED559E">
        <w:rPr>
          <w:rFonts w:ascii="Times New Roman" w:hAnsi="Times New Roman" w:cs="Times New Roman"/>
          <w:sz w:val="20"/>
          <w:szCs w:val="20"/>
        </w:rPr>
        <w:t>(Cortes, 2020). This package offered a suite of</w:t>
      </w:r>
      <w:r w:rsidR="000958A8">
        <w:rPr>
          <w:rFonts w:ascii="Times New Roman" w:hAnsi="Times New Roman" w:cs="Times New Roman"/>
          <w:sz w:val="20"/>
          <w:szCs w:val="20"/>
        </w:rPr>
        <w:t xml:space="preserve"> multi-threaded</w:t>
      </w:r>
      <w:r w:rsidR="00ED559E">
        <w:rPr>
          <w:rFonts w:ascii="Times New Roman" w:hAnsi="Times New Roman" w:cs="Times New Roman"/>
          <w:sz w:val="20"/>
          <w:szCs w:val="20"/>
        </w:rPr>
        <w:t xml:space="preserve"> matrix factorisation methods</w:t>
      </w:r>
      <w:r w:rsidR="000958A8">
        <w:rPr>
          <w:rFonts w:ascii="Times New Roman" w:hAnsi="Times New Roman" w:cs="Times New Roman"/>
          <w:sz w:val="20"/>
          <w:szCs w:val="20"/>
        </w:rPr>
        <w:t>. O</w:t>
      </w:r>
      <w:r w:rsidR="00ED559E">
        <w:rPr>
          <w:rFonts w:ascii="Times New Roman" w:hAnsi="Times New Roman" w:cs="Times New Roman"/>
          <w:sz w:val="20"/>
          <w:szCs w:val="20"/>
        </w:rPr>
        <w:t>f particularly interest was the Collective Matrix Factorisation formulation that facilitated</w:t>
      </w:r>
      <w:r w:rsidR="000958A8">
        <w:rPr>
          <w:rFonts w:ascii="Times New Roman" w:hAnsi="Times New Roman" w:cs="Times New Roman"/>
          <w:sz w:val="20"/>
          <w:szCs w:val="20"/>
        </w:rPr>
        <w:t xml:space="preserve"> reconstruction terms for</w:t>
      </w:r>
      <w:r w:rsidR="00ED559E">
        <w:rPr>
          <w:rFonts w:ascii="Times New Roman" w:hAnsi="Times New Roman" w:cs="Times New Roman"/>
          <w:sz w:val="20"/>
          <w:szCs w:val="20"/>
        </w:rPr>
        <w:t xml:space="preserve"> user and artist side information</w:t>
      </w:r>
      <w:r w:rsidR="000958A8">
        <w:rPr>
          <w:rFonts w:ascii="Times New Roman" w:hAnsi="Times New Roman" w:cs="Times New Roman"/>
          <w:sz w:val="20"/>
          <w:szCs w:val="20"/>
        </w:rPr>
        <w:t xml:space="preserve"> in addition to the </w:t>
      </w:r>
      <w:r w:rsidR="00ED559E">
        <w:rPr>
          <w:rFonts w:ascii="Times New Roman" w:hAnsi="Times New Roman" w:cs="Times New Roman"/>
          <w:sz w:val="20"/>
          <w:szCs w:val="20"/>
        </w:rPr>
        <w:t xml:space="preserve">interaction matrix. </w:t>
      </w:r>
    </w:p>
    <w:p w14:paraId="5DF96DF0" w14:textId="77777777" w:rsidR="000958A8" w:rsidRDefault="00ED559E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the purpose of this project’s hypothesis three </w:t>
      </w:r>
      <w:r w:rsidR="006437A0">
        <w:rPr>
          <w:rFonts w:ascii="Times New Roman" w:hAnsi="Times New Roman" w:cs="Times New Roman"/>
          <w:sz w:val="20"/>
          <w:szCs w:val="20"/>
        </w:rPr>
        <w:t xml:space="preserve">model </w:t>
      </w:r>
      <w:r>
        <w:rPr>
          <w:rFonts w:ascii="Times New Roman" w:hAnsi="Times New Roman" w:cs="Times New Roman"/>
          <w:sz w:val="20"/>
          <w:szCs w:val="20"/>
        </w:rPr>
        <w:t xml:space="preserve">variants were </w:t>
      </w:r>
      <w:r w:rsidR="00AC349D">
        <w:rPr>
          <w:rFonts w:ascii="Times New Roman" w:hAnsi="Times New Roman" w:cs="Times New Roman"/>
          <w:sz w:val="20"/>
          <w:szCs w:val="20"/>
        </w:rPr>
        <w:t>chosen</w:t>
      </w:r>
      <w:r w:rsidR="006437A0">
        <w:rPr>
          <w:rFonts w:ascii="Times New Roman" w:hAnsi="Times New Roman" w:cs="Times New Roman"/>
          <w:sz w:val="20"/>
          <w:szCs w:val="20"/>
        </w:rPr>
        <w:t xml:space="preserve"> from cmfrec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10A03971" w14:textId="6DC85D12" w:rsidR="0019690F" w:rsidRPr="0019690F" w:rsidRDefault="00ED559E" w:rsidP="009D261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690F">
        <w:rPr>
          <w:rFonts w:ascii="Times New Roman" w:hAnsi="Times New Roman" w:cs="Times New Roman"/>
          <w:sz w:val="20"/>
          <w:szCs w:val="20"/>
        </w:rPr>
        <w:t>collective matrix factorisation</w:t>
      </w:r>
    </w:p>
    <w:p w14:paraId="59990783" w14:textId="77777777" w:rsidR="0019690F" w:rsidRDefault="000958A8" w:rsidP="009D261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690F">
        <w:rPr>
          <w:rFonts w:ascii="Times New Roman" w:hAnsi="Times New Roman" w:cs="Times New Roman"/>
          <w:sz w:val="20"/>
          <w:szCs w:val="20"/>
        </w:rPr>
        <w:t>traditional matrix factorisation</w:t>
      </w:r>
    </w:p>
    <w:p w14:paraId="52D05FA5" w14:textId="5591979A" w:rsidR="00BE1A62" w:rsidRPr="0019690F" w:rsidRDefault="007B413A" w:rsidP="009D261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690F">
        <w:rPr>
          <w:rFonts w:ascii="Times New Roman" w:hAnsi="Times New Roman" w:cs="Times New Roman"/>
          <w:sz w:val="20"/>
          <w:szCs w:val="20"/>
        </w:rPr>
        <w:t>bias only baseline model</w:t>
      </w:r>
    </w:p>
    <w:p w14:paraId="4E081D73" w14:textId="66B174BB" w:rsidR="007509BA" w:rsidRDefault="007B413A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mathematical formula</w:t>
      </w:r>
      <w:r w:rsidR="006A508B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for each optimisation problem </w:t>
      </w:r>
      <w:r w:rsidR="006A508B"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z w:val="20"/>
          <w:szCs w:val="20"/>
        </w:rPr>
        <w:t xml:space="preserve"> available in Appendix 1. </w:t>
      </w:r>
    </w:p>
    <w:p w14:paraId="5D043C70" w14:textId="534FCA5C" w:rsidR="00BE1A62" w:rsidRDefault="007B413A" w:rsidP="009D2616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common characteristics between</w:t>
      </w:r>
      <w:r w:rsidR="006437A0">
        <w:rPr>
          <w:rFonts w:ascii="Times New Roman" w:hAnsi="Times New Roman" w:cs="Times New Roman"/>
          <w:sz w:val="20"/>
          <w:szCs w:val="20"/>
        </w:rPr>
        <w:t xml:space="preserve"> the reconstructions in </w:t>
      </w:r>
      <w:r w:rsidR="000958A8">
        <w:rPr>
          <w:rFonts w:ascii="Times New Roman" w:hAnsi="Times New Roman" w:cs="Times New Roman"/>
          <w:sz w:val="20"/>
          <w:szCs w:val="20"/>
        </w:rPr>
        <w:t>(a)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0958A8">
        <w:rPr>
          <w:rFonts w:ascii="Times New Roman" w:hAnsi="Times New Roman" w:cs="Times New Roman"/>
          <w:sz w:val="20"/>
          <w:szCs w:val="20"/>
        </w:rPr>
        <w:t>(b)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C349D">
        <w:rPr>
          <w:rFonts w:ascii="Times New Roman" w:hAnsi="Times New Roman" w:cs="Times New Roman"/>
          <w:sz w:val="20"/>
          <w:szCs w:val="20"/>
        </w:rPr>
        <w:t>were</w:t>
      </w:r>
      <w:r w:rsidR="006437A0">
        <w:rPr>
          <w:rFonts w:ascii="Times New Roman" w:hAnsi="Times New Roman" w:cs="Times New Roman"/>
          <w:sz w:val="20"/>
          <w:szCs w:val="20"/>
        </w:rPr>
        <w:t xml:space="preserve"> the </w:t>
      </w:r>
      <w:r w:rsidR="00AC349D">
        <w:rPr>
          <w:rFonts w:ascii="Times New Roman" w:hAnsi="Times New Roman" w:cs="Times New Roman"/>
          <w:sz w:val="20"/>
          <w:szCs w:val="20"/>
        </w:rPr>
        <w:t>latent factor matri</w:t>
      </w:r>
      <w:r w:rsidR="006437A0">
        <w:rPr>
          <w:rFonts w:ascii="Times New Roman" w:hAnsi="Times New Roman" w:cs="Times New Roman"/>
          <w:sz w:val="20"/>
          <w:szCs w:val="20"/>
        </w:rPr>
        <w:t>x terms</w:t>
      </w:r>
      <w:r w:rsidR="00AC349D">
        <w:rPr>
          <w:rFonts w:ascii="Times New Roman" w:hAnsi="Times New Roman" w:cs="Times New Roman"/>
          <w:sz w:val="20"/>
          <w:szCs w:val="20"/>
        </w:rPr>
        <w:t xml:space="preserve">, </w:t>
      </w:r>
      <w:r w:rsidR="000958A8">
        <w:rPr>
          <w:rFonts w:ascii="Times New Roman" w:hAnsi="Times New Roman" w:cs="Times New Roman"/>
          <w:sz w:val="20"/>
          <w:szCs w:val="20"/>
        </w:rPr>
        <w:t xml:space="preserve">the </w:t>
      </w:r>
      <w:r w:rsidR="00AC349D">
        <w:rPr>
          <w:rFonts w:ascii="Times New Roman" w:hAnsi="Times New Roman" w:cs="Times New Roman"/>
          <w:sz w:val="20"/>
          <w:szCs w:val="20"/>
        </w:rPr>
        <w:t>bias vectors for the users and artists, as well</w:t>
      </w:r>
      <w:r w:rsidR="00BE1A62">
        <w:rPr>
          <w:rFonts w:ascii="Times New Roman" w:hAnsi="Times New Roman" w:cs="Times New Roman"/>
          <w:sz w:val="20"/>
          <w:szCs w:val="20"/>
        </w:rPr>
        <w:t xml:space="preserve"> as </w:t>
      </w:r>
      <w:r w:rsidR="000958A8">
        <w:rPr>
          <w:rFonts w:ascii="Times New Roman" w:hAnsi="Times New Roman" w:cs="Times New Roman"/>
          <w:sz w:val="20"/>
          <w:szCs w:val="20"/>
        </w:rPr>
        <w:t>an</w:t>
      </w:r>
      <w:r w:rsidR="00AC349D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6437A0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="006437A0">
        <w:rPr>
          <w:rFonts w:ascii="Times New Roman" w:eastAsiaTheme="minorEastAsia" w:hAnsi="Times New Roman" w:cs="Times New Roman"/>
          <w:sz w:val="20"/>
          <w:szCs w:val="20"/>
        </w:rPr>
        <w:t>penalty</w:t>
      </w:r>
      <w:r w:rsidR="00EB6A14">
        <w:rPr>
          <w:rFonts w:ascii="Times New Roman" w:eastAsiaTheme="minorEastAsia" w:hAnsi="Times New Roman" w:cs="Times New Roman"/>
          <w:sz w:val="20"/>
          <w:szCs w:val="20"/>
        </w:rPr>
        <w:t xml:space="preserve"> value</w:t>
      </w:r>
      <w:r w:rsidR="006437A0">
        <w:rPr>
          <w:rFonts w:ascii="Times New Roman" w:eastAsiaTheme="minorEastAsia" w:hAnsi="Times New Roman" w:cs="Times New Roman"/>
          <w:sz w:val="20"/>
          <w:szCs w:val="20"/>
        </w:rPr>
        <w:t xml:space="preserve"> for the </w:t>
      </w:r>
      <w:r w:rsidR="000958A8">
        <w:rPr>
          <w:rFonts w:ascii="Times New Roman" w:eastAsiaTheme="minorEastAsia" w:hAnsi="Times New Roman" w:cs="Times New Roman"/>
          <w:sz w:val="20"/>
          <w:szCs w:val="20"/>
        </w:rPr>
        <w:t>learnt weights</w:t>
      </w:r>
      <w:r w:rsidR="006437A0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AE4F25">
        <w:rPr>
          <w:rFonts w:ascii="Times New Roman" w:eastAsiaTheme="minorEastAsia" w:hAnsi="Times New Roman" w:cs="Times New Roman"/>
          <w:sz w:val="20"/>
          <w:szCs w:val="20"/>
        </w:rPr>
        <w:t>I</w:t>
      </w:r>
      <w:r w:rsidR="006437A0">
        <w:rPr>
          <w:rFonts w:ascii="Times New Roman" w:eastAsiaTheme="minorEastAsia" w:hAnsi="Times New Roman" w:cs="Times New Roman"/>
          <w:sz w:val="20"/>
          <w:szCs w:val="20"/>
        </w:rPr>
        <w:t>n addition</w:t>
      </w:r>
      <w:r w:rsidR="00AE4F25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0958A8">
        <w:rPr>
          <w:rFonts w:ascii="Times New Roman" w:eastAsiaTheme="minorEastAsia" w:hAnsi="Times New Roman" w:cs="Times New Roman"/>
          <w:sz w:val="20"/>
          <w:szCs w:val="20"/>
        </w:rPr>
        <w:t>(a)</w:t>
      </w:r>
      <w:r w:rsidR="00AE4F2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6437A0">
        <w:rPr>
          <w:rFonts w:ascii="Times New Roman" w:eastAsiaTheme="minorEastAsia" w:hAnsi="Times New Roman" w:cs="Times New Roman"/>
          <w:sz w:val="20"/>
          <w:szCs w:val="20"/>
        </w:rPr>
        <w:t xml:space="preserve">incorporates the reconstruction of the side information matrices, sharing part of the factor matrices </w:t>
      </w:r>
      <w:r w:rsidR="00AE4F25">
        <w:rPr>
          <w:rFonts w:ascii="Times New Roman" w:eastAsiaTheme="minorEastAsia" w:hAnsi="Times New Roman" w:cs="Times New Roman"/>
          <w:sz w:val="20"/>
          <w:szCs w:val="20"/>
        </w:rPr>
        <w:t>between all reconstructions. This allowed for the latent factors to generalise to information beyond the user artist interaction matrix.</w:t>
      </w:r>
      <w:r w:rsidR="00BE1A62">
        <w:rPr>
          <w:rFonts w:ascii="Times New Roman" w:eastAsiaTheme="minorEastAsia" w:hAnsi="Times New Roman" w:cs="Times New Roman"/>
          <w:sz w:val="20"/>
          <w:szCs w:val="20"/>
        </w:rPr>
        <w:t xml:space="preserve"> These two methods were chose</w:t>
      </w:r>
      <w:r w:rsidR="003D4319">
        <w:rPr>
          <w:rFonts w:ascii="Times New Roman" w:eastAsiaTheme="minorEastAsia" w:hAnsi="Times New Roman" w:cs="Times New Roman"/>
          <w:sz w:val="20"/>
          <w:szCs w:val="20"/>
        </w:rPr>
        <w:t>n</w:t>
      </w:r>
      <w:r w:rsidR="00BE1A62">
        <w:rPr>
          <w:rFonts w:ascii="Times New Roman" w:eastAsiaTheme="minorEastAsia" w:hAnsi="Times New Roman" w:cs="Times New Roman"/>
          <w:sz w:val="20"/>
          <w:szCs w:val="20"/>
        </w:rPr>
        <w:t xml:space="preserve"> to facilitate the measurement of whether the side matrices improve performance over just using the user artist interaction matrix. </w:t>
      </w:r>
      <w:r w:rsidR="000958A8">
        <w:rPr>
          <w:rFonts w:ascii="Times New Roman" w:eastAsiaTheme="minorEastAsia" w:hAnsi="Times New Roman" w:cs="Times New Roman"/>
          <w:sz w:val="20"/>
          <w:szCs w:val="20"/>
        </w:rPr>
        <w:t>(c)</w:t>
      </w:r>
      <w:r w:rsidR="003322E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E1A62">
        <w:rPr>
          <w:rFonts w:ascii="Times New Roman" w:eastAsiaTheme="minorEastAsia" w:hAnsi="Times New Roman" w:cs="Times New Roman"/>
          <w:sz w:val="20"/>
          <w:szCs w:val="20"/>
        </w:rPr>
        <w:t>was used as</w:t>
      </w:r>
      <w:r w:rsidR="0019690F">
        <w:rPr>
          <w:rFonts w:ascii="Times New Roman" w:eastAsiaTheme="minorEastAsia" w:hAnsi="Times New Roman" w:cs="Times New Roman"/>
          <w:sz w:val="20"/>
          <w:szCs w:val="20"/>
        </w:rPr>
        <w:t xml:space="preserve"> a</w:t>
      </w:r>
      <w:r w:rsidR="00BE1A62">
        <w:rPr>
          <w:rFonts w:ascii="Times New Roman" w:eastAsiaTheme="minorEastAsia" w:hAnsi="Times New Roman" w:cs="Times New Roman"/>
          <w:sz w:val="20"/>
          <w:szCs w:val="20"/>
        </w:rPr>
        <w:t xml:space="preserve"> baseline</w:t>
      </w:r>
      <w:r w:rsidR="000958A8">
        <w:rPr>
          <w:rFonts w:ascii="Times New Roman" w:eastAsiaTheme="minorEastAsia" w:hAnsi="Times New Roman" w:cs="Times New Roman"/>
          <w:sz w:val="20"/>
          <w:szCs w:val="20"/>
        </w:rPr>
        <w:t>. I</w:t>
      </w:r>
      <w:r w:rsidR="00BE1A62">
        <w:rPr>
          <w:rFonts w:ascii="Times New Roman" w:eastAsiaTheme="minorEastAsia" w:hAnsi="Times New Roman" w:cs="Times New Roman"/>
          <w:sz w:val="20"/>
          <w:szCs w:val="20"/>
        </w:rPr>
        <w:t>t only contain</w:t>
      </w:r>
      <w:r w:rsidR="000958A8">
        <w:rPr>
          <w:rFonts w:ascii="Times New Roman" w:eastAsiaTheme="minorEastAsia" w:hAnsi="Times New Roman" w:cs="Times New Roman"/>
          <w:sz w:val="20"/>
          <w:szCs w:val="20"/>
        </w:rPr>
        <w:t>ed the</w:t>
      </w:r>
      <w:r w:rsidR="00BE1A62">
        <w:rPr>
          <w:rFonts w:ascii="Times New Roman" w:eastAsiaTheme="minorEastAsia" w:hAnsi="Times New Roman" w:cs="Times New Roman"/>
          <w:sz w:val="20"/>
          <w:szCs w:val="20"/>
        </w:rPr>
        <w:t xml:space="preserve"> bias parameter</w:t>
      </w:r>
      <w:r w:rsidR="003D4319">
        <w:rPr>
          <w:rFonts w:ascii="Times New Roman" w:eastAsiaTheme="minorEastAsia" w:hAnsi="Times New Roman" w:cs="Times New Roman"/>
          <w:sz w:val="20"/>
          <w:szCs w:val="20"/>
        </w:rPr>
        <w:t xml:space="preserve"> vectors for </w:t>
      </w:r>
      <w:r w:rsidR="000958A8">
        <w:rPr>
          <w:rFonts w:ascii="Times New Roman" w:eastAsiaTheme="minorEastAsia" w:hAnsi="Times New Roman" w:cs="Times New Roman"/>
          <w:sz w:val="20"/>
          <w:szCs w:val="20"/>
        </w:rPr>
        <w:t>artists</w:t>
      </w:r>
      <w:r w:rsidR="003D4319">
        <w:rPr>
          <w:rFonts w:ascii="Times New Roman" w:eastAsiaTheme="minorEastAsia" w:hAnsi="Times New Roman" w:cs="Times New Roman"/>
          <w:sz w:val="20"/>
          <w:szCs w:val="20"/>
        </w:rPr>
        <w:t>, this produce</w:t>
      </w:r>
      <w:r w:rsidR="000958A8">
        <w:rPr>
          <w:rFonts w:ascii="Times New Roman" w:eastAsiaTheme="minorEastAsia" w:hAnsi="Times New Roman" w:cs="Times New Roman"/>
          <w:sz w:val="20"/>
          <w:szCs w:val="20"/>
        </w:rPr>
        <w:t>d</w:t>
      </w:r>
      <w:r w:rsidR="003D4319">
        <w:rPr>
          <w:rFonts w:ascii="Times New Roman" w:eastAsiaTheme="minorEastAsia" w:hAnsi="Times New Roman" w:cs="Times New Roman"/>
          <w:sz w:val="20"/>
          <w:szCs w:val="20"/>
        </w:rPr>
        <w:t xml:space="preserve"> a non-personalised rank of the most common artist for all use</w:t>
      </w:r>
      <w:r w:rsidR="00BF670B">
        <w:rPr>
          <w:rFonts w:ascii="Times New Roman" w:eastAsiaTheme="minorEastAsia" w:hAnsi="Times New Roman" w:cs="Times New Roman"/>
          <w:sz w:val="20"/>
          <w:szCs w:val="20"/>
        </w:rPr>
        <w:t>r</w:t>
      </w:r>
      <w:r w:rsidR="003D4319">
        <w:rPr>
          <w:rFonts w:ascii="Times New Roman" w:eastAsiaTheme="minorEastAsia" w:hAnsi="Times New Roman" w:cs="Times New Roman"/>
          <w:sz w:val="20"/>
          <w:szCs w:val="20"/>
        </w:rPr>
        <w:t xml:space="preserve">s. If the models weren’t improving over this metric it would imply </w:t>
      </w:r>
      <w:r w:rsidR="00BF670B">
        <w:rPr>
          <w:rFonts w:ascii="Times New Roman" w:eastAsiaTheme="minorEastAsia" w:hAnsi="Times New Roman" w:cs="Times New Roman"/>
          <w:sz w:val="20"/>
          <w:szCs w:val="20"/>
        </w:rPr>
        <w:t>the information being</w:t>
      </w:r>
      <w:r w:rsidR="003D4319">
        <w:rPr>
          <w:rFonts w:ascii="Times New Roman" w:eastAsiaTheme="minorEastAsia" w:hAnsi="Times New Roman" w:cs="Times New Roman"/>
          <w:sz w:val="20"/>
          <w:szCs w:val="20"/>
        </w:rPr>
        <w:t xml:space="preserve"> learnt</w:t>
      </w:r>
      <w:r w:rsidR="00BF670B">
        <w:rPr>
          <w:rFonts w:ascii="Times New Roman" w:eastAsiaTheme="minorEastAsia" w:hAnsi="Times New Roman" w:cs="Times New Roman"/>
          <w:sz w:val="20"/>
          <w:szCs w:val="20"/>
        </w:rPr>
        <w:t xml:space="preserve"> was not meaningful for recommendations</w:t>
      </w:r>
      <w:r w:rsidR="003D4319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16F2E8DF" w14:textId="58401893" w:rsidR="00E937B8" w:rsidRDefault="00BF670B" w:rsidP="009D2616">
      <w:pPr>
        <w:spacing w:line="276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To perform fitting, hyperparameter tuning and model evaluation the 92,834 rows of the user artist interaction matrix w</w:t>
      </w:r>
      <w:r w:rsidR="00A5401A">
        <w:rPr>
          <w:rFonts w:ascii="Times New Roman" w:eastAsiaTheme="minorEastAsia" w:hAnsi="Times New Roman" w:cs="Times New Roman"/>
          <w:sz w:val="20"/>
          <w:szCs w:val="20"/>
        </w:rPr>
        <w:t>ere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A5401A">
        <w:rPr>
          <w:rFonts w:ascii="Times New Roman" w:eastAsiaTheme="minorEastAsia" w:hAnsi="Times New Roman" w:cs="Times New Roman"/>
          <w:sz w:val="20"/>
          <w:szCs w:val="20"/>
        </w:rPr>
        <w:t xml:space="preserve">split using the </w:t>
      </w:r>
      <w:r w:rsidR="0019690F">
        <w:rPr>
          <w:rFonts w:ascii="Times New Roman" w:eastAsiaTheme="minorEastAsia" w:hAnsi="Times New Roman" w:cs="Times New Roman"/>
          <w:sz w:val="20"/>
          <w:szCs w:val="20"/>
        </w:rPr>
        <w:t>P</w:t>
      </w:r>
      <w:r w:rsidR="00A5401A">
        <w:rPr>
          <w:rFonts w:ascii="Times New Roman" w:eastAsiaTheme="minorEastAsia" w:hAnsi="Times New Roman" w:cs="Times New Roman"/>
          <w:sz w:val="20"/>
          <w:szCs w:val="20"/>
        </w:rPr>
        <w:t>ython package Scikit-learn (</w:t>
      </w:r>
      <w:r w:rsidR="00A5401A" w:rsidRP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Pedregosa</w:t>
      </w:r>
      <w:r w:rsid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et al. 2011). The training set was randomly subset 60</w:t>
      </w:r>
      <w:r w:rsidR="00905C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%</w:t>
      </w:r>
      <w:r w:rsidR="001969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of the user artist interaction size and the validation and test set were </w:t>
      </w:r>
      <w:r w:rsidR="001969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each</w:t>
      </w:r>
      <w:r w:rsid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randomly subset</w:t>
      </w:r>
      <w:r w:rsidR="00E43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20%. </w:t>
      </w:r>
      <w:r w:rsidR="00905C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The</w:t>
      </w:r>
      <w:r w:rsidR="00E43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hypothesis focused specifically on warm start</w:t>
      </w:r>
      <w:r w:rsidR="00905C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performance. To achieve this </w:t>
      </w:r>
      <w:r w:rsidR="00E43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the validation and test set were filtered to </w:t>
      </w:r>
      <w:r w:rsidR="00E937B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contain </w:t>
      </w:r>
      <w:r w:rsidR="00905C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only the </w:t>
      </w:r>
      <w:r w:rsidR="00E937B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users and artist that were in the training set</w:t>
      </w:r>
      <w:r w:rsidR="001969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This </w:t>
      </w:r>
      <w:r w:rsidR="00E937B8" w:rsidRPr="006F642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reduc</w:t>
      </w:r>
      <w:r w:rsidR="001969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ed</w:t>
      </w:r>
      <w:r w:rsidR="00E937B8" w:rsidRPr="006F642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1969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the size of the validation and test sets </w:t>
      </w:r>
      <w:r w:rsidR="00E937B8" w:rsidRPr="006F642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by </w:t>
      </w:r>
      <w:r w:rsidR="006F642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approximately 15%.</w:t>
      </w:r>
    </w:p>
    <w:p w14:paraId="1954D285" w14:textId="6D4A87BF" w:rsidR="005F578D" w:rsidRDefault="003322EB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</w:t>
      </w:r>
      <w:r w:rsidR="002A5603">
        <w:rPr>
          <w:rFonts w:ascii="Times New Roman" w:hAnsi="Times New Roman" w:cs="Times New Roman"/>
          <w:sz w:val="20"/>
          <w:szCs w:val="20"/>
        </w:rPr>
        <w:t>yperparameter</w:t>
      </w:r>
      <w:r w:rsidR="00AF44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tuning was employed for </w:t>
      </w:r>
      <w:r w:rsidR="0019690F">
        <w:rPr>
          <w:rFonts w:ascii="Times New Roman" w:hAnsi="Times New Roman" w:cs="Times New Roman"/>
          <w:sz w:val="20"/>
          <w:szCs w:val="20"/>
        </w:rPr>
        <w:t>(a)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19690F">
        <w:rPr>
          <w:rFonts w:ascii="Times New Roman" w:hAnsi="Times New Roman" w:cs="Times New Roman"/>
          <w:sz w:val="20"/>
          <w:szCs w:val="20"/>
        </w:rPr>
        <w:t>(b)</w:t>
      </w:r>
      <w:r>
        <w:rPr>
          <w:rFonts w:ascii="Times New Roman" w:hAnsi="Times New Roman" w:cs="Times New Roman"/>
          <w:sz w:val="20"/>
          <w:szCs w:val="20"/>
        </w:rPr>
        <w:t xml:space="preserve"> using grid search</w:t>
      </w:r>
      <w:r w:rsidR="0019690F">
        <w:rPr>
          <w:rFonts w:ascii="Times New Roman" w:hAnsi="Times New Roman" w:cs="Times New Roman"/>
          <w:sz w:val="20"/>
          <w:szCs w:val="20"/>
        </w:rPr>
        <w:t xml:space="preserve">. For both variants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penalty weights and</w:t>
      </w:r>
      <w:r w:rsidR="002A5603">
        <w:rPr>
          <w:rFonts w:ascii="Times New Roman" w:hAnsi="Times New Roman" w:cs="Times New Roman"/>
          <w:sz w:val="20"/>
          <w:szCs w:val="20"/>
        </w:rPr>
        <w:t xml:space="preserve"> the latent factor matrix parameter size</w:t>
      </w:r>
      <w:r w:rsidR="0019690F">
        <w:rPr>
          <w:rFonts w:ascii="Times New Roman" w:hAnsi="Times New Roman" w:cs="Times New Roman"/>
          <w:sz w:val="20"/>
          <w:szCs w:val="20"/>
        </w:rPr>
        <w:t xml:space="preserve"> were tuned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19690F">
        <w:rPr>
          <w:rFonts w:ascii="Times New Roman" w:hAnsi="Times New Roman" w:cs="Times New Roman"/>
          <w:sz w:val="20"/>
          <w:szCs w:val="20"/>
        </w:rPr>
        <w:t>In addition,</w:t>
      </w:r>
      <w:r w:rsidR="00905C5A">
        <w:rPr>
          <w:rFonts w:ascii="Times New Roman" w:hAnsi="Times New Roman" w:cs="Times New Roman"/>
          <w:sz w:val="20"/>
          <w:szCs w:val="20"/>
        </w:rPr>
        <w:t xml:space="preserve"> the</w:t>
      </w:r>
      <w:r w:rsidR="0019690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search </w:t>
      </w:r>
      <w:r w:rsidR="0019690F">
        <w:rPr>
          <w:rFonts w:ascii="Times New Roman" w:hAnsi="Times New Roman" w:cs="Times New Roman"/>
          <w:sz w:val="20"/>
          <w:szCs w:val="20"/>
        </w:rPr>
        <w:t>grid for (b) al</w:t>
      </w:r>
      <w:r>
        <w:rPr>
          <w:rFonts w:ascii="Times New Roman" w:hAnsi="Times New Roman" w:cs="Times New Roman"/>
          <w:sz w:val="20"/>
          <w:szCs w:val="20"/>
        </w:rPr>
        <w:t xml:space="preserve">so evaluated </w:t>
      </w:r>
      <w:r w:rsidR="0019690F">
        <w:rPr>
          <w:rFonts w:ascii="Times New Roman" w:hAnsi="Times New Roman" w:cs="Times New Roman"/>
          <w:sz w:val="20"/>
          <w:szCs w:val="20"/>
        </w:rPr>
        <w:t>over weights: 0.5 and 1, for</w:t>
      </w:r>
      <w:r w:rsidR="007509BA">
        <w:rPr>
          <w:rFonts w:ascii="Times New Roman" w:hAnsi="Times New Roman" w:cs="Times New Roman"/>
          <w:sz w:val="20"/>
          <w:szCs w:val="20"/>
        </w:rPr>
        <w:t xml:space="preserve"> the side information </w:t>
      </w:r>
      <w:r>
        <w:rPr>
          <w:rFonts w:ascii="Times New Roman" w:hAnsi="Times New Roman" w:cs="Times New Roman"/>
          <w:sz w:val="20"/>
          <w:szCs w:val="20"/>
        </w:rPr>
        <w:t>specific to this method</w:t>
      </w:r>
      <w:r w:rsidR="002A5603">
        <w:rPr>
          <w:rFonts w:ascii="Times New Roman" w:hAnsi="Times New Roman" w:cs="Times New Roman"/>
          <w:sz w:val="20"/>
          <w:szCs w:val="20"/>
        </w:rPr>
        <w:t>.</w:t>
      </w:r>
      <w:r w:rsidR="0066026E">
        <w:rPr>
          <w:rFonts w:ascii="Times New Roman" w:hAnsi="Times New Roman" w:cs="Times New Roman"/>
          <w:sz w:val="20"/>
          <w:szCs w:val="20"/>
        </w:rPr>
        <w:t xml:space="preserve"> In total this resulted in 36 models to fit for model 1 and 140 model fits for model 2.</w:t>
      </w:r>
      <w:r>
        <w:rPr>
          <w:rFonts w:ascii="Times New Roman" w:hAnsi="Times New Roman" w:cs="Times New Roman"/>
          <w:sz w:val="20"/>
          <w:szCs w:val="20"/>
        </w:rPr>
        <w:t xml:space="preserve"> The cmfrec package allows for individual </w:t>
      </w:r>
      <w:r w:rsidR="005F578D">
        <w:rPr>
          <w:rFonts w:ascii="Times New Roman" w:hAnsi="Times New Roman" w:cs="Times New Roman"/>
          <w:sz w:val="20"/>
          <w:szCs w:val="20"/>
        </w:rPr>
        <w:t xml:space="preserve">factor matrix </w:t>
      </w:r>
      <w:r w:rsidR="00905C5A">
        <w:rPr>
          <w:rFonts w:ascii="Times New Roman" w:hAnsi="Times New Roman" w:cs="Times New Roman"/>
          <w:sz w:val="20"/>
          <w:szCs w:val="20"/>
        </w:rPr>
        <w:t xml:space="preserve">hyperparameter tuning </w:t>
      </w:r>
      <w:r w:rsidR="0019690F">
        <w:rPr>
          <w:rFonts w:ascii="Times New Roman" w:hAnsi="Times New Roman" w:cs="Times New Roman"/>
          <w:sz w:val="20"/>
          <w:szCs w:val="20"/>
        </w:rPr>
        <w:t>when</w:t>
      </w:r>
      <w:r w:rsidR="005F578D">
        <w:rPr>
          <w:rFonts w:ascii="Times New Roman" w:hAnsi="Times New Roman" w:cs="Times New Roman"/>
          <w:sz w:val="20"/>
          <w:szCs w:val="20"/>
        </w:rPr>
        <w:t xml:space="preserve"> using the collective matrix factorisation method. However, </w:t>
      </w:r>
      <w:r w:rsidR="0019690F">
        <w:rPr>
          <w:rFonts w:ascii="Times New Roman" w:hAnsi="Times New Roman" w:cs="Times New Roman"/>
          <w:sz w:val="20"/>
          <w:szCs w:val="20"/>
        </w:rPr>
        <w:t>to contain the search space of the grid</w:t>
      </w:r>
      <w:r w:rsidR="005F578D">
        <w:rPr>
          <w:rFonts w:ascii="Times New Roman" w:hAnsi="Times New Roman" w:cs="Times New Roman"/>
          <w:sz w:val="20"/>
          <w:szCs w:val="20"/>
        </w:rPr>
        <w:t xml:space="preserve"> </w:t>
      </w:r>
      <w:r w:rsidR="00DF2B98">
        <w:rPr>
          <w:rFonts w:ascii="Times New Roman" w:hAnsi="Times New Roman" w:cs="Times New Roman"/>
          <w:sz w:val="20"/>
          <w:szCs w:val="20"/>
        </w:rPr>
        <w:t>the author</w:t>
      </w:r>
      <w:r w:rsidR="005F578D">
        <w:rPr>
          <w:rFonts w:ascii="Times New Roman" w:hAnsi="Times New Roman" w:cs="Times New Roman"/>
          <w:sz w:val="20"/>
          <w:szCs w:val="20"/>
        </w:rPr>
        <w:t xml:space="preserve"> </w:t>
      </w:r>
      <w:r w:rsidR="007358D7">
        <w:rPr>
          <w:rFonts w:ascii="Times New Roman" w:hAnsi="Times New Roman" w:cs="Times New Roman"/>
          <w:sz w:val="20"/>
          <w:szCs w:val="20"/>
        </w:rPr>
        <w:t>elected to use shared values of these parameters per fitted model.</w:t>
      </w:r>
      <w:r w:rsidR="00FA3769">
        <w:rPr>
          <w:rFonts w:ascii="Times New Roman" w:hAnsi="Times New Roman" w:cs="Times New Roman"/>
          <w:sz w:val="20"/>
          <w:szCs w:val="20"/>
        </w:rPr>
        <w:t xml:space="preserve"> All fitting procedures were performed using alternating least squares optimisation method </w:t>
      </w:r>
      <w:r w:rsidR="00DF2B98">
        <w:rPr>
          <w:rFonts w:ascii="Times New Roman" w:hAnsi="Times New Roman" w:cs="Times New Roman"/>
          <w:sz w:val="20"/>
          <w:szCs w:val="20"/>
        </w:rPr>
        <w:t>due to</w:t>
      </w:r>
      <w:r w:rsidR="00FA3769">
        <w:rPr>
          <w:rFonts w:ascii="Times New Roman" w:hAnsi="Times New Roman" w:cs="Times New Roman"/>
          <w:sz w:val="20"/>
          <w:szCs w:val="20"/>
        </w:rPr>
        <w:t xml:space="preserve"> </w:t>
      </w:r>
      <w:r w:rsidR="007358D7">
        <w:rPr>
          <w:rFonts w:ascii="Times New Roman" w:hAnsi="Times New Roman" w:cs="Times New Roman"/>
          <w:sz w:val="20"/>
          <w:szCs w:val="20"/>
        </w:rPr>
        <w:t xml:space="preserve">the </w:t>
      </w:r>
      <w:r w:rsidR="00FA3769">
        <w:rPr>
          <w:rFonts w:ascii="Times New Roman" w:hAnsi="Times New Roman" w:cs="Times New Roman"/>
          <w:sz w:val="20"/>
          <w:szCs w:val="20"/>
        </w:rPr>
        <w:t>cmfrec package</w:t>
      </w:r>
      <w:r w:rsidR="007358D7">
        <w:rPr>
          <w:rFonts w:ascii="Times New Roman" w:hAnsi="Times New Roman" w:cs="Times New Roman"/>
          <w:sz w:val="20"/>
          <w:szCs w:val="20"/>
        </w:rPr>
        <w:t xml:space="preserve"> implementation </w:t>
      </w:r>
      <w:r w:rsidR="00DF2B98">
        <w:rPr>
          <w:rFonts w:ascii="Times New Roman" w:hAnsi="Times New Roman" w:cs="Times New Roman"/>
          <w:sz w:val="20"/>
          <w:szCs w:val="20"/>
        </w:rPr>
        <w:t>being</w:t>
      </w:r>
      <w:r w:rsidR="007358D7">
        <w:rPr>
          <w:rFonts w:ascii="Times New Roman" w:hAnsi="Times New Roman" w:cs="Times New Roman"/>
          <w:sz w:val="20"/>
          <w:szCs w:val="20"/>
        </w:rPr>
        <w:t xml:space="preserve"> multi-threaded</w:t>
      </w:r>
      <w:r w:rsidR="00FA3769">
        <w:rPr>
          <w:rFonts w:ascii="Times New Roman" w:hAnsi="Times New Roman" w:cs="Times New Roman"/>
          <w:sz w:val="20"/>
          <w:szCs w:val="20"/>
        </w:rPr>
        <w:t xml:space="preserve"> (Cortes, 2020).</w:t>
      </w:r>
      <w:r w:rsidR="00A5609A">
        <w:rPr>
          <w:rFonts w:ascii="Times New Roman" w:hAnsi="Times New Roman" w:cs="Times New Roman"/>
          <w:sz w:val="20"/>
          <w:szCs w:val="20"/>
        </w:rPr>
        <w:t xml:space="preserve"> Although grid search was performed over a single threaded for</w:t>
      </w:r>
      <w:r w:rsidR="00353688">
        <w:rPr>
          <w:rFonts w:ascii="Times New Roman" w:hAnsi="Times New Roman" w:cs="Times New Roman"/>
          <w:sz w:val="20"/>
          <w:szCs w:val="20"/>
        </w:rPr>
        <w:t>-</w:t>
      </w:r>
      <w:r w:rsidR="00A5609A">
        <w:rPr>
          <w:rFonts w:ascii="Times New Roman" w:hAnsi="Times New Roman" w:cs="Times New Roman"/>
          <w:sz w:val="20"/>
          <w:szCs w:val="20"/>
        </w:rPr>
        <w:t xml:space="preserve">loop, the highly parallelised fitting procedure was hoped to balance keeping performance efficient. </w:t>
      </w:r>
    </w:p>
    <w:p w14:paraId="335F6801" w14:textId="15E3760F" w:rsidR="00FA3769" w:rsidRDefault="00FA3769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 </w:t>
      </w:r>
      <w:r w:rsidR="007358D7">
        <w:rPr>
          <w:rFonts w:ascii="Times New Roman" w:hAnsi="Times New Roman" w:cs="Times New Roman"/>
          <w:sz w:val="20"/>
          <w:szCs w:val="20"/>
        </w:rPr>
        <w:t xml:space="preserve">addition to the processing </w:t>
      </w:r>
      <w:r>
        <w:rPr>
          <w:rFonts w:ascii="Times New Roman" w:hAnsi="Times New Roman" w:cs="Times New Roman"/>
          <w:sz w:val="20"/>
          <w:szCs w:val="20"/>
        </w:rPr>
        <w:t>pipeline was tested to reduce the dimension of the user and item side matrices prior</w:t>
      </w:r>
      <w:r w:rsidR="007358D7">
        <w:rPr>
          <w:rFonts w:ascii="Times New Roman" w:hAnsi="Times New Roman" w:cs="Times New Roman"/>
          <w:sz w:val="20"/>
          <w:szCs w:val="20"/>
        </w:rPr>
        <w:t xml:space="preserve"> to</w:t>
      </w:r>
      <w:r>
        <w:rPr>
          <w:rFonts w:ascii="Times New Roman" w:hAnsi="Times New Roman" w:cs="Times New Roman"/>
          <w:sz w:val="20"/>
          <w:szCs w:val="20"/>
        </w:rPr>
        <w:t xml:space="preserve"> matrix factorisation fitting. The two matrices were independently standardised using the training data, and then fitted and transformed using PCA</w:t>
      </w:r>
      <w:r w:rsidR="007358D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Proportion of variance explained </w:t>
      </w:r>
      <w:r w:rsidR="002A16F8">
        <w:rPr>
          <w:rFonts w:ascii="Times New Roman" w:hAnsi="Times New Roman" w:cs="Times New Roman"/>
          <w:sz w:val="20"/>
          <w:szCs w:val="20"/>
        </w:rPr>
        <w:t>was validated at 90%</w:t>
      </w:r>
      <w:r w:rsidR="00BE3A3D">
        <w:rPr>
          <w:rFonts w:ascii="Times New Roman" w:hAnsi="Times New Roman" w:cs="Times New Roman"/>
          <w:sz w:val="20"/>
          <w:szCs w:val="20"/>
        </w:rPr>
        <w:t xml:space="preserve">, 80% </w:t>
      </w:r>
      <w:r w:rsidR="006F6424">
        <w:rPr>
          <w:rFonts w:ascii="Times New Roman" w:hAnsi="Times New Roman" w:cs="Times New Roman"/>
          <w:sz w:val="20"/>
          <w:szCs w:val="20"/>
        </w:rPr>
        <w:t>,</w:t>
      </w:r>
      <w:r w:rsidR="00BE3A3D">
        <w:rPr>
          <w:rFonts w:ascii="Times New Roman" w:hAnsi="Times New Roman" w:cs="Times New Roman"/>
          <w:sz w:val="20"/>
          <w:szCs w:val="20"/>
        </w:rPr>
        <w:t>70%</w:t>
      </w:r>
      <w:r w:rsidR="006F6424">
        <w:rPr>
          <w:rFonts w:ascii="Times New Roman" w:hAnsi="Times New Roman" w:cs="Times New Roman"/>
          <w:sz w:val="20"/>
          <w:szCs w:val="20"/>
        </w:rPr>
        <w:t xml:space="preserve"> and 60%</w:t>
      </w:r>
      <w:r w:rsidR="002A16F8">
        <w:rPr>
          <w:rFonts w:ascii="Times New Roman" w:hAnsi="Times New Roman" w:cs="Times New Roman"/>
          <w:sz w:val="20"/>
          <w:szCs w:val="20"/>
        </w:rPr>
        <w:t xml:space="preserve">. Using default hyperparameter settings </w:t>
      </w:r>
      <w:r w:rsidR="00BE3A3D">
        <w:rPr>
          <w:rFonts w:ascii="Times New Roman" w:hAnsi="Times New Roman" w:cs="Times New Roman"/>
          <w:sz w:val="20"/>
          <w:szCs w:val="20"/>
        </w:rPr>
        <w:t>it was evident that transforming the sparse binary side matrix into dense, although dimension reduced, continu</w:t>
      </w:r>
      <w:r w:rsidR="007358D7">
        <w:rPr>
          <w:rFonts w:ascii="Times New Roman" w:hAnsi="Times New Roman" w:cs="Times New Roman"/>
          <w:sz w:val="20"/>
          <w:szCs w:val="20"/>
        </w:rPr>
        <w:t>ou</w:t>
      </w:r>
      <w:r w:rsidR="00BE3A3D">
        <w:rPr>
          <w:rFonts w:ascii="Times New Roman" w:hAnsi="Times New Roman" w:cs="Times New Roman"/>
          <w:sz w:val="20"/>
          <w:szCs w:val="20"/>
        </w:rPr>
        <w:t>s matrices had a detrimental effect on</w:t>
      </w:r>
      <w:r w:rsidR="003800FA">
        <w:rPr>
          <w:rFonts w:ascii="Times New Roman" w:hAnsi="Times New Roman" w:cs="Times New Roman"/>
          <w:sz w:val="20"/>
          <w:szCs w:val="20"/>
        </w:rPr>
        <w:t xml:space="preserve"> accuracy and</w:t>
      </w:r>
      <w:r w:rsidR="00BE3A3D">
        <w:rPr>
          <w:rFonts w:ascii="Times New Roman" w:hAnsi="Times New Roman" w:cs="Times New Roman"/>
          <w:sz w:val="20"/>
          <w:szCs w:val="20"/>
        </w:rPr>
        <w:t xml:space="preserve"> fitting time</w:t>
      </w:r>
      <w:r w:rsidR="007358D7">
        <w:rPr>
          <w:rFonts w:ascii="Times New Roman" w:hAnsi="Times New Roman" w:cs="Times New Roman"/>
          <w:sz w:val="20"/>
          <w:szCs w:val="20"/>
        </w:rPr>
        <w:t xml:space="preserve"> efficiency</w:t>
      </w:r>
      <w:r w:rsidR="003800FA">
        <w:rPr>
          <w:rFonts w:ascii="Times New Roman" w:hAnsi="Times New Roman" w:cs="Times New Roman"/>
          <w:sz w:val="20"/>
          <w:szCs w:val="20"/>
        </w:rPr>
        <w:t xml:space="preserve"> </w:t>
      </w:r>
      <w:r w:rsidR="00BE3A3D">
        <w:rPr>
          <w:rFonts w:ascii="Times New Roman" w:hAnsi="Times New Roman" w:cs="Times New Roman"/>
          <w:sz w:val="20"/>
          <w:szCs w:val="20"/>
        </w:rPr>
        <w:t xml:space="preserve">As a </w:t>
      </w:r>
      <w:r w:rsidR="006F6424">
        <w:rPr>
          <w:rFonts w:ascii="Times New Roman" w:hAnsi="Times New Roman" w:cs="Times New Roman"/>
          <w:sz w:val="20"/>
          <w:szCs w:val="20"/>
        </w:rPr>
        <w:t>result,</w:t>
      </w:r>
      <w:r w:rsidR="00BE3A3D">
        <w:rPr>
          <w:rFonts w:ascii="Times New Roman" w:hAnsi="Times New Roman" w:cs="Times New Roman"/>
          <w:sz w:val="20"/>
          <w:szCs w:val="20"/>
        </w:rPr>
        <w:t xml:space="preserve"> this pre-processing step wasn’t implemented in the full grid search pipeline and the side matrices remained in sparse binary encoding. </w:t>
      </w:r>
      <w:r w:rsidR="00DF2B98">
        <w:rPr>
          <w:rFonts w:ascii="Times New Roman" w:hAnsi="Times New Roman" w:cs="Times New Roman"/>
          <w:sz w:val="20"/>
          <w:szCs w:val="20"/>
        </w:rPr>
        <w:t xml:space="preserve">As including the side matrices in collective matrix factorisation reconstruction term involves reducing their dimension within the model already this was felt to be justifiable. </w:t>
      </w:r>
    </w:p>
    <w:p w14:paraId="7F4EDAAD" w14:textId="64736449" w:rsidR="00535DE1" w:rsidRDefault="00535DE1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Once hyperparameter tuning was complete the </w:t>
      </w:r>
      <w:r w:rsidR="003800FA">
        <w:rPr>
          <w:rFonts w:ascii="Times New Roman" w:hAnsi="Times New Roman" w:cs="Times New Roman"/>
          <w:sz w:val="20"/>
          <w:szCs w:val="20"/>
        </w:rPr>
        <w:t>parameters</w:t>
      </w:r>
      <w:r>
        <w:rPr>
          <w:rFonts w:ascii="Times New Roman" w:hAnsi="Times New Roman" w:cs="Times New Roman"/>
          <w:sz w:val="20"/>
          <w:szCs w:val="20"/>
        </w:rPr>
        <w:t xml:space="preserve"> with lowest validation set MSE </w:t>
      </w:r>
      <w:r w:rsidR="003800FA">
        <w:rPr>
          <w:rFonts w:ascii="Times New Roman" w:hAnsi="Times New Roman" w:cs="Times New Roman"/>
          <w:sz w:val="20"/>
          <w:szCs w:val="20"/>
        </w:rPr>
        <w:t>for (a) and (b)</w:t>
      </w:r>
      <w:r>
        <w:rPr>
          <w:rFonts w:ascii="Times New Roman" w:hAnsi="Times New Roman" w:cs="Times New Roman"/>
          <w:sz w:val="20"/>
          <w:szCs w:val="20"/>
        </w:rPr>
        <w:t xml:space="preserve"> were fitted again and evaluated on the unseen test data. Predictions were then generated and final MSE test score</w:t>
      </w:r>
      <w:r w:rsidR="003800FA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were produced. Following this</w:t>
      </w:r>
      <w:r w:rsidR="003800F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recommendation lists were then generated for each test set user allowing the calculation of </w:t>
      </w:r>
      <w:r>
        <w:rPr>
          <w:rFonts w:ascii="Times New Roman" w:hAnsi="Times New Roman" w:cs="Times New Roman"/>
          <w:sz w:val="20"/>
          <w:szCs w:val="20"/>
        </w:rPr>
        <w:lastRenderedPageBreak/>
        <w:t xml:space="preserve">the </w:t>
      </w:r>
      <w:r w:rsidR="00221D59">
        <w:rPr>
          <w:rFonts w:ascii="Times New Roman" w:hAnsi="Times New Roman" w:cs="Times New Roman"/>
          <w:sz w:val="20"/>
          <w:szCs w:val="20"/>
        </w:rPr>
        <w:t xml:space="preserve">supplementary </w:t>
      </w:r>
      <w:r>
        <w:rPr>
          <w:rFonts w:ascii="Times New Roman" w:hAnsi="Times New Roman" w:cs="Times New Roman"/>
          <w:sz w:val="20"/>
          <w:szCs w:val="20"/>
        </w:rPr>
        <w:t>metric of coverage. Finally</w:t>
      </w:r>
      <w:r w:rsidR="003921B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the squared </w:t>
      </w:r>
      <w:r w:rsidR="003921B8">
        <w:rPr>
          <w:rFonts w:ascii="Times New Roman" w:hAnsi="Times New Roman" w:cs="Times New Roman"/>
          <w:sz w:val="20"/>
          <w:szCs w:val="20"/>
        </w:rPr>
        <w:t xml:space="preserve">test </w:t>
      </w:r>
      <w:r>
        <w:rPr>
          <w:rFonts w:ascii="Times New Roman" w:hAnsi="Times New Roman" w:cs="Times New Roman"/>
          <w:sz w:val="20"/>
          <w:szCs w:val="20"/>
        </w:rPr>
        <w:t xml:space="preserve">errors of each model were calculated </w:t>
      </w:r>
      <w:r w:rsidR="003921B8">
        <w:rPr>
          <w:rFonts w:ascii="Times New Roman" w:hAnsi="Times New Roman" w:cs="Times New Roman"/>
          <w:sz w:val="20"/>
          <w:szCs w:val="20"/>
        </w:rPr>
        <w:t xml:space="preserve">to perform </w:t>
      </w:r>
      <w:r w:rsidR="00DF2B98">
        <w:rPr>
          <w:rFonts w:ascii="Times New Roman" w:hAnsi="Times New Roman" w:cs="Times New Roman"/>
          <w:sz w:val="20"/>
          <w:szCs w:val="20"/>
        </w:rPr>
        <w:t xml:space="preserve">the two </w:t>
      </w:r>
      <w:r w:rsidR="003921B8">
        <w:rPr>
          <w:rFonts w:ascii="Times New Roman" w:hAnsi="Times New Roman" w:cs="Times New Roman"/>
          <w:sz w:val="20"/>
          <w:szCs w:val="20"/>
        </w:rPr>
        <w:t>significance test</w:t>
      </w:r>
      <w:r w:rsidR="00DF2B98">
        <w:rPr>
          <w:rFonts w:ascii="Times New Roman" w:hAnsi="Times New Roman" w:cs="Times New Roman"/>
          <w:sz w:val="20"/>
          <w:szCs w:val="20"/>
        </w:rPr>
        <w:t>s</w:t>
      </w:r>
      <w:r w:rsidR="003921B8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4DD275A" w14:textId="7F63ED88" w:rsidR="00F33217" w:rsidRDefault="00F33217" w:rsidP="009D2616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50555F39" w14:textId="77777777" w:rsidR="006A508B" w:rsidRDefault="006A508B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22EB20B3" w14:textId="2CADCD7F" w:rsidR="00221D59" w:rsidRDefault="00F4177F" w:rsidP="009D2616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>Results</w:t>
      </w:r>
      <w:r w:rsidR="00221D59" w:rsidRPr="00221D59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4111"/>
        <w:gridCol w:w="1142"/>
        <w:gridCol w:w="983"/>
      </w:tblGrid>
      <w:tr w:rsidR="006A508B" w14:paraId="17749D0C" w14:textId="77777777" w:rsidTr="001472AD">
        <w:tc>
          <w:tcPr>
            <w:tcW w:w="3114" w:type="dxa"/>
          </w:tcPr>
          <w:p w14:paraId="282DC725" w14:textId="51611AF3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Model</w:t>
            </w:r>
          </w:p>
        </w:tc>
        <w:tc>
          <w:tcPr>
            <w:tcW w:w="4111" w:type="dxa"/>
          </w:tcPr>
          <w:p w14:paraId="7F3D8CD6" w14:textId="3764114C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Hyperparameters</w:t>
            </w:r>
          </w:p>
        </w:tc>
        <w:tc>
          <w:tcPr>
            <w:tcW w:w="1142" w:type="dxa"/>
          </w:tcPr>
          <w:p w14:paraId="7750E8FF" w14:textId="71F9932D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Test MSE</w:t>
            </w:r>
          </w:p>
        </w:tc>
        <w:tc>
          <w:tcPr>
            <w:tcW w:w="983" w:type="dxa"/>
          </w:tcPr>
          <w:p w14:paraId="76077732" w14:textId="22F8A0A9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Coverage</w:t>
            </w:r>
          </w:p>
        </w:tc>
      </w:tr>
      <w:tr w:rsidR="006A508B" w14:paraId="4812A5C3" w14:textId="77777777" w:rsidTr="001472AD">
        <w:tc>
          <w:tcPr>
            <w:tcW w:w="3114" w:type="dxa"/>
          </w:tcPr>
          <w:p w14:paraId="6FB98DC7" w14:textId="57C1D7F8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Collective Matrix Factorisation (a)</w:t>
            </w:r>
          </w:p>
        </w:tc>
        <w:tc>
          <w:tcPr>
            <w:tcW w:w="4111" w:type="dxa"/>
          </w:tcPr>
          <w:p w14:paraId="3C8102E1" w14:textId="07FE286F" w:rsidR="006A508B" w:rsidRPr="001472AD" w:rsidRDefault="006A508B" w:rsidP="001472AD">
            <w:pPr>
              <w:spacing w:line="276" w:lineRule="auto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oMath>
            <w:r w:rsidRP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: 10, </w:t>
            </w:r>
            <w:r w:rsid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>L</w:t>
            </w:r>
            <w:r w:rsidR="001472AD" w:rsidRP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atent </w:t>
            </w:r>
            <w:r w:rsid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>P</w:t>
            </w:r>
            <w:r w:rsidR="001472AD" w:rsidRP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>aram</w:t>
            </w:r>
            <w:r w:rsid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>s</w:t>
            </w:r>
            <w:r w:rsidR="001472AD" w:rsidRP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>: 60,</w:t>
            </w:r>
            <w:r w:rsid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Side Info Weights: 1</w:t>
            </w:r>
          </w:p>
        </w:tc>
        <w:tc>
          <w:tcPr>
            <w:tcW w:w="1142" w:type="dxa"/>
          </w:tcPr>
          <w:p w14:paraId="3C5847AE" w14:textId="10C5D9E5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0.788</w:t>
            </w:r>
          </w:p>
        </w:tc>
        <w:tc>
          <w:tcPr>
            <w:tcW w:w="983" w:type="dxa"/>
          </w:tcPr>
          <w:p w14:paraId="21C2C52A" w14:textId="1E9A7F4B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0.64</w:t>
            </w:r>
          </w:p>
        </w:tc>
      </w:tr>
      <w:tr w:rsidR="006A508B" w14:paraId="4B51EC8B" w14:textId="77777777" w:rsidTr="001472AD">
        <w:tc>
          <w:tcPr>
            <w:tcW w:w="3114" w:type="dxa"/>
          </w:tcPr>
          <w:p w14:paraId="0E6E0AF3" w14:textId="60A58B35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Traditional Matrix Factorisation (b)</w:t>
            </w:r>
          </w:p>
        </w:tc>
        <w:tc>
          <w:tcPr>
            <w:tcW w:w="4111" w:type="dxa"/>
          </w:tcPr>
          <w:p w14:paraId="2EA6CF57" w14:textId="3572983B" w:rsidR="006A508B" w:rsidRPr="001472AD" w:rsidRDefault="001472AD" w:rsidP="001472AD">
            <w:pPr>
              <w:spacing w:line="276" w:lineRule="auto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oMath>
            <w:r w:rsidRP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0.1</w:t>
            </w:r>
            <w:r w:rsidRP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L</w:t>
            </w:r>
            <w:r w:rsidRP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atent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P</w:t>
            </w:r>
            <w:r w:rsidRP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>aram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s</w:t>
            </w:r>
            <w:r w:rsidRP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42" w:type="dxa"/>
          </w:tcPr>
          <w:p w14:paraId="506D05E2" w14:textId="0A620C2E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0.795</w:t>
            </w:r>
          </w:p>
        </w:tc>
        <w:tc>
          <w:tcPr>
            <w:tcW w:w="983" w:type="dxa"/>
          </w:tcPr>
          <w:p w14:paraId="0187A1AC" w14:textId="28122B07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9.19</w:t>
            </w:r>
          </w:p>
        </w:tc>
      </w:tr>
      <w:tr w:rsidR="006A508B" w14:paraId="43E3D9C6" w14:textId="77777777" w:rsidTr="001472AD">
        <w:tc>
          <w:tcPr>
            <w:tcW w:w="3114" w:type="dxa"/>
          </w:tcPr>
          <w:p w14:paraId="20EC7F05" w14:textId="49C4A796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Bias Only Baseline (c)</w:t>
            </w:r>
          </w:p>
        </w:tc>
        <w:tc>
          <w:tcPr>
            <w:tcW w:w="4111" w:type="dxa"/>
          </w:tcPr>
          <w:p w14:paraId="2BD19EB0" w14:textId="625C747F" w:rsidR="006A508B" w:rsidRPr="001472AD" w:rsidRDefault="001472AD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N/A</w:t>
            </w:r>
          </w:p>
        </w:tc>
        <w:tc>
          <w:tcPr>
            <w:tcW w:w="1142" w:type="dxa"/>
          </w:tcPr>
          <w:p w14:paraId="23C17E6F" w14:textId="5487628F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2.183</w:t>
            </w:r>
          </w:p>
        </w:tc>
        <w:tc>
          <w:tcPr>
            <w:tcW w:w="983" w:type="dxa"/>
          </w:tcPr>
          <w:p w14:paraId="511C4084" w14:textId="5C0969A8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0.06</w:t>
            </w:r>
          </w:p>
        </w:tc>
      </w:tr>
    </w:tbl>
    <w:p w14:paraId="22B13C08" w14:textId="505F17A7" w:rsidR="006A508B" w:rsidRDefault="00B15280" w:rsidP="00B15280">
      <w:pPr>
        <w:pStyle w:val="Caption"/>
        <w:jc w:val="center"/>
        <w:rPr>
          <w:rFonts w:ascii="Times New Roman" w:eastAsiaTheme="minorEastAsia" w:hAnsi="Times New Roman" w:cs="Times New Roman"/>
          <w:iCs w:val="0"/>
          <w:sz w:val="20"/>
          <w:szCs w:val="20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Test Data Final Results</w:t>
      </w:r>
    </w:p>
    <w:p w14:paraId="2DFC141E" w14:textId="73729B51" w:rsidR="00DD3EAA" w:rsidRPr="003921B8" w:rsidRDefault="00221D59" w:rsidP="009D2616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The final test data results for the </w:t>
      </w:r>
      <w:r w:rsidR="00E00ED1">
        <w:rPr>
          <w:rFonts w:ascii="Times New Roman" w:eastAsiaTheme="minorEastAsia" w:hAnsi="Times New Roman" w:cs="Times New Roman"/>
          <w:iCs/>
          <w:sz w:val="20"/>
          <w:szCs w:val="20"/>
        </w:rPr>
        <w:t xml:space="preserve">three 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models </w:t>
      </w:r>
      <w:r w:rsidR="00E00ED1">
        <w:rPr>
          <w:rFonts w:ascii="Times New Roman" w:eastAsiaTheme="minorEastAsia" w:hAnsi="Times New Roman" w:cs="Times New Roman"/>
          <w:iCs/>
          <w:sz w:val="20"/>
          <w:szCs w:val="20"/>
        </w:rPr>
        <w:t>are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 displayed in Table 1. Both Matrix Fac</w:t>
      </w:r>
      <w:r w:rsidR="009A75BD">
        <w:rPr>
          <w:rFonts w:ascii="Times New Roman" w:eastAsiaTheme="minorEastAsia" w:hAnsi="Times New Roman" w:cs="Times New Roman"/>
          <w:iCs/>
          <w:sz w:val="20"/>
          <w:szCs w:val="20"/>
        </w:rPr>
        <w:t xml:space="preserve">torisation methods </w:t>
      </w:r>
      <w:r w:rsidR="00E00ED1">
        <w:rPr>
          <w:rFonts w:ascii="Times New Roman" w:eastAsiaTheme="minorEastAsia" w:hAnsi="Times New Roman" w:cs="Times New Roman"/>
          <w:iCs/>
          <w:sz w:val="20"/>
          <w:szCs w:val="20"/>
        </w:rPr>
        <w:t>achieved test MSE less than the baseline</w:t>
      </w:r>
      <w:r w:rsidR="00401197">
        <w:rPr>
          <w:rFonts w:ascii="Times New Roman" w:eastAsiaTheme="minorEastAsia" w:hAnsi="Times New Roman" w:cs="Times New Roman"/>
          <w:iCs/>
          <w:sz w:val="20"/>
          <w:szCs w:val="20"/>
        </w:rPr>
        <w:t xml:space="preserve">. </w:t>
      </w:r>
      <w:r w:rsidR="0003216E">
        <w:rPr>
          <w:rFonts w:ascii="Times New Roman" w:eastAsiaTheme="minorEastAsia" w:hAnsi="Times New Roman" w:cs="Times New Roman"/>
          <w:iCs/>
          <w:sz w:val="20"/>
          <w:szCs w:val="20"/>
        </w:rPr>
        <w:t>An</w:t>
      </w:r>
      <w:r w:rsidR="00DD3EAA">
        <w:rPr>
          <w:rFonts w:ascii="Times New Roman" w:eastAsiaTheme="minorEastAsia" w:hAnsi="Times New Roman" w:cs="Times New Roman"/>
          <w:iCs/>
          <w:sz w:val="20"/>
          <w:szCs w:val="20"/>
        </w:rPr>
        <w:t xml:space="preserve"> analysis of variance performed on </w:t>
      </w:r>
      <w:r w:rsidR="00075708">
        <w:rPr>
          <w:rFonts w:ascii="Times New Roman" w:eastAsiaTheme="minorEastAsia" w:hAnsi="Times New Roman" w:cs="Times New Roman"/>
          <w:iCs/>
          <w:sz w:val="20"/>
          <w:szCs w:val="20"/>
        </w:rPr>
        <w:t xml:space="preserve">the </w:t>
      </w:r>
      <w:r w:rsidR="0003216E">
        <w:rPr>
          <w:rFonts w:ascii="Times New Roman" w:eastAsiaTheme="minorEastAsia" w:hAnsi="Times New Roman" w:cs="Times New Roman"/>
          <w:iCs/>
          <w:sz w:val="20"/>
          <w:szCs w:val="20"/>
        </w:rPr>
        <w:t>MSEs</w:t>
      </w:r>
      <w:r w:rsidR="00DD3EAA">
        <w:rPr>
          <w:rFonts w:ascii="Times New Roman" w:eastAsiaTheme="minorEastAsia" w:hAnsi="Times New Roman" w:cs="Times New Roman"/>
          <w:iCs/>
          <w:sz w:val="20"/>
          <w:szCs w:val="20"/>
        </w:rPr>
        <w:t xml:space="preserve"> showed there was significant variation among the model</w:t>
      </w:r>
      <w:r w:rsidR="00401197">
        <w:rPr>
          <w:rFonts w:ascii="Times New Roman" w:eastAsiaTheme="minorEastAsia" w:hAnsi="Times New Roman" w:cs="Times New Roman"/>
          <w:iCs/>
          <w:sz w:val="20"/>
          <w:szCs w:val="20"/>
        </w:rPr>
        <w:t>s</w:t>
      </w:r>
      <w:r w:rsidR="00DD3EAA">
        <w:rPr>
          <w:rFonts w:ascii="Times New Roman" w:eastAsiaTheme="minorEastAsia" w:hAnsi="Times New Roman" w:cs="Times New Roman"/>
          <w:iCs/>
          <w:sz w:val="20"/>
          <w:szCs w:val="20"/>
        </w:rPr>
        <w:t xml:space="preserve"> (F = 1283, p &lt; 0.05). The post hoc multiple comparison Tukey HSD was then performed with family wise error rate set to 0.05. </w:t>
      </w:r>
      <w:r w:rsidR="00401197">
        <w:rPr>
          <w:rFonts w:ascii="Times New Roman" w:eastAsiaTheme="minorEastAsia" w:hAnsi="Times New Roman" w:cs="Times New Roman"/>
          <w:iCs/>
          <w:sz w:val="20"/>
          <w:szCs w:val="20"/>
        </w:rPr>
        <w:t>Appendix 2, Table 2</w:t>
      </w:r>
      <w:r w:rsidR="00DD3EAA">
        <w:rPr>
          <w:rFonts w:ascii="Times New Roman" w:eastAsiaTheme="minorEastAsia" w:hAnsi="Times New Roman" w:cs="Times New Roman"/>
          <w:iCs/>
          <w:sz w:val="20"/>
          <w:szCs w:val="20"/>
        </w:rPr>
        <w:t xml:space="preserve"> displays its result. The post hoc analysis showed that (c)</w:t>
      </w:r>
      <w:r w:rsidR="00401197">
        <w:rPr>
          <w:rFonts w:ascii="Times New Roman" w:eastAsiaTheme="minorEastAsia" w:hAnsi="Times New Roman" w:cs="Times New Roman"/>
          <w:iCs/>
          <w:sz w:val="20"/>
          <w:szCs w:val="20"/>
        </w:rPr>
        <w:t xml:space="preserve"> had a</w:t>
      </w:r>
      <w:r w:rsidR="00DD3EAA">
        <w:rPr>
          <w:rFonts w:ascii="Times New Roman" w:eastAsiaTheme="minorEastAsia" w:hAnsi="Times New Roman" w:cs="Times New Roman"/>
          <w:iCs/>
          <w:sz w:val="20"/>
          <w:szCs w:val="20"/>
        </w:rPr>
        <w:t xml:space="preserve"> significantly different </w:t>
      </w:r>
      <w:r w:rsidR="00401197">
        <w:rPr>
          <w:rFonts w:ascii="Times New Roman" w:eastAsiaTheme="minorEastAsia" w:hAnsi="Times New Roman" w:cs="Times New Roman"/>
          <w:iCs/>
          <w:sz w:val="20"/>
          <w:szCs w:val="20"/>
        </w:rPr>
        <w:t>MSE compared to</w:t>
      </w:r>
      <w:r w:rsidR="00DD3EAA">
        <w:rPr>
          <w:rFonts w:ascii="Times New Roman" w:eastAsiaTheme="minorEastAsia" w:hAnsi="Times New Roman" w:cs="Times New Roman"/>
          <w:iCs/>
          <w:sz w:val="20"/>
          <w:szCs w:val="20"/>
        </w:rPr>
        <w:t xml:space="preserve"> both (a</w:t>
      </w:r>
      <w:r w:rsidR="00401197">
        <w:rPr>
          <w:rFonts w:ascii="Times New Roman" w:eastAsiaTheme="minorEastAsia" w:hAnsi="Times New Roman" w:cs="Times New Roman"/>
          <w:iCs/>
          <w:sz w:val="20"/>
          <w:szCs w:val="20"/>
        </w:rPr>
        <w:t>)</w:t>
      </w:r>
      <w:r w:rsidR="00DD3EAA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 w:rsidR="00B15280">
        <w:rPr>
          <w:rFonts w:ascii="Times New Roman" w:eastAsiaTheme="minorEastAsia" w:hAnsi="Times New Roman" w:cs="Times New Roman"/>
          <w:iCs/>
          <w:sz w:val="20"/>
          <w:szCs w:val="20"/>
        </w:rPr>
        <w:t>and</w:t>
      </w:r>
      <w:r w:rsidR="00DD3EAA">
        <w:rPr>
          <w:rFonts w:ascii="Times New Roman" w:eastAsiaTheme="minorEastAsia" w:hAnsi="Times New Roman" w:cs="Times New Roman"/>
          <w:iCs/>
          <w:sz w:val="20"/>
          <w:szCs w:val="20"/>
        </w:rPr>
        <w:t xml:space="preserve"> (b)</w:t>
      </w:r>
      <w:r w:rsidR="00401197">
        <w:rPr>
          <w:rFonts w:ascii="Times New Roman" w:eastAsiaTheme="minorEastAsia" w:hAnsi="Times New Roman" w:cs="Times New Roman"/>
          <w:iCs/>
          <w:sz w:val="20"/>
          <w:szCs w:val="20"/>
        </w:rPr>
        <w:t xml:space="preserve">. It also showed that the MSE of (a) was not significantly different from that of (b). </w:t>
      </w:r>
      <w:r w:rsidR="00DD3EAA">
        <w:rPr>
          <w:rFonts w:ascii="Times New Roman" w:eastAsiaTheme="minorEastAsia" w:hAnsi="Times New Roman" w:cs="Times New Roman"/>
          <w:iCs/>
          <w:sz w:val="20"/>
          <w:szCs w:val="20"/>
        </w:rPr>
        <w:t xml:space="preserve">This provides evidence that </w:t>
      </w:r>
      <w:r w:rsidR="00075708">
        <w:rPr>
          <w:rFonts w:ascii="Times New Roman" w:eastAsiaTheme="minorEastAsia" w:hAnsi="Times New Roman" w:cs="Times New Roman"/>
          <w:iCs/>
          <w:sz w:val="20"/>
          <w:szCs w:val="20"/>
        </w:rPr>
        <w:t>this</w:t>
      </w:r>
      <w:r w:rsidR="00401197">
        <w:rPr>
          <w:rFonts w:ascii="Times New Roman" w:eastAsiaTheme="minorEastAsia" w:hAnsi="Times New Roman" w:cs="Times New Roman"/>
          <w:iCs/>
          <w:sz w:val="20"/>
          <w:szCs w:val="20"/>
        </w:rPr>
        <w:t xml:space="preserve"> project’s</w:t>
      </w:r>
      <w:r w:rsidR="00DD3EAA">
        <w:rPr>
          <w:rFonts w:ascii="Times New Roman" w:eastAsiaTheme="minorEastAsia" w:hAnsi="Times New Roman" w:cs="Times New Roman"/>
          <w:iCs/>
          <w:sz w:val="20"/>
          <w:szCs w:val="20"/>
        </w:rPr>
        <w:t xml:space="preserve"> null hypothesis cannot be rejected. The addition of side information did not improve accuracy in warm start interaction matrix reconstruction for the </w:t>
      </w:r>
      <w:r w:rsidR="00DD3EAA" w:rsidRPr="00A13FFA">
        <w:rPr>
          <w:rFonts w:ascii="Times New Roman" w:hAnsi="Times New Roman" w:cs="Times New Roman"/>
          <w:sz w:val="20"/>
          <w:szCs w:val="20"/>
        </w:rPr>
        <w:t>lastfm-2k</w:t>
      </w:r>
      <w:r w:rsidR="00DD3EAA">
        <w:rPr>
          <w:rFonts w:ascii="Times New Roman" w:hAnsi="Times New Roman" w:cs="Times New Roman"/>
          <w:sz w:val="20"/>
          <w:szCs w:val="20"/>
        </w:rPr>
        <w:t xml:space="preserve"> dataset</w:t>
      </w:r>
      <w:r w:rsidR="00DD3EAA">
        <w:rPr>
          <w:rFonts w:ascii="Times New Roman" w:eastAsiaTheme="minorEastAsia" w:hAnsi="Times New Roman" w:cs="Times New Roman"/>
          <w:iCs/>
          <w:sz w:val="20"/>
          <w:szCs w:val="20"/>
        </w:rPr>
        <w:t xml:space="preserve">. </w:t>
      </w:r>
    </w:p>
    <w:p w14:paraId="7F9824E9" w14:textId="5C64AAA0" w:rsidR="00DE24C3" w:rsidRDefault="0087778C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Although the Test MSE were not significantly different between (a) and (b), the coverage </w:t>
      </w:r>
      <w:r w:rsidR="00936103">
        <w:rPr>
          <w:rFonts w:ascii="Times New Roman" w:eastAsiaTheme="minorEastAsia" w:hAnsi="Times New Roman" w:cs="Times New Roman"/>
          <w:iCs/>
          <w:sz w:val="20"/>
          <w:szCs w:val="20"/>
        </w:rPr>
        <w:t xml:space="preserve">measure 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indicated that </w:t>
      </w:r>
      <w:r w:rsidR="00936103">
        <w:rPr>
          <w:rFonts w:ascii="Times New Roman" w:eastAsiaTheme="minorEastAsia" w:hAnsi="Times New Roman" w:cs="Times New Roman"/>
          <w:iCs/>
          <w:sz w:val="20"/>
          <w:szCs w:val="20"/>
        </w:rPr>
        <w:t xml:space="preserve">the 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reconstruction behaviour</w:t>
      </w:r>
      <w:r w:rsidR="00936103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of the two models w</w:t>
      </w:r>
      <w:r w:rsidR="00DE24C3">
        <w:rPr>
          <w:rFonts w:ascii="Times New Roman" w:eastAsiaTheme="minorEastAsia" w:hAnsi="Times New Roman" w:cs="Times New Roman"/>
          <w:iCs/>
          <w:sz w:val="20"/>
          <w:szCs w:val="20"/>
        </w:rPr>
        <w:t>ere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 w:rsidR="00011F2F">
        <w:rPr>
          <w:rFonts w:ascii="Times New Roman" w:eastAsiaTheme="minorEastAsia" w:hAnsi="Times New Roman" w:cs="Times New Roman"/>
          <w:iCs/>
          <w:sz w:val="20"/>
          <w:szCs w:val="20"/>
        </w:rPr>
        <w:t>markedly</w:t>
      </w:r>
      <w:r w:rsidR="00936103">
        <w:rPr>
          <w:rFonts w:ascii="Times New Roman" w:eastAsiaTheme="minorEastAsia" w:hAnsi="Times New Roman" w:cs="Times New Roman"/>
          <w:iCs/>
          <w:sz w:val="20"/>
          <w:szCs w:val="20"/>
        </w:rPr>
        <w:t xml:space="preserve"> divergent. </w:t>
      </w:r>
      <w:r w:rsidR="003300AB">
        <w:rPr>
          <w:rFonts w:ascii="Times New Roman" w:eastAsiaTheme="minorEastAsia" w:hAnsi="Times New Roman" w:cs="Times New Roman"/>
          <w:iCs/>
          <w:sz w:val="20"/>
          <w:szCs w:val="20"/>
        </w:rPr>
        <w:t>Variant</w:t>
      </w:r>
      <w:r w:rsidR="00936103">
        <w:rPr>
          <w:rFonts w:ascii="Times New Roman" w:eastAsiaTheme="minorEastAsia" w:hAnsi="Times New Roman" w:cs="Times New Roman"/>
          <w:sz w:val="20"/>
          <w:szCs w:val="20"/>
        </w:rPr>
        <w:t xml:space="preserve"> (a) produced considerably less variety in artists recommendations, only producing 0.64% of the 17,632 potential artists in the </w:t>
      </w:r>
      <w:r w:rsidR="00936103" w:rsidRPr="00A13FFA">
        <w:rPr>
          <w:rFonts w:ascii="Times New Roman" w:hAnsi="Times New Roman" w:cs="Times New Roman"/>
          <w:sz w:val="20"/>
          <w:szCs w:val="20"/>
        </w:rPr>
        <w:t>lastfm-2k</w:t>
      </w:r>
      <w:r w:rsidR="00936103">
        <w:rPr>
          <w:rFonts w:ascii="Times New Roman" w:hAnsi="Times New Roman" w:cs="Times New Roman"/>
          <w:sz w:val="20"/>
          <w:szCs w:val="20"/>
        </w:rPr>
        <w:t xml:space="preserve"> dataset</w:t>
      </w:r>
      <w:r w:rsidR="00011F2F">
        <w:rPr>
          <w:rFonts w:ascii="Times New Roman" w:hAnsi="Times New Roman" w:cs="Times New Roman"/>
          <w:sz w:val="20"/>
          <w:szCs w:val="20"/>
        </w:rPr>
        <w:t>. In comparison</w:t>
      </w:r>
      <w:r w:rsidR="00D425BD">
        <w:rPr>
          <w:rFonts w:ascii="Times New Roman" w:hAnsi="Times New Roman" w:cs="Times New Roman"/>
          <w:sz w:val="20"/>
          <w:szCs w:val="20"/>
        </w:rPr>
        <w:t>,</w:t>
      </w:r>
      <w:r w:rsidR="00011F2F">
        <w:rPr>
          <w:rFonts w:ascii="Times New Roman" w:hAnsi="Times New Roman" w:cs="Times New Roman"/>
          <w:sz w:val="20"/>
          <w:szCs w:val="20"/>
        </w:rPr>
        <w:t xml:space="preserve"> model (b) produced </w:t>
      </w:r>
      <w:r w:rsidR="00936103">
        <w:rPr>
          <w:rFonts w:ascii="Times New Roman" w:hAnsi="Times New Roman" w:cs="Times New Roman"/>
          <w:sz w:val="20"/>
          <w:szCs w:val="20"/>
        </w:rPr>
        <w:t xml:space="preserve">9.19% </w:t>
      </w:r>
      <w:r w:rsidR="00011F2F">
        <w:rPr>
          <w:rFonts w:ascii="Times New Roman" w:hAnsi="Times New Roman" w:cs="Times New Roman"/>
          <w:sz w:val="20"/>
          <w:szCs w:val="20"/>
        </w:rPr>
        <w:t xml:space="preserve">of the artists. This result appeared </w:t>
      </w:r>
      <w:r w:rsidR="00DF2B98">
        <w:rPr>
          <w:rFonts w:ascii="Times New Roman" w:hAnsi="Times New Roman" w:cs="Times New Roman"/>
          <w:sz w:val="20"/>
          <w:szCs w:val="20"/>
        </w:rPr>
        <w:t>unexpected given</w:t>
      </w:r>
      <w:r w:rsidR="00011F2F">
        <w:rPr>
          <w:rFonts w:ascii="Times New Roman" w:hAnsi="Times New Roman" w:cs="Times New Roman"/>
          <w:sz w:val="20"/>
          <w:szCs w:val="20"/>
        </w:rPr>
        <w:t xml:space="preserve"> the increased </w:t>
      </w:r>
      <w:r w:rsidR="00DF2B98">
        <w:rPr>
          <w:rFonts w:ascii="Times New Roman" w:hAnsi="Times New Roman" w:cs="Times New Roman"/>
          <w:sz w:val="20"/>
          <w:szCs w:val="20"/>
        </w:rPr>
        <w:t>generalised</w:t>
      </w:r>
      <w:r w:rsidR="00011F2F">
        <w:rPr>
          <w:rFonts w:ascii="Times New Roman" w:hAnsi="Times New Roman" w:cs="Times New Roman"/>
          <w:sz w:val="20"/>
          <w:szCs w:val="20"/>
        </w:rPr>
        <w:t xml:space="preserve"> information available </w:t>
      </w:r>
      <w:r w:rsidR="00DE24C3">
        <w:rPr>
          <w:rFonts w:ascii="Times New Roman" w:hAnsi="Times New Roman" w:cs="Times New Roman"/>
          <w:sz w:val="20"/>
          <w:szCs w:val="20"/>
        </w:rPr>
        <w:t xml:space="preserve">for </w:t>
      </w:r>
      <w:r w:rsidR="00011F2F">
        <w:rPr>
          <w:rFonts w:ascii="Times New Roman" w:hAnsi="Times New Roman" w:cs="Times New Roman"/>
          <w:sz w:val="20"/>
          <w:szCs w:val="20"/>
        </w:rPr>
        <w:t xml:space="preserve">the reconstruction of the user artist interaction matrix in (a). </w:t>
      </w:r>
    </w:p>
    <w:p w14:paraId="731F0AF3" w14:textId="04994B3C" w:rsidR="003300AB" w:rsidRDefault="00011F2F" w:rsidP="009D2616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understanding th</w:t>
      </w:r>
      <w:r w:rsidR="00DE24C3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difference</w:t>
      </w:r>
      <w:r w:rsidR="00DE24C3">
        <w:rPr>
          <w:rFonts w:ascii="Times New Roman" w:hAnsi="Times New Roman" w:cs="Times New Roman"/>
          <w:sz w:val="20"/>
          <w:szCs w:val="20"/>
        </w:rPr>
        <w:t xml:space="preserve"> </w:t>
      </w:r>
      <w:r w:rsidR="00BB1636">
        <w:rPr>
          <w:rFonts w:ascii="Times New Roman" w:hAnsi="Times New Roman" w:cs="Times New Roman"/>
          <w:sz w:val="20"/>
          <w:szCs w:val="20"/>
        </w:rPr>
        <w:t xml:space="preserve">in coverage </w:t>
      </w:r>
      <w:r w:rsidR="00DE24C3">
        <w:rPr>
          <w:rFonts w:ascii="Times New Roman" w:hAnsi="Times New Roman" w:cs="Times New Roman"/>
          <w:sz w:val="20"/>
          <w:szCs w:val="20"/>
        </w:rPr>
        <w:t>between the (a) and (b)</w:t>
      </w:r>
      <w:r>
        <w:rPr>
          <w:rFonts w:ascii="Times New Roman" w:hAnsi="Times New Roman" w:cs="Times New Roman"/>
          <w:sz w:val="20"/>
          <w:szCs w:val="20"/>
        </w:rPr>
        <w:t xml:space="preserve"> attention was drawn to </w:t>
      </w:r>
      <w:r w:rsidR="00DE24C3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hyperparameters of </w:t>
      </w:r>
      <w:r w:rsidR="009D2616">
        <w:rPr>
          <w:rFonts w:ascii="Times New Roman" w:hAnsi="Times New Roman" w:cs="Times New Roman"/>
          <w:sz w:val="20"/>
          <w:szCs w:val="20"/>
        </w:rPr>
        <w:t xml:space="preserve">each variant’s </w:t>
      </w:r>
      <w:r>
        <w:rPr>
          <w:rFonts w:ascii="Times New Roman" w:hAnsi="Times New Roman" w:cs="Times New Roman"/>
          <w:sz w:val="20"/>
          <w:szCs w:val="20"/>
        </w:rPr>
        <w:t>best performing model.</w:t>
      </w:r>
      <w:r w:rsidR="009D2616">
        <w:rPr>
          <w:rFonts w:ascii="Times New Roman" w:hAnsi="Times New Roman" w:cs="Times New Roman"/>
          <w:sz w:val="20"/>
          <w:szCs w:val="20"/>
        </w:rPr>
        <w:t xml:space="preserve"> </w:t>
      </w:r>
      <w:r w:rsidR="00DE24C3">
        <w:rPr>
          <w:rFonts w:ascii="Times New Roman" w:hAnsi="Times New Roman" w:cs="Times New Roman"/>
          <w:sz w:val="20"/>
          <w:szCs w:val="20"/>
        </w:rPr>
        <w:t xml:space="preserve">The best performing </w:t>
      </w:r>
      <w:r w:rsidR="009D2616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9D2616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="009D2616">
        <w:rPr>
          <w:rFonts w:ascii="Times New Roman" w:eastAsiaTheme="minorEastAsia" w:hAnsi="Times New Roman" w:cs="Times New Roman"/>
          <w:iCs/>
          <w:sz w:val="20"/>
          <w:szCs w:val="20"/>
        </w:rPr>
        <w:t>penalty was</w:t>
      </w:r>
      <w:r w:rsidR="00DE24C3">
        <w:rPr>
          <w:rFonts w:ascii="Times New Roman" w:eastAsiaTheme="minorEastAsia" w:hAnsi="Times New Roman" w:cs="Times New Roman"/>
          <w:iCs/>
          <w:sz w:val="20"/>
          <w:szCs w:val="20"/>
        </w:rPr>
        <w:t xml:space="preserve"> observed to be</w:t>
      </w:r>
      <w:r w:rsidR="009D2616">
        <w:rPr>
          <w:rFonts w:ascii="Times New Roman" w:eastAsiaTheme="minorEastAsia" w:hAnsi="Times New Roman" w:cs="Times New Roman"/>
          <w:iCs/>
          <w:sz w:val="20"/>
          <w:szCs w:val="20"/>
        </w:rPr>
        <w:t xml:space="preserve"> considerably larger for (a)</w:t>
      </w:r>
      <w:r w:rsidR="00B15280">
        <w:rPr>
          <w:rFonts w:ascii="Times New Roman" w:eastAsiaTheme="minorEastAsia" w:hAnsi="Times New Roman" w:cs="Times New Roman"/>
          <w:iCs/>
          <w:sz w:val="20"/>
          <w:szCs w:val="20"/>
        </w:rPr>
        <w:t xml:space="preserve">. This was further explored </w:t>
      </w:r>
      <w:r w:rsidR="00DE24C3">
        <w:rPr>
          <w:rFonts w:ascii="Times New Roman" w:eastAsiaTheme="minorEastAsia" w:hAnsi="Times New Roman" w:cs="Times New Roman"/>
          <w:iCs/>
          <w:sz w:val="20"/>
          <w:szCs w:val="20"/>
        </w:rPr>
        <w:t xml:space="preserve">by analysing the performance of the two variants over all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DE24C3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="00DE24C3">
        <w:rPr>
          <w:rFonts w:ascii="Times New Roman" w:eastAsiaTheme="minorEastAsia" w:hAnsi="Times New Roman" w:cs="Times New Roman"/>
          <w:iCs/>
          <w:sz w:val="20"/>
          <w:szCs w:val="20"/>
        </w:rPr>
        <w:t xml:space="preserve">penalty weights that were searched. The results are displayed in </w:t>
      </w:r>
      <w:r w:rsidR="00B15280">
        <w:rPr>
          <w:rFonts w:ascii="Times New Roman" w:eastAsiaTheme="minorEastAsia" w:hAnsi="Times New Roman" w:cs="Times New Roman"/>
          <w:iCs/>
          <w:sz w:val="20"/>
          <w:szCs w:val="20"/>
        </w:rPr>
        <w:t xml:space="preserve">Figure 1. </w:t>
      </w:r>
      <w:r w:rsidR="00547861">
        <w:rPr>
          <w:rFonts w:ascii="Times New Roman" w:eastAsiaTheme="minorEastAsia" w:hAnsi="Times New Roman" w:cs="Times New Roman"/>
          <w:iCs/>
          <w:sz w:val="20"/>
          <w:szCs w:val="20"/>
        </w:rPr>
        <w:t xml:space="preserve">The left pane </w:t>
      </w:r>
      <w:r w:rsidR="00BC788F">
        <w:rPr>
          <w:rFonts w:ascii="Times New Roman" w:eastAsiaTheme="minorEastAsia" w:hAnsi="Times New Roman" w:cs="Times New Roman"/>
          <w:iCs/>
          <w:sz w:val="20"/>
          <w:szCs w:val="20"/>
        </w:rPr>
        <w:t xml:space="preserve">displays training MSE, validation MSE and fitting time over the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BC788F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="00BC788F">
        <w:rPr>
          <w:rFonts w:ascii="Times New Roman" w:eastAsiaTheme="minorEastAsia" w:hAnsi="Times New Roman" w:cs="Times New Roman"/>
          <w:iCs/>
          <w:sz w:val="20"/>
          <w:szCs w:val="20"/>
        </w:rPr>
        <w:t xml:space="preserve"> penalty grid</w:t>
      </w:r>
      <w:r w:rsidR="00547861">
        <w:rPr>
          <w:rFonts w:ascii="Times New Roman" w:eastAsiaTheme="minorEastAsia" w:hAnsi="Times New Roman" w:cs="Times New Roman"/>
          <w:iCs/>
          <w:sz w:val="20"/>
          <w:szCs w:val="20"/>
        </w:rPr>
        <w:t xml:space="preserve"> for variant (a). The right pane displays the same metrics </w:t>
      </w:r>
      <w:r w:rsidR="00EB6A14">
        <w:rPr>
          <w:rFonts w:ascii="Times New Roman" w:eastAsiaTheme="minorEastAsia" w:hAnsi="Times New Roman" w:cs="Times New Roman"/>
          <w:iCs/>
          <w:sz w:val="20"/>
          <w:szCs w:val="20"/>
        </w:rPr>
        <w:t xml:space="preserve">for </w:t>
      </w:r>
      <w:r w:rsidR="00547861">
        <w:rPr>
          <w:rFonts w:ascii="Times New Roman" w:eastAsiaTheme="minorEastAsia" w:hAnsi="Times New Roman" w:cs="Times New Roman"/>
          <w:iCs/>
          <w:sz w:val="20"/>
          <w:szCs w:val="20"/>
        </w:rPr>
        <w:t>(b).</w:t>
      </w:r>
      <w:r w:rsidR="00B15280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 w:rsidR="000D6115">
        <w:rPr>
          <w:rFonts w:ascii="Times New Roman" w:eastAsiaTheme="minorEastAsia" w:hAnsi="Times New Roman" w:cs="Times New Roman"/>
          <w:iCs/>
          <w:sz w:val="20"/>
          <w:szCs w:val="20"/>
        </w:rPr>
        <w:t>For variant (a) it</w:t>
      </w:r>
      <w:r w:rsidR="00BC788F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 w:rsidR="00547861">
        <w:rPr>
          <w:rFonts w:ascii="Times New Roman" w:eastAsiaTheme="minorEastAsia" w:hAnsi="Times New Roman" w:cs="Times New Roman"/>
          <w:iCs/>
          <w:sz w:val="20"/>
          <w:szCs w:val="20"/>
        </w:rPr>
        <w:t xml:space="preserve">was </w:t>
      </w:r>
      <w:r w:rsidR="00BC788F">
        <w:rPr>
          <w:rFonts w:ascii="Times New Roman" w:eastAsiaTheme="minorEastAsia" w:hAnsi="Times New Roman" w:cs="Times New Roman"/>
          <w:iCs/>
          <w:sz w:val="20"/>
          <w:szCs w:val="20"/>
        </w:rPr>
        <w:t xml:space="preserve">evident that </w:t>
      </w:r>
      <w:r w:rsidR="00642853">
        <w:rPr>
          <w:rFonts w:ascii="Times New Roman" w:eastAsiaTheme="minorEastAsia" w:hAnsi="Times New Roman" w:cs="Times New Roman"/>
          <w:iCs/>
          <w:sz w:val="20"/>
          <w:szCs w:val="20"/>
        </w:rPr>
        <w:t>regularisation</w:t>
      </w:r>
      <w:r w:rsidR="00BC788F">
        <w:rPr>
          <w:rFonts w:ascii="Times New Roman" w:eastAsiaTheme="minorEastAsia" w:hAnsi="Times New Roman" w:cs="Times New Roman"/>
          <w:iCs/>
          <w:sz w:val="20"/>
          <w:szCs w:val="20"/>
        </w:rPr>
        <w:t xml:space="preserve"> play</w:t>
      </w:r>
      <w:r w:rsidR="00642853">
        <w:rPr>
          <w:rFonts w:ascii="Times New Roman" w:eastAsiaTheme="minorEastAsia" w:hAnsi="Times New Roman" w:cs="Times New Roman"/>
          <w:iCs/>
          <w:sz w:val="20"/>
          <w:szCs w:val="20"/>
        </w:rPr>
        <w:t>ed</w:t>
      </w:r>
      <w:r w:rsidR="00BC788F">
        <w:rPr>
          <w:rFonts w:ascii="Times New Roman" w:eastAsiaTheme="minorEastAsia" w:hAnsi="Times New Roman" w:cs="Times New Roman"/>
          <w:iCs/>
          <w:sz w:val="20"/>
          <w:szCs w:val="20"/>
        </w:rPr>
        <w:t xml:space="preserve"> a large role in the out of sample performance</w:t>
      </w:r>
      <w:r w:rsidR="000D6115">
        <w:rPr>
          <w:rFonts w:ascii="Times New Roman" w:eastAsiaTheme="minorEastAsia" w:hAnsi="Times New Roman" w:cs="Times New Roman"/>
          <w:iCs/>
          <w:sz w:val="20"/>
          <w:szCs w:val="20"/>
        </w:rPr>
        <w:t xml:space="preserve">. When the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0D6115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="000D6115">
        <w:rPr>
          <w:rFonts w:ascii="Times New Roman" w:eastAsiaTheme="minorEastAsia" w:hAnsi="Times New Roman" w:cs="Times New Roman"/>
          <w:sz w:val="20"/>
          <w:szCs w:val="20"/>
        </w:rPr>
        <w:t xml:space="preserve">penalty was low </w:t>
      </w:r>
      <w:r w:rsidR="003300AB">
        <w:rPr>
          <w:rFonts w:ascii="Times New Roman" w:eastAsiaTheme="minorEastAsia" w:hAnsi="Times New Roman" w:cs="Times New Roman"/>
          <w:sz w:val="20"/>
          <w:szCs w:val="20"/>
        </w:rPr>
        <w:t>the collective matrix factorisation method</w:t>
      </w:r>
      <w:r w:rsidR="000D6115">
        <w:rPr>
          <w:rFonts w:ascii="Times New Roman" w:eastAsiaTheme="minorEastAsia" w:hAnsi="Times New Roman" w:cs="Times New Roman"/>
          <w:sz w:val="20"/>
          <w:szCs w:val="20"/>
        </w:rPr>
        <w:t xml:space="preserve"> showed evidence of </w:t>
      </w:r>
      <w:r w:rsidR="000D6115">
        <w:rPr>
          <w:rFonts w:ascii="Times New Roman" w:eastAsiaTheme="minorEastAsia" w:hAnsi="Times New Roman" w:cs="Times New Roman"/>
          <w:iCs/>
          <w:sz w:val="20"/>
          <w:szCs w:val="20"/>
        </w:rPr>
        <w:t xml:space="preserve">extreme overfitting. </w:t>
      </w:r>
      <w:r w:rsidR="00DF2B98">
        <w:rPr>
          <w:rFonts w:ascii="Times New Roman" w:eastAsiaTheme="minorEastAsia" w:hAnsi="Times New Roman" w:cs="Times New Roman"/>
          <w:iCs/>
          <w:sz w:val="20"/>
          <w:szCs w:val="20"/>
        </w:rPr>
        <w:t>With a</w:t>
      </w:r>
      <w:r w:rsidR="00B952D2">
        <w:rPr>
          <w:rFonts w:ascii="Times New Roman" w:eastAsiaTheme="minorEastAsia" w:hAnsi="Times New Roman" w:cs="Times New Roman"/>
          <w:iCs/>
          <w:sz w:val="20"/>
          <w:szCs w:val="20"/>
        </w:rPr>
        <w:t xml:space="preserve"> regularisation </w:t>
      </w:r>
      <w:r w:rsidR="00DF2B98">
        <w:rPr>
          <w:rFonts w:ascii="Times New Roman" w:eastAsiaTheme="minorEastAsia" w:hAnsi="Times New Roman" w:cs="Times New Roman"/>
          <w:iCs/>
          <w:sz w:val="20"/>
          <w:szCs w:val="20"/>
        </w:rPr>
        <w:t>weight of 0.01</w:t>
      </w:r>
      <w:r w:rsidR="00B952D2">
        <w:rPr>
          <w:rFonts w:ascii="Times New Roman" w:eastAsiaTheme="minorEastAsia" w:hAnsi="Times New Roman" w:cs="Times New Roman"/>
          <w:iCs/>
          <w:sz w:val="20"/>
          <w:szCs w:val="20"/>
        </w:rPr>
        <w:t xml:space="preserve"> the</w:t>
      </w:r>
      <w:r w:rsidR="00B15280">
        <w:rPr>
          <w:rFonts w:ascii="Times New Roman" w:eastAsiaTheme="minorEastAsia" w:hAnsi="Times New Roman" w:cs="Times New Roman"/>
          <w:iCs/>
          <w:sz w:val="20"/>
          <w:szCs w:val="20"/>
        </w:rPr>
        <w:t xml:space="preserve"> t</w:t>
      </w:r>
      <w:r w:rsidR="00642853">
        <w:rPr>
          <w:rFonts w:ascii="Times New Roman" w:eastAsiaTheme="minorEastAsia" w:hAnsi="Times New Roman" w:cs="Times New Roman"/>
          <w:iCs/>
          <w:sz w:val="20"/>
          <w:szCs w:val="20"/>
        </w:rPr>
        <w:t xml:space="preserve">raining </w:t>
      </w:r>
      <w:r w:rsidR="000D6115">
        <w:rPr>
          <w:rFonts w:ascii="Times New Roman" w:eastAsiaTheme="minorEastAsia" w:hAnsi="Times New Roman" w:cs="Times New Roman"/>
          <w:iCs/>
          <w:sz w:val="20"/>
          <w:szCs w:val="20"/>
        </w:rPr>
        <w:t xml:space="preserve">MSE </w:t>
      </w:r>
      <w:r w:rsidR="00B952D2">
        <w:rPr>
          <w:rFonts w:ascii="Times New Roman" w:eastAsiaTheme="minorEastAsia" w:hAnsi="Times New Roman" w:cs="Times New Roman"/>
          <w:iCs/>
          <w:sz w:val="20"/>
          <w:szCs w:val="20"/>
        </w:rPr>
        <w:t>was</w:t>
      </w:r>
      <w:r w:rsidR="00715202">
        <w:rPr>
          <w:rFonts w:ascii="Times New Roman" w:eastAsiaTheme="minorEastAsia" w:hAnsi="Times New Roman" w:cs="Times New Roman"/>
          <w:iCs/>
          <w:sz w:val="20"/>
          <w:szCs w:val="20"/>
        </w:rPr>
        <w:t xml:space="preserve"> 0</w:t>
      </w:r>
      <w:r w:rsidR="00B952D2">
        <w:rPr>
          <w:rFonts w:ascii="Times New Roman" w:eastAsiaTheme="minorEastAsia" w:hAnsi="Times New Roman" w:cs="Times New Roman"/>
          <w:iCs/>
          <w:sz w:val="20"/>
          <w:szCs w:val="20"/>
        </w:rPr>
        <w:t xml:space="preserve">.00 </w:t>
      </w:r>
      <w:r w:rsidR="00715202">
        <w:rPr>
          <w:rFonts w:ascii="Times New Roman" w:eastAsiaTheme="minorEastAsia" w:hAnsi="Times New Roman" w:cs="Times New Roman"/>
          <w:iCs/>
          <w:sz w:val="20"/>
          <w:szCs w:val="20"/>
        </w:rPr>
        <w:t>and</w:t>
      </w:r>
      <w:r w:rsidR="00642853">
        <w:rPr>
          <w:rFonts w:ascii="Times New Roman" w:eastAsiaTheme="minorEastAsia" w:hAnsi="Times New Roman" w:cs="Times New Roman"/>
          <w:iCs/>
          <w:sz w:val="20"/>
          <w:szCs w:val="20"/>
        </w:rPr>
        <w:t xml:space="preserve"> validation </w:t>
      </w:r>
      <w:r w:rsidR="00715202">
        <w:rPr>
          <w:rFonts w:ascii="Times New Roman" w:eastAsiaTheme="minorEastAsia" w:hAnsi="Times New Roman" w:cs="Times New Roman"/>
          <w:iCs/>
          <w:sz w:val="20"/>
          <w:szCs w:val="20"/>
        </w:rPr>
        <w:t>M</w:t>
      </w:r>
      <w:r w:rsidR="0003216E">
        <w:rPr>
          <w:rFonts w:ascii="Times New Roman" w:eastAsiaTheme="minorEastAsia" w:hAnsi="Times New Roman" w:cs="Times New Roman"/>
          <w:iCs/>
          <w:sz w:val="20"/>
          <w:szCs w:val="20"/>
        </w:rPr>
        <w:t>S</w:t>
      </w:r>
      <w:r w:rsidR="00715202">
        <w:rPr>
          <w:rFonts w:ascii="Times New Roman" w:eastAsiaTheme="minorEastAsia" w:hAnsi="Times New Roman" w:cs="Times New Roman"/>
          <w:iCs/>
          <w:sz w:val="20"/>
          <w:szCs w:val="20"/>
        </w:rPr>
        <w:t>E</w:t>
      </w:r>
      <w:r w:rsidR="00642853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 w:rsidR="000D6115">
        <w:rPr>
          <w:rFonts w:ascii="Times New Roman" w:eastAsiaTheme="minorEastAsia" w:hAnsi="Times New Roman" w:cs="Times New Roman"/>
          <w:iCs/>
          <w:sz w:val="20"/>
          <w:szCs w:val="20"/>
        </w:rPr>
        <w:t>was</w:t>
      </w:r>
      <w:r w:rsidR="00715202">
        <w:rPr>
          <w:rFonts w:ascii="Times New Roman" w:eastAsiaTheme="minorEastAsia" w:hAnsi="Times New Roman" w:cs="Times New Roman"/>
          <w:iCs/>
          <w:sz w:val="20"/>
          <w:szCs w:val="20"/>
        </w:rPr>
        <w:t xml:space="preserve"> 9.4</w:t>
      </w:r>
      <w:r w:rsidR="00B952D2">
        <w:rPr>
          <w:rFonts w:ascii="Times New Roman" w:eastAsiaTheme="minorEastAsia" w:hAnsi="Times New Roman" w:cs="Times New Roman"/>
          <w:iCs/>
          <w:sz w:val="20"/>
          <w:szCs w:val="20"/>
        </w:rPr>
        <w:t>2</w:t>
      </w:r>
      <w:r w:rsidR="00642853">
        <w:rPr>
          <w:rFonts w:ascii="Times New Roman" w:eastAsiaTheme="minorEastAsia" w:hAnsi="Times New Roman" w:cs="Times New Roman"/>
          <w:iCs/>
          <w:sz w:val="20"/>
          <w:szCs w:val="20"/>
        </w:rPr>
        <w:t>.</w:t>
      </w:r>
      <w:r w:rsidR="000D6115">
        <w:rPr>
          <w:rFonts w:ascii="Times New Roman" w:eastAsiaTheme="minorEastAsia" w:hAnsi="Times New Roman" w:cs="Times New Roman"/>
          <w:iCs/>
          <w:sz w:val="20"/>
          <w:szCs w:val="20"/>
        </w:rPr>
        <w:t xml:space="preserve"> As the penalty increased</w:t>
      </w:r>
      <w:r w:rsidR="00715202">
        <w:rPr>
          <w:rFonts w:ascii="Times New Roman" w:eastAsiaTheme="minorEastAsia" w:hAnsi="Times New Roman" w:cs="Times New Roman"/>
          <w:iCs/>
          <w:sz w:val="20"/>
          <w:szCs w:val="20"/>
        </w:rPr>
        <w:t xml:space="preserve"> MSE dropped sharply</w:t>
      </w:r>
      <w:r w:rsidR="000D6115">
        <w:rPr>
          <w:rFonts w:ascii="Times New Roman" w:eastAsiaTheme="minorEastAsia" w:hAnsi="Times New Roman" w:cs="Times New Roman"/>
          <w:iCs/>
          <w:sz w:val="20"/>
          <w:szCs w:val="20"/>
        </w:rPr>
        <w:t>. The grid optimum was found where training and validation MSE were nearly matched</w:t>
      </w:r>
      <w:r w:rsidR="00B15280">
        <w:rPr>
          <w:rFonts w:ascii="Times New Roman" w:eastAsiaTheme="minorEastAsia" w:hAnsi="Times New Roman" w:cs="Times New Roman"/>
          <w:iCs/>
          <w:sz w:val="20"/>
          <w:szCs w:val="20"/>
        </w:rPr>
        <w:t>. This occurred with the</w:t>
      </w:r>
      <w:r w:rsidR="000D6115">
        <w:rPr>
          <w:rFonts w:ascii="Times New Roman" w:eastAsiaTheme="minorEastAsia" w:hAnsi="Times New Roman" w:cs="Times New Roman"/>
          <w:iCs/>
          <w:sz w:val="20"/>
          <w:szCs w:val="20"/>
        </w:rPr>
        <w:t xml:space="preserve"> penalty value of 10</w:t>
      </w:r>
      <w:r w:rsidR="00B15280">
        <w:rPr>
          <w:rFonts w:ascii="Times New Roman" w:eastAsiaTheme="minorEastAsia" w:hAnsi="Times New Roman" w:cs="Times New Roman"/>
          <w:iCs/>
          <w:sz w:val="20"/>
          <w:szCs w:val="20"/>
        </w:rPr>
        <w:t xml:space="preserve"> seen in the final model</w:t>
      </w:r>
      <w:r w:rsidR="000D6115">
        <w:rPr>
          <w:rFonts w:ascii="Times New Roman" w:eastAsiaTheme="minorEastAsia" w:hAnsi="Times New Roman" w:cs="Times New Roman"/>
          <w:iCs/>
          <w:sz w:val="20"/>
          <w:szCs w:val="20"/>
        </w:rPr>
        <w:t xml:space="preserve">. </w:t>
      </w:r>
      <w:r w:rsidR="00EB6A14">
        <w:rPr>
          <w:rFonts w:ascii="Times New Roman" w:eastAsiaTheme="minorEastAsia" w:hAnsi="Times New Roman" w:cs="Times New Roman"/>
          <w:iCs/>
          <w:sz w:val="20"/>
          <w:szCs w:val="20"/>
        </w:rPr>
        <w:t xml:space="preserve">In contrast, variant (b) did not appear to overfit for small values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EB6A14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="00EB6A14">
        <w:rPr>
          <w:rFonts w:ascii="Times New Roman" w:eastAsiaTheme="minorEastAsia" w:hAnsi="Times New Roman" w:cs="Times New Roman"/>
          <w:sz w:val="20"/>
          <w:szCs w:val="20"/>
        </w:rPr>
        <w:t xml:space="preserve">penalty </w:t>
      </w:r>
      <w:r w:rsidR="003300AB">
        <w:rPr>
          <w:rFonts w:ascii="Times New Roman" w:eastAsiaTheme="minorEastAsia" w:hAnsi="Times New Roman" w:cs="Times New Roman"/>
          <w:sz w:val="20"/>
          <w:szCs w:val="20"/>
        </w:rPr>
        <w:t>weight</w:t>
      </w:r>
      <w:r w:rsidR="00EB6A14">
        <w:rPr>
          <w:rFonts w:ascii="Times New Roman" w:eastAsiaTheme="minorEastAsia" w:hAnsi="Times New Roman" w:cs="Times New Roman"/>
          <w:sz w:val="20"/>
          <w:szCs w:val="20"/>
        </w:rPr>
        <w:t xml:space="preserve">. The minimum validation MSE occurred with a smaller penalty, and in general there </w:t>
      </w:r>
      <w:r w:rsidR="00B15280">
        <w:rPr>
          <w:rFonts w:ascii="Times New Roman" w:eastAsiaTheme="minorEastAsia" w:hAnsi="Times New Roman" w:cs="Times New Roman"/>
          <w:sz w:val="20"/>
          <w:szCs w:val="20"/>
        </w:rPr>
        <w:t>was</w:t>
      </w:r>
      <w:r w:rsidR="00EB6A14">
        <w:rPr>
          <w:rFonts w:ascii="Times New Roman" w:eastAsiaTheme="minorEastAsia" w:hAnsi="Times New Roman" w:cs="Times New Roman"/>
          <w:sz w:val="20"/>
          <w:szCs w:val="20"/>
        </w:rPr>
        <w:t xml:space="preserve"> more out of sample stability over </w:t>
      </w:r>
      <w:r w:rsidR="003300AB">
        <w:rPr>
          <w:rFonts w:ascii="Times New Roman" w:eastAsiaTheme="minorEastAsia" w:hAnsi="Times New Roman" w:cs="Times New Roman"/>
          <w:sz w:val="20"/>
          <w:szCs w:val="20"/>
        </w:rPr>
        <w:t>changes</w:t>
      </w:r>
      <w:r w:rsidR="00EB6A14">
        <w:rPr>
          <w:rFonts w:ascii="Times New Roman" w:eastAsiaTheme="minorEastAsia" w:hAnsi="Times New Roman" w:cs="Times New Roman"/>
          <w:sz w:val="20"/>
          <w:szCs w:val="20"/>
        </w:rPr>
        <w:t xml:space="preserve"> in </w:t>
      </w:r>
      <w:r w:rsidR="003300AB">
        <w:rPr>
          <w:rFonts w:ascii="Times New Roman" w:eastAsiaTheme="minorEastAsia" w:hAnsi="Times New Roman" w:cs="Times New Roman"/>
          <w:sz w:val="20"/>
          <w:szCs w:val="20"/>
        </w:rPr>
        <w:t>regularisation amount</w:t>
      </w:r>
      <w:r w:rsidR="00EB6A14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14:paraId="3D16EADA" w14:textId="5173B5D8" w:rsidR="00401197" w:rsidRDefault="00B15280" w:rsidP="00FB15BA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>F</w:t>
      </w:r>
      <w:r w:rsidR="00EB6A14">
        <w:rPr>
          <w:rFonts w:ascii="Times New Roman" w:eastAsiaTheme="minorEastAsia" w:hAnsi="Times New Roman" w:cs="Times New Roman"/>
          <w:iCs/>
          <w:sz w:val="20"/>
          <w:szCs w:val="20"/>
        </w:rPr>
        <w:t>igure 1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 also demonstrates that </w:t>
      </w:r>
      <w:r w:rsidR="00EB6A14">
        <w:rPr>
          <w:rFonts w:ascii="Times New Roman" w:eastAsiaTheme="minorEastAsia" w:hAnsi="Times New Roman" w:cs="Times New Roman"/>
          <w:iCs/>
          <w:sz w:val="20"/>
          <w:szCs w:val="20"/>
        </w:rPr>
        <w:t xml:space="preserve">variation in penalty </w:t>
      </w:r>
      <w:r w:rsidR="003300AB">
        <w:rPr>
          <w:rFonts w:ascii="Times New Roman" w:eastAsiaTheme="minorEastAsia" w:hAnsi="Times New Roman" w:cs="Times New Roman"/>
          <w:iCs/>
          <w:sz w:val="20"/>
          <w:szCs w:val="20"/>
        </w:rPr>
        <w:t>weight</w:t>
      </w:r>
      <w:r w:rsidR="00EB6A14">
        <w:rPr>
          <w:rFonts w:ascii="Times New Roman" w:eastAsiaTheme="minorEastAsia" w:hAnsi="Times New Roman" w:cs="Times New Roman"/>
          <w:iCs/>
          <w:sz w:val="20"/>
          <w:szCs w:val="20"/>
        </w:rPr>
        <w:t xml:space="preserve"> was not a determinant of</w:t>
      </w:r>
      <w:r w:rsidR="00DE24C3">
        <w:rPr>
          <w:rFonts w:ascii="Times New Roman" w:eastAsiaTheme="minorEastAsia" w:hAnsi="Times New Roman" w:cs="Times New Roman"/>
          <w:iCs/>
          <w:sz w:val="20"/>
          <w:szCs w:val="20"/>
        </w:rPr>
        <w:t xml:space="preserve"> changes in</w:t>
      </w:r>
      <w:r w:rsidR="00EB6A14">
        <w:rPr>
          <w:rFonts w:ascii="Times New Roman" w:eastAsiaTheme="minorEastAsia" w:hAnsi="Times New Roman" w:cs="Times New Roman"/>
          <w:iCs/>
          <w:sz w:val="20"/>
          <w:szCs w:val="20"/>
        </w:rPr>
        <w:t xml:space="preserve"> model fitting time.</w:t>
      </w:r>
      <w:r w:rsidR="00D425BD">
        <w:rPr>
          <w:rFonts w:ascii="Times New Roman" w:eastAsiaTheme="minorEastAsia" w:hAnsi="Times New Roman" w:cs="Times New Roman"/>
          <w:iCs/>
          <w:sz w:val="20"/>
          <w:szCs w:val="20"/>
        </w:rPr>
        <w:t xml:space="preserve"> Figure 2 in appendix 2 showed this was not the case for all hyperparameters as time to fit appeared to increase linearly with latent factor parameter size. In general, </w:t>
      </w:r>
      <w:r w:rsidR="00EB6A14">
        <w:rPr>
          <w:rFonts w:ascii="Times New Roman" w:eastAsiaTheme="minorEastAsia" w:hAnsi="Times New Roman" w:cs="Times New Roman"/>
          <w:iCs/>
          <w:sz w:val="20"/>
          <w:szCs w:val="20"/>
        </w:rPr>
        <w:t xml:space="preserve">between model variants </w:t>
      </w:r>
      <w:r w:rsidR="00353688">
        <w:rPr>
          <w:rFonts w:ascii="Times New Roman" w:eastAsiaTheme="minorEastAsia" w:hAnsi="Times New Roman" w:cs="Times New Roman"/>
          <w:iCs/>
          <w:sz w:val="20"/>
          <w:szCs w:val="20"/>
        </w:rPr>
        <w:t>a large differential in fitting time was observed</w:t>
      </w:r>
      <w:r w:rsidR="00FB15BA">
        <w:rPr>
          <w:rFonts w:ascii="Times New Roman" w:eastAsiaTheme="minorEastAsia" w:hAnsi="Times New Roman" w:cs="Times New Roman"/>
          <w:iCs/>
          <w:sz w:val="20"/>
          <w:szCs w:val="20"/>
        </w:rPr>
        <w:t xml:space="preserve">. On average (a) took 9 seconds to fit compared to the 0.5 seconds it took to fit (b). </w:t>
      </w:r>
    </w:p>
    <w:p w14:paraId="2F462549" w14:textId="6C4F7948" w:rsidR="00221D59" w:rsidRDefault="00221D59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19B2DBD1" w14:textId="2E5972FD" w:rsidR="00221D59" w:rsidRDefault="00221D59" w:rsidP="009D2616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259868E7" w14:textId="77777777" w:rsidR="00BB1636" w:rsidRDefault="00BB1636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348F107B" w14:textId="378933E3" w:rsidR="00F4177F" w:rsidRDefault="00F4177F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lastRenderedPageBreak/>
        <w:t>Conclusions</w:t>
      </w:r>
    </w:p>
    <w:p w14:paraId="21D25D99" w14:textId="77777777" w:rsidR="000958D4" w:rsidRDefault="00BA4541" w:rsidP="00D425BD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This project tested </w:t>
      </w:r>
      <w:r w:rsidR="00D425BD">
        <w:rPr>
          <w:rFonts w:ascii="Times New Roman" w:eastAsiaTheme="minorEastAsia" w:hAnsi="Times New Roman" w:cs="Times New Roman"/>
          <w:iCs/>
          <w:sz w:val="20"/>
          <w:szCs w:val="20"/>
        </w:rPr>
        <w:t xml:space="preserve">if the addition of side information would improve accuracy in warm start user artist interaction matrix reconstruction for the </w:t>
      </w:r>
      <w:r w:rsidR="00D425BD" w:rsidRPr="00A13FFA">
        <w:rPr>
          <w:rFonts w:ascii="Times New Roman" w:hAnsi="Times New Roman" w:cs="Times New Roman"/>
          <w:sz w:val="20"/>
          <w:szCs w:val="20"/>
        </w:rPr>
        <w:t>lastfm-2k</w:t>
      </w:r>
      <w:r w:rsidR="00D425BD">
        <w:rPr>
          <w:rFonts w:ascii="Times New Roman" w:hAnsi="Times New Roman" w:cs="Times New Roman"/>
          <w:sz w:val="20"/>
          <w:szCs w:val="20"/>
        </w:rPr>
        <w:t xml:space="preserve"> dataset</w:t>
      </w:r>
      <w:r w:rsidR="00D425BD">
        <w:rPr>
          <w:rFonts w:ascii="Times New Roman" w:eastAsiaTheme="minorEastAsia" w:hAnsi="Times New Roman" w:cs="Times New Roman"/>
          <w:iCs/>
          <w:sz w:val="20"/>
          <w:szCs w:val="20"/>
        </w:rPr>
        <w:t xml:space="preserve">. 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>The c</w:t>
      </w:r>
      <w:r w:rsidR="00D425BD">
        <w:rPr>
          <w:rFonts w:ascii="Times New Roman" w:eastAsiaTheme="minorEastAsia" w:hAnsi="Times New Roman" w:cs="Times New Roman"/>
          <w:iCs/>
          <w:sz w:val="20"/>
          <w:szCs w:val="20"/>
        </w:rPr>
        <w:t xml:space="preserve">ollective matrix factorisation 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 xml:space="preserve">method was compared to a traditional matrix factorisation method as well as a non-personalised baseline that was fit only on an artist bias vector. </w:t>
      </w:r>
      <w:r w:rsidR="00D425BD">
        <w:rPr>
          <w:rFonts w:ascii="Times New Roman" w:eastAsiaTheme="minorEastAsia" w:hAnsi="Times New Roman" w:cs="Times New Roman"/>
          <w:iCs/>
          <w:sz w:val="20"/>
          <w:szCs w:val="20"/>
        </w:rPr>
        <w:t xml:space="preserve">Although the test set MSE was lower 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 xml:space="preserve">for the collective matrix factorisation </w:t>
      </w:r>
      <w:r w:rsidR="00010869">
        <w:rPr>
          <w:rFonts w:ascii="Times New Roman" w:eastAsiaTheme="minorEastAsia" w:hAnsi="Times New Roman" w:cs="Times New Roman"/>
          <w:iCs/>
          <w:sz w:val="20"/>
          <w:szCs w:val="20"/>
        </w:rPr>
        <w:t xml:space="preserve">method 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>it was not significant</w:t>
      </w:r>
      <w:r w:rsidR="00292F02">
        <w:rPr>
          <w:rFonts w:ascii="Times New Roman" w:eastAsiaTheme="minorEastAsia" w:hAnsi="Times New Roman" w:cs="Times New Roman"/>
          <w:iCs/>
          <w:sz w:val="20"/>
          <w:szCs w:val="20"/>
        </w:rPr>
        <w:t>ly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 w:rsidR="00292F02">
        <w:rPr>
          <w:rFonts w:ascii="Times New Roman" w:eastAsiaTheme="minorEastAsia" w:hAnsi="Times New Roman" w:cs="Times New Roman"/>
          <w:iCs/>
          <w:sz w:val="20"/>
          <w:szCs w:val="20"/>
        </w:rPr>
        <w:t xml:space="preserve">different 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 xml:space="preserve">from the traditional </w:t>
      </w:r>
      <w:r w:rsidR="00010869">
        <w:rPr>
          <w:rFonts w:ascii="Times New Roman" w:eastAsiaTheme="minorEastAsia" w:hAnsi="Times New Roman" w:cs="Times New Roman"/>
          <w:iCs/>
          <w:sz w:val="20"/>
          <w:szCs w:val="20"/>
        </w:rPr>
        <w:t>model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 xml:space="preserve">. Coverage of artists was notably lower for the collective matrix factorisation method and this was posited to be a result of the model requiring a large regularisation weight to get stable MSE performance. For warm start user artist interaction factorisation 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>this author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 xml:space="preserve"> would 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>advise against the use of c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 xml:space="preserve">ollective </w:t>
      </w:r>
      <w:r w:rsidR="00BB1636">
        <w:rPr>
          <w:rFonts w:ascii="Times New Roman" w:eastAsiaTheme="minorEastAsia" w:hAnsi="Times New Roman" w:cs="Times New Roman"/>
          <w:iCs/>
          <w:sz w:val="20"/>
          <w:szCs w:val="20"/>
        </w:rPr>
        <w:t>m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 xml:space="preserve">atrix </w:t>
      </w:r>
      <w:r w:rsidR="00BB1636">
        <w:rPr>
          <w:rFonts w:ascii="Times New Roman" w:eastAsiaTheme="minorEastAsia" w:hAnsi="Times New Roman" w:cs="Times New Roman"/>
          <w:iCs/>
          <w:sz w:val="20"/>
          <w:szCs w:val="20"/>
        </w:rPr>
        <w:t>f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 xml:space="preserve">actorisation as it 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>has been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 xml:space="preserve"> employed here.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 w:rsidR="00496B62">
        <w:rPr>
          <w:rFonts w:ascii="Times New Roman" w:eastAsiaTheme="minorEastAsia" w:hAnsi="Times New Roman" w:cs="Times New Roman"/>
          <w:iCs/>
          <w:sz w:val="20"/>
          <w:szCs w:val="20"/>
        </w:rPr>
        <w:t>T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>he model appeared overfitted</w:t>
      </w:r>
      <w:r w:rsidR="00010869">
        <w:rPr>
          <w:rFonts w:ascii="Times New Roman" w:eastAsiaTheme="minorEastAsia" w:hAnsi="Times New Roman" w:cs="Times New Roman"/>
          <w:iCs/>
          <w:sz w:val="20"/>
          <w:szCs w:val="20"/>
        </w:rPr>
        <w:t xml:space="preserve"> when evaluated 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>without large amounts of regularisation</w:t>
      </w:r>
      <w:r w:rsidR="00BB1636">
        <w:rPr>
          <w:rFonts w:ascii="Times New Roman" w:eastAsiaTheme="minorEastAsia" w:hAnsi="Times New Roman" w:cs="Times New Roman"/>
          <w:iCs/>
          <w:sz w:val="20"/>
          <w:szCs w:val="20"/>
        </w:rPr>
        <w:t>. It also</w:t>
      </w:r>
      <w:r w:rsidR="00496B62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 xml:space="preserve">did not respond </w:t>
      </w:r>
      <w:r w:rsidR="00496B62">
        <w:rPr>
          <w:rFonts w:ascii="Times New Roman" w:eastAsiaTheme="minorEastAsia" w:hAnsi="Times New Roman" w:cs="Times New Roman"/>
          <w:iCs/>
          <w:sz w:val="20"/>
          <w:szCs w:val="20"/>
        </w:rPr>
        <w:t>favourably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 xml:space="preserve"> to pre-processed </w:t>
      </w:r>
      <w:r w:rsidR="00496B62">
        <w:rPr>
          <w:rFonts w:ascii="Times New Roman" w:eastAsiaTheme="minorEastAsia" w:hAnsi="Times New Roman" w:cs="Times New Roman"/>
          <w:iCs/>
          <w:sz w:val="20"/>
          <w:szCs w:val="20"/>
        </w:rPr>
        <w:t>PCA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 w:rsidR="00292F02">
        <w:rPr>
          <w:rFonts w:ascii="Times New Roman" w:eastAsiaTheme="minorEastAsia" w:hAnsi="Times New Roman" w:cs="Times New Roman"/>
          <w:iCs/>
          <w:sz w:val="20"/>
          <w:szCs w:val="20"/>
        </w:rPr>
        <w:t xml:space="preserve">of the 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 xml:space="preserve">side information matrices </w:t>
      </w:r>
      <w:r w:rsidR="00496B62">
        <w:rPr>
          <w:rFonts w:ascii="Times New Roman" w:eastAsiaTheme="minorEastAsia" w:hAnsi="Times New Roman" w:cs="Times New Roman"/>
          <w:iCs/>
          <w:sz w:val="20"/>
          <w:szCs w:val="20"/>
        </w:rPr>
        <w:t>when evaluated on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 xml:space="preserve"> run time efficiency or accuracy</w:t>
      </w:r>
      <w:r w:rsidR="00292F02">
        <w:rPr>
          <w:rFonts w:ascii="Times New Roman" w:eastAsiaTheme="minorEastAsia" w:hAnsi="Times New Roman" w:cs="Times New Roman"/>
          <w:iCs/>
          <w:sz w:val="20"/>
          <w:szCs w:val="20"/>
        </w:rPr>
        <w:t xml:space="preserve">. </w:t>
      </w:r>
      <w:r w:rsidR="00BB1636">
        <w:rPr>
          <w:rFonts w:ascii="Times New Roman" w:eastAsiaTheme="minorEastAsia" w:hAnsi="Times New Roman" w:cs="Times New Roman"/>
          <w:iCs/>
          <w:sz w:val="20"/>
          <w:szCs w:val="20"/>
        </w:rPr>
        <w:t>Although</w:t>
      </w:r>
      <w:r w:rsidR="00292F02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 w:rsidR="00BB1636">
        <w:rPr>
          <w:rFonts w:ascii="Times New Roman" w:eastAsiaTheme="minorEastAsia" w:hAnsi="Times New Roman" w:cs="Times New Roman"/>
          <w:iCs/>
          <w:sz w:val="20"/>
          <w:szCs w:val="20"/>
        </w:rPr>
        <w:t xml:space="preserve">the </w:t>
      </w:r>
      <w:r w:rsidR="00292F02">
        <w:rPr>
          <w:rFonts w:ascii="Times New Roman" w:eastAsiaTheme="minorEastAsia" w:hAnsi="Times New Roman" w:cs="Times New Roman"/>
          <w:iCs/>
          <w:sz w:val="20"/>
          <w:szCs w:val="20"/>
        </w:rPr>
        <w:t xml:space="preserve">MSE </w:t>
      </w:r>
      <w:r w:rsidR="00BB1636">
        <w:rPr>
          <w:rFonts w:ascii="Times New Roman" w:eastAsiaTheme="minorEastAsia" w:hAnsi="Times New Roman" w:cs="Times New Roman"/>
          <w:iCs/>
          <w:sz w:val="20"/>
          <w:szCs w:val="20"/>
        </w:rPr>
        <w:t xml:space="preserve">of </w:t>
      </w:r>
      <w:r w:rsidR="00BB1636">
        <w:rPr>
          <w:rFonts w:ascii="Times New Roman" w:eastAsiaTheme="minorEastAsia" w:hAnsi="Times New Roman" w:cs="Times New Roman"/>
          <w:iCs/>
          <w:sz w:val="20"/>
          <w:szCs w:val="20"/>
        </w:rPr>
        <w:t xml:space="preserve">collective matrix factorisation </w:t>
      </w:r>
      <w:r w:rsidR="00292F02">
        <w:rPr>
          <w:rFonts w:ascii="Times New Roman" w:eastAsiaTheme="minorEastAsia" w:hAnsi="Times New Roman" w:cs="Times New Roman"/>
          <w:iCs/>
          <w:sz w:val="20"/>
          <w:szCs w:val="20"/>
        </w:rPr>
        <w:t>was competitive the reduction in coverage and increase in fitting time were not appealing properties.</w:t>
      </w:r>
      <w:r w:rsidR="000958D4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</w:p>
    <w:p w14:paraId="63EFC4EC" w14:textId="14B948B0" w:rsidR="00D425BD" w:rsidRPr="003921B8" w:rsidRDefault="000958D4" w:rsidP="00D425BD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>It is possible that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 the model would respond favourably to more data to train on than what the 60/20/20 train, validation, test split allowed. Advances in the</w:t>
      </w:r>
      <w:r w:rsidR="00292F02">
        <w:rPr>
          <w:rFonts w:ascii="Times New Roman" w:eastAsiaTheme="minorEastAsia" w:hAnsi="Times New Roman" w:cs="Times New Roman"/>
          <w:iCs/>
          <w:sz w:val="20"/>
          <w:szCs w:val="20"/>
        </w:rPr>
        <w:t xml:space="preserve"> area of probabilistic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 xml:space="preserve"> matrix factorisation</w:t>
      </w:r>
      <w:r w:rsidR="00292F02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using </w:t>
      </w:r>
      <w:r w:rsidR="00292F02">
        <w:rPr>
          <w:rFonts w:ascii="Times New Roman" w:eastAsiaTheme="minorEastAsia" w:hAnsi="Times New Roman" w:cs="Times New Roman"/>
          <w:iCs/>
          <w:sz w:val="20"/>
          <w:szCs w:val="20"/>
        </w:rPr>
        <w:t xml:space="preserve">Bayesian 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methods with priors could potentially assist if data size limitations are a contributing factor</w:t>
      </w:r>
      <w:r w:rsidR="00776012">
        <w:rPr>
          <w:rFonts w:ascii="Times New Roman" w:eastAsiaTheme="minorEastAsia" w:hAnsi="Times New Roman" w:cs="Times New Roman"/>
          <w:iCs/>
          <w:sz w:val="20"/>
          <w:szCs w:val="20"/>
        </w:rPr>
        <w:t>. An interesting possibility going forward is</w:t>
      </w:r>
      <w:r w:rsidR="00010869">
        <w:rPr>
          <w:rFonts w:ascii="Times New Roman" w:eastAsiaTheme="minorEastAsia" w:hAnsi="Times New Roman" w:cs="Times New Roman"/>
          <w:iCs/>
          <w:sz w:val="20"/>
          <w:szCs w:val="20"/>
        </w:rPr>
        <w:t xml:space="preserve"> a</w:t>
      </w:r>
      <w:r w:rsidR="00776012">
        <w:rPr>
          <w:rFonts w:ascii="Times New Roman" w:eastAsiaTheme="minorEastAsia" w:hAnsi="Times New Roman" w:cs="Times New Roman"/>
          <w:iCs/>
          <w:sz w:val="20"/>
          <w:szCs w:val="20"/>
        </w:rPr>
        <w:t xml:space="preserve">dding this form of </w:t>
      </w:r>
      <w:r w:rsidR="00010869">
        <w:rPr>
          <w:rFonts w:ascii="Times New Roman" w:eastAsiaTheme="minorEastAsia" w:hAnsi="Times New Roman" w:cs="Times New Roman"/>
          <w:iCs/>
          <w:sz w:val="20"/>
          <w:szCs w:val="20"/>
        </w:rPr>
        <w:t xml:space="preserve">probabilistic structure </w:t>
      </w:r>
      <w:r w:rsidR="00776012">
        <w:rPr>
          <w:rFonts w:ascii="Times New Roman" w:eastAsiaTheme="minorEastAsia" w:hAnsi="Times New Roman" w:cs="Times New Roman"/>
          <w:iCs/>
          <w:sz w:val="20"/>
          <w:szCs w:val="20"/>
        </w:rPr>
        <w:t xml:space="preserve">to encode the user and artist 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>side information</w:t>
      </w:r>
      <w:r w:rsidR="00776012">
        <w:rPr>
          <w:rFonts w:ascii="Times New Roman" w:eastAsiaTheme="minorEastAsia" w:hAnsi="Times New Roman" w:cs="Times New Roman"/>
          <w:iCs/>
          <w:sz w:val="20"/>
          <w:szCs w:val="20"/>
        </w:rPr>
        <w:t xml:space="preserve"> through the use of kernel methods (</w:t>
      </w:r>
      <w:r w:rsidR="00776012" w:rsidRPr="00292F0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Zhou</w:t>
      </w:r>
      <w:r w:rsidR="0077601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et al. 2012)</w:t>
      </w:r>
    </w:p>
    <w:p w14:paraId="72A2FEA9" w14:textId="5B2B3712" w:rsidR="00F33217" w:rsidRPr="00BA4541" w:rsidRDefault="00F33217" w:rsidP="009D2616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68EEBCC5" w14:textId="77777777" w:rsidR="00BB1636" w:rsidRDefault="006A508B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5AA3578" wp14:editId="34358DC1">
            <wp:simplePos x="0" y="0"/>
            <wp:positionH relativeFrom="column">
              <wp:posOffset>2934131</wp:posOffset>
            </wp:positionH>
            <wp:positionV relativeFrom="paragraph">
              <wp:posOffset>232302</wp:posOffset>
            </wp:positionV>
            <wp:extent cx="3659505" cy="3219450"/>
            <wp:effectExtent l="0" t="0" r="17145" b="0"/>
            <wp:wrapSquare wrapText="bothSides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5BDD03E9-511F-4286-AA19-ECC9AB1ECA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CEF30FC" wp14:editId="3549C4D1">
            <wp:simplePos x="0" y="0"/>
            <wp:positionH relativeFrom="page">
              <wp:posOffset>51759</wp:posOffset>
            </wp:positionH>
            <wp:positionV relativeFrom="paragraph">
              <wp:posOffset>245685</wp:posOffset>
            </wp:positionV>
            <wp:extent cx="3694430" cy="3219450"/>
            <wp:effectExtent l="0" t="0" r="1270" b="0"/>
            <wp:wrapTopAndBottom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B9991D4-7011-4977-85E1-886AB08FA8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4EBF1" wp14:editId="105F5F8A">
                <wp:simplePos x="0" y="0"/>
                <wp:positionH relativeFrom="margin">
                  <wp:align>center</wp:align>
                </wp:positionH>
                <wp:positionV relativeFrom="paragraph">
                  <wp:posOffset>3592291</wp:posOffset>
                </wp:positionV>
                <wp:extent cx="7387619" cy="635"/>
                <wp:effectExtent l="0" t="0" r="381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761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50CA9A" w14:textId="30E23A1D" w:rsidR="00DF2B98" w:rsidRPr="00547861" w:rsidRDefault="00DF2B98" w:rsidP="0071520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1: The Effect of L2 Penalty on Train/Validation and Fitting Time, Latent Factors setting = 60.</w:t>
                            </w:r>
                            <w:r>
                              <w:br/>
                              <w:t>Left Pane: Collective Matrix Factorisation (a), Right Pane: Traditional Matrix Factorisation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04EB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82.85pt;width:581.7pt;height:.0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" stroked="f">
                <v:textbox style="mso-fit-shape-to-text:t" inset="0,0,0,0">
                  <w:txbxContent>
                    <w:p w14:paraId="3050CA9A" w14:textId="30E23A1D" w:rsidR="00DF2B98" w:rsidRPr="00547861" w:rsidRDefault="00DF2B98" w:rsidP="0071520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1: The Effect of L2 Penalty on Train/Validation and Fitting Time, Latent Factors setting = 60.</w:t>
                      </w:r>
                      <w:r>
                        <w:br/>
                        <w:t>Left Pane: Collective Matrix Factorisation (a), Right Pane: Traditional Matrix Factorisation (b)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C9CE388" w14:textId="77777777" w:rsidR="00BB1636" w:rsidRDefault="00BB1636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6FAF6A2D" w14:textId="77777777" w:rsidR="00BB1636" w:rsidRDefault="00BB1636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25AC87DF" w14:textId="77777777" w:rsidR="00BB1636" w:rsidRDefault="00BB1636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0169C718" w14:textId="77777777" w:rsidR="00BB1636" w:rsidRDefault="00BB1636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3C74D3D6" w14:textId="66E52FDB" w:rsidR="00AC4599" w:rsidRDefault="00F33217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>References</w:t>
      </w:r>
    </w:p>
    <w:p w14:paraId="214D65CF" w14:textId="48E2348F" w:rsidR="00AC4599" w:rsidRDefault="00AC4599" w:rsidP="009D2616">
      <w:pPr>
        <w:spacing w:line="276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AC459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Cortes, D. (2018). Cold-start recommendations in Collective Matrix Factorization. </w:t>
      </w:r>
      <w:r w:rsidRPr="00AC4599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arXiv preprint</w:t>
      </w:r>
      <w:r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ab/>
      </w:r>
      <w:r w:rsidRPr="00AC4599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arXiv:1809.00366</w:t>
      </w:r>
      <w:r w:rsidRPr="00AC459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14:paraId="38EA9AD5" w14:textId="1C96CAAE" w:rsidR="00201377" w:rsidRDefault="00201377" w:rsidP="009D2616">
      <w:pPr>
        <w:spacing w:line="276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Cortes, D. (2020). [online] </w:t>
      </w:r>
      <w:r w:rsidRPr="00824F61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https://github.</w:t>
      </w:r>
      <w:r w:rsidRPr="00ED559E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com</w:t>
      </w:r>
      <w:r w:rsidR="00ED559E" w:rsidRPr="00ED559E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/david-cortes/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. Available at: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 w:rsidRPr="002013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https://github.com/david-cortes/cmfrec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[Accessed on 17 May, 2020]</w:t>
      </w:r>
    </w:p>
    <w:p w14:paraId="1D94C3D5" w14:textId="550FD424" w:rsidR="00061D8F" w:rsidRPr="00061D8F" w:rsidRDefault="00061D8F" w:rsidP="009D2616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061D8F">
        <w:rPr>
          <w:rFonts w:ascii="Times New Roman" w:eastAsiaTheme="minorEastAsia" w:hAnsi="Times New Roman" w:cs="Times New Roman"/>
          <w:iCs/>
          <w:sz w:val="20"/>
          <w:szCs w:val="20"/>
        </w:rPr>
        <w:t>Huang, L. W., Chen, G. S., Liu, Y. C., &amp; Li, D. Y. (2013). Enhancing recommender systems by incorporating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  <w:r w:rsidRPr="00061D8F">
        <w:rPr>
          <w:rFonts w:ascii="Times New Roman" w:eastAsiaTheme="minorEastAsia" w:hAnsi="Times New Roman" w:cs="Times New Roman"/>
          <w:iCs/>
          <w:sz w:val="20"/>
          <w:szCs w:val="20"/>
        </w:rPr>
        <w:t xml:space="preserve"> social information. </w:t>
      </w:r>
      <w:r w:rsidRPr="00061D8F">
        <w:rPr>
          <w:rFonts w:ascii="Times New Roman" w:eastAsiaTheme="minorEastAsia" w:hAnsi="Times New Roman" w:cs="Times New Roman"/>
          <w:i/>
          <w:sz w:val="20"/>
          <w:szCs w:val="20"/>
        </w:rPr>
        <w:t>Journal of Zhejiang University SCIENCE C, 14(9), 711-721.</w:t>
      </w:r>
    </w:p>
    <w:p w14:paraId="5C7DDF63" w14:textId="5D321051" w:rsidR="00AC4599" w:rsidRPr="009B3C91" w:rsidRDefault="00AC4599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12E15">
        <w:rPr>
          <w:rFonts w:ascii="Times New Roman" w:hAnsi="Times New Roman" w:cs="Times New Roman"/>
          <w:sz w:val="20"/>
          <w:szCs w:val="20"/>
        </w:rPr>
        <w:t xml:space="preserve">Koren, Y., Bell, R., &amp; Volinsky, C. (2009). Matrix factorization techniques for recommender systems. </w:t>
      </w:r>
      <w:r>
        <w:rPr>
          <w:rFonts w:ascii="Times New Roman" w:hAnsi="Times New Roman" w:cs="Times New Roman"/>
          <w:sz w:val="20"/>
          <w:szCs w:val="20"/>
        </w:rPr>
        <w:tab/>
      </w:r>
      <w:r w:rsidRPr="00D565F2">
        <w:rPr>
          <w:rFonts w:ascii="Times New Roman" w:hAnsi="Times New Roman" w:cs="Times New Roman"/>
          <w:i/>
          <w:iCs/>
          <w:sz w:val="20"/>
          <w:szCs w:val="20"/>
        </w:rPr>
        <w:t>Computer</w:t>
      </w:r>
      <w:r w:rsidRPr="00812E15">
        <w:rPr>
          <w:rFonts w:ascii="Times New Roman" w:hAnsi="Times New Roman" w:cs="Times New Roman"/>
          <w:sz w:val="20"/>
          <w:szCs w:val="20"/>
        </w:rPr>
        <w:t>, 42(8), 30-37.</w:t>
      </w:r>
    </w:p>
    <w:p w14:paraId="0129A592" w14:textId="11EE41A2" w:rsidR="00824F61" w:rsidRDefault="00824F61" w:rsidP="009D2616">
      <w:pPr>
        <w:spacing w:line="276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Longo, C. (2020). [online] </w:t>
      </w:r>
      <w:r w:rsidRPr="00824F61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https://github.com/statisticianinstilettos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. Available at: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 w:rsidRPr="00824F61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https://github.com/statisticianinstilettos/recmetrics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[Accessed on 17 May, 2020]</w:t>
      </w:r>
    </w:p>
    <w:p w14:paraId="34AC82CC" w14:textId="7777E7F7" w:rsidR="00A5401A" w:rsidRDefault="00A5401A" w:rsidP="009D2616">
      <w:pPr>
        <w:spacing w:line="276" w:lineRule="auto"/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</w:pPr>
      <w:r w:rsidRP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Pedregosa, F., Varoquaux, G., Gramfort, A., Michel, V., Thirion, B., Grisel, O., ... &amp; Vanderplas, J. (2011).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 w:rsidRP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Scikit-learn: Machine learning in Python. </w:t>
      </w:r>
      <w:r w:rsidRPr="00A5401A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the Journal of machine Learning research, 12, 2825-2830.</w:t>
      </w:r>
    </w:p>
    <w:p w14:paraId="4E0AECD6" w14:textId="0C188AD0" w:rsidR="00075708" w:rsidRDefault="00075708" w:rsidP="009D2616">
      <w:pPr>
        <w:spacing w:line="276" w:lineRule="auto"/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</w:pPr>
      <w:r w:rsidRPr="0007570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Seabold, S., &amp; Perktold, J. (2010, June). Statsmodels: Econometric and statistical modeling with python</w:t>
      </w:r>
      <w:r w:rsidRPr="00075708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.</w:t>
      </w:r>
      <w:r w:rsidR="00905C5A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ab/>
      </w:r>
      <w:r w:rsidRPr="00075708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In Proceedings of the 9th Python in Science Conference (Vol. 57, p. 61). Scipy.</w:t>
      </w:r>
    </w:p>
    <w:p w14:paraId="24920D8E" w14:textId="350F779C" w:rsidR="00776012" w:rsidRDefault="00776012" w:rsidP="009D2616">
      <w:pPr>
        <w:spacing w:line="276" w:lineRule="auto"/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</w:pPr>
      <w:r w:rsidRPr="00776012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Simm, J., Arany, A., Zakeri, P., Haber, T., Wegner, J. K., Chupakhin, V., ... &amp; Moreau, Y. (2017, September). Macau: Scalable Bayesian factorization with high-dimensional side information using MCMC. In 2017 IEEE 27th International Workshop on Machine Learning for Signal Processing (MLSP) (pp. 1-6). IEEE.</w:t>
      </w:r>
    </w:p>
    <w:p w14:paraId="3C373279" w14:textId="4FFE5A4B" w:rsidR="0087778C" w:rsidRPr="00A5401A" w:rsidRDefault="0087778C" w:rsidP="009D2616">
      <w:pPr>
        <w:spacing w:line="276" w:lineRule="auto"/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</w:pPr>
      <w:r w:rsidRPr="0087778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Virtanen, P., Gommers, R., Oliphant, T. E., Haberland, M., Reddy, T., Cournapeau, D., ... &amp; van der Walt, S. J.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 w:rsidRPr="0087778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(2020). SciPy 1.0: fundamental algorithms for scientific computing in Python.</w:t>
      </w:r>
      <w:r w:rsidRPr="0087778C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Nature methods, 17(3), </w:t>
      </w:r>
      <w:r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ab/>
      </w:r>
      <w:r w:rsidRPr="0087778C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261-272.</w:t>
      </w:r>
    </w:p>
    <w:p w14:paraId="5A0E175E" w14:textId="08809BA3" w:rsidR="00655C51" w:rsidRDefault="00EA33AD" w:rsidP="009D2616">
      <w:pPr>
        <w:spacing w:line="276" w:lineRule="auto"/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</w:pPr>
      <w:r w:rsidRPr="00EA33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Wang, X., &amp; Wang, Y. (2014). Improving content-based and hybrid music recommendation using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 w:rsidRPr="00EA33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deep learning</w:t>
      </w:r>
      <w:r w:rsidRPr="00A5401A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. In </w:t>
      </w:r>
      <w:r w:rsidR="00905C5A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ab/>
      </w:r>
      <w:r w:rsidRPr="00A5401A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Proceedings of the 22nd ACM international conference on Multimedia (pp. 627-636)</w:t>
      </w:r>
    </w:p>
    <w:p w14:paraId="6843E3E3" w14:textId="3507D4EF" w:rsidR="00292F02" w:rsidRPr="0087778C" w:rsidRDefault="00292F02" w:rsidP="009D2616">
      <w:pPr>
        <w:spacing w:line="276" w:lineRule="auto"/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</w:pPr>
      <w:r w:rsidRPr="00292F0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Zhou, T., Shan, H., Banerjee, A., &amp; Sapiro, G. (2012, April). Kernelized probabilistic matrix factorization: </w:t>
      </w:r>
      <w:r w:rsidR="00905C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 w:rsidRPr="00292F0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Exploiting graphs and side information.</w:t>
      </w:r>
      <w:r w:rsidRPr="00292F02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In Proceedings of the 2012 SIAM international Conference on </w:t>
      </w:r>
      <w:r w:rsidR="00905C5A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ab/>
      </w:r>
      <w:r w:rsidRPr="00292F02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Data mining (pp. 403-414). Society for Industrial and Applied Mathematics.</w:t>
      </w:r>
    </w:p>
    <w:p w14:paraId="3CC20C91" w14:textId="3C7C8D8B" w:rsidR="00655C51" w:rsidRDefault="00655C51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384714B4" w14:textId="77777777" w:rsidR="00B952D2" w:rsidRDefault="00B952D2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74F3E0D0" w14:textId="77777777" w:rsidR="00B952D2" w:rsidRDefault="00B952D2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07813AD1" w14:textId="77777777" w:rsidR="00B952D2" w:rsidRDefault="00B952D2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163D2F4A" w14:textId="77777777" w:rsidR="00B952D2" w:rsidRDefault="00B952D2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2F802CB0" w14:textId="77777777" w:rsidR="00B952D2" w:rsidRDefault="00B952D2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0861231A" w14:textId="77777777" w:rsidR="00B952D2" w:rsidRDefault="00B952D2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4EFCC13E" w14:textId="77777777" w:rsidR="00B952D2" w:rsidRDefault="00B952D2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4E62B0F5" w14:textId="77777777" w:rsidR="00FB64A1" w:rsidRDefault="00FB64A1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5DB79222" w14:textId="384F1EF0" w:rsidR="00F33217" w:rsidRDefault="00F33217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lastRenderedPageBreak/>
        <w:t xml:space="preserve">Appendix </w:t>
      </w:r>
      <w:r w:rsidR="00BC788F"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>1</w:t>
      </w:r>
    </w:p>
    <w:p w14:paraId="594D3174" w14:textId="059F5A7D" w:rsidR="00F33217" w:rsidRPr="00BA4541" w:rsidRDefault="00F33217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A4541">
        <w:rPr>
          <w:rFonts w:ascii="Times New Roman" w:hAnsi="Times New Roman" w:cs="Times New Roman"/>
          <w:sz w:val="20"/>
          <w:szCs w:val="20"/>
        </w:rPr>
        <w:t>Model formulations:</w:t>
      </w:r>
    </w:p>
    <w:p w14:paraId="016F2156" w14:textId="42DB7298" w:rsidR="00F33217" w:rsidRPr="00BA4541" w:rsidRDefault="00F33217" w:rsidP="009D261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A4541">
        <w:rPr>
          <w:rFonts w:ascii="Times New Roman" w:hAnsi="Times New Roman" w:cs="Times New Roman"/>
          <w:sz w:val="20"/>
          <w:szCs w:val="20"/>
        </w:rPr>
        <w:t xml:space="preserve"> Traditional Matrix Factorisation (Cortes, 2020):</w:t>
      </w:r>
    </w:p>
    <w:p w14:paraId="1F5E8CD4" w14:textId="6ECC0AF4" w:rsidR="00F33217" w:rsidRPr="00BA4541" w:rsidRDefault="00F33217" w:rsidP="009D2616">
      <w:pPr>
        <w:pStyle w:val="ListParagraph"/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094D576B" w14:textId="541D51C2" w:rsidR="00F33217" w:rsidRPr="00BA4541" w:rsidRDefault="00DF2B98" w:rsidP="009D2616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  <w:iCs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min</m:t>
                      </m:r>
                    </m:e>
                    <m:lim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A,B,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u</m:t>
                          </m:r>
                        </m:sub>
                      </m:sSub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u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</m:e>
              </m:func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λ(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func>
        </m:oMath>
      </m:oMathPara>
    </w:p>
    <w:p w14:paraId="771F5DE6" w14:textId="7C1138C5" w:rsidR="00F33217" w:rsidRPr="00BA4541" w:rsidRDefault="00F33217" w:rsidP="009D2616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096247B1" w14:textId="297914DB" w:rsidR="00F33217" w:rsidRPr="00BA4541" w:rsidRDefault="00F33217" w:rsidP="009D2616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BA4541">
        <w:rPr>
          <w:rFonts w:ascii="Times New Roman" w:eastAsiaTheme="minorEastAsia" w:hAnsi="Times New Roman" w:cs="Times New Roman"/>
          <w:iCs/>
          <w:sz w:val="20"/>
          <w:szCs w:val="20"/>
        </w:rPr>
        <w:t>The Collective Matrix Factorisation method (Cortes, 2020):</w:t>
      </w:r>
    </w:p>
    <w:p w14:paraId="1A65083A" w14:textId="36411B15" w:rsidR="00F33217" w:rsidRPr="00BA4541" w:rsidRDefault="00F33217" w:rsidP="009D2616">
      <w:pPr>
        <w:pStyle w:val="ListParagraph"/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BA4541">
        <w:rPr>
          <w:rFonts w:ascii="Times New Roman" w:hAnsi="Times New Roman" w:cs="Times New Roman"/>
          <w:sz w:val="20"/>
          <w:szCs w:val="20"/>
        </w:rPr>
        <w:t xml:space="preserve">  </w:t>
      </w:r>
      <w:r w:rsidRPr="00BA4541">
        <w:rPr>
          <w:rFonts w:ascii="Times New Roman" w:hAnsi="Times New Roman" w:cs="Times New Roman"/>
          <w:sz w:val="20"/>
          <w:szCs w:val="20"/>
        </w:rPr>
        <w:tab/>
      </w:r>
    </w:p>
    <w:p w14:paraId="30F95204" w14:textId="77777777" w:rsidR="00F33217" w:rsidRPr="00BA4541" w:rsidRDefault="00DF2B98" w:rsidP="009D2616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  <w:iCs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min</m:t>
                      </m:r>
                    </m:e>
                    <m:lim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A,B,C,D,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u</m:t>
                          </m:r>
                        </m:sub>
                      </m:sSub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u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-B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</m:func>
        </m:oMath>
      </m:oMathPara>
    </w:p>
    <w:p w14:paraId="4CBC5977" w14:textId="77777777" w:rsidR="00AC349D" w:rsidRPr="00BA4541" w:rsidRDefault="00AC349D" w:rsidP="009D2616">
      <w:pPr>
        <w:pStyle w:val="ListParagraph"/>
        <w:spacing w:line="276" w:lineRule="auto"/>
        <w:ind w:left="1440"/>
        <w:rPr>
          <w:rFonts w:ascii="Times New Roman" w:eastAsiaTheme="minorEastAsia" w:hAnsi="Times New Roman" w:cs="Times New Roman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P= </m:t>
          </m:r>
          <m:r>
            <w:rPr>
              <w:rFonts w:ascii="Cambria Math" w:hAnsi="Cambria Math" w:cs="Times New Roman"/>
              <w:sz w:val="20"/>
              <w:szCs w:val="20"/>
            </w:rPr>
            <m:t>λ(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14:paraId="67CC3F17" w14:textId="7D50DA3F" w:rsidR="00F33217" w:rsidRPr="00BA4541" w:rsidRDefault="00F33217" w:rsidP="009D2616">
      <w:pPr>
        <w:pStyle w:val="ListParagraph"/>
        <w:spacing w:line="276" w:lineRule="auto"/>
        <w:ind w:left="1440"/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21F0C7D1" w14:textId="75D31789" w:rsidR="00F33217" w:rsidRPr="00BA4541" w:rsidRDefault="00F33217" w:rsidP="009D2616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4938B633" w14:textId="68EC58EF" w:rsidR="00F33217" w:rsidRPr="00BA4541" w:rsidRDefault="00F33217" w:rsidP="009D2616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BA4541">
        <w:rPr>
          <w:rFonts w:ascii="Times New Roman" w:eastAsiaTheme="minorEastAsia" w:hAnsi="Times New Roman" w:cs="Times New Roman"/>
          <w:iCs/>
          <w:sz w:val="20"/>
          <w:szCs w:val="20"/>
        </w:rPr>
        <w:t xml:space="preserve">Baseline Bias Matrix </w:t>
      </w:r>
    </w:p>
    <w:p w14:paraId="16939B54" w14:textId="66593057" w:rsidR="00F33217" w:rsidRPr="00BA4541" w:rsidRDefault="00DF2B98" w:rsidP="009D2616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  <w:iCs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sub>
                  </m:sSub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func>
        </m:oMath>
      </m:oMathPara>
    </w:p>
    <w:p w14:paraId="37BAAFB2" w14:textId="5CD1E4F8" w:rsidR="00F33217" w:rsidRPr="00BA4541" w:rsidRDefault="00F33217" w:rsidP="009D2616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BA4541">
        <w:rPr>
          <w:rFonts w:ascii="Times New Roman" w:eastAsiaTheme="minorEastAsia" w:hAnsi="Times New Roman" w:cs="Times New Roman"/>
          <w:iCs/>
          <w:sz w:val="20"/>
          <w:szCs w:val="20"/>
        </w:rPr>
        <w:t>Where:</w:t>
      </w:r>
    </w:p>
    <w:p w14:paraId="03113DDE" w14:textId="77777777" w:rsidR="00B952D2" w:rsidRPr="00BA4541" w:rsidRDefault="00F33217" w:rsidP="00B952D2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μ</m:t>
        </m:r>
      </m:oMath>
      <w:r w:rsidRPr="00BA4541">
        <w:rPr>
          <w:rFonts w:ascii="Times New Roman" w:eastAsiaTheme="minorEastAsia" w:hAnsi="Times New Roman" w:cs="Times New Roman"/>
          <w:iCs/>
          <w:sz w:val="20"/>
          <w:szCs w:val="20"/>
        </w:rPr>
        <w:t>,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sub>
        </m:sSub>
      </m:oMath>
      <w:r w:rsidRPr="00BA4541">
        <w:rPr>
          <w:rFonts w:ascii="Times New Roman" w:eastAsiaTheme="minorEastAsia" w:hAnsi="Times New Roman" w:cs="Times New Roman"/>
          <w:iCs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BA4541">
        <w:rPr>
          <w:rFonts w:ascii="Times New Roman" w:eastAsiaTheme="minorEastAsia" w:hAnsi="Times New Roman" w:cs="Times New Roman"/>
          <w:iCs/>
          <w:sz w:val="20"/>
          <w:szCs w:val="20"/>
        </w:rPr>
        <w:t xml:space="preserve"> are column means for the interaction, user side and item side matrices respectively.</w:t>
      </w:r>
      <w:r w:rsidRPr="00BA4541">
        <w:rPr>
          <w:rFonts w:ascii="Times New Roman" w:eastAsiaTheme="minorEastAsia" w:hAnsi="Times New Roman" w:cs="Times New Roman"/>
          <w:iCs/>
          <w:sz w:val="20"/>
          <w:szCs w:val="20"/>
        </w:rPr>
        <w:br/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A</m:t>
        </m:r>
      </m:oMath>
      <w:r w:rsidRPr="00BA4541">
        <w:rPr>
          <w:rFonts w:ascii="Times New Roman" w:eastAsiaTheme="minorEastAsia" w:hAnsi="Times New Roman" w:cs="Times New Roman"/>
          <w:sz w:val="20"/>
          <w:szCs w:val="20"/>
        </w:rPr>
        <w:t>,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 xml:space="preserve"> B</m:t>
        </m:r>
      </m:oMath>
      <w:r w:rsidRPr="00BA4541">
        <w:rPr>
          <w:rFonts w:ascii="Times New Roman" w:eastAsiaTheme="minorEastAsia" w:hAnsi="Times New Roman" w:cs="Times New Roman"/>
          <w:sz w:val="20"/>
          <w:szCs w:val="20"/>
        </w:rPr>
        <w:t>,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 xml:space="preserve"> C</m:t>
        </m:r>
      </m:oMath>
      <w:r w:rsidRPr="00BA4541">
        <w:rPr>
          <w:rFonts w:ascii="Times New Roman" w:eastAsiaTheme="minorEastAsia" w:hAnsi="Times New Roman" w:cs="Times New Roman"/>
          <w:sz w:val="20"/>
          <w:szCs w:val="20"/>
        </w:rPr>
        <w:t>,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 xml:space="preserve"> D</m:t>
        </m:r>
      </m:oMath>
      <w:r w:rsidRPr="00BA4541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Pr="00BA4541">
        <w:rPr>
          <w:rFonts w:ascii="Times New Roman" w:eastAsiaTheme="minorEastAsia" w:hAnsi="Times New Roman" w:cs="Times New Roman"/>
          <w:sz w:val="20"/>
          <w:szCs w:val="20"/>
        </w:rPr>
        <w:t>are the factor matrices to learn, the former two learnt across all least square terms.</w:t>
      </w:r>
      <w:r w:rsidRPr="00BA4541">
        <w:rPr>
          <w:rFonts w:ascii="Times New Roman" w:eastAsiaTheme="minorEastAsia" w:hAnsi="Times New Roman" w:cs="Times New Roman"/>
          <w:sz w:val="20"/>
          <w:szCs w:val="20"/>
        </w:rPr>
        <w:br/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BA4541">
        <w:rPr>
          <w:rFonts w:ascii="Times New Roman" w:eastAsiaTheme="minorEastAsia" w:hAnsi="Times New Roman" w:cs="Times New Roman"/>
          <w:sz w:val="20"/>
          <w:szCs w:val="20"/>
        </w:rPr>
        <w:t>,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sub>
        </m:sSub>
      </m:oMath>
      <w:r w:rsidRPr="00BA4541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Pr="00BA4541">
        <w:rPr>
          <w:rFonts w:ascii="Times New Roman" w:eastAsiaTheme="minorEastAsia" w:hAnsi="Times New Roman" w:cs="Times New Roman"/>
          <w:sz w:val="20"/>
          <w:szCs w:val="20"/>
        </w:rPr>
        <w:t xml:space="preserve">are the item bias vector and user bias vectors respectively and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P</m:t>
        </m:r>
      </m:oMath>
      <w:r w:rsidRPr="00BA4541">
        <w:rPr>
          <w:rFonts w:ascii="Times New Roman" w:eastAsiaTheme="minorEastAsia" w:hAnsi="Times New Roman" w:cs="Times New Roman"/>
          <w:sz w:val="20"/>
          <w:szCs w:val="20"/>
        </w:rPr>
        <w:t xml:space="preserve"> are the penalty norms to regularise</w:t>
      </w:r>
      <w:r w:rsidR="00BF670B" w:rsidRPr="00BA4541">
        <w:rPr>
          <w:rFonts w:ascii="Times New Roman" w:eastAsiaTheme="minorEastAsia" w:hAnsi="Times New Roman" w:cs="Times New Roman"/>
          <w:iCs/>
          <w:sz w:val="20"/>
          <w:szCs w:val="20"/>
        </w:rPr>
        <w:t xml:space="preserve">      </w:t>
      </w:r>
      <w:r w:rsidR="009B64D1" w:rsidRPr="00BA4541">
        <w:rPr>
          <w:rFonts w:ascii="Times New Roman" w:eastAsiaTheme="minorEastAsia" w:hAnsi="Times New Roman" w:cs="Times New Roman"/>
          <w:iCs/>
          <w:sz w:val="20"/>
          <w:szCs w:val="20"/>
        </w:rPr>
        <w:t>Where appropriate</w:t>
      </w:r>
      <w:r w:rsidR="00BF670B" w:rsidRPr="00BA4541">
        <w:rPr>
          <w:rFonts w:ascii="Times New Roman" w:eastAsiaTheme="minorEastAsia" w:hAnsi="Times New Roman" w:cs="Times New Roman"/>
          <w:iCs/>
          <w:sz w:val="20"/>
          <w:szCs w:val="20"/>
        </w:rPr>
        <w:t xml:space="preserve"> vectors are broadcasted over matrices to perform operations. </w:t>
      </w:r>
    </w:p>
    <w:p w14:paraId="7441BD8F" w14:textId="77777777" w:rsidR="00B952D2" w:rsidRDefault="00B952D2" w:rsidP="00B952D2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006E25C5" w14:textId="75CAA172" w:rsidR="00B952D2" w:rsidRDefault="00BA4541" w:rsidP="00B952D2">
      <w:pPr>
        <w:spacing w:line="276" w:lineRule="auto"/>
        <w:rPr>
          <w:noProof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5A956CB5" wp14:editId="79A08D38">
            <wp:simplePos x="0" y="0"/>
            <wp:positionH relativeFrom="margin">
              <wp:align>center</wp:align>
            </wp:positionH>
            <wp:positionV relativeFrom="paragraph">
              <wp:posOffset>330313</wp:posOffset>
            </wp:positionV>
            <wp:extent cx="4859387" cy="1888176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387" cy="188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5C51">
        <w:rPr>
          <w:rFonts w:ascii="Times New Roman" w:eastAsiaTheme="minorEastAsia" w:hAnsi="Times New Roman" w:cs="Times New Roman"/>
          <w:b/>
          <w:bCs/>
          <w:sz w:val="20"/>
          <w:szCs w:val="20"/>
        </w:rPr>
        <w:t>Appendix 2</w:t>
      </w:r>
      <w:r w:rsidR="00BC788F">
        <w:rPr>
          <w:noProof/>
        </w:rPr>
        <w:t xml:space="preserve"> </w:t>
      </w:r>
    </w:p>
    <w:p w14:paraId="755CBAA1" w14:textId="461D86D6" w:rsidR="00075708" w:rsidRPr="00B952D2" w:rsidRDefault="00075708" w:rsidP="00B952D2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0170AC7A" w14:textId="1E204122" w:rsidR="00075708" w:rsidRDefault="00075708" w:rsidP="009D2616">
      <w:pPr>
        <w:pStyle w:val="Caption"/>
        <w:spacing w:line="276" w:lineRule="auto"/>
        <w:jc w:val="center"/>
        <w:rPr>
          <w:rFonts w:ascii="Times New Roman" w:eastAsiaTheme="minorEastAsia" w:hAnsi="Times New Roman" w:cs="Times New Roman"/>
          <w:b/>
          <w:bCs/>
          <w:iCs w:val="0"/>
          <w:sz w:val="20"/>
          <w:szCs w:val="20"/>
        </w:rPr>
      </w:pPr>
      <w:r>
        <w:t>Table 2 Tukey HSD Post Hoc Test</w:t>
      </w:r>
    </w:p>
    <w:p w14:paraId="7109BAA9" w14:textId="566F793C" w:rsidR="00655C51" w:rsidRPr="00655C51" w:rsidRDefault="00BA4541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62C6D5" wp14:editId="400061CA">
            <wp:simplePos x="0" y="0"/>
            <wp:positionH relativeFrom="margin">
              <wp:posOffset>44879</wp:posOffset>
            </wp:positionH>
            <wp:positionV relativeFrom="paragraph">
              <wp:posOffset>1142907</wp:posOffset>
            </wp:positionV>
            <wp:extent cx="5949950" cy="3784600"/>
            <wp:effectExtent l="0" t="0" r="12700" b="635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B78683A-DB27-4AE7-875A-464028946C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0757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B366B6" wp14:editId="61C201A6">
                <wp:simplePos x="0" y="0"/>
                <wp:positionH relativeFrom="column">
                  <wp:posOffset>108695</wp:posOffset>
                </wp:positionH>
                <wp:positionV relativeFrom="paragraph">
                  <wp:posOffset>4961890</wp:posOffset>
                </wp:positionV>
                <wp:extent cx="573151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D1A21C" w14:textId="4DD66829" w:rsidR="00DF2B98" w:rsidRPr="00B5373C" w:rsidRDefault="00DF2B98" w:rsidP="00BC788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2: The Effect of Latent Factor Size on Train/Validation MSE and Fitting Time, Latent Factors setting =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366B6" id="Text Box 5" o:spid="_x0000_s1027" type="#_x0000_t202" style="position:absolute;margin-left:8.55pt;margin-top:390.7pt;width:451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" stroked="f">
                <v:textbox style="mso-fit-shape-to-text:t" inset="0,0,0,0">
                  <w:txbxContent>
                    <w:p w14:paraId="35D1A21C" w14:textId="4DD66829" w:rsidR="00DF2B98" w:rsidRPr="00B5373C" w:rsidRDefault="00DF2B98" w:rsidP="00BC788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2: The Effect of Latent Factor Size on Train/Validation MSE and Fitting Time, Latent Factors setting = 60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655C51" w:rsidRPr="00655C5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5905"/>
    <w:multiLevelType w:val="hybridMultilevel"/>
    <w:tmpl w:val="10EA54B8"/>
    <w:lvl w:ilvl="0" w:tplc="749E34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4742A"/>
    <w:multiLevelType w:val="hybridMultilevel"/>
    <w:tmpl w:val="CAC6B31C"/>
    <w:lvl w:ilvl="0" w:tplc="EF900E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64545"/>
    <w:multiLevelType w:val="hybridMultilevel"/>
    <w:tmpl w:val="4B64A71A"/>
    <w:lvl w:ilvl="0" w:tplc="91364BC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B1CC5"/>
    <w:multiLevelType w:val="hybridMultilevel"/>
    <w:tmpl w:val="35F091CC"/>
    <w:lvl w:ilvl="0" w:tplc="5212F0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006BD"/>
    <w:multiLevelType w:val="hybridMultilevel"/>
    <w:tmpl w:val="35348D10"/>
    <w:lvl w:ilvl="0" w:tplc="0E2E77C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60857"/>
    <w:multiLevelType w:val="hybridMultilevel"/>
    <w:tmpl w:val="505411DA"/>
    <w:lvl w:ilvl="0" w:tplc="4FCE24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3D4E6B"/>
    <w:multiLevelType w:val="hybridMultilevel"/>
    <w:tmpl w:val="6270B898"/>
    <w:lvl w:ilvl="0" w:tplc="5FB04C7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6A"/>
    <w:rsid w:val="00010869"/>
    <w:rsid w:val="00011F2F"/>
    <w:rsid w:val="0003216E"/>
    <w:rsid w:val="00061D8F"/>
    <w:rsid w:val="00062D73"/>
    <w:rsid w:val="00066DCD"/>
    <w:rsid w:val="00075708"/>
    <w:rsid w:val="00092BA8"/>
    <w:rsid w:val="000958A8"/>
    <w:rsid w:val="000958D4"/>
    <w:rsid w:val="000A63EB"/>
    <w:rsid w:val="000D2B12"/>
    <w:rsid w:val="000D6115"/>
    <w:rsid w:val="00107257"/>
    <w:rsid w:val="00132796"/>
    <w:rsid w:val="00133B66"/>
    <w:rsid w:val="001472AD"/>
    <w:rsid w:val="00182AEC"/>
    <w:rsid w:val="00193984"/>
    <w:rsid w:val="00196202"/>
    <w:rsid w:val="0019690F"/>
    <w:rsid w:val="001A16E8"/>
    <w:rsid w:val="001E1D8D"/>
    <w:rsid w:val="001F7CF2"/>
    <w:rsid w:val="00201377"/>
    <w:rsid w:val="00221D59"/>
    <w:rsid w:val="002316ED"/>
    <w:rsid w:val="00240655"/>
    <w:rsid w:val="00292F02"/>
    <w:rsid w:val="002A16F8"/>
    <w:rsid w:val="002A5603"/>
    <w:rsid w:val="002A68E9"/>
    <w:rsid w:val="002A787F"/>
    <w:rsid w:val="002E0451"/>
    <w:rsid w:val="003156B5"/>
    <w:rsid w:val="003244B5"/>
    <w:rsid w:val="003300AB"/>
    <w:rsid w:val="003322EB"/>
    <w:rsid w:val="00353688"/>
    <w:rsid w:val="00372109"/>
    <w:rsid w:val="003800FA"/>
    <w:rsid w:val="003855C1"/>
    <w:rsid w:val="003921B8"/>
    <w:rsid w:val="003D4319"/>
    <w:rsid w:val="003E48F6"/>
    <w:rsid w:val="00401197"/>
    <w:rsid w:val="00424DCE"/>
    <w:rsid w:val="00435ED8"/>
    <w:rsid w:val="00452F81"/>
    <w:rsid w:val="0045650B"/>
    <w:rsid w:val="00491BF0"/>
    <w:rsid w:val="00496B62"/>
    <w:rsid w:val="004B1F22"/>
    <w:rsid w:val="004E703B"/>
    <w:rsid w:val="004E7D25"/>
    <w:rsid w:val="00535DE1"/>
    <w:rsid w:val="00547732"/>
    <w:rsid w:val="00547861"/>
    <w:rsid w:val="005770A2"/>
    <w:rsid w:val="005828F5"/>
    <w:rsid w:val="00597D08"/>
    <w:rsid w:val="005C40D0"/>
    <w:rsid w:val="005E172A"/>
    <w:rsid w:val="005F578D"/>
    <w:rsid w:val="0060363C"/>
    <w:rsid w:val="00642853"/>
    <w:rsid w:val="006437A0"/>
    <w:rsid w:val="00655C51"/>
    <w:rsid w:val="0066026E"/>
    <w:rsid w:val="006700F7"/>
    <w:rsid w:val="00681FC9"/>
    <w:rsid w:val="006A508B"/>
    <w:rsid w:val="006B6D74"/>
    <w:rsid w:val="006C3F8B"/>
    <w:rsid w:val="006D0EBC"/>
    <w:rsid w:val="006D3C97"/>
    <w:rsid w:val="006F6424"/>
    <w:rsid w:val="006F66D2"/>
    <w:rsid w:val="006F69F7"/>
    <w:rsid w:val="00715202"/>
    <w:rsid w:val="0073179B"/>
    <w:rsid w:val="007358D7"/>
    <w:rsid w:val="007509BA"/>
    <w:rsid w:val="0076222F"/>
    <w:rsid w:val="00776012"/>
    <w:rsid w:val="0077760B"/>
    <w:rsid w:val="007B413A"/>
    <w:rsid w:val="007D6B77"/>
    <w:rsid w:val="00801D62"/>
    <w:rsid w:val="00824F61"/>
    <w:rsid w:val="0087778C"/>
    <w:rsid w:val="008923ED"/>
    <w:rsid w:val="00896935"/>
    <w:rsid w:val="008B1C6A"/>
    <w:rsid w:val="00905C5A"/>
    <w:rsid w:val="009306EB"/>
    <w:rsid w:val="00936103"/>
    <w:rsid w:val="009520CE"/>
    <w:rsid w:val="009A75BD"/>
    <w:rsid w:val="009A76FC"/>
    <w:rsid w:val="009B64D1"/>
    <w:rsid w:val="009B7A2B"/>
    <w:rsid w:val="009D2616"/>
    <w:rsid w:val="00A13FFA"/>
    <w:rsid w:val="00A15218"/>
    <w:rsid w:val="00A5401A"/>
    <w:rsid w:val="00A5609A"/>
    <w:rsid w:val="00A97F09"/>
    <w:rsid w:val="00AA66BB"/>
    <w:rsid w:val="00AC349D"/>
    <w:rsid w:val="00AC4599"/>
    <w:rsid w:val="00AE4F25"/>
    <w:rsid w:val="00AF4407"/>
    <w:rsid w:val="00B15280"/>
    <w:rsid w:val="00B16017"/>
    <w:rsid w:val="00B45290"/>
    <w:rsid w:val="00B50612"/>
    <w:rsid w:val="00B84D2E"/>
    <w:rsid w:val="00B952D2"/>
    <w:rsid w:val="00B97A4B"/>
    <w:rsid w:val="00BA4541"/>
    <w:rsid w:val="00BB1636"/>
    <w:rsid w:val="00BC788F"/>
    <w:rsid w:val="00BE1A62"/>
    <w:rsid w:val="00BE3A3D"/>
    <w:rsid w:val="00BF670B"/>
    <w:rsid w:val="00C36A06"/>
    <w:rsid w:val="00C82D56"/>
    <w:rsid w:val="00C91704"/>
    <w:rsid w:val="00CE2852"/>
    <w:rsid w:val="00CF0C75"/>
    <w:rsid w:val="00D10275"/>
    <w:rsid w:val="00D425BD"/>
    <w:rsid w:val="00D469A4"/>
    <w:rsid w:val="00D6077E"/>
    <w:rsid w:val="00D63B17"/>
    <w:rsid w:val="00D71761"/>
    <w:rsid w:val="00DA3983"/>
    <w:rsid w:val="00DA641B"/>
    <w:rsid w:val="00DC1DF6"/>
    <w:rsid w:val="00DD3EAA"/>
    <w:rsid w:val="00DE24C3"/>
    <w:rsid w:val="00DF2B98"/>
    <w:rsid w:val="00E00ED1"/>
    <w:rsid w:val="00E3447B"/>
    <w:rsid w:val="00E346A8"/>
    <w:rsid w:val="00E368CA"/>
    <w:rsid w:val="00E42D2F"/>
    <w:rsid w:val="00E437AE"/>
    <w:rsid w:val="00E62676"/>
    <w:rsid w:val="00E937B8"/>
    <w:rsid w:val="00E94AE9"/>
    <w:rsid w:val="00EA33AD"/>
    <w:rsid w:val="00EB6A14"/>
    <w:rsid w:val="00EC0E99"/>
    <w:rsid w:val="00ED559E"/>
    <w:rsid w:val="00F33217"/>
    <w:rsid w:val="00F4177F"/>
    <w:rsid w:val="00F66E7F"/>
    <w:rsid w:val="00F863D1"/>
    <w:rsid w:val="00FA3769"/>
    <w:rsid w:val="00FA5EE8"/>
    <w:rsid w:val="00FA6DA1"/>
    <w:rsid w:val="00FB15BA"/>
    <w:rsid w:val="00FB64A1"/>
    <w:rsid w:val="00FD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C11B"/>
  <w15:chartTrackingRefBased/>
  <w15:docId w15:val="{ECB33F04-9FA7-489A-A732-D6BF0ACB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9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6B7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921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C1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wagDaddy\AppData\Roaming\Microsoft\Excel\col_mf_grid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>
                <a:latin typeface="Times New Roman" panose="02020603050405020304" pitchFamily="18" charset="0"/>
                <a:cs typeface="Times New Roman" panose="02020603050405020304" pitchFamily="18" charset="0"/>
              </a:rPr>
              <a:t>Traditional Matrix Factorisation</a:t>
            </a:r>
            <a:r>
              <a:rPr lang="en-GB" sz="12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(b)</a:t>
            </a:r>
            <a:endParaRPr lang="en-GB" sz="12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mf_gridresult!$J$43</c:f>
              <c:strCache>
                <c:ptCount val="1"/>
                <c:pt idx="0">
                  <c:v>Train RMSE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mf_gridresult!$I$45:$I$48</c:f>
              <c:numCache>
                <c:formatCode>General</c:formatCode>
                <c:ptCount val="4"/>
                <c:pt idx="0">
                  <c:v>0.01</c:v>
                </c:pt>
                <c:pt idx="1">
                  <c:v>0.1</c:v>
                </c:pt>
                <c:pt idx="2">
                  <c:v>10</c:v>
                </c:pt>
                <c:pt idx="3">
                  <c:v>100</c:v>
                </c:pt>
              </c:numCache>
            </c:numRef>
          </c:cat>
          <c:val>
            <c:numRef>
              <c:f>mf_gridresult!$J$45:$J$48</c:f>
              <c:numCache>
                <c:formatCode>General</c:formatCode>
                <c:ptCount val="4"/>
                <c:pt idx="0">
                  <c:v>1.6041009197591201E-4</c:v>
                </c:pt>
                <c:pt idx="1">
                  <c:v>8.2497263145676198E-4</c:v>
                </c:pt>
                <c:pt idx="2">
                  <c:v>0.52707192857659702</c:v>
                </c:pt>
                <c:pt idx="3">
                  <c:v>1.6038708983118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15-465A-A1F0-D4975990B26F}"/>
            </c:ext>
          </c:extLst>
        </c:ser>
        <c:ser>
          <c:idx val="2"/>
          <c:order val="2"/>
          <c:tx>
            <c:strRef>
              <c:f>mf_gridresult!$L$43</c:f>
              <c:strCache>
                <c:ptCount val="1"/>
                <c:pt idx="0">
                  <c:v>Validation RMSE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mf_gridresult!$I$45:$I$48</c:f>
              <c:numCache>
                <c:formatCode>General</c:formatCode>
                <c:ptCount val="4"/>
                <c:pt idx="0">
                  <c:v>0.01</c:v>
                </c:pt>
                <c:pt idx="1">
                  <c:v>0.1</c:v>
                </c:pt>
                <c:pt idx="2">
                  <c:v>10</c:v>
                </c:pt>
                <c:pt idx="3">
                  <c:v>100</c:v>
                </c:pt>
              </c:numCache>
            </c:numRef>
          </c:cat>
          <c:val>
            <c:numRef>
              <c:f>mf_gridresult!$L$45:$L$48</c:f>
              <c:numCache>
                <c:formatCode>General</c:formatCode>
                <c:ptCount val="4"/>
                <c:pt idx="0">
                  <c:v>1.0510878447113701</c:v>
                </c:pt>
                <c:pt idx="1">
                  <c:v>0.78781659969102003</c:v>
                </c:pt>
                <c:pt idx="2">
                  <c:v>0.79948346829570105</c:v>
                </c:pt>
                <c:pt idx="3">
                  <c:v>1.6108208166595499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15-465A-A1F0-D4975990B2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8160048"/>
        <c:axId val="1947639216"/>
      </c:lineChart>
      <c:lineChart>
        <c:grouping val="standard"/>
        <c:varyColors val="0"/>
        <c:ser>
          <c:idx val="1"/>
          <c:order val="1"/>
          <c:tx>
            <c:strRef>
              <c:f>mf_gridresult!$K$43</c:f>
              <c:strCache>
                <c:ptCount val="1"/>
                <c:pt idx="0">
                  <c:v>Fitting Time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mf_gridresult!$I$45:$I$48</c:f>
              <c:numCache>
                <c:formatCode>General</c:formatCode>
                <c:ptCount val="4"/>
                <c:pt idx="0">
                  <c:v>0.01</c:v>
                </c:pt>
                <c:pt idx="1">
                  <c:v>0.1</c:v>
                </c:pt>
                <c:pt idx="2">
                  <c:v>10</c:v>
                </c:pt>
                <c:pt idx="3">
                  <c:v>100</c:v>
                </c:pt>
              </c:numCache>
            </c:numRef>
          </c:cat>
          <c:val>
            <c:numRef>
              <c:f>mf_gridresult!$K$45:$K$48</c:f>
              <c:numCache>
                <c:formatCode>General</c:formatCode>
                <c:ptCount val="4"/>
                <c:pt idx="0">
                  <c:v>0.50045466423034601</c:v>
                </c:pt>
                <c:pt idx="1">
                  <c:v>0.50145578384399403</c:v>
                </c:pt>
                <c:pt idx="2">
                  <c:v>0.51046395301818803</c:v>
                </c:pt>
                <c:pt idx="3">
                  <c:v>0.49144625663757302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115-465A-A1F0-D4975990B2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953600"/>
        <c:axId val="1780964160"/>
      </c:lineChart>
      <c:catAx>
        <c:axId val="2028160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L2 Penalty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7639216"/>
        <c:crosses val="autoZero"/>
        <c:auto val="1"/>
        <c:lblAlgn val="ctr"/>
        <c:lblOffset val="100"/>
        <c:noMultiLvlLbl val="0"/>
      </c:catAx>
      <c:valAx>
        <c:axId val="1947639216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160048"/>
        <c:crosses val="autoZero"/>
        <c:crossBetween val="between"/>
      </c:valAx>
      <c:valAx>
        <c:axId val="1780964160"/>
        <c:scaling>
          <c:orientation val="minMax"/>
          <c:max val="12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Fitting Time (secs)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953600"/>
        <c:crosses val="max"/>
        <c:crossBetween val="between"/>
      </c:valAx>
      <c:catAx>
        <c:axId val="1599536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78096416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200">
                <a:latin typeface="Times New Roman" panose="02020603050405020304" pitchFamily="18" charset="0"/>
                <a:cs typeface="Times New Roman" panose="02020603050405020304" pitchFamily="18" charset="0"/>
              </a:rPr>
              <a:t>Collective</a:t>
            </a:r>
            <a:r>
              <a:rPr lang="en-GB" sz="12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Matrix Factorisation (a)</a:t>
            </a:r>
            <a:endParaRPr lang="en-GB" sz="12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col_mf_grid!$K$174</c:f>
              <c:strCache>
                <c:ptCount val="1"/>
                <c:pt idx="0">
                  <c:v>Train MSE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col_mf_grid!$J$176:$J$179</c:f>
              <c:numCache>
                <c:formatCode>General</c:formatCode>
                <c:ptCount val="4"/>
                <c:pt idx="0">
                  <c:v>0.01</c:v>
                </c:pt>
                <c:pt idx="1">
                  <c:v>0.1</c:v>
                </c:pt>
                <c:pt idx="2">
                  <c:v>10</c:v>
                </c:pt>
                <c:pt idx="3">
                  <c:v>100</c:v>
                </c:pt>
              </c:numCache>
            </c:numRef>
          </c:cat>
          <c:val>
            <c:numRef>
              <c:f>col_mf_grid!$K$176:$K$179</c:f>
              <c:numCache>
                <c:formatCode>General</c:formatCode>
                <c:ptCount val="4"/>
                <c:pt idx="0">
                  <c:v>6.2052024193306402E-4</c:v>
                </c:pt>
                <c:pt idx="1">
                  <c:v>3.9357809909540999E-3</c:v>
                </c:pt>
                <c:pt idx="2">
                  <c:v>0.51467833106796601</c:v>
                </c:pt>
                <c:pt idx="3">
                  <c:v>1.6038708193987501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35-4E3D-BD84-43A8A06B72D1}"/>
            </c:ext>
          </c:extLst>
        </c:ser>
        <c:ser>
          <c:idx val="2"/>
          <c:order val="2"/>
          <c:tx>
            <c:strRef>
              <c:f>col_mf_grid!$M$174</c:f>
              <c:strCache>
                <c:ptCount val="1"/>
                <c:pt idx="0">
                  <c:v>Validation MSE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col_mf_grid!$J$176:$J$179</c:f>
              <c:numCache>
                <c:formatCode>General</c:formatCode>
                <c:ptCount val="4"/>
                <c:pt idx="0">
                  <c:v>0.01</c:v>
                </c:pt>
                <c:pt idx="1">
                  <c:v>0.1</c:v>
                </c:pt>
                <c:pt idx="2">
                  <c:v>10</c:v>
                </c:pt>
                <c:pt idx="3">
                  <c:v>100</c:v>
                </c:pt>
              </c:numCache>
            </c:numRef>
          </c:cat>
          <c:val>
            <c:numRef>
              <c:f>col_mf_grid!$M$176:$M$179</c:f>
              <c:numCache>
                <c:formatCode>General</c:formatCode>
                <c:ptCount val="4"/>
                <c:pt idx="0">
                  <c:v>9.4219818668557593</c:v>
                </c:pt>
                <c:pt idx="1">
                  <c:v>1.13501797431183</c:v>
                </c:pt>
                <c:pt idx="2">
                  <c:v>0.76971562542053795</c:v>
                </c:pt>
                <c:pt idx="3">
                  <c:v>1.6108207327409101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35-4E3D-BD84-43A8A06B72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8160048"/>
        <c:axId val="1947639216"/>
      </c:lineChart>
      <c:lineChart>
        <c:grouping val="standard"/>
        <c:varyColors val="0"/>
        <c:ser>
          <c:idx val="1"/>
          <c:order val="1"/>
          <c:tx>
            <c:strRef>
              <c:f>col_mf_grid!$L$174</c:f>
              <c:strCache>
                <c:ptCount val="1"/>
                <c:pt idx="0">
                  <c:v>Fitting Time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col_mf_grid!$J$176:$J$179</c:f>
              <c:numCache>
                <c:formatCode>General</c:formatCode>
                <c:ptCount val="4"/>
                <c:pt idx="0">
                  <c:v>0.01</c:v>
                </c:pt>
                <c:pt idx="1">
                  <c:v>0.1</c:v>
                </c:pt>
                <c:pt idx="2">
                  <c:v>10</c:v>
                </c:pt>
                <c:pt idx="3">
                  <c:v>100</c:v>
                </c:pt>
              </c:numCache>
            </c:numRef>
          </c:cat>
          <c:val>
            <c:numRef>
              <c:f>col_mf_grid!$L$176:$L$179</c:f>
              <c:numCache>
                <c:formatCode>General</c:formatCode>
                <c:ptCount val="4"/>
                <c:pt idx="0">
                  <c:v>9.0702397823333705</c:v>
                </c:pt>
                <c:pt idx="1">
                  <c:v>9.0772459506988508</c:v>
                </c:pt>
                <c:pt idx="2">
                  <c:v>9.04721856117248</c:v>
                </c:pt>
                <c:pt idx="3">
                  <c:v>9.1241776943206698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35-4E3D-BD84-43A8A06B72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2629520"/>
        <c:axId val="1947642128"/>
      </c:lineChart>
      <c:catAx>
        <c:axId val="2028160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L2 Penalty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7639216"/>
        <c:crosses val="autoZero"/>
        <c:auto val="1"/>
        <c:lblAlgn val="ctr"/>
        <c:lblOffset val="100"/>
        <c:noMultiLvlLbl val="0"/>
      </c:catAx>
      <c:valAx>
        <c:axId val="194763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160048"/>
        <c:crosses val="autoZero"/>
        <c:crossBetween val="between"/>
      </c:valAx>
      <c:valAx>
        <c:axId val="1947642128"/>
        <c:scaling>
          <c:orientation val="minMax"/>
          <c:max val="12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Fitting Time</a:t>
                </a:r>
                <a:r>
                  <a:rPr lang="en-GB" baseline="0"/>
                  <a:t> (secs)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629520"/>
        <c:crosses val="max"/>
        <c:crossBetween val="between"/>
      </c:valAx>
      <c:catAx>
        <c:axId val="203262952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9476421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GB" sz="1000" b="0" i="0" baseline="0">
                <a:effectLst/>
              </a:rPr>
              <a:t>Collective Matrix Factorisation (a)</a:t>
            </a:r>
            <a:endParaRPr lang="en-GB" sz="1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col_mf_grid!$K$160</c:f>
              <c:strCache>
                <c:ptCount val="1"/>
                <c:pt idx="0">
                  <c:v>Train MSE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col_mf_grid!$J$162:$J$168</c:f>
              <c:numCache>
                <c:formatCode>General</c:formatCode>
                <c:ptCount val="7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col_mf_grid!$K$162:$K$168</c:f>
              <c:numCache>
                <c:formatCode>General</c:formatCode>
                <c:ptCount val="7"/>
                <c:pt idx="0">
                  <c:v>0.57172956807944797</c:v>
                </c:pt>
                <c:pt idx="1">
                  <c:v>0.54933319457243002</c:v>
                </c:pt>
                <c:pt idx="2">
                  <c:v>0.53339925377570296</c:v>
                </c:pt>
                <c:pt idx="3">
                  <c:v>0.52360621507962102</c:v>
                </c:pt>
                <c:pt idx="4">
                  <c:v>0.51467833106796601</c:v>
                </c:pt>
                <c:pt idx="5">
                  <c:v>0.50698604003178105</c:v>
                </c:pt>
                <c:pt idx="6">
                  <c:v>0.50051165312629797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21-4AA0-966B-C9246404DE9D}"/>
            </c:ext>
          </c:extLst>
        </c:ser>
        <c:ser>
          <c:idx val="2"/>
          <c:order val="2"/>
          <c:tx>
            <c:strRef>
              <c:f>col_mf_grid!$M$160</c:f>
              <c:strCache>
                <c:ptCount val="1"/>
                <c:pt idx="0">
                  <c:v>Validation MSE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col_mf_grid!$J$162:$J$168</c:f>
              <c:numCache>
                <c:formatCode>General</c:formatCode>
                <c:ptCount val="7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col_mf_grid!$M$162:$M$168</c:f>
              <c:numCache>
                <c:formatCode>General</c:formatCode>
                <c:ptCount val="7"/>
                <c:pt idx="0">
                  <c:v>0.77065410007670598</c:v>
                </c:pt>
                <c:pt idx="1">
                  <c:v>0.77012630590590203</c:v>
                </c:pt>
                <c:pt idx="2">
                  <c:v>0.77183259936661197</c:v>
                </c:pt>
                <c:pt idx="3">
                  <c:v>0.77065696333233003</c:v>
                </c:pt>
                <c:pt idx="4">
                  <c:v>0.76971562542053795</c:v>
                </c:pt>
                <c:pt idx="5">
                  <c:v>0.77027739763371195</c:v>
                </c:pt>
                <c:pt idx="6">
                  <c:v>0.77153146181711496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21-4AA0-966B-C9246404DE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0819904"/>
        <c:axId val="1780962496"/>
      </c:lineChart>
      <c:lineChart>
        <c:grouping val="standard"/>
        <c:varyColors val="0"/>
        <c:ser>
          <c:idx val="1"/>
          <c:order val="1"/>
          <c:tx>
            <c:strRef>
              <c:f>col_mf_grid!$L$160</c:f>
              <c:strCache>
                <c:ptCount val="1"/>
                <c:pt idx="0">
                  <c:v>Fitting Time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col_mf_grid!$J$162:$J$168</c:f>
              <c:numCache>
                <c:formatCode>General</c:formatCode>
                <c:ptCount val="7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col_mf_grid!$L$162:$L$168</c:f>
              <c:numCache>
                <c:formatCode>General</c:formatCode>
                <c:ptCount val="7"/>
                <c:pt idx="0">
                  <c:v>6.2727022171020499</c:v>
                </c:pt>
                <c:pt idx="1">
                  <c:v>6.8634090423583896</c:v>
                </c:pt>
                <c:pt idx="2">
                  <c:v>7.5541613101959202</c:v>
                </c:pt>
                <c:pt idx="3">
                  <c:v>8.2634294033050502</c:v>
                </c:pt>
                <c:pt idx="4">
                  <c:v>9.04721856117248</c:v>
                </c:pt>
                <c:pt idx="5">
                  <c:v>9.9550435543060303</c:v>
                </c:pt>
                <c:pt idx="6">
                  <c:v>10.818828344345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821-4AA0-966B-C9246404DE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7100624"/>
        <c:axId val="1780919232"/>
      </c:lineChart>
      <c:catAx>
        <c:axId val="209081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Latent</a:t>
                </a:r>
                <a:r>
                  <a:rPr lang="en-GB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Factor Size</a:t>
                </a:r>
                <a:endParaRPr lang="en-GB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0962496"/>
        <c:crosses val="autoZero"/>
        <c:auto val="1"/>
        <c:lblAlgn val="ctr"/>
        <c:lblOffset val="100"/>
        <c:noMultiLvlLbl val="0"/>
      </c:catAx>
      <c:valAx>
        <c:axId val="178096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0819904"/>
        <c:crosses val="autoZero"/>
        <c:crossBetween val="between"/>
      </c:valAx>
      <c:valAx>
        <c:axId val="178091923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Fitting Time (secs)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100624"/>
        <c:crosses val="max"/>
        <c:crossBetween val="between"/>
      </c:valAx>
      <c:catAx>
        <c:axId val="209710062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78091923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EFF5F-3BA2-47C4-9C09-CBDCB84E5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2578</Words>
  <Characters>14695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Selinger</dc:creator>
  <cp:keywords/>
  <dc:description/>
  <cp:lastModifiedBy>Josh Selinger</cp:lastModifiedBy>
  <cp:revision>4</cp:revision>
  <dcterms:created xsi:type="dcterms:W3CDTF">2020-05-25T06:23:00Z</dcterms:created>
  <dcterms:modified xsi:type="dcterms:W3CDTF">2020-05-25T09:55:00Z</dcterms:modified>
</cp:coreProperties>
</file>