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Ipv4 Unicast, Multicast, and Broadcast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an IPv4 network, the hosts can communicate one of three different ways: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Unicast: The process of sending a packet from one host to an individual host.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Broadcast: The process of sending a packet from one host to all hosts in the network.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Limited BroadcasT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Destination: 255.255.255.255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Routers do not forward a limited broadcasr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Directed broadcast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Destination: 172.16.4.</w:t>
      </w:r>
      <w:r w:rsidDel="00000000" w:rsidR="00000000" w:rsidRPr="00000000">
        <w:rPr>
          <w:b w:val="1"/>
          <w:rtl w:val="0"/>
        </w:rPr>
        <w:t xml:space="preserve">255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Hosts within the 172.16.4.0/24 network (/24 → c class)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Mulitcast: The process of sening a packet from one host to a selected group of hosts, possibly in different networks.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reduces traffic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Multicast address range: 244.0.0.0 to 239.255.255.255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 local - 224.0.0.0 to 224.0.0.255 (Example: routing information exchanged by routing protocols)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Globally scoped addresses - 244.0.1.0 to 238.255.255.255 (Example: 224.0.1.1 has been reserved for network time protocol)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