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Variable Length Subnet Masking (Solved Problem 1)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2" Type="http://schemas.openxmlformats.org/officeDocument/2006/relationships/image" Target="media/image7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