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Sense Multiple Access (CSMA) - Part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CSMA/CD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two stations sense the channel to be idle and begin transmitting simultaneously, they will both detect the collision almost immediately.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Rather than finish transmitting their frames, which are irretrievably garbled anyway, they should abruptly stop transmitting as soon as the cfollision is detected.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Quickly terminating damaged frames saves time and bandwidth.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protocol, known as CSMA/CD is widely used on LANs in the MAC sublayer.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method used by ethernet: CSMA/CD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1638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the point marked t0, a station has finished transmitting its frame. Any other stat,on having a frame to send may now attempt to do so. Of two or more stations decide to transmit simultaneously, there will be a collision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Collisions can be detected by looking at the power or pulse width of the received signal and comparing it to the transmitted signal. (Transmitted signal is bigger than received normally)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a station detects a collision, it aborts its transmission, waits a random period of time, and then tries again, assuming that no other station has started transmitting in the meantime.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Therefore, the model for CSMA/CD will consist of alternating contention and transmission periods, with idle periods occurring when all stations are quiet.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809875" cy="1381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CSMA/CA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Exclusively for wireless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a network multiple access method in which acarrier sensing is used, but nodes attempt to avoid collisions by beginning transmission only after the channel is sensed to be idle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particularly important for wireless networks, where the collision detection of the alternative CSMA/CD is not possible due to wireless transmitters desensing their receivers during packet transmission.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CSMA/CA is unreliable due to the hidden node problem and exposed terminal problem. (Solution: RTS/CTS exchange – later)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Homework: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Find the correct box: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