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5.png" ContentType="image/png"/>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visualising somatic mutation data from cancer patient cohorts</w:t>
      </w:r>
    </w:p>
    <w:p>
      <w:pPr>
        <w:pStyle w:val="Date"/>
      </w:pPr>
      <w:r>
        <w:t xml:space="preserve">17 June 2024</w:t>
      </w:r>
    </w:p>
    <w:bookmarkStart w:id="28" w:name="summary"/>
    <w:p>
      <w:pPr>
        <w:pStyle w:val="Heading1"/>
      </w:pPr>
      <w:r>
        <w:t xml:space="preserve">Summary</w:t>
      </w:r>
    </w:p>
    <w:p>
      <w:pPr>
        <w:pStyle w:val="FirstParagraph"/>
      </w:pPr>
      <w:r>
        <w:t xml:space="preserve">The ggoncoplot R package generates interactive oncoplots to visualize mutational patterns across patient cancer cohorts (</w:t>
      </w:r>
      <w:r>
        <w:t xml:space="preserve">). Oncoplots, also called oncoprints, reveal patterns of gene co-mutation and include marginal plots that indicate co-occurrence of gene mutations with tumour and clinical features. It is useful to relate gene mutation patterns seen in an oncoplot to patterns in other plot types, including gene expression t-SNE plots or methylation UMAPs. The simplest and most intuitive approach to examining such relations is to link plots dynamically such that samples selected in an oncoplot can be highlighted in other plots. There are, however, no existing oncoplot-generating R packages that support dynamic data linkage between different plots. To address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 here.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4">
        <w:r>
          <w:rPr>
            <w:rStyle w:val="Hyperlink"/>
          </w:rPr>
          <w:t xml:space="preserve">here</w:t>
        </w:r>
      </w:hyperlink>
      <w:r>
        <w:t xml:space="preserve">.</w:t>
      </w:r>
      <w:r>
        <w:t xml:space="preserve"> </w:t>
      </w:r>
    </w:p>
    <w:p>
      <w:pPr>
        <w:pStyle w:val="CaptionedFigure"/>
      </w:pPr>
      <w:r>
        <w:drawing>
          <wp:inline>
            <wp:extent cx="5334000" cy="3554441"/>
            <wp:effectExtent b="0" l="0" r="0" t="0"/>
            <wp:docPr descr="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 " title="" id="26" name="Picture"/>
            <a:graphic>
              <a:graphicData uri="http://schemas.openxmlformats.org/drawingml/2006/picture">
                <pic:pic>
                  <pic:nvPicPr>
                    <pic:cNvPr descr="multimodal_selection_with_lasso.png" id="27" name="Picture"/>
                    <pic:cNvPicPr>
                      <a:picLocks noChangeArrowheads="1" noChangeAspect="1"/>
                    </pic:cNvPicPr>
                  </pic:nvPicPr>
                  <pic:blipFill>
                    <a:blip r:embed="rId25"/>
                    <a:stretch>
                      <a:fillRect/>
                    </a:stretch>
                  </pic:blipFill>
                  <pic:spPr bwMode="auto">
                    <a:xfrm>
                      <a:off x="0" y="0"/>
                      <a:ext cx="5334000" cy="3554441"/>
                    </a:xfrm>
                    <a:prstGeom prst="rect">
                      <a:avLst/>
                    </a:prstGeom>
                    <a:noFill/>
                    <a:ln w="9525">
                      <a:noFill/>
                      <a:headEnd/>
                      <a:tailEnd/>
                    </a:ln>
                  </pic:spPr>
                </pic:pic>
              </a:graphicData>
            </a:graphic>
          </wp:inline>
        </w:drawing>
      </w:r>
    </w:p>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w:t>
      </w:r>
      <w:r>
        <w:t xml:space="preserve"> </w:t>
      </w:r>
    </w:p>
    <w:bookmarkEnd w:id="28"/>
    <w:bookmarkStart w:id="33" w:name="statement-of-need"/>
    <w:p>
      <w:pPr>
        <w:pStyle w:val="Heading1"/>
      </w:pPr>
      <w:r>
        <w:t xml:space="preserve">Statement of Need</w:t>
      </w:r>
    </w:p>
    <w:p>
      <w:pPr>
        <w:pStyle w:val="FirstParagraph"/>
      </w:pPr>
      <w:r>
        <w:t xml:space="preserve">Oncoplots are highly effective for visualising mutation data in cancer cohorts but are challenging to generate with the major R plotting systems (base, lattice, or ggplot2) due to their algorithmic and graphical complexity. Simplifying the process of generating oncoplots would make them more accessible to researchers. Existing packages including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user-friendly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 This enables exploration of trends in multiomic datasets as shown in</w:t>
      </w:r>
      <w:r>
        <w:t xml:space="preserve"> </w:t>
      </w:r>
      <w:r>
        <w:t xml:space="preserve">.</w:t>
      </w:r>
    </w:p>
    <w:p>
      <w:pPr>
        <w:numPr>
          <w:ilvl w:val="0"/>
          <w:numId w:val="1001"/>
        </w:numPr>
      </w:pPr>
      <w:r>
        <w:rPr>
          <w:b/>
          <w:bCs/>
        </w:rPr>
        <w:t xml:space="preserve">Support for tidy datasets</w:t>
      </w:r>
      <w:r>
        <w:t xml:space="preserve">: Compatibility with tidy, tabular mutation-level formats (MAF files or relational databases), typical of cancer cohort datasets. This greatly improves the range of datasets that can be quickly and easily visualised in an oncoplot.</w:t>
      </w:r>
    </w:p>
    <w:p>
      <w:pPr>
        <w:numPr>
          <w:ilvl w:val="0"/>
          <w:numId w:val="1001"/>
        </w:numPr>
      </w:pPr>
      <w:r>
        <w:rPr>
          <w:b/>
          <w:bCs/>
        </w:rPr>
        <w:t xml:space="preserve">Auto-colouring</w:t>
      </w:r>
      <w:r>
        <w:t xml:space="preserve">: Automatic selection of colour palettes for datasets where the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such as noncoding features (e.g., promoter or enhancer mutations) and non-genomic entities (e.g., microbial presence in microbiome datasets).</w:t>
      </w:r>
    </w:p>
    <w:p>
      <w:pPr>
        <w:pStyle w:val="FirstParagraph"/>
      </w:pPr>
      <w:r>
        <w:t xml:space="preserve">We developed ggoncoplot as the first R package to address all these challenges together (</w:t>
      </w:r>
      <w:r>
        <w:t xml:space="preserve">). Examples of all key features are available in the</w:t>
      </w:r>
      <w:r>
        <w:t xml:space="preserve"> </w:t>
      </w:r>
      <w:hyperlink r:id="rId29">
        <w:r>
          <w:rPr>
            <w:rStyle w:val="Hyperlink"/>
          </w:rPr>
          <w:t xml:space="preserve">ggoncoplot manual</w:t>
        </w:r>
      </w:hyperlink>
      <w:r>
        <w:t xml:space="preserve">.</w:t>
      </w:r>
    </w:p>
    <w:p>
      <w:pPr>
        <w:pStyle w:val="CaptionedFigure"/>
      </w:pPr>
      <w:r>
        <w:drawing>
          <wp:inline>
            <wp:extent cx="5334000" cy="3553777"/>
            <wp:effectExtent b="0" l="0" r="0" t="0"/>
            <wp:docPr descr="Comparison of R packages for creating oncoplots. 1Requires the shiny and interactiveComplexHeatmap packages. 2Exclusively colours tiles based on mutation impact which must be described using valid MAF variant classification terms. 3Requires the user to first summarise mutations at the gene level and format as a sample by gene matrix with mutations separated by semicolons (wide format). 4For MAF inputs the most severe consequence is chosen, however for non-MAF datasets users must manually define the mutation impact hierarchy. 5Non-unique mutation types are treated as one observation, however if different mutation types affect one gene, the individual mutations can be plotted with different shapes or sizes in a user-configured manner. " title="" id="31" name="Picture"/>
            <a:graphic>
              <a:graphicData uri="http://schemas.openxmlformats.org/drawingml/2006/picture">
                <pic:pic>
                  <pic:nvPicPr>
                    <pic:cNvPr descr="ggoncoplot_comparison.pdf" id="32" name="Picture"/>
                    <pic:cNvPicPr>
                      <a:picLocks noChangeArrowheads="1" noChangeAspect="1"/>
                    </pic:cNvPicPr>
                  </pic:nvPicPr>
                  <pic:blipFill>
                    <a:blip r:embed="rId30"/>
                    <a:stretch>
                      <a:fillRect/>
                    </a:stretch>
                  </pic:blipFill>
                  <pic:spPr bwMode="auto">
                    <a:xfrm>
                      <a:off x="0" y="0"/>
                      <a:ext cx="5334000" cy="3553777"/>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33"/>
    <w:bookmarkStart w:id="34" w:name="acknowledgements"/>
    <w:p>
      <w:pPr>
        <w:pStyle w:val="Heading1"/>
      </w:pPr>
      <w:r>
        <w:t xml:space="preserve">Acknowledgements</w:t>
      </w:r>
    </w:p>
    <w:p>
      <w:pPr>
        <w:pStyle w:val="FirstParagraph"/>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34"/>
    <w:bookmarkStart w:id="35" w:name="references"/>
    <w:p>
      <w:pPr>
        <w:pStyle w:val="Heading1"/>
      </w:pP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visualising somatic mutation data from cancer patient cohorts</dc:title>
  <dc:creator/>
  <cp:keywords/>
  <dcterms:created xsi:type="dcterms:W3CDTF">2024-07-29T05:12:55Z</dcterms:created>
  <dcterms:modified xsi:type="dcterms:W3CDTF">2024-07-29T05:12:55Z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