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77ED71">
      <w:pPr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627F2CAF">
      <w:pPr>
        <w:rPr>
          <w:rFonts w:hint="eastAsia" w:ascii="宋体" w:hAnsi="宋体"/>
          <w:color w:val="000000" w:themeColor="text1"/>
          <w:spacing w:val="40"/>
          <w:sz w:val="71"/>
          <w14:textFill>
            <w14:solidFill>
              <w14:schemeClr w14:val="tx1"/>
            </w14:solidFill>
          </w14:textFill>
        </w:rPr>
      </w:pPr>
    </w:p>
    <w:p w14:paraId="44947A85">
      <w:pPr>
        <w:jc w:val="center"/>
        <w:rPr>
          <w:rFonts w:hint="eastAsia" w:ascii="宋体" w:hAnsi="宋体"/>
          <w:spacing w:val="40"/>
          <w:sz w:val="71"/>
        </w:rPr>
      </w:pPr>
      <w:r>
        <w:rPr>
          <w:rFonts w:hint="eastAsia" w:ascii="Times New Roman" w:hAnsi="Times New Roman" w:eastAsia="仿宋"/>
          <w:b/>
          <w:spacing w:val="40"/>
          <w:sz w:val="44"/>
        </w:rPr>
        <w:t xml:space="preserve"> 北京交通大学</w:t>
      </w:r>
    </w:p>
    <w:p w14:paraId="42ED3305">
      <w:pPr>
        <w:jc w:val="center"/>
        <w:rPr>
          <w:rFonts w:hint="eastAsia" w:ascii="宋体" w:hAnsi="宋体"/>
          <w:color w:val="FF0000"/>
          <w:spacing w:val="40"/>
          <w:sz w:val="30"/>
          <w:szCs w:val="30"/>
        </w:rPr>
      </w:pPr>
    </w:p>
    <w:p w14:paraId="6D329861">
      <w:pPr>
        <w:jc w:val="center"/>
        <w:rPr>
          <w:rFonts w:hint="eastAsia" w:ascii="黑体" w:hAnsi="黑体" w:eastAsia="黑体"/>
          <w:b/>
          <w:color w:val="000000" w:themeColor="text1"/>
          <w:spacing w:val="282"/>
          <w:sz w:val="93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仿宋"/>
          <w:b/>
          <w:color w:val="000000" w:themeColor="text1"/>
          <w:spacing w:val="282"/>
          <w:sz w:val="52"/>
          <w14:textFill>
            <w14:solidFill>
              <w14:schemeClr w14:val="tx1"/>
            </w14:solidFill>
          </w14:textFill>
        </w:rPr>
        <w:t xml:space="preserve"> 实验报告</w:t>
      </w:r>
    </w:p>
    <w:p w14:paraId="50A9445C">
      <w:pPr>
        <w:jc w:val="center"/>
        <w:rPr>
          <w:rFonts w:hint="eastAsia" w:ascii="黑体" w:hAnsi="黑体" w:eastAsia="黑体"/>
          <w:b/>
          <w:color w:val="000000" w:themeColor="text1"/>
          <w:spacing w:val="282"/>
          <w:sz w:val="93"/>
          <w14:textFill>
            <w14:solidFill>
              <w14:schemeClr w14:val="tx1"/>
            </w14:solidFill>
          </w14:textFill>
        </w:rPr>
      </w:pPr>
    </w:p>
    <w:p w14:paraId="18191896">
      <w:pPr>
        <w:rPr>
          <w:rFonts w:hint="eastAsia" w:ascii="黑体" w:hAnsi="黑体" w:eastAsia="黑体"/>
          <w:b/>
          <w:color w:val="000000" w:themeColor="text1"/>
          <w:spacing w:val="282"/>
          <w:sz w:val="93"/>
          <w14:textFill>
            <w14:solidFill>
              <w14:schemeClr w14:val="tx1"/>
            </w14:solidFill>
          </w14:textFill>
        </w:rPr>
      </w:pPr>
    </w:p>
    <w:tbl>
      <w:tblPr>
        <w:tblStyle w:val="4"/>
        <w:tblW w:w="638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6"/>
        <w:gridCol w:w="4434"/>
      </w:tblGrid>
      <w:tr w14:paraId="03E063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6" w:type="dxa"/>
          </w:tcPr>
          <w:p w14:paraId="5D23A966">
            <w:pPr>
              <w:jc w:val="center"/>
              <w:rPr>
                <w:rFonts w:hint="eastAsia" w:ascii="宋体" w:hAnsi="宋体"/>
                <w:color w:val="000000" w:themeColor="text1"/>
                <w:sz w:val="3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专   业：</w:t>
            </w:r>
          </w:p>
        </w:tc>
        <w:tc>
          <w:tcPr>
            <w:tcW w:w="4434" w:type="dxa"/>
            <w:tcBorders>
              <w:bottom w:val="single" w:color="auto" w:sz="4" w:space="0"/>
            </w:tcBorders>
          </w:tcPr>
          <w:p w14:paraId="497BA99B">
            <w:pPr>
              <w:jc w:val="center"/>
              <w:rPr>
                <w:rFonts w:hint="eastAsia" w:ascii="宋体" w:hAnsi="宋体"/>
                <w:color w:val="000000" w:themeColor="text1"/>
                <w:sz w:val="3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软件工程</w:t>
            </w:r>
          </w:p>
        </w:tc>
      </w:tr>
      <w:tr w14:paraId="73265B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6" w:type="dxa"/>
          </w:tcPr>
          <w:p w14:paraId="1498BBF6">
            <w:pPr>
              <w:jc w:val="center"/>
              <w:rPr>
                <w:rFonts w:hint="eastAsia" w:ascii="宋体" w:hAnsi="宋体"/>
                <w:color w:val="000000" w:themeColor="text1"/>
                <w:sz w:val="3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课程名称：</w:t>
            </w:r>
          </w:p>
        </w:tc>
        <w:tc>
          <w:tcPr>
            <w:tcW w:w="4434" w:type="dxa"/>
            <w:tcBorders>
              <w:top w:val="single" w:color="auto" w:sz="4" w:space="0"/>
              <w:bottom w:val="single" w:color="auto" w:sz="4" w:space="0"/>
            </w:tcBorders>
          </w:tcPr>
          <w:p w14:paraId="6BB857AD">
            <w:pPr>
              <w:jc w:val="center"/>
              <w:rPr>
                <w:rFonts w:hint="eastAsia" w:ascii="宋体" w:hAnsi="宋体"/>
                <w:color w:val="000000" w:themeColor="text1"/>
                <w:sz w:val="3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计算机大类实训1</w:t>
            </w:r>
          </w:p>
        </w:tc>
      </w:tr>
      <w:tr w14:paraId="357F43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6" w:type="dxa"/>
          </w:tcPr>
          <w:p w14:paraId="49937DBC">
            <w:pPr>
              <w:jc w:val="center"/>
              <w:rPr>
                <w:rFonts w:hint="eastAsia" w:ascii="宋体" w:hAnsi="宋体"/>
                <w:color w:val="000000" w:themeColor="text1"/>
                <w:sz w:val="3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班   级：</w:t>
            </w:r>
          </w:p>
        </w:tc>
        <w:tc>
          <w:tcPr>
            <w:tcW w:w="4434" w:type="dxa"/>
            <w:tcBorders>
              <w:top w:val="single" w:color="auto" w:sz="4" w:space="0"/>
              <w:bottom w:val="single" w:color="auto" w:sz="4" w:space="0"/>
            </w:tcBorders>
          </w:tcPr>
          <w:p w14:paraId="01E9F28A">
            <w:pPr>
              <w:jc w:val="center"/>
              <w:rPr>
                <w:rFonts w:hint="default" w:ascii="宋体" w:hAnsi="宋体" w:eastAsia="仿宋"/>
                <w:color w:val="000000" w:themeColor="text1"/>
                <w:sz w:val="3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3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2503</w:t>
            </w:r>
          </w:p>
        </w:tc>
      </w:tr>
      <w:tr w14:paraId="04B50E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6" w:type="dxa"/>
          </w:tcPr>
          <w:p w14:paraId="0375BD42">
            <w:pPr>
              <w:jc w:val="center"/>
              <w:rPr>
                <w:rFonts w:hint="eastAsia" w:ascii="宋体" w:hAnsi="宋体"/>
                <w:color w:val="000000" w:themeColor="text1"/>
                <w:sz w:val="3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学   号：</w:t>
            </w:r>
          </w:p>
        </w:tc>
        <w:tc>
          <w:tcPr>
            <w:tcW w:w="4434" w:type="dxa"/>
            <w:tcBorders>
              <w:top w:val="single" w:color="auto" w:sz="4" w:space="0"/>
              <w:bottom w:val="single" w:color="auto" w:sz="4" w:space="0"/>
            </w:tcBorders>
          </w:tcPr>
          <w:p w14:paraId="11E7D70D">
            <w:pPr>
              <w:jc w:val="center"/>
              <w:rPr>
                <w:rFonts w:hint="default" w:ascii="宋体" w:hAnsi="宋体" w:eastAsia="仿宋"/>
                <w:color w:val="000000" w:themeColor="text1"/>
                <w:sz w:val="3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3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25531435</w:t>
            </w:r>
          </w:p>
        </w:tc>
      </w:tr>
      <w:tr w14:paraId="39BECD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6" w:type="dxa"/>
          </w:tcPr>
          <w:p w14:paraId="01EC2069">
            <w:pPr>
              <w:jc w:val="center"/>
              <w:rPr>
                <w:rFonts w:hint="eastAsia" w:ascii="宋体" w:hAnsi="宋体"/>
                <w:color w:val="000000" w:themeColor="text1"/>
                <w:sz w:val="3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姓   名：</w:t>
            </w:r>
          </w:p>
        </w:tc>
        <w:tc>
          <w:tcPr>
            <w:tcW w:w="4434" w:type="dxa"/>
            <w:tcBorders>
              <w:top w:val="single" w:color="auto" w:sz="4" w:space="0"/>
              <w:bottom w:val="single" w:color="auto" w:sz="4" w:space="0"/>
            </w:tcBorders>
          </w:tcPr>
          <w:p w14:paraId="45939D3B">
            <w:pPr>
              <w:jc w:val="center"/>
              <w:rPr>
                <w:rFonts w:hint="eastAsia" w:ascii="宋体" w:hAnsi="宋体" w:eastAsia="仿宋"/>
                <w:color w:val="000000" w:themeColor="text1"/>
                <w:sz w:val="3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3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陈锐泽</w:t>
            </w:r>
          </w:p>
        </w:tc>
      </w:tr>
      <w:tr w14:paraId="2203BF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6" w:type="dxa"/>
          </w:tcPr>
          <w:p w14:paraId="34B15E0D">
            <w:pPr>
              <w:jc w:val="center"/>
              <w:rPr>
                <w:rFonts w:hint="eastAsia" w:ascii="宋体" w:hAnsi="宋体"/>
                <w:color w:val="000000" w:themeColor="text1"/>
                <w:sz w:val="3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辅导教师：</w:t>
            </w:r>
          </w:p>
        </w:tc>
        <w:tc>
          <w:tcPr>
            <w:tcW w:w="4434" w:type="dxa"/>
            <w:tcBorders>
              <w:top w:val="single" w:color="auto" w:sz="4" w:space="0"/>
              <w:bottom w:val="single" w:color="auto" w:sz="4" w:space="0"/>
            </w:tcBorders>
          </w:tcPr>
          <w:p w14:paraId="179EDBFF">
            <w:pPr>
              <w:jc w:val="center"/>
              <w:rPr>
                <w:rFonts w:hint="eastAsia" w:ascii="宋体" w:hAnsi="宋体"/>
                <w:color w:val="000000" w:themeColor="text1"/>
                <w:sz w:val="3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付梓焱</w:t>
            </w:r>
          </w:p>
        </w:tc>
      </w:tr>
    </w:tbl>
    <w:p w14:paraId="48C902E7">
      <w:pPr>
        <w:jc w:val="left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22497C05">
      <w:pPr>
        <w:jc w:val="left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2DF8BEAB">
      <w:pPr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11373095">
      <w:pPr>
        <w:jc w:val="center"/>
        <w:rPr>
          <w:color w:val="000000" w:themeColor="text1"/>
          <w:spacing w:val="30"/>
          <w:sz w:val="31"/>
          <w14:textFill>
            <w14:solidFill>
              <w14:schemeClr w14:val="tx1"/>
            </w14:solidFill>
          </w14:textFill>
        </w:rPr>
      </w:pPr>
    </w:p>
    <w:p w14:paraId="622BF2B3">
      <w:pPr>
        <w:jc w:val="center"/>
        <w:rPr>
          <w:color w:val="000000" w:themeColor="text1"/>
          <w:spacing w:val="30"/>
          <w:sz w:val="31"/>
          <w14:textFill>
            <w14:solidFill>
              <w14:schemeClr w14:val="tx1"/>
            </w14:solidFill>
          </w14:textFill>
        </w:rPr>
      </w:pPr>
    </w:p>
    <w:p w14:paraId="00C1A863">
      <w:pPr>
        <w:jc w:val="center"/>
        <w:rPr>
          <w:color w:val="000000" w:themeColor="text1"/>
          <w:spacing w:val="30"/>
          <w:sz w:val="31"/>
          <w14:textFill>
            <w14:solidFill>
              <w14:schemeClr w14:val="tx1"/>
            </w14:solidFill>
          </w14:textFill>
        </w:rPr>
      </w:pPr>
    </w:p>
    <w:p w14:paraId="3B008D88">
      <w:pPr>
        <w:jc w:val="center"/>
        <w:rPr>
          <w:color w:val="000000" w:themeColor="text1"/>
          <w:spacing w:val="30"/>
          <w:sz w:val="25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pacing w:val="30"/>
          <w:sz w:val="25"/>
          <w14:textFill>
            <w14:solidFill>
              <w14:schemeClr w14:val="tx1"/>
            </w14:solidFill>
          </w14:textFill>
        </w:rPr>
        <w:t xml:space="preserve">            </w:t>
      </w:r>
    </w:p>
    <w:p w14:paraId="6DBB3A55">
      <w:pPr>
        <w:jc w:val="center"/>
        <w:rPr>
          <w:color w:val="000000" w:themeColor="text1"/>
          <w:spacing w:val="30"/>
          <w:sz w:val="25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仿宋"/>
          <w:color w:val="000000" w:themeColor="text1"/>
          <w:spacing w:val="30"/>
          <w:sz w:val="24"/>
          <w14:textFill>
            <w14:solidFill>
              <w14:schemeClr w14:val="tx1"/>
            </w14:solidFill>
          </w14:textFill>
        </w:rPr>
        <w:t xml:space="preserve">                      成绩：</w:t>
      </w:r>
      <w:r>
        <w:rPr>
          <w:rFonts w:hint="eastAsia" w:ascii="Times New Roman" w:hAnsi="Times New Roman" w:eastAsia="仿宋"/>
          <w:color w:val="000000" w:themeColor="text1"/>
          <w:spacing w:val="30"/>
          <w:sz w:val="24"/>
          <w:u w:val="singl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eastAsia="仿宋"/>
          <w:color w:val="000000" w:themeColor="text1"/>
          <w:spacing w:val="30"/>
          <w:sz w:val="24"/>
          <w:u w:val="single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hint="eastAsia" w:ascii="Times New Roman" w:hAnsi="Times New Roman" w:eastAsia="仿宋"/>
          <w:color w:val="000000" w:themeColor="text1"/>
          <w:spacing w:val="30"/>
          <w:sz w:val="24"/>
          <w:u w:val="single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ascii="Times New Roman" w:hAnsi="Times New Roman" w:eastAsia="仿宋"/>
          <w:color w:val="000000" w:themeColor="text1"/>
          <w:spacing w:val="30"/>
          <w:sz w:val="24"/>
          <w14:textFill>
            <w14:solidFill>
              <w14:schemeClr w14:val="tx1"/>
            </w14:solidFill>
          </w14:textFill>
        </w:rPr>
        <w:t xml:space="preserve">     </w:t>
      </w:r>
    </w:p>
    <w:p w14:paraId="246F86D9">
      <w:pPr>
        <w:rPr>
          <w:color w:val="000000" w:themeColor="text1"/>
          <w:spacing w:val="30"/>
          <w:sz w:val="31"/>
          <w14:textFill>
            <w14:solidFill>
              <w14:schemeClr w14:val="tx1"/>
            </w14:solidFill>
          </w14:textFill>
        </w:rPr>
      </w:pPr>
    </w:p>
    <w:p w14:paraId="5A7ACD43">
      <w:pPr>
        <w:spacing w:before="0" w:after="0" w:line="300" w:lineRule="auto"/>
        <w:ind w:firstLine="440"/>
      </w:pPr>
    </w:p>
    <w:p w14:paraId="51AB7C9B">
      <w:pPr>
        <w:spacing w:before="0" w:after="80" w:line="300" w:lineRule="auto"/>
      </w:pPr>
      <w:r>
        <w:rPr>
          <w:rFonts w:ascii="Times New Roman" w:hAnsi="Times New Roman" w:eastAsia="仿宋"/>
          <w:b w:val="0"/>
          <w:sz w:val="22"/>
        </w:rPr>
        <w:t>实验时间：2026年7月1</w:t>
      </w:r>
      <w:r>
        <w:rPr>
          <w:rFonts w:hint="eastAsia"/>
          <w:b w:val="0"/>
          <w:sz w:val="22"/>
          <w:lang w:val="en-US" w:eastAsia="zh-CN"/>
        </w:rPr>
        <w:t>3</w:t>
      </w:r>
      <w:r>
        <w:rPr>
          <w:rFonts w:ascii="Times New Roman" w:hAnsi="Times New Roman" w:eastAsia="仿宋"/>
          <w:b w:val="0"/>
          <w:sz w:val="22"/>
        </w:rPr>
        <w:t>日</w:t>
      </w:r>
    </w:p>
    <w:p w14:paraId="37A7CD39">
      <w:pPr>
        <w:spacing w:before="0" w:after="160" w:line="300" w:lineRule="auto"/>
        <w:ind w:firstLine="440"/>
      </w:pPr>
      <w:r>
        <w:rPr>
          <w:rFonts w:ascii="Times New Roman" w:hAnsi="Times New Roman" w:eastAsia="仿宋"/>
          <w:b w:val="0"/>
          <w:sz w:val="22"/>
        </w:rPr>
        <w:t>本报告将DHT11温湿度读取、MQ2燃气传感器ADC采集、USART2串口DMA发送、RTC与OLED时钟显示四个实验整理在同一份文档中。四个实验均基于STM32F407与AU100开发板完成，主要围绕GPIO、串口、ADC、DMA、RTC以及OLED显示等嵌入式常用模块展开。</w:t>
      </w:r>
    </w:p>
    <w:p w14:paraId="010169C6">
      <w:pPr>
        <w:spacing w:before="200" w:after="120" w:line="288" w:lineRule="auto"/>
      </w:pPr>
      <w:r>
        <w:rPr>
          <w:rFonts w:ascii="Times New Roman" w:hAnsi="Times New Roman" w:eastAsia="仿宋"/>
          <w:b/>
          <w:color w:val="000000"/>
          <w:sz w:val="26"/>
        </w:rPr>
        <w:t>一、实验总体概况</w:t>
      </w:r>
    </w:p>
    <w:tbl>
      <w:tblPr>
        <w:tblStyle w:val="4"/>
        <w:tblW w:w="0" w:type="auto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3"/>
        <w:gridCol w:w="2254"/>
        <w:gridCol w:w="2254"/>
        <w:gridCol w:w="2255"/>
      </w:tblGrid>
      <w:tr w14:paraId="51A52D4B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56" w:type="dxa"/>
            <w:shd w:val="clear" w:color="auto" w:fill="EDEDED"/>
            <w:vAlign w:val="center"/>
          </w:tcPr>
          <w:p w14:paraId="0BE22917">
            <w:pPr>
              <w:spacing w:before="0" w:after="40" w:line="276" w:lineRule="auto"/>
              <w:jc w:val="center"/>
            </w:pPr>
            <w:r>
              <w:rPr>
                <w:rFonts w:ascii="Times New Roman" w:hAnsi="Times New Roman" w:eastAsia="仿宋"/>
                <w:b/>
                <w:sz w:val="22"/>
              </w:rPr>
              <w:t>序号</w:t>
            </w:r>
          </w:p>
        </w:tc>
        <w:tc>
          <w:tcPr>
            <w:tcW w:w="2256" w:type="dxa"/>
            <w:shd w:val="clear" w:color="auto" w:fill="EDEDED"/>
            <w:vAlign w:val="center"/>
          </w:tcPr>
          <w:p w14:paraId="3088063A">
            <w:pPr>
              <w:spacing w:before="0" w:after="40" w:line="276" w:lineRule="auto"/>
              <w:jc w:val="center"/>
            </w:pPr>
            <w:r>
              <w:rPr>
                <w:rFonts w:ascii="Times New Roman" w:hAnsi="Times New Roman" w:eastAsia="仿宋"/>
                <w:b/>
                <w:sz w:val="22"/>
              </w:rPr>
              <w:t>实验名称</w:t>
            </w:r>
          </w:p>
        </w:tc>
        <w:tc>
          <w:tcPr>
            <w:tcW w:w="2256" w:type="dxa"/>
            <w:shd w:val="clear" w:color="auto" w:fill="EDEDED"/>
            <w:vAlign w:val="center"/>
          </w:tcPr>
          <w:p w14:paraId="14F1F454">
            <w:pPr>
              <w:spacing w:before="0" w:after="40" w:line="276" w:lineRule="auto"/>
              <w:jc w:val="center"/>
            </w:pPr>
            <w:r>
              <w:rPr>
                <w:rFonts w:ascii="Times New Roman" w:hAnsi="Times New Roman" w:eastAsia="仿宋"/>
                <w:b/>
                <w:sz w:val="22"/>
              </w:rPr>
              <w:t>核心模块</w:t>
            </w:r>
          </w:p>
        </w:tc>
        <w:tc>
          <w:tcPr>
            <w:tcW w:w="2256" w:type="dxa"/>
            <w:shd w:val="clear" w:color="auto" w:fill="EDEDED"/>
            <w:vAlign w:val="center"/>
          </w:tcPr>
          <w:p w14:paraId="5FA49D77">
            <w:pPr>
              <w:spacing w:before="0" w:after="40" w:line="276" w:lineRule="auto"/>
              <w:jc w:val="center"/>
            </w:pPr>
            <w:r>
              <w:rPr>
                <w:rFonts w:ascii="Times New Roman" w:hAnsi="Times New Roman" w:eastAsia="仿宋"/>
                <w:b/>
                <w:sz w:val="22"/>
              </w:rPr>
              <w:t>运行现象</w:t>
            </w:r>
          </w:p>
        </w:tc>
      </w:tr>
      <w:tr w14:paraId="4300106D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56" w:type="dxa"/>
            <w:vAlign w:val="center"/>
          </w:tcPr>
          <w:p w14:paraId="4017697E">
            <w:pPr>
              <w:spacing w:before="0" w:after="40" w:line="276" w:lineRule="auto"/>
              <w:jc w:val="center"/>
            </w:pPr>
            <w:r>
              <w:rPr>
                <w:rFonts w:ascii="Times New Roman" w:hAnsi="Times New Roman" w:eastAsia="仿宋"/>
                <w:b w:val="0"/>
                <w:sz w:val="22"/>
              </w:rPr>
              <w:t>1</w:t>
            </w:r>
          </w:p>
        </w:tc>
        <w:tc>
          <w:tcPr>
            <w:tcW w:w="2256" w:type="dxa"/>
            <w:vAlign w:val="center"/>
          </w:tcPr>
          <w:p w14:paraId="3023101B">
            <w:pPr>
              <w:spacing w:before="0" w:after="40" w:line="276" w:lineRule="auto"/>
            </w:pPr>
            <w:r>
              <w:rPr>
                <w:rFonts w:ascii="Times New Roman" w:hAnsi="Times New Roman" w:eastAsia="仿宋"/>
                <w:b w:val="0"/>
                <w:sz w:val="22"/>
              </w:rPr>
              <w:t>DHT11温湿度传感器实验</w:t>
            </w:r>
          </w:p>
        </w:tc>
        <w:tc>
          <w:tcPr>
            <w:tcW w:w="2256" w:type="dxa"/>
            <w:vAlign w:val="center"/>
          </w:tcPr>
          <w:p w14:paraId="4C8E1DCB">
            <w:pPr>
              <w:spacing w:before="0" w:after="40" w:line="276" w:lineRule="auto"/>
              <w:jc w:val="center"/>
            </w:pPr>
            <w:r>
              <w:rPr>
                <w:rFonts w:ascii="Times New Roman" w:hAnsi="Times New Roman" w:eastAsia="仿宋"/>
                <w:b w:val="0"/>
                <w:sz w:val="22"/>
              </w:rPr>
              <w:t>GPIO单总线、UART2</w:t>
            </w:r>
          </w:p>
        </w:tc>
        <w:tc>
          <w:tcPr>
            <w:tcW w:w="2256" w:type="dxa"/>
            <w:vAlign w:val="center"/>
          </w:tcPr>
          <w:p w14:paraId="07A21C71">
            <w:pPr>
              <w:spacing w:before="0" w:after="40" w:line="276" w:lineRule="auto"/>
            </w:pPr>
            <w:r>
              <w:rPr>
                <w:rFonts w:ascii="Times New Roman" w:hAnsi="Times New Roman" w:eastAsia="仿宋"/>
                <w:b w:val="0"/>
                <w:sz w:val="22"/>
              </w:rPr>
              <w:t>串口输出湿度和温度数据</w:t>
            </w:r>
          </w:p>
        </w:tc>
      </w:tr>
      <w:tr w14:paraId="4CFEEE79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56" w:type="dxa"/>
            <w:vAlign w:val="center"/>
          </w:tcPr>
          <w:p w14:paraId="3C311D8C">
            <w:pPr>
              <w:spacing w:before="0" w:after="40" w:line="276" w:lineRule="auto"/>
              <w:jc w:val="center"/>
            </w:pPr>
            <w:r>
              <w:rPr>
                <w:rFonts w:ascii="Times New Roman" w:hAnsi="Times New Roman" w:eastAsia="仿宋"/>
                <w:b w:val="0"/>
                <w:sz w:val="22"/>
              </w:rPr>
              <w:t>2</w:t>
            </w:r>
          </w:p>
        </w:tc>
        <w:tc>
          <w:tcPr>
            <w:tcW w:w="2256" w:type="dxa"/>
            <w:vAlign w:val="center"/>
          </w:tcPr>
          <w:p w14:paraId="6F75CF2F">
            <w:pPr>
              <w:spacing w:before="0" w:after="40" w:line="276" w:lineRule="auto"/>
            </w:pPr>
            <w:r>
              <w:rPr>
                <w:rFonts w:ascii="Times New Roman" w:hAnsi="Times New Roman" w:eastAsia="仿宋"/>
                <w:b w:val="0"/>
                <w:sz w:val="22"/>
              </w:rPr>
              <w:t>MQ2燃气传感器ADC采集实验</w:t>
            </w:r>
          </w:p>
        </w:tc>
        <w:tc>
          <w:tcPr>
            <w:tcW w:w="2256" w:type="dxa"/>
            <w:vAlign w:val="center"/>
          </w:tcPr>
          <w:p w14:paraId="1D0FB318">
            <w:pPr>
              <w:spacing w:before="0" w:after="40" w:line="276" w:lineRule="auto"/>
              <w:jc w:val="center"/>
            </w:pPr>
            <w:r>
              <w:rPr>
                <w:rFonts w:ascii="Times New Roman" w:hAnsi="Times New Roman" w:eastAsia="仿宋"/>
                <w:b w:val="0"/>
                <w:sz w:val="22"/>
              </w:rPr>
              <w:t>ADC1、GPIO、UART2</w:t>
            </w:r>
          </w:p>
        </w:tc>
        <w:tc>
          <w:tcPr>
            <w:tcW w:w="2256" w:type="dxa"/>
            <w:vAlign w:val="center"/>
          </w:tcPr>
          <w:p w14:paraId="5E771CA9">
            <w:pPr>
              <w:spacing w:before="0" w:after="40" w:line="276" w:lineRule="auto"/>
            </w:pPr>
            <w:r>
              <w:rPr>
                <w:rFonts w:ascii="Times New Roman" w:hAnsi="Times New Roman" w:eastAsia="仿宋"/>
                <w:b w:val="0"/>
                <w:sz w:val="22"/>
              </w:rPr>
              <w:t>串口循环输出AD值和电压值</w:t>
            </w:r>
          </w:p>
        </w:tc>
      </w:tr>
      <w:tr w14:paraId="406AF340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56" w:type="dxa"/>
            <w:vAlign w:val="center"/>
          </w:tcPr>
          <w:p w14:paraId="2B477D9C">
            <w:pPr>
              <w:spacing w:before="0" w:after="40" w:line="276" w:lineRule="auto"/>
              <w:jc w:val="center"/>
            </w:pPr>
            <w:r>
              <w:rPr>
                <w:rFonts w:ascii="Times New Roman" w:hAnsi="Times New Roman" w:eastAsia="仿宋"/>
                <w:b w:val="0"/>
                <w:sz w:val="22"/>
              </w:rPr>
              <w:t>3</w:t>
            </w:r>
          </w:p>
        </w:tc>
        <w:tc>
          <w:tcPr>
            <w:tcW w:w="2256" w:type="dxa"/>
            <w:vAlign w:val="center"/>
          </w:tcPr>
          <w:p w14:paraId="52BD4A78">
            <w:pPr>
              <w:spacing w:before="0" w:after="40" w:line="276" w:lineRule="auto"/>
            </w:pPr>
            <w:r>
              <w:rPr>
                <w:rFonts w:ascii="Times New Roman" w:hAnsi="Times New Roman" w:eastAsia="仿宋"/>
                <w:b w:val="0"/>
                <w:sz w:val="22"/>
              </w:rPr>
              <w:t>USART2串口DMA发送实验</w:t>
            </w:r>
          </w:p>
        </w:tc>
        <w:tc>
          <w:tcPr>
            <w:tcW w:w="2256" w:type="dxa"/>
            <w:vAlign w:val="center"/>
          </w:tcPr>
          <w:p w14:paraId="4C0CC066">
            <w:pPr>
              <w:spacing w:before="0" w:after="40" w:line="276" w:lineRule="auto"/>
              <w:jc w:val="center"/>
            </w:pPr>
            <w:r>
              <w:rPr>
                <w:rFonts w:ascii="Times New Roman" w:hAnsi="Times New Roman" w:eastAsia="仿宋"/>
                <w:b w:val="0"/>
                <w:sz w:val="22"/>
              </w:rPr>
              <w:t>DMA1 Stream6、USART2</w:t>
            </w:r>
          </w:p>
        </w:tc>
        <w:tc>
          <w:tcPr>
            <w:tcW w:w="2256" w:type="dxa"/>
            <w:vAlign w:val="center"/>
          </w:tcPr>
          <w:p w14:paraId="42AE54E7">
            <w:pPr>
              <w:spacing w:before="0" w:after="40" w:line="276" w:lineRule="auto"/>
            </w:pPr>
            <w:r>
              <w:rPr>
                <w:rFonts w:ascii="Times New Roman" w:hAnsi="Times New Roman" w:eastAsia="仿宋"/>
                <w:b w:val="0"/>
                <w:sz w:val="22"/>
              </w:rPr>
              <w:t>串口助手接收预设字符串</w:t>
            </w:r>
          </w:p>
        </w:tc>
      </w:tr>
      <w:tr w14:paraId="08AD4275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56" w:type="dxa"/>
            <w:vAlign w:val="center"/>
          </w:tcPr>
          <w:p w14:paraId="35B33212">
            <w:pPr>
              <w:spacing w:before="0" w:after="40" w:line="276" w:lineRule="auto"/>
              <w:jc w:val="center"/>
            </w:pPr>
            <w:r>
              <w:rPr>
                <w:rFonts w:ascii="Times New Roman" w:hAnsi="Times New Roman" w:eastAsia="仿宋"/>
                <w:b w:val="0"/>
                <w:sz w:val="22"/>
              </w:rPr>
              <w:t>4</w:t>
            </w:r>
          </w:p>
        </w:tc>
        <w:tc>
          <w:tcPr>
            <w:tcW w:w="2256" w:type="dxa"/>
            <w:vAlign w:val="center"/>
          </w:tcPr>
          <w:p w14:paraId="0D6D1E46">
            <w:pPr>
              <w:spacing w:before="0" w:after="40" w:line="276" w:lineRule="auto"/>
            </w:pPr>
            <w:r>
              <w:rPr>
                <w:rFonts w:ascii="Times New Roman" w:hAnsi="Times New Roman" w:eastAsia="仿宋"/>
                <w:b w:val="0"/>
                <w:sz w:val="22"/>
              </w:rPr>
              <w:t>RTC与OLED时钟显示实验</w:t>
            </w:r>
          </w:p>
        </w:tc>
        <w:tc>
          <w:tcPr>
            <w:tcW w:w="2256" w:type="dxa"/>
            <w:vAlign w:val="center"/>
          </w:tcPr>
          <w:p w14:paraId="5CAA4A53">
            <w:pPr>
              <w:spacing w:before="0" w:after="40" w:line="276" w:lineRule="auto"/>
              <w:jc w:val="center"/>
            </w:pPr>
            <w:r>
              <w:rPr>
                <w:rFonts w:ascii="Times New Roman" w:hAnsi="Times New Roman" w:eastAsia="仿宋"/>
                <w:b w:val="0"/>
                <w:sz w:val="22"/>
              </w:rPr>
              <w:t>RTC、BKP、OLED/IIC</w:t>
            </w:r>
          </w:p>
        </w:tc>
        <w:tc>
          <w:tcPr>
            <w:tcW w:w="2256" w:type="dxa"/>
            <w:vAlign w:val="center"/>
          </w:tcPr>
          <w:p w14:paraId="5F7DFADB">
            <w:pPr>
              <w:spacing w:before="0" w:after="40" w:line="276" w:lineRule="auto"/>
            </w:pPr>
            <w:r>
              <w:rPr>
                <w:rFonts w:ascii="Times New Roman" w:hAnsi="Times New Roman" w:eastAsia="仿宋"/>
                <w:b w:val="0"/>
                <w:sz w:val="22"/>
              </w:rPr>
              <w:t>OLED显示时间和日期</w:t>
            </w:r>
          </w:p>
        </w:tc>
      </w:tr>
    </w:tbl>
    <w:p w14:paraId="76E2A4A7">
      <w:pPr>
        <w:spacing w:before="280" w:after="160" w:line="288" w:lineRule="auto"/>
      </w:pPr>
      <w:r>
        <w:rPr>
          <w:rFonts w:ascii="Times New Roman" w:hAnsi="Times New Roman" w:eastAsia="仿宋"/>
          <w:b/>
          <w:color w:val="000000"/>
          <w:sz w:val="30"/>
        </w:rPr>
        <w:t>实验一  DHT11温湿度传感器实验</w:t>
      </w:r>
    </w:p>
    <w:p w14:paraId="4D412CAE">
      <w:pPr>
        <w:spacing w:before="200" w:after="120" w:line="288" w:lineRule="auto"/>
      </w:pPr>
      <w:r>
        <w:rPr>
          <w:rFonts w:ascii="Times New Roman" w:hAnsi="Times New Roman" w:eastAsia="仿宋"/>
          <w:b/>
          <w:color w:val="000000"/>
          <w:sz w:val="26"/>
        </w:rPr>
        <w:t>1. 实验名称</w:t>
      </w:r>
    </w:p>
    <w:p w14:paraId="6A0C7D46">
      <w:pPr>
        <w:spacing w:before="0" w:after="120" w:line="300" w:lineRule="auto"/>
      </w:pPr>
      <w:r>
        <w:rPr>
          <w:rFonts w:ascii="Times New Roman" w:hAnsi="Times New Roman" w:eastAsia="仿宋"/>
          <w:b w:val="0"/>
          <w:sz w:val="22"/>
        </w:rPr>
        <w:t>DHT11温湿度传感器实验</w:t>
      </w:r>
    </w:p>
    <w:p w14:paraId="096F4B68">
      <w:pPr>
        <w:spacing w:before="200" w:after="120" w:line="288" w:lineRule="auto"/>
      </w:pPr>
      <w:r>
        <w:rPr>
          <w:rFonts w:ascii="Times New Roman" w:hAnsi="Times New Roman" w:eastAsia="仿宋"/>
          <w:b/>
          <w:color w:val="000000"/>
          <w:sz w:val="26"/>
        </w:rPr>
        <w:t>2. 实验目的</w:t>
      </w:r>
    </w:p>
    <w:p w14:paraId="2C16A9E3">
      <w:pPr>
        <w:spacing w:before="0" w:after="80" w:line="288" w:lineRule="auto"/>
        <w:ind w:left="360"/>
      </w:pPr>
      <w:r>
        <w:rPr>
          <w:rFonts w:ascii="Times New Roman" w:hAnsi="Times New Roman" w:eastAsia="仿宋"/>
          <w:sz w:val="22"/>
        </w:rPr>
        <w:t>• 理解DHT11温湿度传感器的功能、工作原理和单总线通信方式。</w:t>
      </w:r>
    </w:p>
    <w:p w14:paraId="6BE25063">
      <w:pPr>
        <w:spacing w:before="0" w:after="80" w:line="288" w:lineRule="auto"/>
        <w:ind w:left="360"/>
      </w:pPr>
      <w:r>
        <w:rPr>
          <w:rFonts w:ascii="Times New Roman" w:hAnsi="Times New Roman" w:eastAsia="仿宋"/>
          <w:sz w:val="22"/>
        </w:rPr>
        <w:t>• 掌握STM32 GPIO输入输出模式切换的方法，理解起始信号、响应信号和数据位读取过程。</w:t>
      </w:r>
    </w:p>
    <w:p w14:paraId="5A1D3C88">
      <w:pPr>
        <w:spacing w:before="0" w:after="80" w:line="288" w:lineRule="auto"/>
        <w:ind w:left="360"/>
      </w:pPr>
      <w:r>
        <w:rPr>
          <w:rFonts w:ascii="Times New Roman" w:hAnsi="Times New Roman" w:eastAsia="仿宋"/>
          <w:sz w:val="22"/>
        </w:rPr>
        <w:t>• 能够通过UART2调试串口输出读取到的温湿度数据，并判断数据校验是否正确。</w:t>
      </w:r>
    </w:p>
    <w:p w14:paraId="0332C65A">
      <w:pPr>
        <w:spacing w:before="200" w:after="120" w:line="288" w:lineRule="auto"/>
      </w:pPr>
      <w:r>
        <w:rPr>
          <w:rFonts w:ascii="Times New Roman" w:hAnsi="Times New Roman" w:eastAsia="仿宋"/>
          <w:b/>
          <w:color w:val="000000"/>
          <w:sz w:val="26"/>
        </w:rPr>
        <w:t>3. 实验过程及结果</w:t>
      </w:r>
    </w:p>
    <w:p w14:paraId="12C4875A">
      <w:pPr>
        <w:spacing w:before="160" w:after="80" w:line="288" w:lineRule="auto"/>
      </w:pPr>
      <w:r>
        <w:rPr>
          <w:rFonts w:ascii="Times New Roman" w:hAnsi="Times New Roman" w:eastAsia="仿宋"/>
          <w:b/>
          <w:color w:val="000000"/>
          <w:sz w:val="24"/>
        </w:rPr>
        <w:t>工程与驱动文件建立</w:t>
      </w:r>
    </w:p>
    <w:p w14:paraId="1977BC14">
      <w:pPr>
        <w:spacing w:before="0" w:after="120" w:line="300" w:lineRule="auto"/>
        <w:ind w:firstLine="440"/>
      </w:pPr>
      <w:r>
        <w:rPr>
          <w:rFonts w:ascii="Times New Roman" w:hAnsi="Times New Roman" w:eastAsia="仿宋"/>
          <w:b w:val="0"/>
          <w:sz w:val="22"/>
        </w:rPr>
        <w:t>以STM32F407工程模板为基础，在BSP目录下建立dht11.h、dht11.c、usart.h、usart.c等文件。dht11.h中定义DHT11_Data结构体，包含湿度整数、湿度小数、温度整数、温度小数和校验和五个字段；dht11.c中定义DHT11端口GPIOE和引脚GPIO_Pin_6，并封装输入/输出模式切换函数。</w:t>
      </w:r>
    </w:p>
    <w:p w14:paraId="5BEA0BAF">
      <w:pPr>
        <w:spacing w:before="160" w:after="80" w:line="288" w:lineRule="auto"/>
      </w:pPr>
      <w:r>
        <w:rPr>
          <w:rFonts w:ascii="Times New Roman" w:hAnsi="Times New Roman" w:eastAsia="仿宋"/>
          <w:b/>
          <w:color w:val="000000"/>
          <w:sz w:val="24"/>
        </w:rPr>
        <w:t>DHT11通信流程实现</w:t>
      </w:r>
    </w:p>
    <w:p w14:paraId="653B5F22">
      <w:pPr>
        <w:spacing w:before="0" w:after="120" w:line="300" w:lineRule="auto"/>
        <w:ind w:firstLine="440"/>
      </w:pPr>
      <w:r>
        <w:rPr>
          <w:rFonts w:ascii="Times New Roman" w:hAnsi="Times New Roman" w:eastAsia="仿宋"/>
          <w:b w:val="0"/>
          <w:sz w:val="22"/>
        </w:rPr>
        <w:t>主机先将数据线配置为输出并拉低约18ms，随后拉高约30us，再切换为输入模式等待DHT11响应。DHT11响应后依次发送40位数据，程序按字节读取湿度、温度和校验和，并用前四个字节相加与校验字节比较，判断本次通信是否可靠。</w:t>
      </w:r>
    </w:p>
    <w:p w14:paraId="55283ACD">
      <w:pPr>
        <w:spacing w:before="160" w:after="80" w:line="288" w:lineRule="auto"/>
      </w:pPr>
      <w:r>
        <w:rPr>
          <w:rFonts w:ascii="Times New Roman" w:hAnsi="Times New Roman" w:eastAsia="仿宋"/>
          <w:b/>
          <w:color w:val="000000"/>
          <w:sz w:val="24"/>
        </w:rPr>
        <w:t>串口测试程序编写</w:t>
      </w:r>
    </w:p>
    <w:p w14:paraId="368C113B">
      <w:pPr>
        <w:spacing w:before="0" w:after="120" w:line="300" w:lineRule="auto"/>
        <w:ind w:firstLine="440"/>
      </w:pPr>
      <w:r>
        <w:rPr>
          <w:rFonts w:ascii="Times New Roman" w:hAnsi="Times New Roman" w:eastAsia="仿宋"/>
          <w:b w:val="0"/>
          <w:sz w:val="22"/>
        </w:rPr>
        <w:t>初始化UART2和DHT11后，主循环每隔10秒调用DHT11_ReadData读取一次数据。读取成功时输出湿度和温度，读取失败时输出错误提示。</w:t>
      </w:r>
    </w:p>
    <w:p w14:paraId="01166F80">
      <w:pPr>
        <w:spacing w:before="160" w:after="80" w:line="288" w:lineRule="auto"/>
      </w:pPr>
      <w:r>
        <w:rPr>
          <w:rFonts w:ascii="Times New Roman" w:hAnsi="Times New Roman" w:eastAsia="仿宋"/>
          <w:b/>
          <w:color w:val="000000"/>
          <w:sz w:val="24"/>
        </w:rPr>
        <w:t>关键代码片段</w:t>
      </w:r>
    </w:p>
    <w:p w14:paraId="04CA81F4">
      <w:pPr>
        <w:shd w:val="clear" w:fill="F2F2F2"/>
        <w:spacing w:before="80" w:after="120" w:line="240" w:lineRule="auto"/>
        <w:ind w:left="288"/>
      </w:pPr>
      <w:r>
        <w:rPr>
          <w:rFonts w:ascii="Consolas" w:hAnsi="Consolas" w:eastAsia="宋体"/>
          <w:sz w:val="18"/>
        </w:rPr>
        <w:t>int main(void) {</w:t>
      </w:r>
      <w:r>
        <w:rPr>
          <w:rFonts w:ascii="Times New Roman" w:hAnsi="Times New Roman" w:eastAsia="仿宋"/>
          <w:sz w:val="22"/>
        </w:rPr>
        <w:br w:type="textWrapping"/>
      </w:r>
      <w:r>
        <w:rPr>
          <w:rFonts w:ascii="Consolas" w:hAnsi="Consolas" w:eastAsia="宋体"/>
          <w:sz w:val="18"/>
        </w:rPr>
        <w:t xml:space="preserve">    DHT11_Data Data;</w:t>
      </w:r>
      <w:r>
        <w:rPr>
          <w:rFonts w:ascii="Times New Roman" w:hAnsi="Times New Roman" w:eastAsia="仿宋"/>
          <w:sz w:val="22"/>
        </w:rPr>
        <w:br w:type="textWrapping"/>
      </w:r>
      <w:r>
        <w:rPr>
          <w:rFonts w:ascii="Consolas" w:hAnsi="Consolas" w:eastAsia="宋体"/>
          <w:sz w:val="18"/>
        </w:rPr>
        <w:t xml:space="preserve">    UART2_Init(115200);</w:t>
      </w:r>
      <w:r>
        <w:rPr>
          <w:rFonts w:ascii="Times New Roman" w:hAnsi="Times New Roman" w:eastAsia="仿宋"/>
          <w:sz w:val="22"/>
        </w:rPr>
        <w:br w:type="textWrapping"/>
      </w:r>
      <w:r>
        <w:rPr>
          <w:rFonts w:ascii="Consolas" w:hAnsi="Consolas" w:eastAsia="宋体"/>
          <w:sz w:val="18"/>
        </w:rPr>
        <w:t xml:space="preserve">    DHT11_Init();</w:t>
      </w:r>
      <w:r>
        <w:rPr>
          <w:rFonts w:ascii="Times New Roman" w:hAnsi="Times New Roman" w:eastAsia="仿宋"/>
          <w:sz w:val="22"/>
        </w:rPr>
        <w:br w:type="textWrapping"/>
      </w:r>
      <w:r>
        <w:rPr>
          <w:rFonts w:ascii="Consolas" w:hAnsi="Consolas" w:eastAsia="宋体"/>
          <w:sz w:val="18"/>
        </w:rPr>
        <w:t xml:space="preserve">    printf("DHT11 Init OK\r\n");</w:t>
      </w:r>
      <w:r>
        <w:rPr>
          <w:rFonts w:ascii="Times New Roman" w:hAnsi="Times New Roman" w:eastAsia="仿宋"/>
          <w:sz w:val="22"/>
        </w:rPr>
        <w:br w:type="textWrapping"/>
      </w:r>
      <w:r>
        <w:rPr>
          <w:rFonts w:ascii="Times New Roman" w:hAnsi="Times New Roman" w:eastAsia="仿宋"/>
          <w:sz w:val="22"/>
        </w:rPr>
        <w:br w:type="textWrapping"/>
      </w:r>
      <w:r>
        <w:rPr>
          <w:rFonts w:ascii="Consolas" w:hAnsi="Consolas" w:eastAsia="宋体"/>
          <w:sz w:val="18"/>
        </w:rPr>
        <w:t xml:space="preserve">    while (1) {</w:t>
      </w:r>
      <w:r>
        <w:rPr>
          <w:rFonts w:ascii="Times New Roman" w:hAnsi="Times New Roman" w:eastAsia="仿宋"/>
          <w:sz w:val="22"/>
        </w:rPr>
        <w:br w:type="textWrapping"/>
      </w:r>
      <w:r>
        <w:rPr>
          <w:rFonts w:ascii="Consolas" w:hAnsi="Consolas" w:eastAsia="宋体"/>
          <w:sz w:val="18"/>
        </w:rPr>
        <w:t xml:space="preserve">        if (DHT11_ReadData(&amp;Data) == 0) {</w:t>
      </w:r>
      <w:r>
        <w:rPr>
          <w:rFonts w:ascii="Times New Roman" w:hAnsi="Times New Roman" w:eastAsia="仿宋"/>
          <w:sz w:val="22"/>
        </w:rPr>
        <w:br w:type="textWrapping"/>
      </w:r>
      <w:r>
        <w:rPr>
          <w:rFonts w:ascii="Consolas" w:hAnsi="Consolas" w:eastAsia="宋体"/>
          <w:sz w:val="18"/>
        </w:rPr>
        <w:t xml:space="preserve">            printf("HUMI:%d.%d_TEMP:%d.%d\r\n",</w:t>
      </w:r>
      <w:r>
        <w:rPr>
          <w:rFonts w:ascii="Times New Roman" w:hAnsi="Times New Roman" w:eastAsia="仿宋"/>
          <w:sz w:val="22"/>
        </w:rPr>
        <w:br w:type="textWrapping"/>
      </w:r>
      <w:r>
        <w:rPr>
          <w:rFonts w:ascii="Consolas" w:hAnsi="Consolas" w:eastAsia="宋体"/>
          <w:sz w:val="18"/>
        </w:rPr>
        <w:t xml:space="preserve">                   Data.humi_int, Data.humi_deci,</w:t>
      </w:r>
      <w:r>
        <w:rPr>
          <w:rFonts w:ascii="Times New Roman" w:hAnsi="Times New Roman" w:eastAsia="仿宋"/>
          <w:sz w:val="22"/>
        </w:rPr>
        <w:br w:type="textWrapping"/>
      </w:r>
      <w:r>
        <w:rPr>
          <w:rFonts w:ascii="Consolas" w:hAnsi="Consolas" w:eastAsia="宋体"/>
          <w:sz w:val="18"/>
        </w:rPr>
        <w:t xml:space="preserve">                   Data.temp_int, Data.temp_deci);</w:t>
      </w:r>
      <w:r>
        <w:rPr>
          <w:rFonts w:ascii="Times New Roman" w:hAnsi="Times New Roman" w:eastAsia="仿宋"/>
          <w:sz w:val="22"/>
        </w:rPr>
        <w:br w:type="textWrapping"/>
      </w:r>
      <w:r>
        <w:rPr>
          <w:rFonts w:ascii="Consolas" w:hAnsi="Consolas" w:eastAsia="宋体"/>
          <w:sz w:val="18"/>
        </w:rPr>
        <w:t xml:space="preserve">        } else {</w:t>
      </w:r>
      <w:r>
        <w:rPr>
          <w:rFonts w:ascii="Times New Roman" w:hAnsi="Times New Roman" w:eastAsia="仿宋"/>
          <w:sz w:val="22"/>
        </w:rPr>
        <w:br w:type="textWrapping"/>
      </w:r>
      <w:r>
        <w:rPr>
          <w:rFonts w:ascii="Consolas" w:hAnsi="Consolas" w:eastAsia="宋体"/>
          <w:sz w:val="18"/>
        </w:rPr>
        <w:t xml:space="preserve">            printf("Read DHT11 ERROR!\r\n");</w:t>
      </w:r>
      <w:r>
        <w:rPr>
          <w:rFonts w:ascii="Times New Roman" w:hAnsi="Times New Roman" w:eastAsia="仿宋"/>
          <w:sz w:val="22"/>
        </w:rPr>
        <w:br w:type="textWrapping"/>
      </w:r>
      <w:r>
        <w:rPr>
          <w:rFonts w:ascii="Consolas" w:hAnsi="Consolas" w:eastAsia="宋体"/>
          <w:sz w:val="18"/>
        </w:rPr>
        <w:t xml:space="preserve">        }</w:t>
      </w:r>
      <w:r>
        <w:rPr>
          <w:rFonts w:ascii="Times New Roman" w:hAnsi="Times New Roman" w:eastAsia="仿宋"/>
          <w:sz w:val="22"/>
        </w:rPr>
        <w:br w:type="textWrapping"/>
      </w:r>
      <w:r>
        <w:rPr>
          <w:rFonts w:ascii="Consolas" w:hAnsi="Consolas" w:eastAsia="宋体"/>
          <w:sz w:val="18"/>
        </w:rPr>
        <w:t xml:space="preserve">        delay_ms(10000);</w:t>
      </w:r>
      <w:r>
        <w:rPr>
          <w:rFonts w:ascii="Times New Roman" w:hAnsi="Times New Roman" w:eastAsia="仿宋"/>
          <w:sz w:val="22"/>
        </w:rPr>
        <w:br w:type="textWrapping"/>
      </w:r>
      <w:r>
        <w:rPr>
          <w:rFonts w:ascii="Consolas" w:hAnsi="Consolas" w:eastAsia="宋体"/>
          <w:sz w:val="18"/>
        </w:rPr>
        <w:t xml:space="preserve">    }</w:t>
      </w:r>
      <w:r>
        <w:rPr>
          <w:rFonts w:ascii="Times New Roman" w:hAnsi="Times New Roman" w:eastAsia="仿宋"/>
          <w:sz w:val="22"/>
        </w:rPr>
        <w:br w:type="textWrapping"/>
      </w:r>
      <w:r>
        <w:rPr>
          <w:rFonts w:ascii="Consolas" w:hAnsi="Consolas" w:eastAsia="宋体"/>
          <w:sz w:val="18"/>
        </w:rPr>
        <w:t>}</w:t>
      </w:r>
    </w:p>
    <w:p w14:paraId="44D816E0">
      <w:pPr>
        <w:spacing w:before="160" w:after="80" w:line="288" w:lineRule="auto"/>
      </w:pPr>
      <w:r>
        <w:rPr>
          <w:rFonts w:ascii="Times New Roman" w:hAnsi="Times New Roman" w:eastAsia="仿宋"/>
          <w:b/>
          <w:color w:val="000000"/>
          <w:sz w:val="24"/>
        </w:rPr>
        <w:t>运行结果与现象分析</w:t>
      </w:r>
    </w:p>
    <w:p w14:paraId="1A338AD0">
      <w:pPr>
        <w:spacing w:before="0" w:after="120" w:line="300" w:lineRule="auto"/>
        <w:ind w:firstLine="440"/>
        <w:rPr>
          <w:rFonts w:ascii="Times New Roman" w:hAnsi="Times New Roman" w:eastAsia="仿宋"/>
          <w:b w:val="0"/>
          <w:sz w:val="22"/>
        </w:rPr>
      </w:pPr>
      <w:r>
        <w:rPr>
          <w:rFonts w:ascii="Times New Roman" w:hAnsi="Times New Roman" w:eastAsia="仿宋"/>
          <w:b w:val="0"/>
          <w:sz w:val="22"/>
        </w:rPr>
        <w:t>程序编译下载后，串口助手设置为115200bps，可看到初始化成功提示以及周期性输出的温湿度数据。用手靠近或捏住DHT11时，温度值会逐渐上升；放开后，温度又逐步恢复到环境温度，说明传感器采集、数据校验和串口输出流程均能正常工作。</w:t>
      </w:r>
      <w:r>
        <w:rPr>
          <w:rFonts w:hint="eastAsia" w:ascii="Times New Roman" w:hAnsi="Times New Roman" w:eastAsia="仿宋"/>
          <w:b w:val="0"/>
          <w:sz w:val="22"/>
          <w:lang w:eastAsia="zh-CN"/>
        </w:rPr>
        <w:drawing>
          <wp:inline distT="0" distB="0" distL="114300" distR="114300">
            <wp:extent cx="5513705" cy="2853690"/>
            <wp:effectExtent l="0" t="0" r="10795" b="3810"/>
            <wp:docPr id="2" name="图片 2" descr="屏幕截图 2026-07-13 150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屏幕截图 2026-07-13 15020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13705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E5D12">
      <w:pPr>
        <w:spacing w:before="0" w:after="120" w:line="300" w:lineRule="auto"/>
        <w:ind w:firstLine="440"/>
        <w:rPr>
          <w:rFonts w:hint="eastAsia" w:ascii="Times New Roman" w:hAnsi="Times New Roman" w:eastAsia="仿宋"/>
          <w:b w:val="0"/>
          <w:sz w:val="22"/>
          <w:lang w:eastAsia="zh-CN"/>
        </w:rPr>
      </w:pPr>
    </w:p>
    <w:p w14:paraId="4C4BB6D4">
      <w:pPr>
        <w:spacing w:before="200" w:after="120" w:line="288" w:lineRule="auto"/>
        <w:rPr>
          <w:rFonts w:hint="eastAsia" w:eastAsia="仿宋"/>
          <w:lang w:eastAsia="zh-CN"/>
        </w:rPr>
      </w:pPr>
      <w:r>
        <w:rPr>
          <w:rFonts w:ascii="Times New Roman" w:hAnsi="Times New Roman" w:eastAsia="仿宋"/>
          <w:b/>
          <w:color w:val="000000"/>
          <w:sz w:val="26"/>
        </w:rPr>
        <w:t>4. 实验结论及心得</w:t>
      </w:r>
      <w:r>
        <w:rPr>
          <w:rFonts w:hint="eastAsia" w:eastAsia="仿宋"/>
          <w:lang w:eastAsia="zh-CN"/>
        </w:rPr>
        <w:drawing>
          <wp:inline distT="0" distB="0" distL="114300" distR="114300">
            <wp:extent cx="0" cy="0"/>
            <wp:effectExtent l="0" t="0" r="0" b="0"/>
            <wp:docPr id="1" name="图片 1" descr="屏幕截图 2026-07-13 150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屏幕截图 2026-07-13 15020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ACE0D">
      <w:pPr>
        <w:spacing w:before="0" w:after="120" w:line="300" w:lineRule="auto"/>
        <w:ind w:firstLine="440"/>
      </w:pPr>
      <w:r>
        <w:rPr>
          <w:rFonts w:ascii="Times New Roman" w:hAnsi="Times New Roman" w:eastAsia="仿宋"/>
          <w:b w:val="0"/>
          <w:sz w:val="22"/>
        </w:rPr>
        <w:t>本实验的关键是理解DHT11“单根数据线分时输入输出”的特点。程序不仅要会配置GPIO，还要在正确的时间点切换输入/输出模式，并通过微秒级延时区分0和1。通过本实验，我进一步熟悉了传感器驱动的一般写法：先抽象底层GPIO操作，再封装读取函数，最后在main函数中调用并通过串口验证结果。</w:t>
      </w:r>
    </w:p>
    <w:p w14:paraId="45ABC068"/>
    <w:p w14:paraId="7E4F42FE">
      <w:pPr>
        <w:spacing w:before="280" w:after="160" w:line="288" w:lineRule="auto"/>
      </w:pPr>
      <w:r>
        <w:rPr>
          <w:rFonts w:ascii="Times New Roman" w:hAnsi="Times New Roman" w:eastAsia="仿宋"/>
          <w:b/>
          <w:color w:val="000000"/>
          <w:sz w:val="30"/>
        </w:rPr>
        <w:t>实验二  MQ2燃气传感器ADC采集实验</w:t>
      </w:r>
    </w:p>
    <w:p w14:paraId="1E53B022">
      <w:pPr>
        <w:spacing w:before="200" w:after="120" w:line="288" w:lineRule="auto"/>
      </w:pPr>
      <w:r>
        <w:rPr>
          <w:rFonts w:ascii="Times New Roman" w:hAnsi="Times New Roman" w:eastAsia="仿宋"/>
          <w:b/>
          <w:color w:val="000000"/>
          <w:sz w:val="26"/>
        </w:rPr>
        <w:t>1. 实验名称</w:t>
      </w:r>
    </w:p>
    <w:p w14:paraId="17258B57">
      <w:pPr>
        <w:spacing w:before="0" w:after="120" w:line="300" w:lineRule="auto"/>
      </w:pPr>
      <w:r>
        <w:rPr>
          <w:rFonts w:ascii="Times New Roman" w:hAnsi="Times New Roman" w:eastAsia="仿宋"/>
          <w:b w:val="0"/>
          <w:sz w:val="22"/>
        </w:rPr>
        <w:t>MQ2燃气传感器ADC采集实验</w:t>
      </w:r>
    </w:p>
    <w:p w14:paraId="716BE6A2">
      <w:pPr>
        <w:spacing w:before="200" w:after="120" w:line="288" w:lineRule="auto"/>
      </w:pPr>
      <w:r>
        <w:rPr>
          <w:rFonts w:ascii="Times New Roman" w:hAnsi="Times New Roman" w:eastAsia="仿宋"/>
          <w:b/>
          <w:color w:val="000000"/>
          <w:sz w:val="26"/>
        </w:rPr>
        <w:t>2. 实验目的</w:t>
      </w:r>
    </w:p>
    <w:p w14:paraId="6CE89E5E">
      <w:pPr>
        <w:spacing w:before="0" w:after="80" w:line="288" w:lineRule="auto"/>
        <w:ind w:left="360"/>
      </w:pPr>
      <w:r>
        <w:rPr>
          <w:rFonts w:ascii="Times New Roman" w:hAnsi="Times New Roman" w:eastAsia="仿宋"/>
          <w:sz w:val="22"/>
        </w:rPr>
        <w:t>• 理解MQ2燃气传感器的作用及其模拟电压输出特点。</w:t>
      </w:r>
    </w:p>
    <w:p w14:paraId="76275DAF">
      <w:pPr>
        <w:spacing w:before="0" w:after="80" w:line="288" w:lineRule="auto"/>
        <w:ind w:left="360"/>
      </w:pPr>
      <w:r>
        <w:rPr>
          <w:rFonts w:ascii="Times New Roman" w:hAnsi="Times New Roman" w:eastAsia="仿宋"/>
          <w:sz w:val="22"/>
        </w:rPr>
        <w:t>• 掌握STM32F407 ADC模块的初始化、通道选择、软件触发转换和转换完成标志判断。</w:t>
      </w:r>
    </w:p>
    <w:p w14:paraId="27745C6C">
      <w:pPr>
        <w:spacing w:before="0" w:after="80" w:line="288" w:lineRule="auto"/>
        <w:ind w:left="360"/>
      </w:pPr>
      <w:r>
        <w:rPr>
          <w:rFonts w:ascii="Times New Roman" w:hAnsi="Times New Roman" w:eastAsia="仿宋"/>
          <w:sz w:val="22"/>
        </w:rPr>
        <w:t>• 能够将ADC采样值换算为电压值，并通过串口输出观察传感器状态变化。</w:t>
      </w:r>
    </w:p>
    <w:p w14:paraId="194CE598">
      <w:pPr>
        <w:spacing w:before="200" w:after="120" w:line="288" w:lineRule="auto"/>
      </w:pPr>
      <w:r>
        <w:rPr>
          <w:rFonts w:ascii="Times New Roman" w:hAnsi="Times New Roman" w:eastAsia="仿宋"/>
          <w:b/>
          <w:color w:val="000000"/>
          <w:sz w:val="26"/>
        </w:rPr>
        <w:t>3. 实验过程及结果</w:t>
      </w:r>
    </w:p>
    <w:p w14:paraId="6031CCC5">
      <w:pPr>
        <w:spacing w:before="160" w:after="80" w:line="288" w:lineRule="auto"/>
      </w:pPr>
      <w:r>
        <w:rPr>
          <w:rFonts w:ascii="Times New Roman" w:hAnsi="Times New Roman" w:eastAsia="仿宋"/>
          <w:b/>
          <w:color w:val="000000"/>
          <w:sz w:val="24"/>
        </w:rPr>
        <w:t>工程与接口文件建立</w:t>
      </w:r>
    </w:p>
    <w:p w14:paraId="202F4039">
      <w:pPr>
        <w:spacing w:before="0" w:after="120" w:line="300" w:lineRule="auto"/>
        <w:ind w:firstLine="440"/>
      </w:pPr>
      <w:r>
        <w:rPr>
          <w:rFonts w:ascii="Times New Roman" w:hAnsi="Times New Roman" w:eastAsia="仿宋"/>
          <w:b w:val="0"/>
          <w:sz w:val="22"/>
        </w:rPr>
        <w:t>建立mq.h、mq.c以及UART2调试串口文件。mq.h对外提供MQ_Init和MQ_ReadValue函数，便于主函数直接完成初始化和采样读取。</w:t>
      </w:r>
    </w:p>
    <w:p w14:paraId="0BF0EF90">
      <w:pPr>
        <w:spacing w:before="160" w:after="80" w:line="288" w:lineRule="auto"/>
      </w:pPr>
      <w:r>
        <w:rPr>
          <w:rFonts w:ascii="Times New Roman" w:hAnsi="Times New Roman" w:eastAsia="仿宋"/>
          <w:b/>
          <w:color w:val="000000"/>
          <w:sz w:val="24"/>
        </w:rPr>
        <w:t>GPIO与ADC配置</w:t>
      </w:r>
    </w:p>
    <w:p w14:paraId="61786E22">
      <w:pPr>
        <w:spacing w:before="0" w:after="120" w:line="300" w:lineRule="auto"/>
        <w:ind w:firstLine="440"/>
      </w:pPr>
      <w:r>
        <w:rPr>
          <w:rFonts w:ascii="Times New Roman" w:hAnsi="Times New Roman" w:eastAsia="仿宋"/>
          <w:b w:val="0"/>
          <w:sz w:val="22"/>
        </w:rPr>
        <w:t>将MQ2对应引脚配置为模拟输入模式，使用ADC1和ADC_Channel_12进行采样。ADC初始化时需要设置分辨率、转换模式、数据对齐方式、采样时间等参数，保证单次软件触发后可以得到稳定转换结果。</w:t>
      </w:r>
    </w:p>
    <w:p w14:paraId="2BFA8172">
      <w:pPr>
        <w:spacing w:before="160" w:after="80" w:line="288" w:lineRule="auto"/>
      </w:pPr>
      <w:r>
        <w:rPr>
          <w:rFonts w:ascii="Times New Roman" w:hAnsi="Times New Roman" w:eastAsia="仿宋"/>
          <w:b/>
          <w:color w:val="000000"/>
          <w:sz w:val="24"/>
        </w:rPr>
        <w:t>采样与电压换算</w:t>
      </w:r>
    </w:p>
    <w:p w14:paraId="729BD80E">
      <w:pPr>
        <w:spacing w:before="0" w:after="120" w:line="300" w:lineRule="auto"/>
        <w:ind w:firstLine="440"/>
      </w:pPr>
      <w:r>
        <w:rPr>
          <w:rFonts w:ascii="Times New Roman" w:hAnsi="Times New Roman" w:eastAsia="仿宋"/>
          <w:b w:val="0"/>
          <w:sz w:val="22"/>
        </w:rPr>
        <w:t>调用ADC_SoftwareStartConv启动转换，并等待ADC_FLAG_EOC置位。读取ADC转换值后，按3.3V参考电压和12位ADC范围进行换算，公式为：电压值 = ADC值 / 4096 × 3.3。</w:t>
      </w:r>
    </w:p>
    <w:p w14:paraId="3CE46E82">
      <w:pPr>
        <w:spacing w:before="160" w:after="80" w:line="288" w:lineRule="auto"/>
      </w:pPr>
      <w:r>
        <w:rPr>
          <w:rFonts w:ascii="Times New Roman" w:hAnsi="Times New Roman" w:eastAsia="仿宋"/>
          <w:b/>
          <w:color w:val="000000"/>
          <w:sz w:val="24"/>
        </w:rPr>
        <w:t>关键代码片段</w:t>
      </w:r>
    </w:p>
    <w:p w14:paraId="5ED65B2C">
      <w:pPr>
        <w:shd w:val="clear" w:fill="F2F2F2"/>
        <w:spacing w:before="80" w:after="120" w:line="240" w:lineRule="auto"/>
        <w:ind w:left="288"/>
      </w:pPr>
      <w:r>
        <w:rPr>
          <w:rFonts w:ascii="Consolas" w:hAnsi="Consolas" w:eastAsia="宋体"/>
          <w:sz w:val="18"/>
        </w:rPr>
        <w:t>while (1) {</w:t>
      </w:r>
      <w:r>
        <w:rPr>
          <w:rFonts w:ascii="Times New Roman" w:hAnsi="Times New Roman" w:eastAsia="仿宋"/>
          <w:sz w:val="22"/>
        </w:rPr>
        <w:br w:type="textWrapping"/>
      </w:r>
      <w:r>
        <w:rPr>
          <w:rFonts w:ascii="Consolas" w:hAnsi="Consolas" w:eastAsia="宋体"/>
          <w:sz w:val="18"/>
        </w:rPr>
        <w:t xml:space="preserve">    uValue = MQ_ReadValue();          // 读取ADC采样值</w:t>
      </w:r>
      <w:r>
        <w:rPr>
          <w:rFonts w:ascii="Times New Roman" w:hAnsi="Times New Roman" w:eastAsia="仿宋"/>
          <w:sz w:val="22"/>
        </w:rPr>
        <w:br w:type="textWrapping"/>
      </w:r>
      <w:r>
        <w:rPr>
          <w:rFonts w:ascii="Consolas" w:hAnsi="Consolas" w:eastAsia="宋体"/>
          <w:sz w:val="18"/>
        </w:rPr>
        <w:t xml:space="preserve">    fVolValue = (float)uValue / 4096 * 3.3f;</w:t>
      </w:r>
      <w:r>
        <w:rPr>
          <w:rFonts w:ascii="Times New Roman" w:hAnsi="Times New Roman" w:eastAsia="仿宋"/>
          <w:sz w:val="22"/>
        </w:rPr>
        <w:br w:type="textWrapping"/>
      </w:r>
      <w:r>
        <w:rPr>
          <w:rFonts w:ascii="Consolas" w:hAnsi="Consolas" w:eastAsia="宋体"/>
          <w:sz w:val="18"/>
        </w:rPr>
        <w:t xml:space="preserve">    printf("AD=%04d, %fV\r\n", uValue, fVolValue);</w:t>
      </w:r>
      <w:r>
        <w:rPr>
          <w:rFonts w:ascii="Times New Roman" w:hAnsi="Times New Roman" w:eastAsia="仿宋"/>
          <w:sz w:val="22"/>
        </w:rPr>
        <w:br w:type="textWrapping"/>
      </w:r>
      <w:r>
        <w:rPr>
          <w:rFonts w:ascii="Consolas" w:hAnsi="Consolas" w:eastAsia="宋体"/>
          <w:sz w:val="18"/>
        </w:rPr>
        <w:t xml:space="preserve">    delay_ms(1000);</w:t>
      </w:r>
      <w:r>
        <w:rPr>
          <w:rFonts w:ascii="Times New Roman" w:hAnsi="Times New Roman" w:eastAsia="仿宋"/>
          <w:sz w:val="22"/>
        </w:rPr>
        <w:br w:type="textWrapping"/>
      </w:r>
      <w:r>
        <w:rPr>
          <w:rFonts w:ascii="Consolas" w:hAnsi="Consolas" w:eastAsia="宋体"/>
          <w:sz w:val="18"/>
        </w:rPr>
        <w:t>}</w:t>
      </w:r>
    </w:p>
    <w:p w14:paraId="446DDE8F">
      <w:pPr>
        <w:spacing w:before="160" w:after="80" w:line="288" w:lineRule="auto"/>
      </w:pPr>
      <w:r>
        <w:rPr>
          <w:rFonts w:ascii="Times New Roman" w:hAnsi="Times New Roman" w:eastAsia="仿宋"/>
          <w:b/>
          <w:color w:val="000000"/>
          <w:sz w:val="24"/>
        </w:rPr>
        <w:t>运行结果与现象分析</w:t>
      </w:r>
    </w:p>
    <w:p w14:paraId="66F8AAB8">
      <w:pPr>
        <w:spacing w:before="0" w:after="120" w:line="300" w:lineRule="auto"/>
        <w:ind w:firstLine="440"/>
        <w:rPr>
          <w:rFonts w:ascii="Times New Roman" w:hAnsi="Times New Roman" w:eastAsia="仿宋"/>
          <w:b w:val="0"/>
          <w:sz w:val="22"/>
        </w:rPr>
      </w:pPr>
      <w:r>
        <w:rPr>
          <w:rFonts w:ascii="Times New Roman" w:hAnsi="Times New Roman" w:eastAsia="仿宋"/>
          <w:b w:val="0"/>
          <w:sz w:val="22"/>
        </w:rPr>
        <w:t>程序运行后，串口输出“MQ Init OK”，随后每隔1秒输出一次AD值和换算后的电压值。当MQ2附近气体环境变化，或拔下传感器模块时，串口显示的电压值会发生明显变化。考虑实验室安全，实际测试以哈气或改变传感器连接状态观察电压变化为主，不使用明火或打火机燃气进行危险测试。</w:t>
      </w:r>
    </w:p>
    <w:p w14:paraId="0DE6A7DA">
      <w:pPr>
        <w:spacing w:before="0" w:after="120" w:line="300" w:lineRule="auto"/>
        <w:ind w:firstLine="440"/>
        <w:rPr>
          <w:rFonts w:hint="eastAsia" w:ascii="Times New Roman" w:hAnsi="Times New Roman" w:eastAsia="仿宋"/>
          <w:b w:val="0"/>
          <w:sz w:val="22"/>
          <w:lang w:eastAsia="zh-CN"/>
        </w:rPr>
      </w:pPr>
      <w:r>
        <w:rPr>
          <w:rFonts w:hint="eastAsia" w:ascii="Times New Roman" w:hAnsi="Times New Roman" w:eastAsia="仿宋"/>
          <w:b w:val="0"/>
          <w:sz w:val="22"/>
          <w:lang w:eastAsia="zh-CN"/>
        </w:rPr>
        <w:drawing>
          <wp:inline distT="0" distB="0" distL="114300" distR="114300">
            <wp:extent cx="5723255" cy="3055620"/>
            <wp:effectExtent l="0" t="0" r="4445" b="5080"/>
            <wp:docPr id="3" name="图片 3" descr="屏幕截图 2026-07-13 1616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屏幕截图 2026-07-13 16162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23255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B4D5E">
      <w:pPr>
        <w:spacing w:before="0" w:after="120" w:line="300" w:lineRule="auto"/>
        <w:ind w:firstLine="440"/>
        <w:rPr>
          <w:rFonts w:ascii="Times New Roman" w:hAnsi="Times New Roman" w:eastAsia="仿宋"/>
          <w:b w:val="0"/>
          <w:sz w:val="22"/>
        </w:rPr>
      </w:pPr>
    </w:p>
    <w:p w14:paraId="7048B5AD">
      <w:pPr>
        <w:spacing w:before="200" w:after="120" w:line="288" w:lineRule="auto"/>
      </w:pPr>
      <w:r>
        <w:rPr>
          <w:rFonts w:ascii="Times New Roman" w:hAnsi="Times New Roman" w:eastAsia="仿宋"/>
          <w:b/>
          <w:color w:val="000000"/>
          <w:sz w:val="26"/>
        </w:rPr>
        <w:t>4. 实验结论及心得</w:t>
      </w:r>
    </w:p>
    <w:p w14:paraId="3100A534">
      <w:pPr>
        <w:spacing w:before="0" w:after="120" w:line="300" w:lineRule="auto"/>
        <w:ind w:firstLine="440"/>
      </w:pPr>
      <w:r>
        <w:rPr>
          <w:rFonts w:ascii="Times New Roman" w:hAnsi="Times New Roman" w:eastAsia="仿宋"/>
          <w:b w:val="0"/>
          <w:sz w:val="22"/>
        </w:rPr>
        <w:t>本实验把“传感器模拟量”与“单片机数字量”联系起来。MQ2并不是直接给出气体浓度数字，而是输出随环境变化的模拟电压，STM32需要通过ADC把电压转换为数字值，再由程序进行显示和分析。通过本实验，我熟悉了ADC采样的基本流程，也理解了EOC标志位、采样时间和参考电压换算在实际调试中的作用。</w:t>
      </w:r>
    </w:p>
    <w:p w14:paraId="329D1E7D"/>
    <w:p w14:paraId="15BC3D54">
      <w:pPr>
        <w:spacing w:before="280" w:after="160" w:line="288" w:lineRule="auto"/>
      </w:pPr>
      <w:r>
        <w:rPr>
          <w:rFonts w:ascii="Times New Roman" w:hAnsi="Times New Roman" w:eastAsia="仿宋"/>
          <w:b/>
          <w:color w:val="000000"/>
          <w:sz w:val="30"/>
        </w:rPr>
        <w:t>实验三  USART2串口DMA发送实验</w:t>
      </w:r>
    </w:p>
    <w:p w14:paraId="74AAAF65">
      <w:pPr>
        <w:spacing w:before="200" w:after="120" w:line="288" w:lineRule="auto"/>
      </w:pPr>
      <w:r>
        <w:rPr>
          <w:rFonts w:ascii="Times New Roman" w:hAnsi="Times New Roman" w:eastAsia="仿宋"/>
          <w:b/>
          <w:color w:val="000000"/>
          <w:sz w:val="26"/>
        </w:rPr>
        <w:t>1. 实验名称</w:t>
      </w:r>
    </w:p>
    <w:p w14:paraId="32E666D5">
      <w:pPr>
        <w:spacing w:before="0" w:after="120" w:line="300" w:lineRule="auto"/>
      </w:pPr>
      <w:r>
        <w:rPr>
          <w:rFonts w:ascii="Times New Roman" w:hAnsi="Times New Roman" w:eastAsia="仿宋"/>
          <w:b w:val="0"/>
          <w:sz w:val="22"/>
        </w:rPr>
        <w:t>USART2串口DMA发送实验</w:t>
      </w:r>
    </w:p>
    <w:p w14:paraId="63530089">
      <w:pPr>
        <w:spacing w:before="200" w:after="120" w:line="288" w:lineRule="auto"/>
      </w:pPr>
      <w:r>
        <w:rPr>
          <w:rFonts w:ascii="Times New Roman" w:hAnsi="Times New Roman" w:eastAsia="仿宋"/>
          <w:b/>
          <w:color w:val="000000"/>
          <w:sz w:val="26"/>
        </w:rPr>
        <w:t>2. 实验目的</w:t>
      </w:r>
    </w:p>
    <w:p w14:paraId="1D8079BD">
      <w:pPr>
        <w:spacing w:before="0" w:after="80" w:line="288" w:lineRule="auto"/>
        <w:ind w:left="360"/>
      </w:pPr>
      <w:r>
        <w:rPr>
          <w:rFonts w:ascii="Times New Roman" w:hAnsi="Times New Roman" w:eastAsia="仿宋"/>
          <w:sz w:val="22"/>
        </w:rPr>
        <w:t>• 了解DMA直接存储器访问的特点，理解其减少CPU等待时间的优势。</w:t>
      </w:r>
    </w:p>
    <w:p w14:paraId="4D812924">
      <w:pPr>
        <w:spacing w:before="0" w:after="80" w:line="288" w:lineRule="auto"/>
        <w:ind w:left="360"/>
      </w:pPr>
      <w:r>
        <w:rPr>
          <w:rFonts w:ascii="Times New Roman" w:hAnsi="Times New Roman" w:eastAsia="仿宋"/>
          <w:sz w:val="22"/>
        </w:rPr>
        <w:t>• 掌握STM32F407中DMA与USART2配合发送数据的配置流程。</w:t>
      </w:r>
    </w:p>
    <w:p w14:paraId="61B3CCBE">
      <w:pPr>
        <w:spacing w:before="0" w:after="80" w:line="288" w:lineRule="auto"/>
        <w:ind w:left="360"/>
      </w:pPr>
      <w:r>
        <w:rPr>
          <w:rFonts w:ascii="Times New Roman" w:hAnsi="Times New Roman" w:eastAsia="仿宋"/>
          <w:sz w:val="22"/>
        </w:rPr>
        <w:t>• 能够配置DMA1_Stream6，将内存数组中的字符串自动发送到串口外设。</w:t>
      </w:r>
    </w:p>
    <w:p w14:paraId="2FBC3DD9">
      <w:pPr>
        <w:spacing w:before="200" w:after="120" w:line="288" w:lineRule="auto"/>
      </w:pPr>
      <w:r>
        <w:rPr>
          <w:rFonts w:ascii="Times New Roman" w:hAnsi="Times New Roman" w:eastAsia="仿宋"/>
          <w:b/>
          <w:color w:val="000000"/>
          <w:sz w:val="26"/>
        </w:rPr>
        <w:t>3. 实验过程及结果</w:t>
      </w:r>
    </w:p>
    <w:p w14:paraId="0DC3C250">
      <w:pPr>
        <w:spacing w:before="160" w:after="80" w:line="288" w:lineRule="auto"/>
      </w:pPr>
      <w:r>
        <w:rPr>
          <w:rFonts w:ascii="Times New Roman" w:hAnsi="Times New Roman" w:eastAsia="仿宋"/>
          <w:b/>
          <w:color w:val="000000"/>
          <w:sz w:val="24"/>
        </w:rPr>
        <w:t>串口与DMA关系分析</w:t>
      </w:r>
    </w:p>
    <w:p w14:paraId="39DADF42">
      <w:pPr>
        <w:spacing w:before="0" w:after="120" w:line="300" w:lineRule="auto"/>
        <w:ind w:firstLine="440"/>
      </w:pPr>
      <w:r>
        <w:rPr>
          <w:rFonts w:ascii="Times New Roman" w:hAnsi="Times New Roman" w:eastAsia="仿宋"/>
          <w:b w:val="0"/>
          <w:sz w:val="22"/>
        </w:rPr>
        <w:t>传统串口发送需要CPU不断把数据写入USART数据寄存器并等待发送完成。使用DMA后，只需将待发送数据放在内存数组中，并配置好内存地址、外设地址、传输方向和数据长度，DMA即可自动将数据搬运到USART2-&gt;DR。</w:t>
      </w:r>
    </w:p>
    <w:p w14:paraId="40586F9F">
      <w:pPr>
        <w:spacing w:before="160" w:after="80" w:line="288" w:lineRule="auto"/>
      </w:pPr>
      <w:r>
        <w:rPr>
          <w:rFonts w:ascii="Times New Roman" w:hAnsi="Times New Roman" w:eastAsia="仿宋"/>
          <w:b/>
          <w:color w:val="000000"/>
          <w:sz w:val="24"/>
        </w:rPr>
        <w:t>DMA参数配置</w:t>
      </w:r>
    </w:p>
    <w:p w14:paraId="270F7572">
      <w:pPr>
        <w:spacing w:before="0" w:after="120" w:line="300" w:lineRule="auto"/>
        <w:ind w:firstLine="440"/>
      </w:pPr>
      <w:r>
        <w:rPr>
          <w:rFonts w:ascii="Times New Roman" w:hAnsi="Times New Roman" w:eastAsia="仿宋"/>
          <w:b w:val="0"/>
          <w:sz w:val="22"/>
        </w:rPr>
        <w:t>实验中USART2_TX对应DMA1_Stream6和DMA_Channel_4。外设地址设置为USART2数据寄存器地址，存储器地址设置为SendBuf数组首地址，方向为MemoryToPeripheral，外设地址不递增，存储器地址递增，数据宽度均为8位。</w:t>
      </w:r>
    </w:p>
    <w:p w14:paraId="3A1D08CE">
      <w:pPr>
        <w:spacing w:before="160" w:after="80" w:line="288" w:lineRule="auto"/>
      </w:pPr>
      <w:r>
        <w:rPr>
          <w:rFonts w:ascii="Times New Roman" w:hAnsi="Times New Roman" w:eastAsia="仿宋"/>
          <w:b/>
          <w:color w:val="000000"/>
          <w:sz w:val="24"/>
        </w:rPr>
        <w:t>启动传输与主循环</w:t>
      </w:r>
    </w:p>
    <w:p w14:paraId="52B08257">
      <w:pPr>
        <w:spacing w:before="0" w:after="120" w:line="300" w:lineRule="auto"/>
        <w:ind w:firstLine="440"/>
      </w:pPr>
      <w:r>
        <w:rPr>
          <w:rFonts w:ascii="Times New Roman" w:hAnsi="Times New Roman" w:eastAsia="仿宋"/>
          <w:b w:val="0"/>
          <w:sz w:val="22"/>
        </w:rPr>
        <w:t>初始化USART2并开启USART_DMAReq_Tx后，使能DMA1时钟，完成DMA_Init配置，最后调用DMA_Cmd启动DMA传输。主循环为空，体现出发送过程主要由DMA控制器完成。</w:t>
      </w:r>
    </w:p>
    <w:p w14:paraId="2AC7A149">
      <w:pPr>
        <w:spacing w:before="160" w:after="80" w:line="288" w:lineRule="auto"/>
      </w:pPr>
      <w:r>
        <w:rPr>
          <w:rFonts w:ascii="Times New Roman" w:hAnsi="Times New Roman" w:eastAsia="仿宋"/>
          <w:b/>
          <w:color w:val="000000"/>
          <w:sz w:val="24"/>
        </w:rPr>
        <w:t>关键代码片段</w:t>
      </w:r>
    </w:p>
    <w:p w14:paraId="38951854">
      <w:pPr>
        <w:shd w:val="clear" w:fill="F2F2F2"/>
        <w:spacing w:before="80" w:after="120" w:line="240" w:lineRule="auto"/>
        <w:ind w:left="288"/>
      </w:pPr>
      <w:r>
        <w:rPr>
          <w:rFonts w:ascii="Consolas" w:hAnsi="Consolas" w:eastAsia="宋体"/>
          <w:sz w:val="18"/>
        </w:rPr>
        <w:t>u8 SendBuf[] = "Hello Everyone!\r\n";</w:t>
      </w:r>
      <w:r>
        <w:rPr>
          <w:rFonts w:ascii="Times New Roman" w:hAnsi="Times New Roman" w:eastAsia="仿宋"/>
          <w:sz w:val="22"/>
        </w:rPr>
        <w:br w:type="textWrapping"/>
      </w:r>
      <w:r>
        <w:rPr>
          <w:rFonts w:ascii="Times New Roman" w:hAnsi="Times New Roman" w:eastAsia="仿宋"/>
          <w:sz w:val="22"/>
        </w:rPr>
        <w:br w:type="textWrapping"/>
      </w:r>
      <w:r>
        <w:rPr>
          <w:rFonts w:ascii="Consolas" w:hAnsi="Consolas" w:eastAsia="宋体"/>
          <w:sz w:val="18"/>
        </w:rPr>
        <w:t>DMA_InitStruct.DMA_Channel = DMA_Channel_4;</w:t>
      </w:r>
      <w:r>
        <w:rPr>
          <w:rFonts w:ascii="Times New Roman" w:hAnsi="Times New Roman" w:eastAsia="仿宋"/>
          <w:sz w:val="22"/>
        </w:rPr>
        <w:br w:type="textWrapping"/>
      </w:r>
      <w:r>
        <w:rPr>
          <w:rFonts w:ascii="Consolas" w:hAnsi="Consolas" w:eastAsia="宋体"/>
          <w:sz w:val="18"/>
        </w:rPr>
        <w:t>DMA_InitStruct.DMA_PeripheralBaseAddr = (u32)&amp;USART2-&gt;DR;</w:t>
      </w:r>
      <w:r>
        <w:rPr>
          <w:rFonts w:ascii="Times New Roman" w:hAnsi="Times New Roman" w:eastAsia="仿宋"/>
          <w:sz w:val="22"/>
        </w:rPr>
        <w:br w:type="textWrapping"/>
      </w:r>
      <w:r>
        <w:rPr>
          <w:rFonts w:ascii="Consolas" w:hAnsi="Consolas" w:eastAsia="宋体"/>
          <w:sz w:val="18"/>
        </w:rPr>
        <w:t>DMA_InitStruct.DMA_Memory0BaseAddr = (u32)SendBuf;</w:t>
      </w:r>
      <w:r>
        <w:rPr>
          <w:rFonts w:ascii="Times New Roman" w:hAnsi="Times New Roman" w:eastAsia="仿宋"/>
          <w:sz w:val="22"/>
        </w:rPr>
        <w:br w:type="textWrapping"/>
      </w:r>
      <w:r>
        <w:rPr>
          <w:rFonts w:ascii="Consolas" w:hAnsi="Consolas" w:eastAsia="宋体"/>
          <w:sz w:val="18"/>
        </w:rPr>
        <w:t>DMA_InitStruct.DMA_DIR = DMA_DIR_MemoryToPeripheral;</w:t>
      </w:r>
      <w:r>
        <w:rPr>
          <w:rFonts w:ascii="Times New Roman" w:hAnsi="Times New Roman" w:eastAsia="仿宋"/>
          <w:sz w:val="22"/>
        </w:rPr>
        <w:br w:type="textWrapping"/>
      </w:r>
      <w:r>
        <w:rPr>
          <w:rFonts w:ascii="Consolas" w:hAnsi="Consolas" w:eastAsia="宋体"/>
          <w:sz w:val="18"/>
        </w:rPr>
        <w:t>DMA_InitStruct.DMA_BufferSize = 17;</w:t>
      </w:r>
      <w:r>
        <w:rPr>
          <w:rFonts w:ascii="Times New Roman" w:hAnsi="Times New Roman" w:eastAsia="仿宋"/>
          <w:sz w:val="22"/>
        </w:rPr>
        <w:br w:type="textWrapping"/>
      </w:r>
      <w:r>
        <w:rPr>
          <w:rFonts w:ascii="Consolas" w:hAnsi="Consolas" w:eastAsia="宋体"/>
          <w:sz w:val="18"/>
        </w:rPr>
        <w:t>DMA_InitStruct.DMA_PeripheralInc = DMA_PeripheralInc_Disable;</w:t>
      </w:r>
      <w:r>
        <w:rPr>
          <w:rFonts w:ascii="Times New Roman" w:hAnsi="Times New Roman" w:eastAsia="仿宋"/>
          <w:sz w:val="22"/>
        </w:rPr>
        <w:br w:type="textWrapping"/>
      </w:r>
      <w:r>
        <w:rPr>
          <w:rFonts w:ascii="Consolas" w:hAnsi="Consolas" w:eastAsia="宋体"/>
          <w:sz w:val="18"/>
        </w:rPr>
        <w:t>DMA_InitStruct.DMA_MemoryInc = DMA_MemoryInc_Enable;</w:t>
      </w:r>
      <w:r>
        <w:rPr>
          <w:rFonts w:ascii="Times New Roman" w:hAnsi="Times New Roman" w:eastAsia="仿宋"/>
          <w:sz w:val="22"/>
        </w:rPr>
        <w:br w:type="textWrapping"/>
      </w:r>
      <w:r>
        <w:rPr>
          <w:rFonts w:ascii="Consolas" w:hAnsi="Consolas" w:eastAsia="宋体"/>
          <w:sz w:val="18"/>
        </w:rPr>
        <w:t>DMA_Init(DMA1_Stream6, &amp;DMA_InitStruct);</w:t>
      </w:r>
      <w:r>
        <w:rPr>
          <w:rFonts w:ascii="Times New Roman" w:hAnsi="Times New Roman" w:eastAsia="仿宋"/>
          <w:sz w:val="22"/>
        </w:rPr>
        <w:br w:type="textWrapping"/>
      </w:r>
      <w:r>
        <w:rPr>
          <w:rFonts w:ascii="Consolas" w:hAnsi="Consolas" w:eastAsia="宋体"/>
          <w:sz w:val="18"/>
        </w:rPr>
        <w:t>DMA_Cmd(DMA1_Stream6, ENABLE);</w:t>
      </w:r>
    </w:p>
    <w:p w14:paraId="757992FD">
      <w:pPr>
        <w:spacing w:before="160" w:after="80" w:line="288" w:lineRule="auto"/>
      </w:pPr>
      <w:r>
        <w:rPr>
          <w:rFonts w:ascii="Times New Roman" w:hAnsi="Times New Roman" w:eastAsia="仿宋"/>
          <w:b/>
          <w:color w:val="000000"/>
          <w:sz w:val="24"/>
        </w:rPr>
        <w:t>运行结果与现象分析</w:t>
      </w:r>
    </w:p>
    <w:p w14:paraId="72246677">
      <w:pPr>
        <w:spacing w:before="0" w:after="120" w:line="300" w:lineRule="auto"/>
        <w:ind w:firstLine="440"/>
        <w:rPr>
          <w:rFonts w:ascii="Times New Roman" w:hAnsi="Times New Roman" w:eastAsia="仿宋"/>
          <w:b w:val="0"/>
          <w:sz w:val="22"/>
        </w:rPr>
      </w:pPr>
      <w:r>
        <w:rPr>
          <w:rFonts w:ascii="Times New Roman" w:hAnsi="Times New Roman" w:eastAsia="仿宋"/>
          <w:b w:val="0"/>
          <w:sz w:val="22"/>
        </w:rPr>
        <w:t>程序编译下载后，打开串口调试工具并设置波特率为115200，可接收到预设字符串“Hello Everyone!”。由于DMA启动后自动完成数据搬运，主循环中没有继续写发送代码，CPU可以空闲或执行其他任务。</w:t>
      </w:r>
    </w:p>
    <w:p w14:paraId="13D302BD">
      <w:pPr>
        <w:spacing w:before="0" w:after="120" w:line="300" w:lineRule="auto"/>
        <w:ind w:firstLine="440"/>
        <w:rPr>
          <w:rFonts w:hint="eastAsia" w:ascii="Times New Roman" w:hAnsi="Times New Roman" w:eastAsia="仿宋"/>
          <w:b w:val="0"/>
          <w:sz w:val="22"/>
          <w:lang w:eastAsia="zh-CN"/>
        </w:rPr>
      </w:pPr>
      <w:r>
        <w:rPr>
          <w:rFonts w:hint="eastAsia" w:ascii="Times New Roman" w:hAnsi="Times New Roman" w:eastAsia="仿宋"/>
          <w:b w:val="0"/>
          <w:sz w:val="22"/>
          <w:lang w:eastAsia="zh-CN"/>
        </w:rPr>
        <w:drawing>
          <wp:inline distT="0" distB="0" distL="114300" distR="114300">
            <wp:extent cx="5727700" cy="3384550"/>
            <wp:effectExtent l="0" t="0" r="0" b="6350"/>
            <wp:docPr id="4" name="图片 4" descr="屏幕截图 2026-07-13 1404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屏幕截图 2026-07-13 1404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38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345DA">
      <w:pPr>
        <w:spacing w:before="200" w:after="120" w:line="288" w:lineRule="auto"/>
      </w:pPr>
      <w:r>
        <w:rPr>
          <w:rFonts w:ascii="Times New Roman" w:hAnsi="Times New Roman" w:eastAsia="仿宋"/>
          <w:b/>
          <w:color w:val="000000"/>
          <w:sz w:val="26"/>
        </w:rPr>
        <w:t>4. 实验结论及心得</w:t>
      </w:r>
    </w:p>
    <w:p w14:paraId="2A9AD39D">
      <w:pPr>
        <w:spacing w:before="0" w:after="120" w:line="300" w:lineRule="auto"/>
        <w:ind w:firstLine="440"/>
      </w:pPr>
      <w:r>
        <w:rPr>
          <w:rFonts w:ascii="Times New Roman" w:hAnsi="Times New Roman" w:eastAsia="仿宋"/>
          <w:b w:val="0"/>
          <w:sz w:val="22"/>
        </w:rPr>
        <w:t>本实验最重要的收获是理解DMA并不是新的通信协议，而是一种“数据搬运机制”。USART仍然负责串口发送，DMA负责把内存中的数据自动送到USART的数据寄存器。这样可以减少CPU反复等待发送完成的时间，提高程序效率，也为后续处理较大数据量的串口、ADC或存储器传输打下基础。</w:t>
      </w:r>
    </w:p>
    <w:p w14:paraId="5E36211F"/>
    <w:p w14:paraId="4DB2FC10">
      <w:pPr>
        <w:spacing w:before="280" w:after="160" w:line="288" w:lineRule="auto"/>
      </w:pPr>
      <w:r>
        <w:rPr>
          <w:rFonts w:ascii="Times New Roman" w:hAnsi="Times New Roman" w:eastAsia="仿宋"/>
          <w:b/>
          <w:color w:val="000000"/>
          <w:sz w:val="30"/>
        </w:rPr>
        <w:t>实验四  RTC与OLED时钟显示实验</w:t>
      </w:r>
    </w:p>
    <w:p w14:paraId="4E3CB048">
      <w:pPr>
        <w:spacing w:before="200" w:after="120" w:line="288" w:lineRule="auto"/>
      </w:pPr>
      <w:r>
        <w:rPr>
          <w:rFonts w:ascii="Times New Roman" w:hAnsi="Times New Roman" w:eastAsia="仿宋"/>
          <w:b/>
          <w:color w:val="000000"/>
          <w:sz w:val="26"/>
        </w:rPr>
        <w:t>1. 实验名称</w:t>
      </w:r>
    </w:p>
    <w:p w14:paraId="48179972">
      <w:pPr>
        <w:spacing w:before="0" w:after="120" w:line="300" w:lineRule="auto"/>
      </w:pPr>
      <w:r>
        <w:rPr>
          <w:rFonts w:ascii="Times New Roman" w:hAnsi="Times New Roman" w:eastAsia="仿宋"/>
          <w:b w:val="0"/>
          <w:sz w:val="22"/>
        </w:rPr>
        <w:t>RTC与OLED时钟显示实验</w:t>
      </w:r>
    </w:p>
    <w:p w14:paraId="2B687998">
      <w:pPr>
        <w:spacing w:before="200" w:after="120" w:line="288" w:lineRule="auto"/>
      </w:pPr>
      <w:r>
        <w:rPr>
          <w:rFonts w:ascii="Times New Roman" w:hAnsi="Times New Roman" w:eastAsia="仿宋"/>
          <w:b/>
          <w:color w:val="000000"/>
          <w:sz w:val="26"/>
        </w:rPr>
        <w:t>2. 实验目的</w:t>
      </w:r>
    </w:p>
    <w:p w14:paraId="74582407">
      <w:pPr>
        <w:spacing w:before="0" w:after="80" w:line="288" w:lineRule="auto"/>
        <w:ind w:left="360"/>
      </w:pPr>
      <w:r>
        <w:rPr>
          <w:rFonts w:ascii="Times New Roman" w:hAnsi="Times New Roman" w:eastAsia="仿宋"/>
          <w:sz w:val="22"/>
        </w:rPr>
        <w:t>• 了解STM32F407 RTC实时时钟的基本结构、时钟源选择和分频原理。</w:t>
      </w:r>
    </w:p>
    <w:p w14:paraId="1116C41E">
      <w:pPr>
        <w:spacing w:before="0" w:after="80" w:line="288" w:lineRule="auto"/>
        <w:ind w:left="360"/>
      </w:pPr>
      <w:r>
        <w:rPr>
          <w:rFonts w:ascii="Times New Roman" w:hAnsi="Times New Roman" w:eastAsia="仿宋"/>
          <w:sz w:val="22"/>
        </w:rPr>
        <w:t>• 掌握RTC初始化、日期时间设置、BKP后备寄存器标志判断的方法。</w:t>
      </w:r>
    </w:p>
    <w:p w14:paraId="5F3F8627">
      <w:pPr>
        <w:spacing w:before="0" w:after="80" w:line="288" w:lineRule="auto"/>
        <w:ind w:left="360"/>
      </w:pPr>
      <w:r>
        <w:rPr>
          <w:rFonts w:ascii="Times New Roman" w:hAnsi="Times New Roman" w:eastAsia="仿宋"/>
          <w:sz w:val="22"/>
        </w:rPr>
        <w:t>• 掌握OLED驱动移植与字符串显示方法，实现时间和日期的周期性刷新。</w:t>
      </w:r>
    </w:p>
    <w:p w14:paraId="6812FDCF">
      <w:pPr>
        <w:spacing w:before="200" w:after="120" w:line="288" w:lineRule="auto"/>
      </w:pPr>
      <w:r>
        <w:rPr>
          <w:rFonts w:ascii="Times New Roman" w:hAnsi="Times New Roman" w:eastAsia="仿宋"/>
          <w:b/>
          <w:color w:val="000000"/>
          <w:sz w:val="26"/>
        </w:rPr>
        <w:t>3. 实验过程及结果</w:t>
      </w:r>
    </w:p>
    <w:p w14:paraId="7F7C4F66">
      <w:pPr>
        <w:spacing w:before="160" w:after="80" w:line="288" w:lineRule="auto"/>
      </w:pPr>
      <w:r>
        <w:rPr>
          <w:rFonts w:ascii="Times New Roman" w:hAnsi="Times New Roman" w:eastAsia="仿宋"/>
          <w:b/>
          <w:color w:val="000000"/>
          <w:sz w:val="24"/>
        </w:rPr>
        <w:t>RTC时钟源与分频配置</w:t>
      </w:r>
    </w:p>
    <w:p w14:paraId="7679BFD3">
      <w:pPr>
        <w:spacing w:before="0" w:after="120" w:line="300" w:lineRule="auto"/>
        <w:ind w:firstLine="440"/>
      </w:pPr>
      <w:r>
        <w:rPr>
          <w:rFonts w:ascii="Times New Roman" w:hAnsi="Times New Roman" w:eastAsia="仿宋"/>
          <w:b w:val="0"/>
          <w:sz w:val="22"/>
        </w:rPr>
        <w:t>STM32F407的RTC可选择LSE、LSI或HSE作为时钟源。本实验选择外部32.768kHz低速晶振LSE，通过异步分频PREDIV_A=0x7F和同步分频PREDIV_S=0xFF得到1Hz时钟，用于日历计时。</w:t>
      </w:r>
    </w:p>
    <w:p w14:paraId="127A8066">
      <w:pPr>
        <w:spacing w:before="160" w:after="80" w:line="288" w:lineRule="auto"/>
      </w:pPr>
      <w:r>
        <w:rPr>
          <w:rFonts w:ascii="Times New Roman" w:hAnsi="Times New Roman" w:eastAsia="仿宋"/>
          <w:b/>
          <w:color w:val="000000"/>
          <w:sz w:val="24"/>
        </w:rPr>
        <w:t>首次初始化与后备寄存器</w:t>
      </w:r>
    </w:p>
    <w:p w14:paraId="66CCD452">
      <w:pPr>
        <w:spacing w:before="0" w:after="120" w:line="300" w:lineRule="auto"/>
        <w:ind w:firstLine="440"/>
      </w:pPr>
      <w:r>
        <w:rPr>
          <w:rFonts w:ascii="Times New Roman" w:hAnsi="Times New Roman" w:eastAsia="仿宋"/>
          <w:b w:val="0"/>
          <w:sz w:val="22"/>
        </w:rPr>
        <w:t>程序先开启PWR时钟并允许访问后备区域，再读取RTC_BKP_DR0判断RTC是否已经配置过。若没有配置，则开启LSE、选择RTC时钟源、设置24小时制和初始日期时间，并写入0x5050作为初始化标志。这样断电后在纽扣电池供电情况下仍可保持RTC状态。</w:t>
      </w:r>
    </w:p>
    <w:p w14:paraId="63C4777C">
      <w:pPr>
        <w:spacing w:before="160" w:after="80" w:line="288" w:lineRule="auto"/>
      </w:pPr>
      <w:r>
        <w:rPr>
          <w:rFonts w:ascii="Times New Roman" w:hAnsi="Times New Roman" w:eastAsia="仿宋"/>
          <w:b/>
          <w:color w:val="000000"/>
          <w:sz w:val="24"/>
        </w:rPr>
        <w:t>OLED显示流程</w:t>
      </w:r>
    </w:p>
    <w:p w14:paraId="17B4FA8A">
      <w:pPr>
        <w:spacing w:before="0" w:after="120" w:line="300" w:lineRule="auto"/>
        <w:ind w:firstLine="440"/>
      </w:pPr>
      <w:r>
        <w:rPr>
          <w:rFonts w:ascii="Times New Roman" w:hAnsi="Times New Roman" w:eastAsia="仿宋"/>
          <w:b w:val="0"/>
          <w:sz w:val="22"/>
        </w:rPr>
        <w:t>移植oled.c、oled.h、oledfont.h后，主函数先初始化OLED并显示开机字符，再调用BSP_RTC_Init初始化RTC。进入while循环后，周期性读取RTC_TimeTypeDef和RTC_DateTypeDef，用sprintf格式化为字符串，并调用OLED_ShowString显示时间和日期。</w:t>
      </w:r>
    </w:p>
    <w:p w14:paraId="471DC2DE">
      <w:pPr>
        <w:spacing w:before="160" w:after="80" w:line="288" w:lineRule="auto"/>
      </w:pPr>
      <w:r>
        <w:rPr>
          <w:rFonts w:ascii="Times New Roman" w:hAnsi="Times New Roman" w:eastAsia="仿宋"/>
          <w:b/>
          <w:color w:val="000000"/>
          <w:sz w:val="24"/>
        </w:rPr>
        <w:t>关键代码片段</w:t>
      </w:r>
    </w:p>
    <w:p w14:paraId="4D5EEC63">
      <w:pPr>
        <w:shd w:val="clear" w:fill="F2F2F2"/>
        <w:spacing w:before="80" w:after="120" w:line="240" w:lineRule="auto"/>
        <w:ind w:left="288"/>
      </w:pPr>
      <w:r>
        <w:rPr>
          <w:rFonts w:ascii="Consolas" w:hAnsi="Consolas" w:eastAsia="宋体"/>
          <w:sz w:val="18"/>
        </w:rPr>
        <w:t>while (1) {</w:t>
      </w:r>
      <w:r>
        <w:rPr>
          <w:rFonts w:ascii="Times New Roman" w:hAnsi="Times New Roman" w:eastAsia="仿宋"/>
          <w:sz w:val="22"/>
        </w:rPr>
        <w:br w:type="textWrapping"/>
      </w:r>
      <w:r>
        <w:rPr>
          <w:rFonts w:ascii="Consolas" w:hAnsi="Consolas" w:eastAsia="宋体"/>
          <w:sz w:val="18"/>
        </w:rPr>
        <w:t xml:space="preserve">    RTC_GetTime(RTC_Format_BIN, &amp;RTC_TimeStruct);</w:t>
      </w:r>
      <w:r>
        <w:rPr>
          <w:rFonts w:ascii="Times New Roman" w:hAnsi="Times New Roman" w:eastAsia="仿宋"/>
          <w:sz w:val="22"/>
        </w:rPr>
        <w:br w:type="textWrapping"/>
      </w:r>
      <w:r>
        <w:rPr>
          <w:rFonts w:ascii="Consolas" w:hAnsi="Consolas" w:eastAsia="宋体"/>
          <w:sz w:val="18"/>
        </w:rPr>
        <w:t xml:space="preserve">    sprintf((char*)Rtc_Data, " Time:%02d:%02d:%02d ",</w:t>
      </w:r>
      <w:r>
        <w:rPr>
          <w:rFonts w:ascii="Times New Roman" w:hAnsi="Times New Roman" w:eastAsia="仿宋"/>
          <w:sz w:val="22"/>
        </w:rPr>
        <w:br w:type="textWrapping"/>
      </w:r>
      <w:r>
        <w:rPr>
          <w:rFonts w:ascii="Consolas" w:hAnsi="Consolas" w:eastAsia="宋体"/>
          <w:sz w:val="18"/>
        </w:rPr>
        <w:t xml:space="preserve">            RTC_TimeStruct.RTC_Hours,</w:t>
      </w:r>
      <w:r>
        <w:rPr>
          <w:rFonts w:ascii="Times New Roman" w:hAnsi="Times New Roman" w:eastAsia="仿宋"/>
          <w:sz w:val="22"/>
        </w:rPr>
        <w:br w:type="textWrapping"/>
      </w:r>
      <w:r>
        <w:rPr>
          <w:rFonts w:ascii="Consolas" w:hAnsi="Consolas" w:eastAsia="宋体"/>
          <w:sz w:val="18"/>
        </w:rPr>
        <w:t xml:space="preserve">            RTC_TimeStruct.RTC_Minutes,</w:t>
      </w:r>
      <w:r>
        <w:rPr>
          <w:rFonts w:ascii="Times New Roman" w:hAnsi="Times New Roman" w:eastAsia="仿宋"/>
          <w:sz w:val="22"/>
        </w:rPr>
        <w:br w:type="textWrapping"/>
      </w:r>
      <w:r>
        <w:rPr>
          <w:rFonts w:ascii="Consolas" w:hAnsi="Consolas" w:eastAsia="宋体"/>
          <w:sz w:val="18"/>
        </w:rPr>
        <w:t xml:space="preserve">            RTC_TimeStruct.RTC_Seconds);</w:t>
      </w:r>
      <w:r>
        <w:rPr>
          <w:rFonts w:ascii="Times New Roman" w:hAnsi="Times New Roman" w:eastAsia="仿宋"/>
          <w:sz w:val="22"/>
        </w:rPr>
        <w:br w:type="textWrapping"/>
      </w:r>
      <w:r>
        <w:rPr>
          <w:rFonts w:ascii="Consolas" w:hAnsi="Consolas" w:eastAsia="宋体"/>
          <w:sz w:val="18"/>
        </w:rPr>
        <w:t xml:space="preserve">    OLED_ShowString(0, 0, Rtc_Data, 16);</w:t>
      </w:r>
      <w:r>
        <w:rPr>
          <w:rFonts w:ascii="Times New Roman" w:hAnsi="Times New Roman" w:eastAsia="仿宋"/>
          <w:sz w:val="22"/>
        </w:rPr>
        <w:br w:type="textWrapping"/>
      </w:r>
      <w:r>
        <w:rPr>
          <w:rFonts w:ascii="Times New Roman" w:hAnsi="Times New Roman" w:eastAsia="仿宋"/>
          <w:sz w:val="22"/>
        </w:rPr>
        <w:br w:type="textWrapping"/>
      </w:r>
      <w:r>
        <w:rPr>
          <w:rFonts w:ascii="Consolas" w:hAnsi="Consolas" w:eastAsia="宋体"/>
          <w:sz w:val="18"/>
        </w:rPr>
        <w:t xml:space="preserve">    RTC_GetDate(RTC_Format_BIN, &amp;RTC_DateStruct);</w:t>
      </w:r>
      <w:r>
        <w:rPr>
          <w:rFonts w:ascii="Times New Roman" w:hAnsi="Times New Roman" w:eastAsia="仿宋"/>
          <w:sz w:val="22"/>
        </w:rPr>
        <w:br w:type="textWrapping"/>
      </w:r>
      <w:r>
        <w:rPr>
          <w:rFonts w:ascii="Consolas" w:hAnsi="Consolas" w:eastAsia="宋体"/>
          <w:sz w:val="18"/>
        </w:rPr>
        <w:t xml:space="preserve">    sprintf((char*)Rtc_Data, "Date:20%02d-%02d-%02d",</w:t>
      </w:r>
      <w:r>
        <w:rPr>
          <w:rFonts w:ascii="Times New Roman" w:hAnsi="Times New Roman" w:eastAsia="仿宋"/>
          <w:sz w:val="22"/>
        </w:rPr>
        <w:br w:type="textWrapping"/>
      </w:r>
      <w:r>
        <w:rPr>
          <w:rFonts w:ascii="Consolas" w:hAnsi="Consolas" w:eastAsia="宋体"/>
          <w:sz w:val="18"/>
        </w:rPr>
        <w:t xml:space="preserve">            RTC_DateStruct.RTC_Year,</w:t>
      </w:r>
      <w:r>
        <w:rPr>
          <w:rFonts w:ascii="Times New Roman" w:hAnsi="Times New Roman" w:eastAsia="仿宋"/>
          <w:sz w:val="22"/>
        </w:rPr>
        <w:br w:type="textWrapping"/>
      </w:r>
      <w:r>
        <w:rPr>
          <w:rFonts w:ascii="Consolas" w:hAnsi="Consolas" w:eastAsia="宋体"/>
          <w:sz w:val="18"/>
        </w:rPr>
        <w:t xml:space="preserve">            RTC_DateStruct.RTC_Month,</w:t>
      </w:r>
      <w:r>
        <w:rPr>
          <w:rFonts w:ascii="Times New Roman" w:hAnsi="Times New Roman" w:eastAsia="仿宋"/>
          <w:sz w:val="22"/>
        </w:rPr>
        <w:br w:type="textWrapping"/>
      </w:r>
      <w:r>
        <w:rPr>
          <w:rFonts w:ascii="Consolas" w:hAnsi="Consolas" w:eastAsia="宋体"/>
          <w:sz w:val="18"/>
        </w:rPr>
        <w:t xml:space="preserve">            RTC_DateStruct.RTC_Date);</w:t>
      </w:r>
      <w:r>
        <w:rPr>
          <w:rFonts w:ascii="Times New Roman" w:hAnsi="Times New Roman" w:eastAsia="仿宋"/>
          <w:sz w:val="22"/>
        </w:rPr>
        <w:br w:type="textWrapping"/>
      </w:r>
      <w:r>
        <w:rPr>
          <w:rFonts w:ascii="Consolas" w:hAnsi="Consolas" w:eastAsia="宋体"/>
          <w:sz w:val="18"/>
        </w:rPr>
        <w:t xml:space="preserve">    OLED_ShowString(0, 2, Rtc_Data, 16);</w:t>
      </w:r>
      <w:r>
        <w:rPr>
          <w:rFonts w:ascii="Times New Roman" w:hAnsi="Times New Roman" w:eastAsia="仿宋"/>
          <w:sz w:val="22"/>
        </w:rPr>
        <w:br w:type="textWrapping"/>
      </w:r>
      <w:r>
        <w:rPr>
          <w:rFonts w:ascii="Consolas" w:hAnsi="Consolas" w:eastAsia="宋体"/>
          <w:sz w:val="18"/>
        </w:rPr>
        <w:t xml:space="preserve">    delay_ms(400);</w:t>
      </w:r>
      <w:r>
        <w:rPr>
          <w:rFonts w:ascii="Times New Roman" w:hAnsi="Times New Roman" w:eastAsia="仿宋"/>
          <w:sz w:val="22"/>
        </w:rPr>
        <w:br w:type="textWrapping"/>
      </w:r>
      <w:r>
        <w:rPr>
          <w:rFonts w:ascii="Consolas" w:hAnsi="Consolas" w:eastAsia="宋体"/>
          <w:sz w:val="18"/>
        </w:rPr>
        <w:t>}</w:t>
      </w:r>
    </w:p>
    <w:p w14:paraId="1DDCAE2E">
      <w:pPr>
        <w:spacing w:before="160" w:after="80" w:line="288" w:lineRule="auto"/>
      </w:pPr>
      <w:r>
        <w:rPr>
          <w:rFonts w:ascii="Times New Roman" w:hAnsi="Times New Roman" w:eastAsia="仿宋"/>
          <w:b/>
          <w:color w:val="000000"/>
          <w:sz w:val="24"/>
        </w:rPr>
        <w:t>运行结果与现象分析</w:t>
      </w:r>
    </w:p>
    <w:p w14:paraId="7CCD5BE7">
      <w:pPr>
        <w:spacing w:before="0" w:after="120" w:line="300" w:lineRule="auto"/>
        <w:ind w:firstLine="440"/>
        <w:rPr>
          <w:rFonts w:ascii="Times New Roman" w:hAnsi="Times New Roman" w:eastAsia="仿宋"/>
          <w:b w:val="0"/>
          <w:sz w:val="22"/>
        </w:rPr>
      </w:pPr>
      <w:r>
        <w:rPr>
          <w:rFonts w:ascii="Times New Roman" w:hAnsi="Times New Roman" w:eastAsia="仿宋"/>
          <w:b w:val="0"/>
          <w:sz w:val="22"/>
        </w:rPr>
        <w:t>程序下载运行后，OLED先显示“青软集团”测试字符，随后显示当前时间和日期，格式为“Time:时:分:秒”和“Date:年-月-日”。显示刷新周期为400ms，小于1秒，因此走秒显示比较及时。若后备电池正常，RTC配置标志和时间数据可以在断电后继续保持。</w:t>
      </w:r>
    </w:p>
    <w:p w14:paraId="04C0303F">
      <w:pPr>
        <w:spacing w:before="0" w:after="120" w:line="300" w:lineRule="auto"/>
        <w:ind w:firstLine="440"/>
        <w:rPr>
          <w:rFonts w:ascii="Times New Roman" w:hAnsi="Times New Roman" w:eastAsia="仿宋"/>
          <w:b w:val="0"/>
          <w:sz w:val="22"/>
        </w:rPr>
      </w:pPr>
    </w:p>
    <w:p w14:paraId="1DB8B1CD">
      <w:pPr>
        <w:spacing w:before="0" w:after="120" w:line="300" w:lineRule="auto"/>
        <w:ind w:firstLine="440"/>
        <w:rPr>
          <w:rFonts w:hint="eastAsia" w:ascii="Times New Roman" w:hAnsi="Times New Roman" w:eastAsia="仿宋"/>
          <w:b w:val="0"/>
          <w:sz w:val="22"/>
          <w:lang w:eastAsia="zh-CN"/>
        </w:rPr>
      </w:pPr>
      <w:bookmarkStart w:id="0" w:name="_GoBack"/>
      <w:r>
        <w:rPr>
          <w:rFonts w:hint="eastAsia" w:ascii="Times New Roman" w:hAnsi="Times New Roman" w:eastAsia="仿宋"/>
          <w:b w:val="0"/>
          <w:sz w:val="22"/>
          <w:lang w:eastAsia="zh-CN"/>
        </w:rPr>
        <w:drawing>
          <wp:inline distT="0" distB="0" distL="114300" distR="114300">
            <wp:extent cx="3392805" cy="4523740"/>
            <wp:effectExtent l="0" t="0" r="10795" b="10160"/>
            <wp:docPr id="5" name="图片 5" descr="52e1ec47a378563ba1a9185ef7b32f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52e1ec47a378563ba1a9185ef7b32fee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92805" cy="452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1190AD8D">
      <w:pPr>
        <w:spacing w:before="0" w:after="120" w:line="300" w:lineRule="auto"/>
        <w:ind w:firstLine="440"/>
        <w:rPr>
          <w:rFonts w:ascii="Times New Roman" w:hAnsi="Times New Roman" w:eastAsia="仿宋"/>
          <w:b w:val="0"/>
          <w:sz w:val="22"/>
        </w:rPr>
      </w:pPr>
    </w:p>
    <w:p w14:paraId="7A4F7F10">
      <w:pPr>
        <w:spacing w:before="200" w:after="120" w:line="288" w:lineRule="auto"/>
        <w:rPr>
          <w:rFonts w:ascii="Times New Roman" w:hAnsi="Times New Roman" w:eastAsia="仿宋"/>
          <w:b/>
          <w:color w:val="000000"/>
          <w:sz w:val="26"/>
        </w:rPr>
      </w:pPr>
    </w:p>
    <w:p w14:paraId="17E145F5">
      <w:pPr>
        <w:spacing w:before="200" w:after="120" w:line="288" w:lineRule="auto"/>
        <w:rPr>
          <w:rFonts w:ascii="Times New Roman" w:hAnsi="Times New Roman" w:eastAsia="仿宋"/>
          <w:b/>
          <w:color w:val="000000"/>
          <w:sz w:val="26"/>
        </w:rPr>
      </w:pPr>
    </w:p>
    <w:p w14:paraId="1BD8E06E">
      <w:pPr>
        <w:spacing w:before="200" w:after="120" w:line="288" w:lineRule="auto"/>
      </w:pPr>
      <w:r>
        <w:rPr>
          <w:rFonts w:ascii="Times New Roman" w:hAnsi="Times New Roman" w:eastAsia="仿宋"/>
          <w:b/>
          <w:color w:val="000000"/>
          <w:sz w:val="26"/>
        </w:rPr>
        <w:t>4. 实验结论及心得</w:t>
      </w:r>
    </w:p>
    <w:p w14:paraId="36B34B2A">
      <w:pPr>
        <w:spacing w:before="0" w:after="120" w:line="300" w:lineRule="auto"/>
        <w:ind w:firstLine="440"/>
      </w:pPr>
      <w:r>
        <w:rPr>
          <w:rFonts w:ascii="Times New Roman" w:hAnsi="Times New Roman" w:eastAsia="仿宋"/>
          <w:b w:val="0"/>
          <w:sz w:val="22"/>
        </w:rPr>
        <w:t>本实验综合性较强，既涉及RTC时钟源、分频和后备寄存器，又涉及OLED显示驱动的移植。通过本实验，我理解了嵌入式系统中“硬件计时”和“界面显示”的配合方式：RTC负责稳定计时，程序负责周期性读取和格式化，OLED负责最终展示。该思路可以迁移到电子时钟、数据记录仪、环境监测终端等实际项目中。</w:t>
      </w:r>
    </w:p>
    <w:sectPr>
      <w:pgSz w:w="11906" w:h="16838"/>
      <w:pgMar w:top="1440" w:right="1440" w:bottom="1440" w:left="144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WJmM2Q5ZTJkYWM5OTgyOTY2NzhiOTU4ZTRlZWNmOGQifQ=="/>
  </w:docVars>
  <w:rsids>
    <w:rsidRoot w:val="00D36213"/>
    <w:rsid w:val="00023349"/>
    <w:rsid w:val="00057F8D"/>
    <w:rsid w:val="000A1DB3"/>
    <w:rsid w:val="000A303A"/>
    <w:rsid w:val="000E537D"/>
    <w:rsid w:val="000F18D6"/>
    <w:rsid w:val="001A2CA8"/>
    <w:rsid w:val="001A6C8E"/>
    <w:rsid w:val="001D7B06"/>
    <w:rsid w:val="001E6462"/>
    <w:rsid w:val="001F4A47"/>
    <w:rsid w:val="00210869"/>
    <w:rsid w:val="00212D41"/>
    <w:rsid w:val="00227D7E"/>
    <w:rsid w:val="00245DB0"/>
    <w:rsid w:val="00253E72"/>
    <w:rsid w:val="002863E9"/>
    <w:rsid w:val="002A16D3"/>
    <w:rsid w:val="002F023B"/>
    <w:rsid w:val="00332475"/>
    <w:rsid w:val="00332E87"/>
    <w:rsid w:val="00343EF8"/>
    <w:rsid w:val="00363BB1"/>
    <w:rsid w:val="004136CD"/>
    <w:rsid w:val="0044415C"/>
    <w:rsid w:val="004B1E55"/>
    <w:rsid w:val="004E656B"/>
    <w:rsid w:val="005307AB"/>
    <w:rsid w:val="005319C6"/>
    <w:rsid w:val="0054340D"/>
    <w:rsid w:val="005704A7"/>
    <w:rsid w:val="0058583A"/>
    <w:rsid w:val="005B45FD"/>
    <w:rsid w:val="005D4F6E"/>
    <w:rsid w:val="00602783"/>
    <w:rsid w:val="00622AED"/>
    <w:rsid w:val="00632A2C"/>
    <w:rsid w:val="0066201D"/>
    <w:rsid w:val="006D3B25"/>
    <w:rsid w:val="007150E7"/>
    <w:rsid w:val="00735B66"/>
    <w:rsid w:val="00740055"/>
    <w:rsid w:val="0075346C"/>
    <w:rsid w:val="0077084B"/>
    <w:rsid w:val="0077260B"/>
    <w:rsid w:val="007B1556"/>
    <w:rsid w:val="00846B10"/>
    <w:rsid w:val="00864083"/>
    <w:rsid w:val="008771F9"/>
    <w:rsid w:val="00886144"/>
    <w:rsid w:val="0089471E"/>
    <w:rsid w:val="008B47FE"/>
    <w:rsid w:val="0092723F"/>
    <w:rsid w:val="00930EE3"/>
    <w:rsid w:val="009D330F"/>
    <w:rsid w:val="009E3B0F"/>
    <w:rsid w:val="009F6516"/>
    <w:rsid w:val="009F710E"/>
    <w:rsid w:val="00A1084A"/>
    <w:rsid w:val="00A11AB0"/>
    <w:rsid w:val="00A13E63"/>
    <w:rsid w:val="00A2641A"/>
    <w:rsid w:val="00A33BBF"/>
    <w:rsid w:val="00A75984"/>
    <w:rsid w:val="00AA4426"/>
    <w:rsid w:val="00AB432D"/>
    <w:rsid w:val="00AB6B2B"/>
    <w:rsid w:val="00AE2C31"/>
    <w:rsid w:val="00AF31F9"/>
    <w:rsid w:val="00B35489"/>
    <w:rsid w:val="00BB0381"/>
    <w:rsid w:val="00BB3D31"/>
    <w:rsid w:val="00BB666A"/>
    <w:rsid w:val="00C3209A"/>
    <w:rsid w:val="00C56E8D"/>
    <w:rsid w:val="00C6292B"/>
    <w:rsid w:val="00C77210"/>
    <w:rsid w:val="00C94EA4"/>
    <w:rsid w:val="00CB1502"/>
    <w:rsid w:val="00CC51FF"/>
    <w:rsid w:val="00CC5899"/>
    <w:rsid w:val="00CD6A94"/>
    <w:rsid w:val="00D012CE"/>
    <w:rsid w:val="00D15AB1"/>
    <w:rsid w:val="00D17665"/>
    <w:rsid w:val="00D233E0"/>
    <w:rsid w:val="00D36213"/>
    <w:rsid w:val="00D54422"/>
    <w:rsid w:val="00D655CC"/>
    <w:rsid w:val="00D65972"/>
    <w:rsid w:val="00D71013"/>
    <w:rsid w:val="00D91D78"/>
    <w:rsid w:val="00DE76BB"/>
    <w:rsid w:val="00DF354A"/>
    <w:rsid w:val="00E507EA"/>
    <w:rsid w:val="00EB6049"/>
    <w:rsid w:val="00F16727"/>
    <w:rsid w:val="00F23387"/>
    <w:rsid w:val="00F27369"/>
    <w:rsid w:val="00F66557"/>
    <w:rsid w:val="00FE7C14"/>
    <w:rsid w:val="00FF72AA"/>
    <w:rsid w:val="01203FAE"/>
    <w:rsid w:val="04275653"/>
    <w:rsid w:val="07995B5F"/>
    <w:rsid w:val="0A776063"/>
    <w:rsid w:val="0ED168E7"/>
    <w:rsid w:val="0F2E3ECA"/>
    <w:rsid w:val="0F895414"/>
    <w:rsid w:val="0F9E7BCD"/>
    <w:rsid w:val="11E3705D"/>
    <w:rsid w:val="13135D2E"/>
    <w:rsid w:val="1537146E"/>
    <w:rsid w:val="19486FEA"/>
    <w:rsid w:val="1BFD6F6E"/>
    <w:rsid w:val="1C724E7C"/>
    <w:rsid w:val="1D5B3376"/>
    <w:rsid w:val="1E763007"/>
    <w:rsid w:val="1E845724"/>
    <w:rsid w:val="1EE14925"/>
    <w:rsid w:val="1FBE7EC5"/>
    <w:rsid w:val="21913F0E"/>
    <w:rsid w:val="226F2247"/>
    <w:rsid w:val="231D0935"/>
    <w:rsid w:val="2596493C"/>
    <w:rsid w:val="2A842C1B"/>
    <w:rsid w:val="2B193698"/>
    <w:rsid w:val="2E951288"/>
    <w:rsid w:val="2EC02441"/>
    <w:rsid w:val="2F6A44C2"/>
    <w:rsid w:val="31AB08CF"/>
    <w:rsid w:val="32843AED"/>
    <w:rsid w:val="330469DC"/>
    <w:rsid w:val="34056446"/>
    <w:rsid w:val="341E3ACD"/>
    <w:rsid w:val="37327BF5"/>
    <w:rsid w:val="387B0179"/>
    <w:rsid w:val="39504729"/>
    <w:rsid w:val="3CD236A7"/>
    <w:rsid w:val="3CE358B4"/>
    <w:rsid w:val="3F3142F6"/>
    <w:rsid w:val="418D57E2"/>
    <w:rsid w:val="43174EDB"/>
    <w:rsid w:val="46BC4C75"/>
    <w:rsid w:val="4BF453E8"/>
    <w:rsid w:val="50011E81"/>
    <w:rsid w:val="53034162"/>
    <w:rsid w:val="54B1374E"/>
    <w:rsid w:val="54B54DB2"/>
    <w:rsid w:val="57106172"/>
    <w:rsid w:val="59E26240"/>
    <w:rsid w:val="5A366BCB"/>
    <w:rsid w:val="5E510679"/>
    <w:rsid w:val="600B28A8"/>
    <w:rsid w:val="60602BF4"/>
    <w:rsid w:val="60DB04CD"/>
    <w:rsid w:val="626B09A7"/>
    <w:rsid w:val="628030DA"/>
    <w:rsid w:val="678B7C05"/>
    <w:rsid w:val="69B8584F"/>
    <w:rsid w:val="6A1E55F6"/>
    <w:rsid w:val="6A617C95"/>
    <w:rsid w:val="6AEA1681"/>
    <w:rsid w:val="6DF204F3"/>
    <w:rsid w:val="717C3606"/>
    <w:rsid w:val="72092D38"/>
    <w:rsid w:val="74A94712"/>
    <w:rsid w:val="751878CB"/>
    <w:rsid w:val="77EB5041"/>
    <w:rsid w:val="7ED956A6"/>
    <w:rsid w:val="B95C670B"/>
    <w:rsid w:val="FBFBE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仿宋" w:cs="Times New Roman"/>
      <w:kern w:val="2"/>
      <w:sz w:val="22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customStyle="1" w:styleId="7">
    <w:name w:val="页脚 字符"/>
    <w:link w:val="2"/>
    <w:semiHidden/>
    <w:qFormat/>
    <w:uiPriority w:val="99"/>
    <w:rPr>
      <w:sz w:val="18"/>
      <w:szCs w:val="18"/>
    </w:rPr>
  </w:style>
  <w:style w:type="character" w:customStyle="1" w:styleId="8">
    <w:name w:val="页眉 字符"/>
    <w:link w:val="3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jpe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2900</Words>
  <Characters>4920</Characters>
  <Lines>56</Lines>
  <Paragraphs>27</Paragraphs>
  <TotalTime>4</TotalTime>
  <ScaleCrop>false</ScaleCrop>
  <LinksUpToDate>false</LinksUpToDate>
  <CharactersWithSpaces>5342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2026-07-03T03:08:00Z</dcterms:created>
  <dc:creator>nucsoft</dc:creator>
  <cp:lastModifiedBy>WPS_1671339666</cp:lastModifiedBy>
  <cp:lastPrinted>2016-03-16T00:39:00Z</cp:lastPrinted>
  <dcterms:modified xsi:type="dcterms:W3CDTF">2026-07-14T01:30:09Z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8E4C9A3D3EAC42C39E5FEEFC5F2E0A74_13</vt:lpwstr>
  </property>
  <property fmtid="{D5CDD505-2E9C-101B-9397-08002B2CF9AE}" pid="4" name="KSOTemplateDocerSaveRecord">
    <vt:lpwstr>eyJoZGlkIjoiMDc0N2Y5YTg4MmNjODNlZDQ3Y2VkMWFjNzRiNzJkZDYiLCJ1c2VySWQiOiIxNDUwODcyNDg4In0=</vt:lpwstr>
  </property>
</Properties>
</file>