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77ED71">
      <w:pPr>
        <w:spacing w:after="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27F2CAF">
      <w:pPr>
        <w:spacing w:after="0"/>
        <w:rPr>
          <w:rFonts w:hint="eastAsia" w:ascii="宋体" w:hAnsi="宋体"/>
          <w:color w:val="000000" w:themeColor="text1"/>
          <w:spacing w:val="40"/>
          <w:sz w:val="71"/>
          <w14:textFill>
            <w14:solidFill>
              <w14:schemeClr w14:val="tx1"/>
            </w14:solidFill>
          </w14:textFill>
        </w:rPr>
      </w:pPr>
    </w:p>
    <w:p w14:paraId="44947A85">
      <w:pPr>
        <w:jc w:val="center"/>
        <w:rPr>
          <w:rFonts w:hint="eastAsia" w:ascii="宋体" w:hAnsi="宋体"/>
          <w:spacing w:val="40"/>
          <w:sz w:val="71"/>
        </w:rPr>
      </w:pPr>
      <w:r>
        <w:rPr>
          <w:rFonts w:hint="eastAsia" w:ascii="Times New Roman" w:hAnsi="Times New Roman" w:eastAsia="仿宋"/>
          <w:b/>
          <w:spacing w:val="40"/>
          <w:sz w:val="44"/>
        </w:rPr>
        <w:t xml:space="preserve"> 北京交通大学</w:t>
      </w:r>
    </w:p>
    <w:p w14:paraId="42ED3305">
      <w:pPr>
        <w:spacing w:after="0"/>
        <w:jc w:val="center"/>
        <w:rPr>
          <w:rFonts w:hint="eastAsia" w:ascii="宋体" w:hAnsi="宋体"/>
          <w:color w:val="FF0000"/>
          <w:spacing w:val="40"/>
          <w:sz w:val="30"/>
          <w:szCs w:val="30"/>
        </w:rPr>
      </w:pPr>
    </w:p>
    <w:p w14:paraId="6D329861">
      <w:pPr>
        <w:jc w:val="center"/>
        <w:rPr>
          <w:rFonts w:hint="eastAsia" w:ascii="黑体" w:hAnsi="黑体" w:eastAsia="黑体"/>
          <w:b/>
          <w:color w:val="000000" w:themeColor="text1"/>
          <w:spacing w:val="282"/>
          <w:sz w:val="93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"/>
          <w:b/>
          <w:color w:val="000000" w:themeColor="text1"/>
          <w:spacing w:val="282"/>
          <w:sz w:val="52"/>
          <w14:textFill>
            <w14:solidFill>
              <w14:schemeClr w14:val="tx1"/>
            </w14:solidFill>
          </w14:textFill>
        </w:rPr>
        <w:t xml:space="preserve"> 实验报告</w:t>
      </w:r>
    </w:p>
    <w:p w14:paraId="50A9445C">
      <w:pPr>
        <w:spacing w:after="0"/>
        <w:jc w:val="center"/>
        <w:rPr>
          <w:rFonts w:hint="eastAsia" w:ascii="黑体" w:hAnsi="黑体" w:eastAsia="黑体"/>
          <w:b/>
          <w:color w:val="000000" w:themeColor="text1"/>
          <w:spacing w:val="282"/>
          <w:sz w:val="93"/>
          <w14:textFill>
            <w14:solidFill>
              <w14:schemeClr w14:val="tx1"/>
            </w14:solidFill>
          </w14:textFill>
        </w:rPr>
      </w:pPr>
    </w:p>
    <w:p w14:paraId="18191896">
      <w:pPr>
        <w:spacing w:after="0"/>
        <w:rPr>
          <w:rFonts w:hint="eastAsia" w:ascii="黑体" w:hAnsi="黑体" w:eastAsia="黑体"/>
          <w:b/>
          <w:color w:val="000000" w:themeColor="text1"/>
          <w:spacing w:val="282"/>
          <w:sz w:val="93"/>
          <w14:textFill>
            <w14:solidFill>
              <w14:schemeClr w14:val="tx1"/>
            </w14:solidFill>
          </w14:textFill>
        </w:rPr>
      </w:pPr>
    </w:p>
    <w:tbl>
      <w:tblPr>
        <w:tblStyle w:val="4"/>
        <w:tblW w:w="638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6"/>
        <w:gridCol w:w="4434"/>
      </w:tblGrid>
      <w:tr w14:paraId="03E063B2">
        <w:trPr>
          <w:jc w:val="center"/>
        </w:trPr>
        <w:tc>
          <w:tcPr>
            <w:tcW w:w="1946" w:type="dxa"/>
          </w:tcPr>
          <w:p w14:paraId="5D23A966">
            <w:pPr>
              <w:spacing w:after="20" w:line="252" w:lineRule="auto"/>
              <w:jc w:val="center"/>
              <w:rPr>
                <w:rFonts w:hint="eastAsia" w:ascii="宋体" w:hAnsi="宋体"/>
                <w:color w:val="000000" w:themeColor="text1"/>
                <w:sz w:val="3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专   业：</w:t>
            </w:r>
          </w:p>
        </w:tc>
        <w:tc>
          <w:tcPr>
            <w:tcW w:w="4434" w:type="dxa"/>
            <w:tcBorders>
              <w:bottom w:val="single" w:color="auto" w:sz="4" w:space="0"/>
            </w:tcBorders>
          </w:tcPr>
          <w:p w14:paraId="497BA99B">
            <w:pPr>
              <w:spacing w:after="20" w:line="252" w:lineRule="auto"/>
              <w:jc w:val="center"/>
              <w:rPr>
                <w:rFonts w:hint="eastAsia" w:ascii="宋体" w:hAnsi="宋体"/>
                <w:color w:val="000000" w:themeColor="text1"/>
                <w:sz w:val="3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软件工程</w:t>
            </w:r>
          </w:p>
        </w:tc>
      </w:tr>
      <w:tr w14:paraId="73265B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6" w:type="dxa"/>
          </w:tcPr>
          <w:p w14:paraId="1498BBF6">
            <w:pPr>
              <w:spacing w:after="20" w:line="252" w:lineRule="auto"/>
              <w:jc w:val="center"/>
              <w:rPr>
                <w:rFonts w:hint="eastAsia" w:ascii="宋体" w:hAnsi="宋体"/>
                <w:color w:val="000000" w:themeColor="text1"/>
                <w:sz w:val="3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课程名称：</w:t>
            </w:r>
          </w:p>
        </w:tc>
        <w:tc>
          <w:tcPr>
            <w:tcW w:w="4434" w:type="dxa"/>
            <w:tcBorders>
              <w:top w:val="single" w:color="auto" w:sz="4" w:space="0"/>
              <w:bottom w:val="single" w:color="auto" w:sz="4" w:space="0"/>
            </w:tcBorders>
          </w:tcPr>
          <w:p w14:paraId="6BB857AD">
            <w:pPr>
              <w:spacing w:after="20" w:line="252" w:lineRule="auto"/>
              <w:jc w:val="center"/>
              <w:rPr>
                <w:rFonts w:hint="eastAsia" w:ascii="宋体" w:hAnsi="宋体"/>
                <w:color w:val="000000" w:themeColor="text1"/>
                <w:sz w:val="3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计算机大类实训1</w:t>
            </w:r>
          </w:p>
        </w:tc>
      </w:tr>
      <w:tr w14:paraId="357F43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6" w:type="dxa"/>
          </w:tcPr>
          <w:p w14:paraId="49937DBC">
            <w:pPr>
              <w:spacing w:after="20" w:line="252" w:lineRule="auto"/>
              <w:jc w:val="center"/>
              <w:rPr>
                <w:rFonts w:hint="eastAsia" w:ascii="宋体" w:hAnsi="宋体"/>
                <w:color w:val="000000" w:themeColor="text1"/>
                <w:sz w:val="3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班   级：</w:t>
            </w:r>
          </w:p>
        </w:tc>
        <w:tc>
          <w:tcPr>
            <w:tcW w:w="4434" w:type="dxa"/>
            <w:tcBorders>
              <w:top w:val="single" w:color="auto" w:sz="4" w:space="0"/>
              <w:bottom w:val="single" w:color="auto" w:sz="4" w:space="0"/>
            </w:tcBorders>
          </w:tcPr>
          <w:p w14:paraId="01E9F28A">
            <w:pPr>
              <w:spacing w:after="20" w:line="252" w:lineRule="auto"/>
              <w:jc w:val="center"/>
              <w:rPr>
                <w:rFonts w:hint="default" w:ascii="宋体" w:hAnsi="宋体" w:eastAsia="仿宋"/>
                <w:color w:val="000000" w:themeColor="text1"/>
                <w:sz w:val="3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3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2503</w:t>
            </w:r>
          </w:p>
        </w:tc>
      </w:tr>
      <w:tr w14:paraId="04B50E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6" w:type="dxa"/>
          </w:tcPr>
          <w:p w14:paraId="0375BD42">
            <w:pPr>
              <w:spacing w:after="20" w:line="252" w:lineRule="auto"/>
              <w:jc w:val="center"/>
              <w:rPr>
                <w:rFonts w:hint="eastAsia" w:ascii="宋体" w:hAnsi="宋体"/>
                <w:color w:val="000000" w:themeColor="text1"/>
                <w:sz w:val="3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学   号：</w:t>
            </w:r>
          </w:p>
        </w:tc>
        <w:tc>
          <w:tcPr>
            <w:tcW w:w="4434" w:type="dxa"/>
            <w:tcBorders>
              <w:top w:val="single" w:color="auto" w:sz="4" w:space="0"/>
              <w:bottom w:val="single" w:color="auto" w:sz="4" w:space="0"/>
            </w:tcBorders>
          </w:tcPr>
          <w:p w14:paraId="11E7D70D">
            <w:pPr>
              <w:spacing w:after="20" w:line="252" w:lineRule="auto"/>
              <w:jc w:val="center"/>
              <w:rPr>
                <w:rFonts w:hint="default" w:ascii="宋体" w:hAnsi="宋体" w:eastAsia="仿宋"/>
                <w:color w:val="000000" w:themeColor="text1"/>
                <w:sz w:val="3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3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25531435</w:t>
            </w:r>
          </w:p>
        </w:tc>
      </w:tr>
      <w:tr w14:paraId="39BECD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6" w:type="dxa"/>
          </w:tcPr>
          <w:p w14:paraId="01EC2069">
            <w:pPr>
              <w:spacing w:after="20" w:line="252" w:lineRule="auto"/>
              <w:jc w:val="center"/>
              <w:rPr>
                <w:rFonts w:hint="eastAsia" w:ascii="宋体" w:hAnsi="宋体"/>
                <w:color w:val="000000" w:themeColor="text1"/>
                <w:sz w:val="3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姓   名：</w:t>
            </w:r>
          </w:p>
        </w:tc>
        <w:tc>
          <w:tcPr>
            <w:tcW w:w="4434" w:type="dxa"/>
            <w:tcBorders>
              <w:top w:val="single" w:color="auto" w:sz="4" w:space="0"/>
              <w:bottom w:val="single" w:color="auto" w:sz="4" w:space="0"/>
            </w:tcBorders>
          </w:tcPr>
          <w:p w14:paraId="45939D3B">
            <w:pPr>
              <w:spacing w:after="20" w:line="252" w:lineRule="auto"/>
              <w:jc w:val="center"/>
              <w:rPr>
                <w:rFonts w:hint="eastAsia" w:ascii="宋体" w:hAnsi="宋体" w:eastAsia="仿宋"/>
                <w:color w:val="000000" w:themeColor="text1"/>
                <w:sz w:val="3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3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陈锐泽</w:t>
            </w:r>
          </w:p>
        </w:tc>
      </w:tr>
      <w:tr w14:paraId="2203BF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6" w:type="dxa"/>
          </w:tcPr>
          <w:p w14:paraId="34B15E0D">
            <w:pPr>
              <w:spacing w:after="20" w:line="252" w:lineRule="auto"/>
              <w:jc w:val="center"/>
              <w:rPr>
                <w:rFonts w:hint="eastAsia" w:ascii="宋体" w:hAnsi="宋体"/>
                <w:color w:val="000000" w:themeColor="text1"/>
                <w:sz w:val="3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辅导教师：</w:t>
            </w:r>
          </w:p>
        </w:tc>
        <w:tc>
          <w:tcPr>
            <w:tcW w:w="4434" w:type="dxa"/>
            <w:tcBorders>
              <w:top w:val="single" w:color="auto" w:sz="4" w:space="0"/>
              <w:bottom w:val="single" w:color="auto" w:sz="4" w:space="0"/>
            </w:tcBorders>
          </w:tcPr>
          <w:p w14:paraId="179EDBFF">
            <w:pPr>
              <w:spacing w:after="20" w:line="252" w:lineRule="auto"/>
              <w:jc w:val="center"/>
              <w:rPr>
                <w:rFonts w:hint="eastAsia" w:ascii="宋体" w:hAnsi="宋体"/>
                <w:color w:val="000000" w:themeColor="text1"/>
                <w:sz w:val="3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付梓焱</w:t>
            </w:r>
          </w:p>
        </w:tc>
      </w:tr>
    </w:tbl>
    <w:p w14:paraId="48C902E7">
      <w:pPr>
        <w:spacing w:after="0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2497C05">
      <w:pPr>
        <w:spacing w:after="0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DF8BEAB">
      <w:pPr>
        <w:spacing w:after="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1373095">
      <w:pPr>
        <w:spacing w:after="0"/>
        <w:jc w:val="center"/>
        <w:rPr>
          <w:color w:val="000000" w:themeColor="text1"/>
          <w:spacing w:val="30"/>
          <w:sz w:val="31"/>
          <w14:textFill>
            <w14:solidFill>
              <w14:schemeClr w14:val="tx1"/>
            </w14:solidFill>
          </w14:textFill>
        </w:rPr>
      </w:pPr>
    </w:p>
    <w:p w14:paraId="622BF2B3">
      <w:pPr>
        <w:spacing w:after="0"/>
        <w:jc w:val="center"/>
        <w:rPr>
          <w:color w:val="000000" w:themeColor="text1"/>
          <w:spacing w:val="30"/>
          <w:sz w:val="31"/>
          <w14:textFill>
            <w14:solidFill>
              <w14:schemeClr w14:val="tx1"/>
            </w14:solidFill>
          </w14:textFill>
        </w:rPr>
      </w:pPr>
    </w:p>
    <w:p w14:paraId="00C1A863">
      <w:pPr>
        <w:spacing w:after="0"/>
        <w:jc w:val="center"/>
        <w:rPr>
          <w:color w:val="000000" w:themeColor="text1"/>
          <w:spacing w:val="30"/>
          <w:sz w:val="31"/>
          <w14:textFill>
            <w14:solidFill>
              <w14:schemeClr w14:val="tx1"/>
            </w14:solidFill>
          </w14:textFill>
        </w:rPr>
      </w:pPr>
    </w:p>
    <w:p w14:paraId="3B008D88">
      <w:pPr>
        <w:spacing w:after="0"/>
        <w:jc w:val="center"/>
        <w:rPr>
          <w:color w:val="000000" w:themeColor="text1"/>
          <w:spacing w:val="30"/>
          <w:sz w:val="25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pacing w:val="30"/>
          <w:sz w:val="25"/>
          <w14:textFill>
            <w14:solidFill>
              <w14:schemeClr w14:val="tx1"/>
            </w14:solidFill>
          </w14:textFill>
        </w:rPr>
        <w:t xml:space="preserve">            </w:t>
      </w:r>
    </w:p>
    <w:p w14:paraId="6DBB3A55">
      <w:pPr>
        <w:jc w:val="center"/>
        <w:rPr>
          <w:color w:val="000000" w:themeColor="text1"/>
          <w:spacing w:val="30"/>
          <w:sz w:val="25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"/>
          <w:color w:val="000000" w:themeColor="text1"/>
          <w:spacing w:val="30"/>
          <w:sz w:val="24"/>
          <w14:textFill>
            <w14:solidFill>
              <w14:schemeClr w14:val="tx1"/>
            </w14:solidFill>
          </w14:textFill>
        </w:rPr>
        <w:t xml:space="preserve">                      成绩：</w:t>
      </w:r>
      <w:r>
        <w:rPr>
          <w:rFonts w:hint="eastAsia" w:ascii="Times New Roman" w:hAnsi="Times New Roman" w:eastAsia="仿宋"/>
          <w:color w:val="000000" w:themeColor="text1"/>
          <w:spacing w:val="30"/>
          <w:sz w:val="24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仿宋"/>
          <w:color w:val="000000" w:themeColor="text1"/>
          <w:spacing w:val="30"/>
          <w:sz w:val="24"/>
          <w:u w:val="single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eastAsia" w:ascii="Times New Roman" w:hAnsi="Times New Roman" w:eastAsia="仿宋"/>
          <w:color w:val="000000" w:themeColor="text1"/>
          <w:spacing w:val="30"/>
          <w:sz w:val="24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Times New Roman" w:hAnsi="Times New Roman" w:eastAsia="仿宋"/>
          <w:color w:val="000000" w:themeColor="text1"/>
          <w:spacing w:val="30"/>
          <w:sz w:val="24"/>
          <w14:textFill>
            <w14:solidFill>
              <w14:schemeClr w14:val="tx1"/>
            </w14:solidFill>
          </w14:textFill>
        </w:rPr>
        <w:t xml:space="preserve">     </w:t>
      </w:r>
    </w:p>
    <w:p w14:paraId="246F86D9">
      <w:pPr>
        <w:spacing w:after="0"/>
        <w:rPr>
          <w:color w:val="000000" w:themeColor="text1"/>
          <w:spacing w:val="30"/>
          <w:sz w:val="31"/>
          <w14:textFill>
            <w14:solidFill>
              <w14:schemeClr w14:val="tx1"/>
            </w14:solidFill>
          </w14:textFill>
        </w:rPr>
      </w:pPr>
    </w:p>
    <w:p w14:paraId="70F7EEBB">
      <w:pPr>
        <w:spacing w:before="0" w:after="0" w:line="300" w:lineRule="auto"/>
        <w:ind w:firstLine="440"/>
      </w:pPr>
    </w:p>
    <w:p w14:paraId="76C1E60B">
      <w:pPr>
        <w:spacing w:before="0" w:after="60" w:line="283" w:lineRule="auto"/>
      </w:pPr>
      <w:r>
        <w:rPr>
          <w:rFonts w:ascii="Times New Roman" w:hAnsi="Times New Roman" w:eastAsia="仿宋"/>
          <w:b w:val="0"/>
          <w:sz w:val="22"/>
        </w:rPr>
        <w:t>实验时间：2026年7月1</w:t>
      </w:r>
      <w:r>
        <w:rPr>
          <w:rFonts w:hint="eastAsia"/>
          <w:b w:val="0"/>
          <w:sz w:val="22"/>
          <w:lang w:val="en-US" w:eastAsia="zh-CN"/>
        </w:rPr>
        <w:t>3</w:t>
      </w:r>
      <w:r>
        <w:rPr>
          <w:rFonts w:ascii="Times New Roman" w:hAnsi="Times New Roman" w:eastAsia="仿宋"/>
          <w:b w:val="0"/>
          <w:sz w:val="22"/>
        </w:rPr>
        <w:t>日</w:t>
      </w:r>
    </w:p>
    <w:p w14:paraId="65D0C992">
      <w:pPr>
        <w:spacing w:before="0" w:after="60" w:line="283" w:lineRule="auto"/>
        <w:ind w:firstLine="440"/>
      </w:pPr>
      <w:r>
        <w:rPr>
          <w:rFonts w:ascii="Times New Roman" w:hAnsi="Times New Roman" w:eastAsia="仿宋"/>
          <w:b w:val="0"/>
          <w:sz w:val="22"/>
        </w:rPr>
        <w:t>本报告将红外遥控发送、红外遥控接收、AT24C02 E2PROM读写、W25Q64 FLASH读写四个实验整理在同一份文档中。四个实验均基于STM32F407与AU100开发板完成，主要训练定时器、输入捕获、PWM、I2C、SPI以及外部存储器读写等嵌入式开发能力。</w:t>
      </w:r>
    </w:p>
    <w:p w14:paraId="292994F9">
      <w:pPr>
        <w:spacing w:before="200" w:after="100" w:line="276" w:lineRule="auto"/>
      </w:pPr>
      <w:r>
        <w:rPr>
          <w:rFonts w:ascii="Times New Roman" w:hAnsi="Times New Roman" w:eastAsia="仿宋"/>
          <w:b/>
          <w:color w:val="000000"/>
          <w:sz w:val="26"/>
        </w:rPr>
        <w:t>一、实验总体概况</w:t>
      </w:r>
    </w:p>
    <w:tbl>
      <w:tblPr>
        <w:tblStyle w:val="4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3"/>
        <w:gridCol w:w="2254"/>
        <w:gridCol w:w="2254"/>
        <w:gridCol w:w="2255"/>
      </w:tblGrid>
      <w:tr w14:paraId="6FE03CB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6" w:type="dxa"/>
            <w:shd w:val="clear" w:color="auto" w:fill="EDEDED"/>
            <w:vAlign w:val="center"/>
          </w:tcPr>
          <w:p w14:paraId="560B6004">
            <w:pPr>
              <w:spacing w:before="0" w:after="20" w:line="252" w:lineRule="auto"/>
              <w:jc w:val="center"/>
            </w:pPr>
            <w:r>
              <w:rPr>
                <w:rFonts w:ascii="Times New Roman" w:hAnsi="Times New Roman" w:eastAsia="仿宋"/>
                <w:b/>
                <w:sz w:val="22"/>
              </w:rPr>
              <w:t>序号</w:t>
            </w:r>
          </w:p>
        </w:tc>
        <w:tc>
          <w:tcPr>
            <w:tcW w:w="2256" w:type="dxa"/>
            <w:shd w:val="clear" w:color="auto" w:fill="EDEDED"/>
            <w:vAlign w:val="center"/>
          </w:tcPr>
          <w:p w14:paraId="2EBDD450">
            <w:pPr>
              <w:spacing w:before="0" w:after="20" w:line="252" w:lineRule="auto"/>
              <w:jc w:val="center"/>
            </w:pPr>
            <w:r>
              <w:rPr>
                <w:rFonts w:ascii="Times New Roman" w:hAnsi="Times New Roman" w:eastAsia="仿宋"/>
                <w:b/>
                <w:sz w:val="22"/>
              </w:rPr>
              <w:t>实验名称</w:t>
            </w:r>
          </w:p>
        </w:tc>
        <w:tc>
          <w:tcPr>
            <w:tcW w:w="2256" w:type="dxa"/>
            <w:shd w:val="clear" w:color="auto" w:fill="EDEDED"/>
            <w:vAlign w:val="center"/>
          </w:tcPr>
          <w:p w14:paraId="75852D3A">
            <w:pPr>
              <w:spacing w:before="0" w:after="20" w:line="252" w:lineRule="auto"/>
              <w:jc w:val="center"/>
            </w:pPr>
            <w:r>
              <w:rPr>
                <w:rFonts w:ascii="Times New Roman" w:hAnsi="Times New Roman" w:eastAsia="仿宋"/>
                <w:b/>
                <w:sz w:val="22"/>
              </w:rPr>
              <w:t>核心模块</w:t>
            </w:r>
          </w:p>
        </w:tc>
        <w:tc>
          <w:tcPr>
            <w:tcW w:w="2256" w:type="dxa"/>
            <w:shd w:val="clear" w:color="auto" w:fill="EDEDED"/>
            <w:vAlign w:val="center"/>
          </w:tcPr>
          <w:p w14:paraId="5CA87F5E">
            <w:pPr>
              <w:spacing w:before="0" w:after="20" w:line="252" w:lineRule="auto"/>
              <w:jc w:val="center"/>
            </w:pPr>
            <w:r>
              <w:rPr>
                <w:rFonts w:ascii="Times New Roman" w:hAnsi="Times New Roman" w:eastAsia="仿宋"/>
                <w:b/>
                <w:sz w:val="22"/>
              </w:rPr>
              <w:t>运行现象</w:t>
            </w:r>
          </w:p>
        </w:tc>
      </w:tr>
      <w:tr w14:paraId="18AD1BE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6" w:type="dxa"/>
            <w:vAlign w:val="center"/>
          </w:tcPr>
          <w:p w14:paraId="7B354F83">
            <w:pPr>
              <w:spacing w:before="0" w:after="20" w:line="252" w:lineRule="auto"/>
              <w:jc w:val="center"/>
            </w:pPr>
            <w:r>
              <w:rPr>
                <w:rFonts w:ascii="Times New Roman" w:hAnsi="Times New Roman" w:eastAsia="仿宋"/>
                <w:b w:val="0"/>
                <w:sz w:val="22"/>
              </w:rPr>
              <w:t>3</w:t>
            </w:r>
          </w:p>
        </w:tc>
        <w:tc>
          <w:tcPr>
            <w:tcW w:w="2256" w:type="dxa"/>
            <w:vAlign w:val="center"/>
          </w:tcPr>
          <w:p w14:paraId="6CB55D43">
            <w:pPr>
              <w:spacing w:before="0" w:after="20" w:line="252" w:lineRule="auto"/>
            </w:pPr>
            <w:r>
              <w:rPr>
                <w:rFonts w:ascii="Times New Roman" w:hAnsi="Times New Roman" w:eastAsia="仿宋"/>
                <w:b w:val="0"/>
                <w:sz w:val="22"/>
              </w:rPr>
              <w:t>IR红外遥控发送实验</w:t>
            </w:r>
          </w:p>
        </w:tc>
        <w:tc>
          <w:tcPr>
            <w:tcW w:w="2256" w:type="dxa"/>
            <w:vAlign w:val="center"/>
          </w:tcPr>
          <w:p w14:paraId="1665562D">
            <w:pPr>
              <w:spacing w:before="0" w:after="20" w:line="252" w:lineRule="auto"/>
              <w:jc w:val="center"/>
            </w:pPr>
            <w:r>
              <w:rPr>
                <w:rFonts w:ascii="Times New Roman" w:hAnsi="Times New Roman" w:eastAsia="仿宋"/>
                <w:b w:val="0"/>
                <w:sz w:val="22"/>
              </w:rPr>
              <w:t>TIM10、PWM、NEC协议</w:t>
            </w:r>
          </w:p>
        </w:tc>
        <w:tc>
          <w:tcPr>
            <w:tcW w:w="2256" w:type="dxa"/>
            <w:vAlign w:val="center"/>
          </w:tcPr>
          <w:p w14:paraId="326CC389">
            <w:pPr>
              <w:spacing w:before="0" w:after="20" w:line="252" w:lineRule="auto"/>
            </w:pPr>
            <w:r>
              <w:rPr>
                <w:rFonts w:ascii="Times New Roman" w:hAnsi="Times New Roman" w:eastAsia="仿宋"/>
                <w:b w:val="0"/>
                <w:sz w:val="22"/>
              </w:rPr>
              <w:t>定时发送地址码和键码，并由接收模块解码</w:t>
            </w:r>
          </w:p>
        </w:tc>
      </w:tr>
      <w:tr w14:paraId="3389A38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6" w:type="dxa"/>
            <w:vAlign w:val="center"/>
          </w:tcPr>
          <w:p w14:paraId="26DC0A30">
            <w:pPr>
              <w:spacing w:before="0" w:after="20" w:line="252" w:lineRule="auto"/>
              <w:jc w:val="center"/>
            </w:pPr>
            <w:r>
              <w:rPr>
                <w:rFonts w:ascii="Times New Roman" w:hAnsi="Times New Roman" w:eastAsia="仿宋"/>
                <w:b w:val="0"/>
                <w:sz w:val="22"/>
              </w:rPr>
              <w:t>4</w:t>
            </w:r>
          </w:p>
        </w:tc>
        <w:tc>
          <w:tcPr>
            <w:tcW w:w="2256" w:type="dxa"/>
            <w:vAlign w:val="center"/>
          </w:tcPr>
          <w:p w14:paraId="7687C075">
            <w:pPr>
              <w:spacing w:before="0" w:after="20" w:line="252" w:lineRule="auto"/>
            </w:pPr>
            <w:r>
              <w:rPr>
                <w:rFonts w:ascii="Times New Roman" w:hAnsi="Times New Roman" w:eastAsia="仿宋"/>
                <w:b w:val="0"/>
                <w:sz w:val="22"/>
              </w:rPr>
              <w:t>IR红外遥控接收实验</w:t>
            </w:r>
          </w:p>
        </w:tc>
        <w:tc>
          <w:tcPr>
            <w:tcW w:w="2256" w:type="dxa"/>
            <w:vAlign w:val="center"/>
          </w:tcPr>
          <w:p w14:paraId="572AC987">
            <w:pPr>
              <w:spacing w:before="0" w:after="20" w:line="252" w:lineRule="auto"/>
              <w:jc w:val="center"/>
            </w:pPr>
            <w:r>
              <w:rPr>
                <w:rFonts w:ascii="Times New Roman" w:hAnsi="Times New Roman" w:eastAsia="仿宋"/>
                <w:b w:val="0"/>
                <w:sz w:val="22"/>
              </w:rPr>
              <w:t>TIM9输入捕获、中断、NEC解码</w:t>
            </w:r>
          </w:p>
        </w:tc>
        <w:tc>
          <w:tcPr>
            <w:tcW w:w="2256" w:type="dxa"/>
            <w:vAlign w:val="center"/>
          </w:tcPr>
          <w:p w14:paraId="714DF20B">
            <w:pPr>
              <w:spacing w:before="0" w:after="20" w:line="252" w:lineRule="auto"/>
            </w:pPr>
            <w:r>
              <w:rPr>
                <w:rFonts w:ascii="Times New Roman" w:hAnsi="Times New Roman" w:eastAsia="仿宋"/>
                <w:b w:val="0"/>
                <w:sz w:val="22"/>
              </w:rPr>
              <w:t>按遥控器后串口输出地址和键码</w:t>
            </w:r>
          </w:p>
        </w:tc>
      </w:tr>
      <w:tr w14:paraId="6A8B67B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6" w:type="dxa"/>
            <w:vAlign w:val="center"/>
          </w:tcPr>
          <w:p w14:paraId="137A91D2">
            <w:pPr>
              <w:spacing w:before="0" w:after="20" w:line="252" w:lineRule="auto"/>
              <w:jc w:val="center"/>
            </w:pPr>
            <w:r>
              <w:rPr>
                <w:rFonts w:ascii="Times New Roman" w:hAnsi="Times New Roman" w:eastAsia="仿宋"/>
                <w:b w:val="0"/>
                <w:sz w:val="22"/>
              </w:rPr>
              <w:t>5</w:t>
            </w:r>
          </w:p>
        </w:tc>
        <w:tc>
          <w:tcPr>
            <w:tcW w:w="2256" w:type="dxa"/>
            <w:vAlign w:val="center"/>
          </w:tcPr>
          <w:p w14:paraId="4175850B">
            <w:pPr>
              <w:spacing w:before="0" w:after="20" w:line="252" w:lineRule="auto"/>
            </w:pPr>
            <w:r>
              <w:rPr>
                <w:rFonts w:ascii="Times New Roman" w:hAnsi="Times New Roman" w:eastAsia="仿宋"/>
                <w:b w:val="0"/>
                <w:sz w:val="22"/>
              </w:rPr>
              <w:t>AT24C02 E2PROM读写实验</w:t>
            </w:r>
          </w:p>
        </w:tc>
        <w:tc>
          <w:tcPr>
            <w:tcW w:w="2256" w:type="dxa"/>
            <w:vAlign w:val="center"/>
          </w:tcPr>
          <w:p w14:paraId="7AB255D6">
            <w:pPr>
              <w:spacing w:before="0" w:after="20" w:line="252" w:lineRule="auto"/>
              <w:jc w:val="center"/>
            </w:pPr>
            <w:r>
              <w:rPr>
                <w:rFonts w:ascii="Times New Roman" w:hAnsi="Times New Roman" w:eastAsia="仿宋"/>
                <w:b w:val="0"/>
                <w:sz w:val="22"/>
              </w:rPr>
              <w:t>I2C1、页写入、随机读</w:t>
            </w:r>
          </w:p>
        </w:tc>
        <w:tc>
          <w:tcPr>
            <w:tcW w:w="2256" w:type="dxa"/>
            <w:vAlign w:val="center"/>
          </w:tcPr>
          <w:p w14:paraId="2197B395">
            <w:pPr>
              <w:spacing w:before="0" w:after="20" w:line="252" w:lineRule="auto"/>
            </w:pPr>
            <w:r>
              <w:rPr>
                <w:rFonts w:ascii="Times New Roman" w:hAnsi="Times New Roman" w:eastAsia="仿宋"/>
                <w:b w:val="0"/>
                <w:sz w:val="22"/>
              </w:rPr>
              <w:t>写入0-255测试数据并读回比对</w:t>
            </w:r>
          </w:p>
        </w:tc>
      </w:tr>
      <w:tr w14:paraId="3AF2308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6" w:type="dxa"/>
            <w:vAlign w:val="center"/>
          </w:tcPr>
          <w:p w14:paraId="2525F442">
            <w:pPr>
              <w:spacing w:before="0" w:after="20" w:line="252" w:lineRule="auto"/>
              <w:jc w:val="center"/>
            </w:pPr>
            <w:r>
              <w:rPr>
                <w:rFonts w:ascii="Times New Roman" w:hAnsi="Times New Roman" w:eastAsia="仿宋"/>
                <w:b w:val="0"/>
                <w:sz w:val="22"/>
              </w:rPr>
              <w:t>6</w:t>
            </w:r>
          </w:p>
        </w:tc>
        <w:tc>
          <w:tcPr>
            <w:tcW w:w="2256" w:type="dxa"/>
            <w:vAlign w:val="center"/>
          </w:tcPr>
          <w:p w14:paraId="565A1901">
            <w:pPr>
              <w:spacing w:before="0" w:after="20" w:line="252" w:lineRule="auto"/>
            </w:pPr>
            <w:r>
              <w:rPr>
                <w:rFonts w:ascii="Times New Roman" w:hAnsi="Times New Roman" w:eastAsia="仿宋"/>
                <w:b w:val="0"/>
                <w:sz w:val="22"/>
              </w:rPr>
              <w:t>W25Q64 FLASH读写实验</w:t>
            </w:r>
          </w:p>
        </w:tc>
        <w:tc>
          <w:tcPr>
            <w:tcW w:w="2256" w:type="dxa"/>
            <w:vAlign w:val="center"/>
          </w:tcPr>
          <w:p w14:paraId="2FD6D1AE">
            <w:pPr>
              <w:spacing w:before="0" w:after="20" w:line="252" w:lineRule="auto"/>
              <w:jc w:val="center"/>
            </w:pPr>
            <w:r>
              <w:rPr>
                <w:rFonts w:ascii="Times New Roman" w:hAnsi="Times New Roman" w:eastAsia="仿宋"/>
                <w:b w:val="0"/>
                <w:sz w:val="22"/>
              </w:rPr>
              <w:t>SPI1、JEDEC ID、扇区擦除、页写入</w:t>
            </w:r>
          </w:p>
        </w:tc>
        <w:tc>
          <w:tcPr>
            <w:tcW w:w="2256" w:type="dxa"/>
            <w:vAlign w:val="center"/>
          </w:tcPr>
          <w:p w14:paraId="416A5CB8">
            <w:pPr>
              <w:spacing w:before="0" w:after="20" w:line="252" w:lineRule="auto"/>
            </w:pPr>
            <w:r>
              <w:rPr>
                <w:rFonts w:ascii="Times New Roman" w:hAnsi="Times New Roman" w:eastAsia="仿宋"/>
                <w:b w:val="0"/>
                <w:sz w:val="22"/>
              </w:rPr>
              <w:t>读取ID后完成擦除、写入、读回和校验</w:t>
            </w:r>
          </w:p>
        </w:tc>
      </w:tr>
    </w:tbl>
    <w:p w14:paraId="347043FD">
      <w:pPr>
        <w:spacing w:before="200" w:after="100" w:line="276" w:lineRule="auto"/>
      </w:pPr>
      <w:r>
        <w:rPr>
          <w:rFonts w:ascii="Times New Roman" w:hAnsi="Times New Roman" w:eastAsia="仿宋"/>
          <w:b/>
          <w:color w:val="000000"/>
          <w:sz w:val="30"/>
        </w:rPr>
        <w:t>实验三  IR红外遥控发送实验</w:t>
      </w:r>
    </w:p>
    <w:p w14:paraId="56292DD1">
      <w:pPr>
        <w:spacing w:before="120" w:after="60" w:line="276" w:lineRule="auto"/>
      </w:pPr>
      <w:r>
        <w:rPr>
          <w:rFonts w:ascii="Times New Roman" w:hAnsi="Times New Roman" w:eastAsia="仿宋"/>
          <w:b/>
          <w:color w:val="000000"/>
          <w:sz w:val="26"/>
        </w:rPr>
        <w:t>1. 实验名称</w:t>
      </w:r>
    </w:p>
    <w:p w14:paraId="397CC543">
      <w:pPr>
        <w:spacing w:before="0" w:after="60" w:line="283" w:lineRule="auto"/>
      </w:pPr>
      <w:r>
        <w:rPr>
          <w:rFonts w:ascii="Times New Roman" w:hAnsi="Times New Roman" w:eastAsia="仿宋"/>
          <w:b w:val="0"/>
          <w:sz w:val="22"/>
        </w:rPr>
        <w:t>IR红外遥控发送实验</w:t>
      </w:r>
    </w:p>
    <w:p w14:paraId="2AF5ACA4">
      <w:pPr>
        <w:spacing w:before="120" w:after="60" w:line="276" w:lineRule="auto"/>
      </w:pPr>
      <w:r>
        <w:rPr>
          <w:rFonts w:ascii="Times New Roman" w:hAnsi="Times New Roman" w:eastAsia="仿宋"/>
          <w:b/>
          <w:color w:val="000000"/>
          <w:sz w:val="26"/>
        </w:rPr>
        <w:t>2. 实验目的</w:t>
      </w:r>
    </w:p>
    <w:p w14:paraId="04D975C5">
      <w:pPr>
        <w:spacing w:before="0" w:after="60" w:line="283" w:lineRule="auto"/>
        <w:ind w:left="360"/>
      </w:pPr>
      <w:r>
        <w:rPr>
          <w:rFonts w:ascii="Times New Roman" w:hAnsi="Times New Roman" w:eastAsia="仿宋"/>
          <w:sz w:val="22"/>
        </w:rPr>
        <w:t>• 理解红外遥控的基本原理和NEC协议的数据组成。</w:t>
      </w:r>
    </w:p>
    <w:p w14:paraId="11286F9F">
      <w:pPr>
        <w:spacing w:before="0" w:after="60" w:line="283" w:lineRule="auto"/>
        <w:ind w:left="360"/>
      </w:pPr>
      <w:r>
        <w:rPr>
          <w:rFonts w:ascii="Times New Roman" w:hAnsi="Times New Roman" w:eastAsia="仿宋"/>
          <w:sz w:val="22"/>
        </w:rPr>
        <w:t>• 掌握使用STM32定时器输出38kHz PWM载波的方法。</w:t>
      </w:r>
    </w:p>
    <w:p w14:paraId="2623D2B7">
      <w:pPr>
        <w:spacing w:before="0" w:after="60" w:line="283" w:lineRule="auto"/>
        <w:ind w:left="360"/>
      </w:pPr>
      <w:r>
        <w:rPr>
          <w:rFonts w:ascii="Times New Roman" w:hAnsi="Times New Roman" w:eastAsia="仿宋"/>
          <w:sz w:val="22"/>
        </w:rPr>
        <w:t>• 能够按照引导码、地址码、地址反码、键码和键码反码的顺序完成红外数据发送，并通过接收模块验证结果。</w:t>
      </w:r>
    </w:p>
    <w:p w14:paraId="2CE2CDEE">
      <w:pPr>
        <w:spacing w:before="120" w:after="60" w:line="276" w:lineRule="auto"/>
      </w:pPr>
      <w:r>
        <w:rPr>
          <w:rFonts w:ascii="Times New Roman" w:hAnsi="Times New Roman" w:eastAsia="仿宋"/>
          <w:b/>
          <w:color w:val="000000"/>
          <w:sz w:val="26"/>
        </w:rPr>
        <w:t>3. 实验过程及结果</w:t>
      </w:r>
    </w:p>
    <w:p w14:paraId="15C845AF">
      <w:pPr>
        <w:spacing w:before="120" w:after="60" w:line="276" w:lineRule="auto"/>
      </w:pPr>
      <w:r>
        <w:rPr>
          <w:rFonts w:ascii="Times New Roman" w:hAnsi="Times New Roman" w:eastAsia="仿宋"/>
          <w:b/>
          <w:color w:val="000000"/>
          <w:sz w:val="24"/>
        </w:rPr>
        <w:t>工程与驱动文件建立</w:t>
      </w:r>
    </w:p>
    <w:p w14:paraId="44ABB75F">
      <w:pPr>
        <w:spacing w:before="0" w:after="60" w:line="283" w:lineRule="auto"/>
        <w:ind w:firstLine="440"/>
      </w:pPr>
      <w:r>
        <w:rPr>
          <w:rFonts w:ascii="Times New Roman" w:hAnsi="Times New Roman" w:eastAsia="仿宋"/>
          <w:b w:val="0"/>
          <w:sz w:val="22"/>
        </w:rPr>
        <w:t>在工程中添加ir_send.h、ir_send.c，同时保留ir_recv模块用于自发自收验证。ir_send.h对外提供IR_Send_Init和IR_Send两个接口，使主函数只需完成初始化和发送调用即可。</w:t>
      </w:r>
    </w:p>
    <w:p w14:paraId="02F6D870">
      <w:pPr>
        <w:spacing w:before="120" w:after="60" w:line="276" w:lineRule="auto"/>
      </w:pPr>
      <w:r>
        <w:rPr>
          <w:rFonts w:ascii="Times New Roman" w:hAnsi="Times New Roman" w:eastAsia="仿宋"/>
          <w:b/>
          <w:color w:val="000000"/>
          <w:sz w:val="24"/>
        </w:rPr>
        <w:t>PWM载波初始化</w:t>
      </w:r>
    </w:p>
    <w:p w14:paraId="7F93DEA2">
      <w:pPr>
        <w:spacing w:before="0" w:after="60" w:line="283" w:lineRule="auto"/>
        <w:ind w:firstLine="440"/>
      </w:pPr>
      <w:r>
        <w:rPr>
          <w:rFonts w:ascii="Times New Roman" w:hAnsi="Times New Roman" w:eastAsia="仿宋"/>
          <w:b w:val="0"/>
          <w:sz w:val="22"/>
        </w:rPr>
        <w:t>红外发射使用PB8引脚，并将PB8复用到TIM10通道1。TIM10用于产生约38kHz载波，PWM模式选择PWM1，占空比设置为50%左右。发送数据时并不是一直输出PWM，而是按NEC协议要求控制载波的开启和关闭。</w:t>
      </w:r>
    </w:p>
    <w:p w14:paraId="4EC52EB5">
      <w:pPr>
        <w:spacing w:before="120" w:after="60" w:line="276" w:lineRule="auto"/>
      </w:pPr>
      <w:r>
        <w:rPr>
          <w:rFonts w:ascii="Times New Roman" w:hAnsi="Times New Roman" w:eastAsia="仿宋"/>
          <w:b/>
          <w:color w:val="000000"/>
          <w:sz w:val="24"/>
        </w:rPr>
        <w:t>NEC数据发送流程</w:t>
      </w:r>
    </w:p>
    <w:p w14:paraId="3A1554C6">
      <w:pPr>
        <w:spacing w:before="0" w:after="60" w:line="283" w:lineRule="auto"/>
        <w:ind w:firstLine="440"/>
      </w:pPr>
      <w:r>
        <w:rPr>
          <w:rFonts w:ascii="Times New Roman" w:hAnsi="Times New Roman" w:eastAsia="仿宋"/>
          <w:b w:val="0"/>
          <w:sz w:val="22"/>
        </w:rPr>
        <w:t>发送一个数据位时，先开启PWM输出约560us载波，再关闭PWM。若数据位为0，间隔约560us；若数据位为1，间隔约1680us。完整一帧数据先发送9ms引导脉冲和4.5ms间隔，再依次发送地址码、地址反码、键码、键码反码，最后发送停止位。</w:t>
      </w:r>
    </w:p>
    <w:p w14:paraId="478B78FD">
      <w:pPr>
        <w:spacing w:before="120" w:after="60" w:line="276" w:lineRule="auto"/>
      </w:pPr>
      <w:r>
        <w:rPr>
          <w:rFonts w:ascii="Times New Roman" w:hAnsi="Times New Roman" w:eastAsia="仿宋"/>
          <w:b/>
          <w:color w:val="000000"/>
          <w:sz w:val="24"/>
        </w:rPr>
        <w:t>主函数验证</w:t>
      </w:r>
    </w:p>
    <w:p w14:paraId="112DC373">
      <w:pPr>
        <w:spacing w:before="0" w:after="60" w:line="283" w:lineRule="auto"/>
        <w:ind w:firstLine="440"/>
      </w:pPr>
      <w:r>
        <w:rPr>
          <w:rFonts w:ascii="Times New Roman" w:hAnsi="Times New Roman" w:eastAsia="仿宋"/>
          <w:b w:val="0"/>
          <w:sz w:val="22"/>
        </w:rPr>
        <w:t>主程序初始化SysTick、UART2、IR接收和IR发送模块。在while循环中不断调用IR_Recv处理接收数据，同时每隔固定时间发送一次addr=1、code=123的红外数据。</w:t>
      </w:r>
    </w:p>
    <w:p w14:paraId="5FC0991D">
      <w:pPr>
        <w:spacing w:before="120" w:after="60" w:line="276" w:lineRule="auto"/>
      </w:pPr>
      <w:r>
        <w:rPr>
          <w:rFonts w:ascii="Times New Roman" w:hAnsi="Times New Roman" w:eastAsia="仿宋"/>
          <w:b/>
          <w:color w:val="000000"/>
          <w:sz w:val="24"/>
        </w:rPr>
        <w:t>关键代码片段</w:t>
      </w:r>
    </w:p>
    <w:p w14:paraId="678CF448">
      <w:pPr>
        <w:shd w:val="clear" w:fill="F2F2F2"/>
        <w:spacing w:before="80" w:after="60" w:line="283" w:lineRule="auto"/>
        <w:ind w:left="288"/>
      </w:pPr>
      <w:r>
        <w:rPr>
          <w:rFonts w:ascii="Consolas" w:hAnsi="Consolas" w:eastAsia="宋体"/>
          <w:sz w:val="18"/>
        </w:rPr>
        <w:t>SysTick_Config(SystemCoreClock / 1000);</w:t>
      </w:r>
      <w:r>
        <w:rPr>
          <w:rFonts w:ascii="Times New Roman" w:hAnsi="Times New Roman" w:eastAsia="仿宋"/>
          <w:sz w:val="22"/>
        </w:rPr>
        <w:br w:type="textWrapping"/>
      </w:r>
      <w:r>
        <w:rPr>
          <w:rFonts w:ascii="Consolas" w:hAnsi="Consolas" w:eastAsia="宋体"/>
          <w:sz w:val="18"/>
        </w:rPr>
        <w:t>UART2_Init(115200);</w:t>
      </w:r>
      <w:r>
        <w:rPr>
          <w:rFonts w:ascii="Times New Roman" w:hAnsi="Times New Roman" w:eastAsia="仿宋"/>
          <w:sz w:val="22"/>
        </w:rPr>
        <w:br w:type="textWrapping"/>
      </w:r>
      <w:r>
        <w:rPr>
          <w:rFonts w:ascii="Consolas" w:hAnsi="Consolas" w:eastAsia="宋体"/>
          <w:sz w:val="18"/>
        </w:rPr>
        <w:t>IR_Recv_Init();</w:t>
      </w:r>
      <w:r>
        <w:rPr>
          <w:rFonts w:ascii="Times New Roman" w:hAnsi="Times New Roman" w:eastAsia="仿宋"/>
          <w:sz w:val="22"/>
        </w:rPr>
        <w:br w:type="textWrapping"/>
      </w:r>
      <w:r>
        <w:rPr>
          <w:rFonts w:ascii="Consolas" w:hAnsi="Consolas" w:eastAsia="宋体"/>
          <w:sz w:val="18"/>
        </w:rPr>
        <w:t>IR_Send_Init();</w:t>
      </w:r>
      <w:r>
        <w:rPr>
          <w:rFonts w:ascii="Times New Roman" w:hAnsi="Times New Roman" w:eastAsia="仿宋"/>
          <w:sz w:val="22"/>
        </w:rPr>
        <w:br w:type="textWrapping"/>
      </w:r>
      <w:r>
        <w:rPr>
          <w:rFonts w:ascii="Times New Roman" w:hAnsi="Times New Roman" w:eastAsia="仿宋"/>
          <w:sz w:val="22"/>
        </w:rPr>
        <w:br w:type="textWrapping"/>
      </w:r>
      <w:r>
        <w:rPr>
          <w:rFonts w:ascii="Consolas" w:hAnsi="Consolas" w:eastAsia="宋体"/>
          <w:sz w:val="18"/>
        </w:rPr>
        <w:t>while (1) {</w:t>
      </w:r>
      <w:r>
        <w:rPr>
          <w:rFonts w:ascii="Times New Roman" w:hAnsi="Times New Roman" w:eastAsia="仿宋"/>
          <w:sz w:val="22"/>
        </w:rPr>
        <w:br w:type="textWrapping"/>
      </w:r>
      <w:r>
        <w:rPr>
          <w:rFonts w:ascii="Consolas" w:hAnsi="Consolas" w:eastAsia="宋体"/>
          <w:sz w:val="18"/>
        </w:rPr>
        <w:t xml:space="preserve">    IR_Recv();</w:t>
      </w:r>
      <w:r>
        <w:rPr>
          <w:rFonts w:ascii="Times New Roman" w:hAnsi="Times New Roman" w:eastAsia="仿宋"/>
          <w:sz w:val="22"/>
        </w:rPr>
        <w:br w:type="textWrapping"/>
      </w:r>
      <w:r>
        <w:rPr>
          <w:rFonts w:ascii="Consolas" w:hAnsi="Consolas" w:eastAsia="宋体"/>
          <w:sz w:val="18"/>
        </w:rPr>
        <w:t xml:space="preserve">    if (uMSCount &gt;= 10000) {</w:t>
      </w:r>
      <w:r>
        <w:rPr>
          <w:rFonts w:ascii="Times New Roman" w:hAnsi="Times New Roman" w:eastAsia="仿宋"/>
          <w:sz w:val="22"/>
        </w:rPr>
        <w:br w:type="textWrapping"/>
      </w:r>
      <w:r>
        <w:rPr>
          <w:rFonts w:ascii="Consolas" w:hAnsi="Consolas" w:eastAsia="宋体"/>
          <w:sz w:val="18"/>
        </w:rPr>
        <w:t xml:space="preserve">        printf("IRSend:addr:1,code:123\r\n");</w:t>
      </w:r>
      <w:r>
        <w:rPr>
          <w:rFonts w:ascii="Times New Roman" w:hAnsi="Times New Roman" w:eastAsia="仿宋"/>
          <w:sz w:val="22"/>
        </w:rPr>
        <w:br w:type="textWrapping"/>
      </w:r>
      <w:r>
        <w:rPr>
          <w:rFonts w:ascii="Consolas" w:hAnsi="Consolas" w:eastAsia="宋体"/>
          <w:sz w:val="18"/>
        </w:rPr>
        <w:t xml:space="preserve">        IR_Send(1, 123);</w:t>
      </w:r>
      <w:r>
        <w:rPr>
          <w:rFonts w:ascii="Times New Roman" w:hAnsi="Times New Roman" w:eastAsia="仿宋"/>
          <w:sz w:val="22"/>
        </w:rPr>
        <w:br w:type="textWrapping"/>
      </w:r>
      <w:r>
        <w:rPr>
          <w:rFonts w:ascii="Consolas" w:hAnsi="Consolas" w:eastAsia="宋体"/>
          <w:sz w:val="18"/>
        </w:rPr>
        <w:t xml:space="preserve">        uMSCount = 0;</w:t>
      </w:r>
      <w:r>
        <w:rPr>
          <w:rFonts w:ascii="Times New Roman" w:hAnsi="Times New Roman" w:eastAsia="仿宋"/>
          <w:sz w:val="22"/>
        </w:rPr>
        <w:br w:type="textWrapping"/>
      </w:r>
      <w:r>
        <w:rPr>
          <w:rFonts w:ascii="Consolas" w:hAnsi="Consolas" w:eastAsia="宋体"/>
          <w:sz w:val="18"/>
        </w:rPr>
        <w:t xml:space="preserve">    }</w:t>
      </w:r>
      <w:r>
        <w:rPr>
          <w:rFonts w:ascii="Times New Roman" w:hAnsi="Times New Roman" w:eastAsia="仿宋"/>
          <w:sz w:val="22"/>
        </w:rPr>
        <w:br w:type="textWrapping"/>
      </w:r>
      <w:r>
        <w:rPr>
          <w:rFonts w:ascii="Consolas" w:hAnsi="Consolas" w:eastAsia="宋体"/>
          <w:sz w:val="18"/>
        </w:rPr>
        <w:t>}</w:t>
      </w:r>
    </w:p>
    <w:p w14:paraId="0F2240AC">
      <w:pPr>
        <w:spacing w:before="120" w:after="60" w:line="276" w:lineRule="auto"/>
      </w:pPr>
      <w:r>
        <w:rPr>
          <w:rFonts w:ascii="Times New Roman" w:hAnsi="Times New Roman" w:eastAsia="仿宋"/>
          <w:b/>
          <w:color w:val="000000"/>
          <w:sz w:val="24"/>
        </w:rPr>
        <w:t>运行结果与现象分析</w:t>
      </w:r>
    </w:p>
    <w:p w14:paraId="16A0462B">
      <w:pPr>
        <w:spacing w:before="0" w:after="60" w:line="283" w:lineRule="auto"/>
        <w:ind w:firstLine="440"/>
        <w:rPr>
          <w:rFonts w:ascii="Times New Roman" w:hAnsi="Times New Roman" w:eastAsia="仿宋"/>
          <w:b w:val="0"/>
          <w:sz w:val="22"/>
        </w:rPr>
      </w:pPr>
      <w:r>
        <w:rPr>
          <w:rFonts w:ascii="Times New Roman" w:hAnsi="Times New Roman" w:eastAsia="仿宋"/>
          <w:b w:val="0"/>
          <w:sz w:val="22"/>
        </w:rPr>
        <w:t>程序编译烧写后，串口先输出IR接收和发送初始化成功信息。运行过程中，程序每隔固定时间发送一次红外遥控数据，串口同时能看到发送提示以及接收模块解码出的相同地址码和键码，说明红外编码、PWM载波控制和自发自收验证流程正常。</w:t>
      </w:r>
    </w:p>
    <w:p w14:paraId="27115C95">
      <w:pPr>
        <w:spacing w:before="0" w:after="60" w:line="283" w:lineRule="auto"/>
        <w:ind w:firstLine="440"/>
        <w:rPr>
          <w:rFonts w:hint="eastAsia" w:ascii="Times New Roman" w:hAnsi="Times New Roman" w:eastAsia="仿宋"/>
          <w:b w:val="0"/>
          <w:sz w:val="22"/>
          <w:lang w:eastAsia="zh-CN"/>
        </w:rPr>
      </w:pPr>
      <w:r>
        <w:rPr>
          <w:rFonts w:hint="eastAsia" w:ascii="Times New Roman" w:hAnsi="Times New Roman" w:eastAsia="仿宋"/>
          <w:b w:val="0"/>
          <w:sz w:val="22"/>
          <w:lang w:eastAsia="zh-CN"/>
        </w:rPr>
        <w:drawing>
          <wp:inline distT="0" distB="0" distL="114300" distR="114300">
            <wp:extent cx="5162550" cy="3062605"/>
            <wp:effectExtent l="0" t="0" r="6350" b="10795"/>
            <wp:docPr id="1" name="图片 1" descr="屏幕截图 2026-07-13 1458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7-13 14584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0B409">
      <w:pPr>
        <w:spacing w:before="0" w:after="60" w:line="283" w:lineRule="auto"/>
        <w:ind w:firstLine="440"/>
        <w:rPr>
          <w:rFonts w:ascii="Times New Roman" w:hAnsi="Times New Roman" w:eastAsia="仿宋"/>
          <w:b w:val="0"/>
          <w:sz w:val="22"/>
        </w:rPr>
      </w:pPr>
    </w:p>
    <w:p w14:paraId="35A6532D">
      <w:pPr>
        <w:spacing w:before="120" w:after="60" w:line="276" w:lineRule="auto"/>
      </w:pPr>
      <w:r>
        <w:rPr>
          <w:rFonts w:ascii="Times New Roman" w:hAnsi="Times New Roman" w:eastAsia="仿宋"/>
          <w:b/>
          <w:color w:val="000000"/>
          <w:sz w:val="26"/>
        </w:rPr>
        <w:t>4. 实验结论及心得</w:t>
      </w:r>
    </w:p>
    <w:p w14:paraId="4E928AB0">
      <w:pPr>
        <w:spacing w:before="0" w:after="60" w:line="283" w:lineRule="auto"/>
        <w:ind w:firstLine="440"/>
      </w:pPr>
      <w:r>
        <w:rPr>
          <w:rFonts w:ascii="Times New Roman" w:hAnsi="Times New Roman" w:eastAsia="仿宋"/>
          <w:b w:val="0"/>
          <w:sz w:val="22"/>
        </w:rPr>
        <w:t>本实验的关键不是单纯让引脚高低变化，而是按NEC协议精确控制“载波持续时间”和“无载波间隔时间”。通过这个实验，我理解了PWM负责产生38kHz载波，协议时序负责表达0和1，两者配合后才能形成可被红外接收头识别的遥控信号。</w:t>
      </w:r>
    </w:p>
    <w:p w14:paraId="04B7A8B8">
      <w:pPr>
        <w:spacing w:before="200" w:after="100" w:line="276" w:lineRule="auto"/>
      </w:pPr>
      <w:r>
        <w:rPr>
          <w:rFonts w:ascii="Times New Roman" w:hAnsi="Times New Roman" w:eastAsia="仿宋"/>
          <w:b/>
          <w:color w:val="000000"/>
          <w:sz w:val="30"/>
        </w:rPr>
        <w:t>实验四  IR红外遥控接收实验</w:t>
      </w:r>
    </w:p>
    <w:p w14:paraId="273BDDC8">
      <w:pPr>
        <w:spacing w:before="120" w:after="60" w:line="276" w:lineRule="auto"/>
      </w:pPr>
      <w:r>
        <w:rPr>
          <w:rFonts w:ascii="Times New Roman" w:hAnsi="Times New Roman" w:eastAsia="仿宋"/>
          <w:b/>
          <w:color w:val="000000"/>
          <w:sz w:val="26"/>
        </w:rPr>
        <w:t>1. 实验名称</w:t>
      </w:r>
    </w:p>
    <w:p w14:paraId="50178DD0">
      <w:pPr>
        <w:spacing w:before="0" w:after="60" w:line="283" w:lineRule="auto"/>
      </w:pPr>
      <w:r>
        <w:rPr>
          <w:rFonts w:ascii="Times New Roman" w:hAnsi="Times New Roman" w:eastAsia="仿宋"/>
          <w:b w:val="0"/>
          <w:sz w:val="22"/>
        </w:rPr>
        <w:t>IR红外遥控接收实验</w:t>
      </w:r>
    </w:p>
    <w:p w14:paraId="4CBA8BE7">
      <w:pPr>
        <w:spacing w:before="120" w:after="60" w:line="276" w:lineRule="auto"/>
      </w:pPr>
      <w:r>
        <w:rPr>
          <w:rFonts w:ascii="Times New Roman" w:hAnsi="Times New Roman" w:eastAsia="仿宋"/>
          <w:b/>
          <w:color w:val="000000"/>
          <w:sz w:val="26"/>
        </w:rPr>
        <w:t>2. 实验目的</w:t>
      </w:r>
    </w:p>
    <w:p w14:paraId="615DB157">
      <w:pPr>
        <w:spacing w:before="0" w:after="60" w:line="283" w:lineRule="auto"/>
        <w:ind w:left="360"/>
      </w:pPr>
      <w:r>
        <w:rPr>
          <w:rFonts w:ascii="Times New Roman" w:hAnsi="Times New Roman" w:eastAsia="仿宋"/>
          <w:sz w:val="22"/>
        </w:rPr>
        <w:t>• 理解红外接收头输出波形与NEC协议之间的关系。</w:t>
      </w:r>
    </w:p>
    <w:p w14:paraId="21485C1D">
      <w:pPr>
        <w:spacing w:before="0" w:after="60" w:line="283" w:lineRule="auto"/>
        <w:ind w:left="360"/>
      </w:pPr>
      <w:r>
        <w:rPr>
          <w:rFonts w:ascii="Times New Roman" w:hAnsi="Times New Roman" w:eastAsia="仿宋"/>
          <w:sz w:val="22"/>
        </w:rPr>
        <w:t>• 掌握TIM9输入捕获和定时器溢出中断的使用方法。</w:t>
      </w:r>
    </w:p>
    <w:p w14:paraId="7B77FEAE">
      <w:pPr>
        <w:spacing w:before="0" w:after="60" w:line="283" w:lineRule="auto"/>
        <w:ind w:left="360"/>
      </w:pPr>
      <w:r>
        <w:rPr>
          <w:rFonts w:ascii="Times New Roman" w:hAnsi="Times New Roman" w:eastAsia="仿宋"/>
          <w:sz w:val="22"/>
        </w:rPr>
        <w:t>• 能够根据捕获到的脉冲时间判断引导码、重复码、数据0和数据1，并完成键码解析。</w:t>
      </w:r>
    </w:p>
    <w:p w14:paraId="40F3F193">
      <w:pPr>
        <w:spacing w:before="120" w:after="60" w:line="276" w:lineRule="auto"/>
      </w:pPr>
      <w:r>
        <w:rPr>
          <w:rFonts w:ascii="Times New Roman" w:hAnsi="Times New Roman" w:eastAsia="仿宋"/>
          <w:b/>
          <w:color w:val="000000"/>
          <w:sz w:val="26"/>
        </w:rPr>
        <w:t>3. 实验过程及结果</w:t>
      </w:r>
    </w:p>
    <w:p w14:paraId="7A255F01">
      <w:pPr>
        <w:spacing w:before="120" w:after="60" w:line="276" w:lineRule="auto"/>
      </w:pPr>
      <w:r>
        <w:rPr>
          <w:rFonts w:ascii="Times New Roman" w:hAnsi="Times New Roman" w:eastAsia="仿宋"/>
          <w:b/>
          <w:color w:val="000000"/>
          <w:sz w:val="24"/>
        </w:rPr>
        <w:t>工程与接收接口建立</w:t>
      </w:r>
    </w:p>
    <w:p w14:paraId="4B5A3DCB">
      <w:pPr>
        <w:spacing w:before="0" w:after="60" w:line="283" w:lineRule="auto"/>
        <w:ind w:firstLine="440"/>
      </w:pPr>
      <w:r>
        <w:rPr>
          <w:rFonts w:ascii="Times New Roman" w:hAnsi="Times New Roman" w:eastAsia="仿宋"/>
          <w:b w:val="0"/>
          <w:sz w:val="22"/>
        </w:rPr>
        <w:t>在BSP目录中添加ir_recv.h和ir_recv.c。ir_recv.h提供IR_Recv_Init和IR_Recv两个接口，main函数调用初始化后，只需在循环中持续执行IR_Recv即可处理已经接收完成的数据。</w:t>
      </w:r>
    </w:p>
    <w:p w14:paraId="2D5B1B3D">
      <w:pPr>
        <w:spacing w:before="120" w:after="60" w:line="276" w:lineRule="auto"/>
      </w:pPr>
      <w:r>
        <w:rPr>
          <w:rFonts w:ascii="Times New Roman" w:hAnsi="Times New Roman" w:eastAsia="仿宋"/>
          <w:b/>
          <w:color w:val="000000"/>
          <w:sz w:val="24"/>
        </w:rPr>
        <w:t>TIM9输入捕获配置</w:t>
      </w:r>
    </w:p>
    <w:p w14:paraId="0DE8C05C">
      <w:pPr>
        <w:spacing w:before="0" w:after="60" w:line="283" w:lineRule="auto"/>
        <w:ind w:firstLine="440"/>
      </w:pPr>
      <w:r>
        <w:rPr>
          <w:rFonts w:ascii="Times New Roman" w:hAnsi="Times New Roman" w:eastAsia="仿宋"/>
          <w:b w:val="0"/>
          <w:sz w:val="22"/>
        </w:rPr>
        <w:t>AU100红外接收引脚使用PE5，并复用为TIM9通道1。定时器设置为1MHz计数频率，即1us计数一次，便于直接用捕获值判断脉冲宽度。TIM9开启CC1捕获中断和Update溢出中断，分别用于记录上升沿间隔和判断一帧数据接收结束。</w:t>
      </w:r>
    </w:p>
    <w:p w14:paraId="0047220E">
      <w:pPr>
        <w:spacing w:before="120" w:after="60" w:line="276" w:lineRule="auto"/>
      </w:pPr>
      <w:r>
        <w:rPr>
          <w:rFonts w:ascii="Times New Roman" w:hAnsi="Times New Roman" w:eastAsia="仿宋"/>
          <w:b/>
          <w:color w:val="000000"/>
          <w:sz w:val="24"/>
        </w:rPr>
        <w:t>中断接收与位判断</w:t>
      </w:r>
    </w:p>
    <w:p w14:paraId="22C729D9">
      <w:pPr>
        <w:spacing w:before="0" w:after="60" w:line="283" w:lineRule="auto"/>
        <w:ind w:firstLine="440"/>
      </w:pPr>
      <w:r>
        <w:rPr>
          <w:rFonts w:ascii="Times New Roman" w:hAnsi="Times New Roman" w:eastAsia="仿宋"/>
          <w:b w:val="0"/>
          <w:sz w:val="22"/>
        </w:rPr>
        <w:t>NEC协议中数据位由560us低电平脉冲加不同长度的高电平间隔组成。程序根据两次上升沿之间的时间计算脉冲间隔：约560us判断为0，约1680us判断为1，约2500us判断为重复码，约4500us判断为引导码。每接收一位后将IRData右移并写入最高位，逐步组成完整32位数据。</w:t>
      </w:r>
    </w:p>
    <w:p w14:paraId="23998514">
      <w:pPr>
        <w:spacing w:before="120" w:after="60" w:line="276" w:lineRule="auto"/>
      </w:pPr>
      <w:r>
        <w:rPr>
          <w:rFonts w:ascii="Times New Roman" w:hAnsi="Times New Roman" w:eastAsia="仿宋"/>
          <w:b/>
          <w:color w:val="000000"/>
          <w:sz w:val="24"/>
        </w:rPr>
        <w:t>数据解析</w:t>
      </w:r>
    </w:p>
    <w:p w14:paraId="58E0E161">
      <w:pPr>
        <w:spacing w:before="0" w:after="60" w:line="283" w:lineRule="auto"/>
        <w:ind w:firstLine="440"/>
      </w:pPr>
      <w:r>
        <w:rPr>
          <w:rFonts w:ascii="Times New Roman" w:hAnsi="Times New Roman" w:eastAsia="仿宋"/>
          <w:b w:val="0"/>
          <w:sz w:val="22"/>
        </w:rPr>
        <w:t>一帧数据完成后，程序从IRData中取出地址码、地址反码、键码和键码反码，并进行反码校验。校验通过后调用IR_Rece_Proc输出addr和code，从而在串口上看到遥控器按键结果。</w:t>
      </w:r>
    </w:p>
    <w:p w14:paraId="54E3EF9A">
      <w:pPr>
        <w:spacing w:before="120" w:after="60" w:line="276" w:lineRule="auto"/>
      </w:pPr>
      <w:r>
        <w:rPr>
          <w:rFonts w:ascii="Times New Roman" w:hAnsi="Times New Roman" w:eastAsia="仿宋"/>
          <w:b/>
          <w:color w:val="000000"/>
          <w:sz w:val="24"/>
        </w:rPr>
        <w:t>关键代码片段</w:t>
      </w:r>
    </w:p>
    <w:p w14:paraId="20293286">
      <w:pPr>
        <w:shd w:val="clear" w:fill="F2F2F2"/>
        <w:spacing w:before="80" w:after="60" w:line="283" w:lineRule="auto"/>
        <w:ind w:left="288"/>
      </w:pPr>
      <w:r>
        <w:rPr>
          <w:rFonts w:ascii="Consolas" w:hAnsi="Consolas" w:eastAsia="宋体"/>
          <w:sz w:val="18"/>
        </w:rPr>
        <w:t>int main(void) {</w:t>
      </w:r>
      <w:r>
        <w:rPr>
          <w:rFonts w:ascii="Times New Roman" w:hAnsi="Times New Roman" w:eastAsia="仿宋"/>
          <w:sz w:val="22"/>
        </w:rPr>
        <w:br w:type="textWrapping"/>
      </w:r>
      <w:r>
        <w:rPr>
          <w:rFonts w:ascii="Consolas" w:hAnsi="Consolas" w:eastAsia="宋体"/>
          <w:sz w:val="18"/>
        </w:rPr>
        <w:t xml:space="preserve">    UART2_Init(115200);</w:t>
      </w:r>
      <w:r>
        <w:rPr>
          <w:rFonts w:ascii="Times New Roman" w:hAnsi="Times New Roman" w:eastAsia="仿宋"/>
          <w:sz w:val="22"/>
        </w:rPr>
        <w:br w:type="textWrapping"/>
      </w:r>
      <w:r>
        <w:rPr>
          <w:rFonts w:ascii="Consolas" w:hAnsi="Consolas" w:eastAsia="宋体"/>
          <w:sz w:val="18"/>
        </w:rPr>
        <w:t xml:space="preserve">    IR_Recv_Init();</w:t>
      </w:r>
      <w:r>
        <w:rPr>
          <w:rFonts w:ascii="Times New Roman" w:hAnsi="Times New Roman" w:eastAsia="仿宋"/>
          <w:sz w:val="22"/>
        </w:rPr>
        <w:br w:type="textWrapping"/>
      </w:r>
      <w:r>
        <w:rPr>
          <w:rFonts w:ascii="Consolas" w:hAnsi="Consolas" w:eastAsia="宋体"/>
          <w:sz w:val="18"/>
        </w:rPr>
        <w:t xml:space="preserve">    printf("IRRecv Init OK\r\n");</w:t>
      </w:r>
      <w:r>
        <w:rPr>
          <w:rFonts w:ascii="Times New Roman" w:hAnsi="Times New Roman" w:eastAsia="仿宋"/>
          <w:sz w:val="22"/>
        </w:rPr>
        <w:br w:type="textWrapping"/>
      </w:r>
      <w:r>
        <w:rPr>
          <w:rFonts w:ascii="Times New Roman" w:hAnsi="Times New Roman" w:eastAsia="仿宋"/>
          <w:sz w:val="22"/>
        </w:rPr>
        <w:br w:type="textWrapping"/>
      </w:r>
      <w:r>
        <w:rPr>
          <w:rFonts w:ascii="Consolas" w:hAnsi="Consolas" w:eastAsia="宋体"/>
          <w:sz w:val="18"/>
        </w:rPr>
        <w:t xml:space="preserve">    while (1) {</w:t>
      </w:r>
      <w:r>
        <w:rPr>
          <w:rFonts w:ascii="Times New Roman" w:hAnsi="Times New Roman" w:eastAsia="仿宋"/>
          <w:sz w:val="22"/>
        </w:rPr>
        <w:br w:type="textWrapping"/>
      </w:r>
      <w:r>
        <w:rPr>
          <w:rFonts w:ascii="Consolas" w:hAnsi="Consolas" w:eastAsia="宋体"/>
          <w:sz w:val="18"/>
        </w:rPr>
        <w:t xml:space="preserve">        IR_Recv();</w:t>
      </w:r>
      <w:r>
        <w:rPr>
          <w:rFonts w:ascii="Times New Roman" w:hAnsi="Times New Roman" w:eastAsia="仿宋"/>
          <w:sz w:val="22"/>
        </w:rPr>
        <w:br w:type="textWrapping"/>
      </w:r>
      <w:r>
        <w:rPr>
          <w:rFonts w:ascii="Consolas" w:hAnsi="Consolas" w:eastAsia="宋体"/>
          <w:sz w:val="18"/>
        </w:rPr>
        <w:t xml:space="preserve">    }</w:t>
      </w:r>
      <w:r>
        <w:rPr>
          <w:rFonts w:ascii="Times New Roman" w:hAnsi="Times New Roman" w:eastAsia="仿宋"/>
          <w:sz w:val="22"/>
        </w:rPr>
        <w:br w:type="textWrapping"/>
      </w:r>
      <w:r>
        <w:rPr>
          <w:rFonts w:ascii="Consolas" w:hAnsi="Consolas" w:eastAsia="宋体"/>
          <w:sz w:val="18"/>
        </w:rPr>
        <w:t>}</w:t>
      </w:r>
    </w:p>
    <w:p w14:paraId="0B1EDB81">
      <w:pPr>
        <w:spacing w:before="120" w:after="60" w:line="276" w:lineRule="auto"/>
      </w:pPr>
      <w:r>
        <w:rPr>
          <w:rFonts w:ascii="Times New Roman" w:hAnsi="Times New Roman" w:eastAsia="仿宋"/>
          <w:b/>
          <w:color w:val="000000"/>
          <w:sz w:val="24"/>
        </w:rPr>
        <w:t>运行结果与现象分析</w:t>
      </w:r>
    </w:p>
    <w:p w14:paraId="3CDA3E35">
      <w:pPr>
        <w:spacing w:before="0" w:after="60" w:line="283" w:lineRule="auto"/>
        <w:ind w:firstLine="440"/>
        <w:rPr>
          <w:rFonts w:ascii="Times New Roman" w:hAnsi="Times New Roman" w:eastAsia="仿宋"/>
          <w:b w:val="0"/>
          <w:sz w:val="22"/>
        </w:rPr>
      </w:pPr>
      <w:r>
        <w:rPr>
          <w:rFonts w:ascii="Times New Roman" w:hAnsi="Times New Roman" w:eastAsia="仿宋"/>
          <w:b w:val="0"/>
          <w:sz w:val="22"/>
        </w:rPr>
        <w:t>程序下载运行后，串口输出“IRRecv Init OK”。使用MP3红外遥控器对准开发板接收头按键时，串口会输出接收到的原始IRData以及解析后的地址码和键码。不同按键对应不同code值，说明输入捕获、中断计时和NEC解码流程能够正常工作。</w:t>
      </w:r>
    </w:p>
    <w:p w14:paraId="67226048">
      <w:pPr>
        <w:spacing w:before="0" w:after="60" w:line="283" w:lineRule="auto"/>
        <w:ind w:firstLine="440"/>
        <w:rPr>
          <w:rFonts w:hint="eastAsia" w:ascii="Times New Roman" w:hAnsi="Times New Roman" w:eastAsia="仿宋"/>
          <w:b w:val="0"/>
          <w:sz w:val="22"/>
          <w:lang w:eastAsia="zh-CN"/>
        </w:rPr>
      </w:pPr>
      <w:r>
        <w:rPr>
          <w:rFonts w:hint="eastAsia" w:ascii="Times New Roman" w:hAnsi="Times New Roman" w:eastAsia="仿宋"/>
          <w:b w:val="0"/>
          <w:sz w:val="22"/>
          <w:lang w:eastAsia="zh-CN"/>
        </w:rPr>
        <w:drawing>
          <wp:inline distT="0" distB="0" distL="114300" distR="114300">
            <wp:extent cx="5727700" cy="3299460"/>
            <wp:effectExtent l="0" t="0" r="0" b="2540"/>
            <wp:docPr id="2" name="图片 2" descr="屏幕截图 2026-07-13 162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07-13 16215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302C5">
      <w:pPr>
        <w:spacing w:before="0" w:after="60" w:line="283" w:lineRule="auto"/>
        <w:ind w:firstLine="440"/>
        <w:rPr>
          <w:rFonts w:ascii="Times New Roman" w:hAnsi="Times New Roman" w:eastAsia="仿宋"/>
          <w:b w:val="0"/>
          <w:sz w:val="22"/>
        </w:rPr>
      </w:pPr>
    </w:p>
    <w:p w14:paraId="411DE198">
      <w:pPr>
        <w:spacing w:before="120" w:after="60" w:line="276" w:lineRule="auto"/>
      </w:pPr>
      <w:r>
        <w:rPr>
          <w:rFonts w:ascii="Times New Roman" w:hAnsi="Times New Roman" w:eastAsia="仿宋"/>
          <w:b/>
          <w:color w:val="000000"/>
          <w:sz w:val="26"/>
        </w:rPr>
        <w:t>4. 实验结论及心得</w:t>
      </w:r>
    </w:p>
    <w:p w14:paraId="681A2963">
      <w:pPr>
        <w:spacing w:before="0" w:after="60" w:line="283" w:lineRule="auto"/>
        <w:ind w:firstLine="440"/>
      </w:pPr>
      <w:r>
        <w:rPr>
          <w:rFonts w:ascii="Times New Roman" w:hAnsi="Times New Roman" w:eastAsia="仿宋"/>
          <w:b w:val="0"/>
          <w:sz w:val="22"/>
        </w:rPr>
        <w:t>本实验让我更清楚地理解了“输入捕获”的作用：它不是直接告诉程序按了哪个键，而是记录外部信号边沿发生的时间。程序再根据这些时间差还原协议含义。相比普通GPIO轮询，定时器输入捕获更适合处理红外这种对时序要求较高的信号。</w:t>
      </w:r>
    </w:p>
    <w:p w14:paraId="488F8AFC">
      <w:pPr>
        <w:spacing w:before="200" w:after="100" w:line="276" w:lineRule="auto"/>
      </w:pPr>
      <w:r>
        <w:rPr>
          <w:rFonts w:ascii="Times New Roman" w:hAnsi="Times New Roman" w:eastAsia="仿宋"/>
          <w:b/>
          <w:color w:val="000000"/>
          <w:sz w:val="30"/>
        </w:rPr>
        <w:t>实验五  AT24C02 E2PROM读写实验</w:t>
      </w:r>
    </w:p>
    <w:p w14:paraId="4D7B483F">
      <w:pPr>
        <w:spacing w:before="120" w:after="60" w:line="276" w:lineRule="auto"/>
      </w:pPr>
      <w:r>
        <w:rPr>
          <w:rFonts w:ascii="Times New Roman" w:hAnsi="Times New Roman" w:eastAsia="仿宋"/>
          <w:b/>
          <w:color w:val="000000"/>
          <w:sz w:val="26"/>
        </w:rPr>
        <w:t>1. 实验名称</w:t>
      </w:r>
    </w:p>
    <w:p w14:paraId="38F36982">
      <w:pPr>
        <w:spacing w:before="0" w:after="60" w:line="283" w:lineRule="auto"/>
      </w:pPr>
      <w:r>
        <w:rPr>
          <w:rFonts w:ascii="Times New Roman" w:hAnsi="Times New Roman" w:eastAsia="仿宋"/>
          <w:b w:val="0"/>
          <w:sz w:val="22"/>
        </w:rPr>
        <w:t>AT24C02 E2PROM读写实验</w:t>
      </w:r>
    </w:p>
    <w:p w14:paraId="744C3276">
      <w:pPr>
        <w:spacing w:before="120" w:after="60" w:line="276" w:lineRule="auto"/>
      </w:pPr>
      <w:r>
        <w:rPr>
          <w:rFonts w:ascii="Times New Roman" w:hAnsi="Times New Roman" w:eastAsia="仿宋"/>
          <w:b/>
          <w:color w:val="000000"/>
          <w:sz w:val="26"/>
        </w:rPr>
        <w:t>2. 实验目的</w:t>
      </w:r>
    </w:p>
    <w:p w14:paraId="14CAFF9D">
      <w:pPr>
        <w:spacing w:before="0" w:after="60" w:line="283" w:lineRule="auto"/>
        <w:ind w:left="360"/>
      </w:pPr>
      <w:r>
        <w:rPr>
          <w:rFonts w:ascii="Times New Roman" w:hAnsi="Times New Roman" w:eastAsia="仿宋"/>
          <w:sz w:val="22"/>
        </w:rPr>
        <w:t>• 掌握I2C总线的起始位、停止位、设备地址、ACK应答和事件检测流程。</w:t>
      </w:r>
    </w:p>
    <w:p w14:paraId="6C57B655">
      <w:pPr>
        <w:spacing w:before="0" w:after="60" w:line="283" w:lineRule="auto"/>
        <w:ind w:left="360"/>
      </w:pPr>
      <w:r>
        <w:rPr>
          <w:rFonts w:ascii="Times New Roman" w:hAnsi="Times New Roman" w:eastAsia="仿宋"/>
          <w:sz w:val="22"/>
        </w:rPr>
        <w:t>• 了解AT24C02 E2PROM的存储结构和页写入限制。</w:t>
      </w:r>
    </w:p>
    <w:p w14:paraId="1D41C9DA">
      <w:pPr>
        <w:spacing w:before="0" w:after="60" w:line="283" w:lineRule="auto"/>
        <w:ind w:left="360"/>
      </w:pPr>
      <w:r>
        <w:rPr>
          <w:rFonts w:ascii="Times New Roman" w:hAnsi="Times New Roman" w:eastAsia="仿宋"/>
          <w:sz w:val="22"/>
        </w:rPr>
        <w:t>• 能够完成256字节测试数据写入、读回和逐字节校验。</w:t>
      </w:r>
    </w:p>
    <w:p w14:paraId="30CDFECC">
      <w:pPr>
        <w:spacing w:before="120" w:after="60" w:line="276" w:lineRule="auto"/>
      </w:pPr>
      <w:r>
        <w:rPr>
          <w:rFonts w:ascii="Times New Roman" w:hAnsi="Times New Roman" w:eastAsia="仿宋"/>
          <w:b/>
          <w:color w:val="000000"/>
          <w:sz w:val="26"/>
        </w:rPr>
        <w:t>3. 实验过程及结果</w:t>
      </w:r>
    </w:p>
    <w:p w14:paraId="65FD373E">
      <w:pPr>
        <w:spacing w:before="120" w:after="60" w:line="276" w:lineRule="auto"/>
      </w:pPr>
      <w:r>
        <w:rPr>
          <w:rFonts w:ascii="Times New Roman" w:hAnsi="Times New Roman" w:eastAsia="仿宋"/>
          <w:b/>
          <w:color w:val="000000"/>
          <w:sz w:val="24"/>
        </w:rPr>
        <w:t>工程与接口建立</w:t>
      </w:r>
    </w:p>
    <w:p w14:paraId="25AF85A4">
      <w:pPr>
        <w:spacing w:before="0" w:after="60" w:line="283" w:lineRule="auto"/>
        <w:ind w:firstLine="440"/>
      </w:pPr>
      <w:r>
        <w:rPr>
          <w:rFonts w:ascii="Times New Roman" w:hAnsi="Times New Roman" w:eastAsia="仿宋"/>
          <w:b w:val="0"/>
          <w:sz w:val="22"/>
        </w:rPr>
        <w:t>在BSP目录中建立e2prom_at24c02.h和e2prom_at24c02.c，并添加UART2调试串口。头文件中声明AT24C02_Init、AT24C02_BufferWrite、AT24C02_PageWrite和AT24C02_BufferRead等函数。</w:t>
      </w:r>
    </w:p>
    <w:p w14:paraId="0FB3364B">
      <w:pPr>
        <w:spacing w:before="120" w:after="60" w:line="276" w:lineRule="auto"/>
      </w:pPr>
      <w:r>
        <w:rPr>
          <w:rFonts w:ascii="Times New Roman" w:hAnsi="Times New Roman" w:eastAsia="仿宋"/>
          <w:b/>
          <w:color w:val="000000"/>
          <w:sz w:val="24"/>
        </w:rPr>
        <w:t>I2C初始化与状态等待</w:t>
      </w:r>
    </w:p>
    <w:p w14:paraId="1EDFBD75">
      <w:pPr>
        <w:spacing w:before="0" w:after="60" w:line="283" w:lineRule="auto"/>
        <w:ind w:firstLine="440"/>
      </w:pPr>
      <w:r>
        <w:rPr>
          <w:rFonts w:ascii="Times New Roman" w:hAnsi="Times New Roman" w:eastAsia="仿宋"/>
          <w:b w:val="0"/>
          <w:sz w:val="22"/>
        </w:rPr>
        <w:t>AT24C02使用I2C1通信，程序先配置I2C对应GPIO复用功能，再设置I2C速率、应答方式、地址模式等参数。由于I2C通信依赖状态事件，驱动中封装了WaitI2cEvent和WaitI2cFlag函数，用于等待EV5、EV6、EV7、EV8等关键事件，避免程序在总线未准备好时继续执行。</w:t>
      </w:r>
    </w:p>
    <w:p w14:paraId="1EB62B88">
      <w:pPr>
        <w:spacing w:before="120" w:after="60" w:line="276" w:lineRule="auto"/>
      </w:pPr>
      <w:r>
        <w:rPr>
          <w:rFonts w:ascii="Times New Roman" w:hAnsi="Times New Roman" w:eastAsia="仿宋"/>
          <w:b/>
          <w:color w:val="000000"/>
          <w:sz w:val="24"/>
        </w:rPr>
        <w:t>页写入与跨页处理</w:t>
      </w:r>
    </w:p>
    <w:p w14:paraId="49138787">
      <w:pPr>
        <w:spacing w:before="0" w:after="60" w:line="283" w:lineRule="auto"/>
        <w:ind w:firstLine="440"/>
      </w:pPr>
      <w:r>
        <w:rPr>
          <w:rFonts w:ascii="Times New Roman" w:hAnsi="Times New Roman" w:eastAsia="仿宋"/>
          <w:b w:val="0"/>
          <w:sz w:val="22"/>
        </w:rPr>
        <w:t>AT24C02每页8字节，页内可以连续写入，但跨页写入需要拆分。AT24C02_BufferWrite会先计算当前地址距离页尾还剩多少字节，先补齐第一页，再循环写入整页，最后写入剩余字节。每次页写入完成后需要等待E2PROM内部写周期结束。</w:t>
      </w:r>
    </w:p>
    <w:p w14:paraId="77020E65">
      <w:pPr>
        <w:spacing w:before="120" w:after="60" w:line="276" w:lineRule="auto"/>
      </w:pPr>
      <w:r>
        <w:rPr>
          <w:rFonts w:ascii="Times New Roman" w:hAnsi="Times New Roman" w:eastAsia="仿宋"/>
          <w:b/>
          <w:color w:val="000000"/>
          <w:sz w:val="24"/>
        </w:rPr>
        <w:t>读写测试</w:t>
      </w:r>
    </w:p>
    <w:p w14:paraId="32D82540">
      <w:pPr>
        <w:spacing w:before="0" w:after="60" w:line="283" w:lineRule="auto"/>
        <w:ind w:firstLine="440"/>
      </w:pPr>
      <w:r>
        <w:rPr>
          <w:rFonts w:ascii="Times New Roman" w:hAnsi="Times New Roman" w:eastAsia="仿宋"/>
          <w:b w:val="0"/>
          <w:sz w:val="22"/>
        </w:rPr>
        <w:t>主程序生成0x00到0xFF共256字节测试数据，调用AT24C02_BufferWrite从地址0开始写入，再调用AT24C02_BufferRead读回到BufRead，最后逐字节比较BufRead和BufWrite。</w:t>
      </w:r>
    </w:p>
    <w:p w14:paraId="5A887658">
      <w:pPr>
        <w:spacing w:before="120" w:after="60" w:line="276" w:lineRule="auto"/>
      </w:pPr>
      <w:r>
        <w:rPr>
          <w:rFonts w:ascii="Times New Roman" w:hAnsi="Times New Roman" w:eastAsia="仿宋"/>
          <w:b/>
          <w:color w:val="000000"/>
          <w:sz w:val="24"/>
        </w:rPr>
        <w:t>关键代码片段</w:t>
      </w:r>
    </w:p>
    <w:p w14:paraId="58D9293B">
      <w:pPr>
        <w:shd w:val="clear" w:fill="F2F2F2"/>
        <w:spacing w:before="80" w:after="60" w:line="283" w:lineRule="auto"/>
        <w:ind w:left="288"/>
      </w:pPr>
      <w:r>
        <w:rPr>
          <w:rFonts w:ascii="Consolas" w:hAnsi="Consolas" w:eastAsia="宋体"/>
          <w:sz w:val="18"/>
        </w:rPr>
        <w:t>UART2_Init(115200);</w:t>
      </w:r>
      <w:r>
        <w:rPr>
          <w:rFonts w:ascii="Times New Roman" w:hAnsi="Times New Roman" w:eastAsia="仿宋"/>
          <w:sz w:val="22"/>
        </w:rPr>
        <w:br w:type="textWrapping"/>
      </w:r>
      <w:r>
        <w:rPr>
          <w:rFonts w:ascii="Consolas" w:hAnsi="Consolas" w:eastAsia="宋体"/>
          <w:sz w:val="18"/>
        </w:rPr>
        <w:t>AT24C02_Init();</w:t>
      </w:r>
      <w:r>
        <w:rPr>
          <w:rFonts w:ascii="Times New Roman" w:hAnsi="Times New Roman" w:eastAsia="仿宋"/>
          <w:sz w:val="22"/>
        </w:rPr>
        <w:br w:type="textWrapping"/>
      </w:r>
      <w:r>
        <w:rPr>
          <w:rFonts w:ascii="Consolas" w:hAnsi="Consolas" w:eastAsia="宋体"/>
          <w:sz w:val="18"/>
        </w:rPr>
        <w:t>printf("AT24C02 Init OK\r\n");</w:t>
      </w:r>
      <w:r>
        <w:rPr>
          <w:rFonts w:ascii="Times New Roman" w:hAnsi="Times New Roman" w:eastAsia="仿宋"/>
          <w:sz w:val="22"/>
        </w:rPr>
        <w:br w:type="textWrapping"/>
      </w:r>
      <w:r>
        <w:rPr>
          <w:rFonts w:ascii="Times New Roman" w:hAnsi="Times New Roman" w:eastAsia="仿宋"/>
          <w:sz w:val="22"/>
        </w:rPr>
        <w:br w:type="textWrapping"/>
      </w:r>
      <w:r>
        <w:rPr>
          <w:rFonts w:ascii="Consolas" w:hAnsi="Consolas" w:eastAsia="宋体"/>
          <w:sz w:val="18"/>
        </w:rPr>
        <w:t>printf("DATA Writing:\r\n");</w:t>
      </w:r>
      <w:r>
        <w:rPr>
          <w:rFonts w:ascii="Times New Roman" w:hAnsi="Times New Roman" w:eastAsia="仿宋"/>
          <w:sz w:val="22"/>
        </w:rPr>
        <w:br w:type="textWrapping"/>
      </w:r>
      <w:r>
        <w:rPr>
          <w:rFonts w:ascii="Consolas" w:hAnsi="Consolas" w:eastAsia="宋体"/>
          <w:sz w:val="18"/>
        </w:rPr>
        <w:t>make_test_data();</w:t>
      </w:r>
      <w:r>
        <w:rPr>
          <w:rFonts w:ascii="Times New Roman" w:hAnsi="Times New Roman" w:eastAsia="仿宋"/>
          <w:sz w:val="22"/>
        </w:rPr>
        <w:br w:type="textWrapping"/>
      </w:r>
      <w:r>
        <w:rPr>
          <w:rFonts w:ascii="Consolas" w:hAnsi="Consolas" w:eastAsia="宋体"/>
          <w:sz w:val="18"/>
        </w:rPr>
        <w:t>AT24C02_BufferWrite(BufWrite, 0, TEST_SIZE);</w:t>
      </w:r>
      <w:r>
        <w:rPr>
          <w:rFonts w:ascii="Times New Roman" w:hAnsi="Times New Roman" w:eastAsia="仿宋"/>
          <w:sz w:val="22"/>
        </w:rPr>
        <w:br w:type="textWrapping"/>
      </w:r>
      <w:r>
        <w:rPr>
          <w:rFonts w:ascii="Consolas" w:hAnsi="Consolas" w:eastAsia="宋体"/>
          <w:sz w:val="18"/>
        </w:rPr>
        <w:t>printf("DATA Write OK:\r\n");</w:t>
      </w:r>
      <w:r>
        <w:rPr>
          <w:rFonts w:ascii="Times New Roman" w:hAnsi="Times New Roman" w:eastAsia="仿宋"/>
          <w:sz w:val="22"/>
        </w:rPr>
        <w:br w:type="textWrapping"/>
      </w:r>
      <w:r>
        <w:rPr>
          <w:rFonts w:ascii="Times New Roman" w:hAnsi="Times New Roman" w:eastAsia="仿宋"/>
          <w:sz w:val="22"/>
        </w:rPr>
        <w:br w:type="textWrapping"/>
      </w:r>
      <w:r>
        <w:rPr>
          <w:rFonts w:ascii="Consolas" w:hAnsi="Consolas" w:eastAsia="宋体"/>
          <w:sz w:val="18"/>
        </w:rPr>
        <w:t>printf("DATA Reading:\r\n");</w:t>
      </w:r>
      <w:r>
        <w:rPr>
          <w:rFonts w:ascii="Times New Roman" w:hAnsi="Times New Roman" w:eastAsia="仿宋"/>
          <w:sz w:val="22"/>
        </w:rPr>
        <w:br w:type="textWrapping"/>
      </w:r>
      <w:r>
        <w:rPr>
          <w:rFonts w:ascii="Consolas" w:hAnsi="Consolas" w:eastAsia="宋体"/>
          <w:sz w:val="18"/>
        </w:rPr>
        <w:t>AT24C02_BufferRead(BufRead, 0, TEST_SIZE);</w:t>
      </w:r>
      <w:r>
        <w:rPr>
          <w:rFonts w:ascii="Times New Roman" w:hAnsi="Times New Roman" w:eastAsia="仿宋"/>
          <w:sz w:val="22"/>
        </w:rPr>
        <w:br w:type="textWrapping"/>
      </w:r>
      <w:r>
        <w:rPr>
          <w:rFonts w:ascii="Consolas" w:hAnsi="Consolas" w:eastAsia="宋体"/>
          <w:sz w:val="18"/>
        </w:rPr>
        <w:t>check_test_data();</w:t>
      </w:r>
    </w:p>
    <w:p w14:paraId="780CB5A5">
      <w:pPr>
        <w:spacing w:before="120" w:after="60" w:line="276" w:lineRule="auto"/>
      </w:pPr>
      <w:r>
        <w:rPr>
          <w:rFonts w:ascii="Times New Roman" w:hAnsi="Times New Roman" w:eastAsia="仿宋"/>
          <w:b/>
          <w:color w:val="000000"/>
          <w:sz w:val="24"/>
        </w:rPr>
        <w:t>运行结果与现象分析</w:t>
      </w:r>
    </w:p>
    <w:p w14:paraId="09CB471B">
      <w:pPr>
        <w:spacing w:before="0" w:after="60" w:line="283" w:lineRule="auto"/>
        <w:ind w:firstLine="440"/>
        <w:rPr>
          <w:rFonts w:ascii="Times New Roman" w:hAnsi="Times New Roman" w:eastAsia="仿宋"/>
          <w:b w:val="0"/>
          <w:sz w:val="22"/>
        </w:rPr>
      </w:pPr>
      <w:r>
        <w:rPr>
          <w:rFonts w:ascii="Times New Roman" w:hAnsi="Times New Roman" w:eastAsia="仿宋"/>
          <w:b w:val="0"/>
          <w:sz w:val="22"/>
        </w:rPr>
        <w:t>程序烧写运行后，串口先输出初始化成功信息，然后按16个字节一行输出写入的测试数据。读回数据后，程序逐字节比较写入数组和读取数组，若全部一致则输出“TEST OK”。实验现象表明AT24C02的I2C写入、读出和跨页处理均能正常完成。</w:t>
      </w:r>
    </w:p>
    <w:p w14:paraId="0705C2F9">
      <w:pPr>
        <w:spacing w:before="0" w:after="60" w:line="283" w:lineRule="auto"/>
        <w:ind w:firstLine="440"/>
        <w:rPr>
          <w:rFonts w:ascii="Times New Roman" w:hAnsi="Times New Roman" w:eastAsia="仿宋"/>
          <w:b w:val="0"/>
          <w:sz w:val="22"/>
        </w:rPr>
      </w:pPr>
    </w:p>
    <w:p w14:paraId="55C392A7">
      <w:pPr>
        <w:spacing w:before="0" w:after="60" w:line="283" w:lineRule="auto"/>
        <w:ind w:firstLine="440"/>
        <w:rPr>
          <w:rFonts w:hint="eastAsia" w:ascii="Times New Roman" w:hAnsi="Times New Roman" w:eastAsia="仿宋"/>
          <w:b w:val="0"/>
          <w:sz w:val="22"/>
          <w:lang w:eastAsia="zh-CN"/>
        </w:rPr>
      </w:pPr>
      <w:r>
        <w:rPr>
          <w:rFonts w:hint="eastAsia" w:ascii="Times New Roman" w:hAnsi="Times New Roman" w:eastAsia="仿宋"/>
          <w:b w:val="0"/>
          <w:sz w:val="22"/>
          <w:lang w:eastAsia="zh-CN"/>
        </w:rPr>
        <w:drawing>
          <wp:inline distT="0" distB="0" distL="114300" distR="114300">
            <wp:extent cx="5725795" cy="2988310"/>
            <wp:effectExtent l="0" t="0" r="1905" b="8890"/>
            <wp:docPr id="3" name="图片 3" descr="屏幕截图 2026-07-13 162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07-13 16200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8AE3B">
      <w:pPr>
        <w:spacing w:before="0" w:after="60" w:line="283" w:lineRule="auto"/>
        <w:ind w:firstLine="440"/>
        <w:rPr>
          <w:rFonts w:ascii="Times New Roman" w:hAnsi="Times New Roman" w:eastAsia="仿宋"/>
          <w:b w:val="0"/>
          <w:sz w:val="22"/>
        </w:rPr>
      </w:pPr>
    </w:p>
    <w:p w14:paraId="01B402F1">
      <w:pPr>
        <w:spacing w:before="120" w:after="60" w:line="276" w:lineRule="auto"/>
      </w:pPr>
      <w:r>
        <w:rPr>
          <w:rFonts w:ascii="Times New Roman" w:hAnsi="Times New Roman" w:eastAsia="仿宋"/>
          <w:b/>
          <w:color w:val="000000"/>
          <w:sz w:val="26"/>
        </w:rPr>
        <w:t>4. 实验结论及心得</w:t>
      </w:r>
    </w:p>
    <w:p w14:paraId="4B45A20B">
      <w:pPr>
        <w:spacing w:before="0" w:after="60" w:line="283" w:lineRule="auto"/>
        <w:ind w:firstLine="440"/>
      </w:pPr>
      <w:r>
        <w:rPr>
          <w:rFonts w:ascii="Times New Roman" w:hAnsi="Times New Roman" w:eastAsia="仿宋"/>
          <w:b w:val="0"/>
          <w:sz w:val="22"/>
        </w:rPr>
        <w:t>本实验的重点是理解I2C通信必须按严格顺序等待事件，不能只把数据写出去就结束。AT24C02还有页大小限制和内部写周期，所以跨页写入、写后等待都是必要步骤。这个实验让我对“总线协议”和“存储芯片自身特性”之间的配合有了更具体的认识。</w:t>
      </w:r>
    </w:p>
    <w:p w14:paraId="10562433">
      <w:pPr>
        <w:spacing w:before="200" w:after="100" w:line="276" w:lineRule="auto"/>
      </w:pPr>
      <w:r>
        <w:rPr>
          <w:rFonts w:ascii="Times New Roman" w:hAnsi="Times New Roman" w:eastAsia="仿宋"/>
          <w:b/>
          <w:color w:val="000000"/>
          <w:sz w:val="30"/>
        </w:rPr>
        <w:t>实验六  W25Q64 FLASH读写实验</w:t>
      </w:r>
    </w:p>
    <w:p w14:paraId="0288FDF3">
      <w:pPr>
        <w:spacing w:before="120" w:after="60" w:line="276" w:lineRule="auto"/>
      </w:pPr>
      <w:r>
        <w:rPr>
          <w:rFonts w:ascii="Times New Roman" w:hAnsi="Times New Roman" w:eastAsia="仿宋"/>
          <w:b/>
          <w:color w:val="000000"/>
          <w:sz w:val="26"/>
        </w:rPr>
        <w:t>1. 实验名称</w:t>
      </w:r>
    </w:p>
    <w:p w14:paraId="2A471EFA">
      <w:pPr>
        <w:spacing w:before="0" w:after="60" w:line="283" w:lineRule="auto"/>
      </w:pPr>
      <w:r>
        <w:rPr>
          <w:rFonts w:ascii="Times New Roman" w:hAnsi="Times New Roman" w:eastAsia="仿宋"/>
          <w:b w:val="0"/>
          <w:sz w:val="22"/>
        </w:rPr>
        <w:t>W25Q64 FLASH读写实验</w:t>
      </w:r>
    </w:p>
    <w:p w14:paraId="2B615C13">
      <w:pPr>
        <w:spacing w:before="120" w:after="60" w:line="276" w:lineRule="auto"/>
      </w:pPr>
      <w:r>
        <w:rPr>
          <w:rFonts w:ascii="Times New Roman" w:hAnsi="Times New Roman" w:eastAsia="仿宋"/>
          <w:b/>
          <w:color w:val="000000"/>
          <w:sz w:val="26"/>
        </w:rPr>
        <w:t>2. 实验目的</w:t>
      </w:r>
    </w:p>
    <w:p w14:paraId="15F1BB30">
      <w:pPr>
        <w:spacing w:before="0" w:after="60" w:line="283" w:lineRule="auto"/>
        <w:ind w:left="360"/>
      </w:pPr>
      <w:r>
        <w:rPr>
          <w:rFonts w:ascii="Times New Roman" w:hAnsi="Times New Roman" w:eastAsia="仿宋"/>
          <w:sz w:val="22"/>
        </w:rPr>
        <w:t>• 了解SPI总线的全双工收发特点和片选CS控制方式。</w:t>
      </w:r>
    </w:p>
    <w:p w14:paraId="66BF5EC9">
      <w:pPr>
        <w:spacing w:before="0" w:after="60" w:line="283" w:lineRule="auto"/>
        <w:ind w:left="360"/>
      </w:pPr>
      <w:r>
        <w:rPr>
          <w:rFonts w:ascii="Times New Roman" w:hAnsi="Times New Roman" w:eastAsia="仿宋"/>
          <w:sz w:val="22"/>
        </w:rPr>
        <w:t>• 掌握W25Q64 FLASH的常用命令，包括读取ID、写使能、状态寄存器读取、扇区擦除、页写入和数据读取。</w:t>
      </w:r>
    </w:p>
    <w:p w14:paraId="237057BB">
      <w:pPr>
        <w:spacing w:before="0" w:after="60" w:line="283" w:lineRule="auto"/>
        <w:ind w:left="360"/>
      </w:pPr>
      <w:r>
        <w:rPr>
          <w:rFonts w:ascii="Times New Roman" w:hAnsi="Times New Roman" w:eastAsia="仿宋"/>
          <w:sz w:val="22"/>
        </w:rPr>
        <w:t>• 能够完成FLASH测试数据写入、读回和校验。</w:t>
      </w:r>
    </w:p>
    <w:p w14:paraId="27545F43">
      <w:pPr>
        <w:spacing w:before="120" w:after="60" w:line="276" w:lineRule="auto"/>
      </w:pPr>
      <w:r>
        <w:rPr>
          <w:rFonts w:ascii="Times New Roman" w:hAnsi="Times New Roman" w:eastAsia="仿宋"/>
          <w:b/>
          <w:color w:val="000000"/>
          <w:sz w:val="26"/>
        </w:rPr>
        <w:t>3. 实验过程及结果</w:t>
      </w:r>
    </w:p>
    <w:p w14:paraId="3CBB68C6">
      <w:pPr>
        <w:spacing w:before="120" w:after="60" w:line="276" w:lineRule="auto"/>
      </w:pPr>
      <w:r>
        <w:rPr>
          <w:rFonts w:ascii="Times New Roman" w:hAnsi="Times New Roman" w:eastAsia="仿宋"/>
          <w:b/>
          <w:color w:val="000000"/>
          <w:sz w:val="24"/>
        </w:rPr>
        <w:t>工程与驱动文件建立</w:t>
      </w:r>
    </w:p>
    <w:p w14:paraId="03011C50">
      <w:pPr>
        <w:spacing w:before="0" w:after="60" w:line="283" w:lineRule="auto"/>
        <w:ind w:firstLine="440"/>
      </w:pPr>
      <w:r>
        <w:rPr>
          <w:rFonts w:ascii="Times New Roman" w:hAnsi="Times New Roman" w:eastAsia="仿宋"/>
          <w:b w:val="0"/>
          <w:sz w:val="22"/>
        </w:rPr>
        <w:t>在工程中添加flash_w25qxx.h和flash_w25qxx.c，并保留UART2用于调试输出。头文件声明W25QXX_Init、W25QXX_ReadID、W25QXX_SectorErase、W25QXX_PageWrite、W25QXX_BufferWrite和W25QXX_BufferRead等接口。</w:t>
      </w:r>
    </w:p>
    <w:p w14:paraId="01F95243">
      <w:pPr>
        <w:spacing w:before="120" w:after="60" w:line="276" w:lineRule="auto"/>
      </w:pPr>
      <w:r>
        <w:rPr>
          <w:rFonts w:ascii="Times New Roman" w:hAnsi="Times New Roman" w:eastAsia="仿宋"/>
          <w:b/>
          <w:color w:val="000000"/>
          <w:sz w:val="24"/>
        </w:rPr>
        <w:t>SPI初始化与字节收发</w:t>
      </w:r>
    </w:p>
    <w:p w14:paraId="30598112">
      <w:pPr>
        <w:spacing w:before="0" w:after="60" w:line="283" w:lineRule="auto"/>
        <w:ind w:firstLine="440"/>
      </w:pPr>
      <w:r>
        <w:rPr>
          <w:rFonts w:ascii="Times New Roman" w:hAnsi="Times New Roman" w:eastAsia="仿宋"/>
          <w:b w:val="0"/>
          <w:sz w:val="22"/>
        </w:rPr>
        <w:t>W25Q64使用SPI1通信，CS使用PC0控制。通信开始时CS拉低，通信结束时CS拉高。SPI发送和接收同时发生，因此读取数据时也需要发送DUMMY_BYTE来产生时钟。驱动中通过等待TXE和RXNE标志保证发送和接收状态正确。</w:t>
      </w:r>
    </w:p>
    <w:p w14:paraId="036D5920">
      <w:pPr>
        <w:spacing w:before="120" w:after="60" w:line="276" w:lineRule="auto"/>
      </w:pPr>
      <w:r>
        <w:rPr>
          <w:rFonts w:ascii="Times New Roman" w:hAnsi="Times New Roman" w:eastAsia="仿宋"/>
          <w:b/>
          <w:color w:val="000000"/>
          <w:sz w:val="24"/>
        </w:rPr>
        <w:t>FLASH基础命令</w:t>
      </w:r>
    </w:p>
    <w:p w14:paraId="20AABBE9">
      <w:pPr>
        <w:spacing w:before="0" w:after="60" w:line="283" w:lineRule="auto"/>
        <w:ind w:firstLine="440"/>
      </w:pPr>
      <w:r>
        <w:rPr>
          <w:rFonts w:ascii="Times New Roman" w:hAnsi="Times New Roman" w:eastAsia="仿宋"/>
          <w:b w:val="0"/>
          <w:sz w:val="22"/>
        </w:rPr>
        <w:t>读取JEDEC ID时，先发送0x9F命令，再连续读取3字节并拼接为芯片ID。写入或擦除前必须先发送写使能命令0x06，擦除或写入后还要读取状态寄存器，等待WIP忙标志清零，确认内部操作完成。</w:t>
      </w:r>
    </w:p>
    <w:p w14:paraId="0704E7C0">
      <w:pPr>
        <w:spacing w:before="120" w:after="60" w:line="276" w:lineRule="auto"/>
      </w:pPr>
      <w:r>
        <w:rPr>
          <w:rFonts w:ascii="Times New Roman" w:hAnsi="Times New Roman" w:eastAsia="仿宋"/>
          <w:b/>
          <w:color w:val="000000"/>
          <w:sz w:val="24"/>
        </w:rPr>
        <w:t>擦除、写入与读回校验</w:t>
      </w:r>
    </w:p>
    <w:p w14:paraId="028157EB">
      <w:pPr>
        <w:spacing w:before="0" w:after="60" w:line="283" w:lineRule="auto"/>
        <w:ind w:firstLine="440"/>
      </w:pPr>
      <w:r>
        <w:rPr>
          <w:rFonts w:ascii="Times New Roman" w:hAnsi="Times New Roman" w:eastAsia="仿宋"/>
          <w:b w:val="0"/>
          <w:sz w:val="22"/>
        </w:rPr>
        <w:t>测试程序先读取并输出FLASH ID，再擦除0地址所在扇区。随后生成0x00到0xFF共256字节测试数据，调用W25QXX_BufferWrite写入FLASH，再调用W25QXX_BufferRead读回，最后逐字节比较并输出测试结果。</w:t>
      </w:r>
    </w:p>
    <w:p w14:paraId="65F4FBD3">
      <w:pPr>
        <w:spacing w:before="120" w:after="60" w:line="276" w:lineRule="auto"/>
      </w:pPr>
      <w:r>
        <w:rPr>
          <w:rFonts w:ascii="Times New Roman" w:hAnsi="Times New Roman" w:eastAsia="仿宋"/>
          <w:b/>
          <w:color w:val="000000"/>
          <w:sz w:val="24"/>
        </w:rPr>
        <w:t>关键代码片段</w:t>
      </w:r>
    </w:p>
    <w:p w14:paraId="4910B73B">
      <w:pPr>
        <w:shd w:val="clear" w:fill="F2F2F2"/>
        <w:spacing w:before="80" w:after="60" w:line="283" w:lineRule="auto"/>
        <w:ind w:left="288"/>
      </w:pPr>
      <w:r>
        <w:rPr>
          <w:rFonts w:ascii="Consolas" w:hAnsi="Consolas" w:eastAsia="宋体"/>
          <w:sz w:val="18"/>
        </w:rPr>
        <w:t>W25QXX_Init();</w:t>
      </w:r>
      <w:r>
        <w:rPr>
          <w:rFonts w:ascii="Times New Roman" w:hAnsi="Times New Roman" w:eastAsia="仿宋"/>
          <w:sz w:val="22"/>
        </w:rPr>
        <w:br w:type="textWrapping"/>
      </w:r>
      <w:r>
        <w:rPr>
          <w:rFonts w:ascii="Consolas" w:hAnsi="Consolas" w:eastAsia="宋体"/>
          <w:sz w:val="18"/>
        </w:rPr>
        <w:t>printf("W25QXX Init OK\r\n");</w:t>
      </w:r>
      <w:r>
        <w:rPr>
          <w:rFonts w:ascii="Times New Roman" w:hAnsi="Times New Roman" w:eastAsia="仿宋"/>
          <w:sz w:val="22"/>
        </w:rPr>
        <w:br w:type="textWrapping"/>
      </w:r>
      <w:r>
        <w:rPr>
          <w:rFonts w:ascii="Times New Roman" w:hAnsi="Times New Roman" w:eastAsia="仿宋"/>
          <w:sz w:val="22"/>
        </w:rPr>
        <w:br w:type="textWrapping"/>
      </w:r>
      <w:r>
        <w:rPr>
          <w:rFonts w:ascii="Consolas" w:hAnsi="Consolas" w:eastAsia="宋体"/>
          <w:sz w:val="18"/>
        </w:rPr>
        <w:t>uTemp = W25QXX_ReadID();</w:t>
      </w:r>
      <w:r>
        <w:rPr>
          <w:rFonts w:ascii="Times New Roman" w:hAnsi="Times New Roman" w:eastAsia="仿宋"/>
          <w:sz w:val="22"/>
        </w:rPr>
        <w:br w:type="textWrapping"/>
      </w:r>
      <w:r>
        <w:rPr>
          <w:rFonts w:ascii="Consolas" w:hAnsi="Consolas" w:eastAsia="宋体"/>
          <w:sz w:val="18"/>
        </w:rPr>
        <w:t>printf("ReadID:[%X]\r\n", uTemp);</w:t>
      </w:r>
      <w:r>
        <w:rPr>
          <w:rFonts w:ascii="Times New Roman" w:hAnsi="Times New Roman" w:eastAsia="仿宋"/>
          <w:sz w:val="22"/>
        </w:rPr>
        <w:br w:type="textWrapping"/>
      </w:r>
      <w:r>
        <w:rPr>
          <w:rFonts w:ascii="Times New Roman" w:hAnsi="Times New Roman" w:eastAsia="仿宋"/>
          <w:sz w:val="22"/>
        </w:rPr>
        <w:br w:type="textWrapping"/>
      </w:r>
      <w:r>
        <w:rPr>
          <w:rFonts w:ascii="Consolas" w:hAnsi="Consolas" w:eastAsia="宋体"/>
          <w:sz w:val="18"/>
        </w:rPr>
        <w:t>W25QXX_SectorErase(0);</w:t>
      </w:r>
      <w:r>
        <w:rPr>
          <w:rFonts w:ascii="Times New Roman" w:hAnsi="Times New Roman" w:eastAsia="仿宋"/>
          <w:sz w:val="22"/>
        </w:rPr>
        <w:br w:type="textWrapping"/>
      </w:r>
      <w:r>
        <w:rPr>
          <w:rFonts w:ascii="Consolas" w:hAnsi="Consolas" w:eastAsia="宋体"/>
          <w:sz w:val="18"/>
        </w:rPr>
        <w:t>printf("SectorErase OK\r\n");</w:t>
      </w:r>
      <w:r>
        <w:rPr>
          <w:rFonts w:ascii="Times New Roman" w:hAnsi="Times New Roman" w:eastAsia="仿宋"/>
          <w:sz w:val="22"/>
        </w:rPr>
        <w:br w:type="textWrapping"/>
      </w:r>
      <w:r>
        <w:rPr>
          <w:rFonts w:ascii="Times New Roman" w:hAnsi="Times New Roman" w:eastAsia="仿宋"/>
          <w:sz w:val="22"/>
        </w:rPr>
        <w:br w:type="textWrapping"/>
      </w:r>
      <w:r>
        <w:rPr>
          <w:rFonts w:ascii="Consolas" w:hAnsi="Consolas" w:eastAsia="宋体"/>
          <w:sz w:val="18"/>
        </w:rPr>
        <w:t>make_test_data();</w:t>
      </w:r>
      <w:r>
        <w:rPr>
          <w:rFonts w:ascii="Times New Roman" w:hAnsi="Times New Roman" w:eastAsia="仿宋"/>
          <w:sz w:val="22"/>
        </w:rPr>
        <w:br w:type="textWrapping"/>
      </w:r>
      <w:r>
        <w:rPr>
          <w:rFonts w:ascii="Consolas" w:hAnsi="Consolas" w:eastAsia="宋体"/>
          <w:sz w:val="18"/>
        </w:rPr>
        <w:t>W25QXX_BufferWrite(BufWrite, 0, TEST_SIZE);</w:t>
      </w:r>
      <w:r>
        <w:rPr>
          <w:rFonts w:ascii="Times New Roman" w:hAnsi="Times New Roman" w:eastAsia="仿宋"/>
          <w:sz w:val="22"/>
        </w:rPr>
        <w:br w:type="textWrapping"/>
      </w:r>
      <w:r>
        <w:rPr>
          <w:rFonts w:ascii="Consolas" w:hAnsi="Consolas" w:eastAsia="宋体"/>
          <w:sz w:val="18"/>
        </w:rPr>
        <w:t>W25QXX_BufferRead(BufRead, 0, TEST_SIZE);</w:t>
      </w:r>
      <w:r>
        <w:rPr>
          <w:rFonts w:ascii="Times New Roman" w:hAnsi="Times New Roman" w:eastAsia="仿宋"/>
          <w:sz w:val="22"/>
        </w:rPr>
        <w:br w:type="textWrapping"/>
      </w:r>
      <w:r>
        <w:rPr>
          <w:rFonts w:ascii="Consolas" w:hAnsi="Consolas" w:eastAsia="宋体"/>
          <w:sz w:val="18"/>
        </w:rPr>
        <w:t>check_test_data();</w:t>
      </w:r>
    </w:p>
    <w:p w14:paraId="7D193A27">
      <w:pPr>
        <w:spacing w:before="120" w:after="60" w:line="276" w:lineRule="auto"/>
      </w:pPr>
      <w:r>
        <w:rPr>
          <w:rFonts w:ascii="Times New Roman" w:hAnsi="Times New Roman" w:eastAsia="仿宋"/>
          <w:b/>
          <w:color w:val="000000"/>
          <w:sz w:val="24"/>
        </w:rPr>
        <w:t>运行结果与现象分析</w:t>
      </w:r>
    </w:p>
    <w:p w14:paraId="5B6A9449">
      <w:pPr>
        <w:spacing w:before="0" w:after="60" w:line="283" w:lineRule="auto"/>
        <w:ind w:firstLine="440"/>
        <w:rPr>
          <w:rFonts w:ascii="Times New Roman" w:hAnsi="Times New Roman" w:eastAsia="仿宋"/>
          <w:b w:val="0"/>
          <w:sz w:val="22"/>
        </w:rPr>
      </w:pPr>
      <w:r>
        <w:rPr>
          <w:rFonts w:ascii="Times New Roman" w:hAnsi="Times New Roman" w:eastAsia="仿宋"/>
          <w:b w:val="0"/>
          <w:sz w:val="22"/>
        </w:rPr>
        <w:t>程序运行后，串口输出W25QXX初始化成功信息，并显示读取到的JEDEC ID。随后完成扇区擦除、测试数据写入和数据读回。若读回数据与写入数据完全一致，串口输出“TEST OK”，说明SPI通信、FLASH擦除、页写入、批量读取以及状态等待流程均正常。</w:t>
      </w:r>
    </w:p>
    <w:p w14:paraId="385F3C35">
      <w:pPr>
        <w:spacing w:before="0" w:after="60" w:line="283" w:lineRule="auto"/>
        <w:ind w:firstLine="440"/>
        <w:rPr>
          <w:rFonts w:ascii="Times New Roman" w:hAnsi="Times New Roman" w:eastAsia="仿宋"/>
          <w:b w:val="0"/>
          <w:sz w:val="22"/>
        </w:rPr>
      </w:pPr>
    </w:p>
    <w:p w14:paraId="494FE6B6">
      <w:pPr>
        <w:spacing w:before="0" w:after="60" w:line="283" w:lineRule="auto"/>
        <w:ind w:firstLine="440"/>
        <w:rPr>
          <w:rFonts w:ascii="Times New Roman" w:hAnsi="Times New Roman" w:eastAsia="仿宋"/>
          <w:b w:val="0"/>
          <w:sz w:val="22"/>
        </w:rPr>
      </w:pPr>
    </w:p>
    <w:p w14:paraId="4BA40B27">
      <w:pPr>
        <w:spacing w:before="0" w:after="60" w:line="283" w:lineRule="auto"/>
        <w:ind w:firstLine="440"/>
        <w:rPr>
          <w:rFonts w:hint="eastAsia" w:ascii="Times New Roman" w:hAnsi="Times New Roman" w:eastAsia="仿宋"/>
          <w:b w:val="0"/>
          <w:sz w:val="22"/>
          <w:lang w:eastAsia="zh-CN"/>
        </w:rPr>
      </w:pPr>
      <w:r>
        <w:rPr>
          <w:rFonts w:hint="eastAsia" w:ascii="Times New Roman" w:hAnsi="Times New Roman" w:eastAsia="仿宋"/>
          <w:b w:val="0"/>
          <w:sz w:val="22"/>
          <w:lang w:eastAsia="zh-CN"/>
        </w:rPr>
        <w:drawing>
          <wp:inline distT="0" distB="0" distL="114300" distR="114300">
            <wp:extent cx="5721985" cy="2601595"/>
            <wp:effectExtent l="0" t="0" r="5715" b="1905"/>
            <wp:docPr id="4" name="图片 4" descr="屏幕截图 2026-07-13 162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6-07-13 16203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2811A">
      <w:pPr>
        <w:spacing w:before="120" w:after="60" w:line="276" w:lineRule="auto"/>
      </w:pPr>
      <w:r>
        <w:rPr>
          <w:rFonts w:ascii="Times New Roman" w:hAnsi="Times New Roman" w:eastAsia="仿宋"/>
          <w:b/>
          <w:color w:val="000000"/>
          <w:sz w:val="26"/>
        </w:rPr>
        <w:t>4. 实验结论及心得</w:t>
      </w:r>
    </w:p>
    <w:p w14:paraId="62F14900">
      <w:pPr>
        <w:spacing w:before="0" w:after="60" w:line="283" w:lineRule="auto"/>
        <w:ind w:firstLine="440"/>
      </w:pPr>
      <w:r>
        <w:rPr>
          <w:rFonts w:ascii="Times New Roman" w:hAnsi="Times New Roman" w:eastAsia="仿宋"/>
          <w:b w:val="0"/>
          <w:sz w:val="22"/>
        </w:rPr>
        <w:t>本实验与E2PROM实验相比，容量更大、操作步骤也更接近真实存储器管理。FLASH写入前通常必须先擦除，写入和擦除前还要写使能，操作完成后还要等待BUSY位清零。通过本实验，我掌握了SPI外设通信和FLASH命令式操作的基本流程，也理解了外部存储器读写不能只看函数调用，还必须关注</w:t>
      </w:r>
      <w:bookmarkStart w:id="0" w:name="_GoBack"/>
      <w:bookmarkEnd w:id="0"/>
      <w:r>
        <w:rPr>
          <w:rFonts w:ascii="Times New Roman" w:hAnsi="Times New Roman" w:eastAsia="仿宋"/>
          <w:b w:val="0"/>
          <w:sz w:val="22"/>
        </w:rPr>
        <w:t>芯片的时序和状态寄存器。</w:t>
      </w:r>
    </w:p>
    <w:sectPr>
      <w:pgSz w:w="11906" w:h="16838"/>
      <w:pgMar w:top="1440" w:right="1440" w:bottom="1440" w:left="144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WJmM2Q5ZTJkYWM5OTgyOTY2NzhiOTU4ZTRlZWNmOGQifQ=="/>
  </w:docVars>
  <w:rsids>
    <w:rsidRoot w:val="00D36213"/>
    <w:rsid w:val="00023349"/>
    <w:rsid w:val="00057F8D"/>
    <w:rsid w:val="000A1DB3"/>
    <w:rsid w:val="000A303A"/>
    <w:rsid w:val="000E537D"/>
    <w:rsid w:val="000F18D6"/>
    <w:rsid w:val="001A2CA8"/>
    <w:rsid w:val="001A6C8E"/>
    <w:rsid w:val="001D7B06"/>
    <w:rsid w:val="001E6462"/>
    <w:rsid w:val="001F4A47"/>
    <w:rsid w:val="00210869"/>
    <w:rsid w:val="00212D41"/>
    <w:rsid w:val="00227D7E"/>
    <w:rsid w:val="00245DB0"/>
    <w:rsid w:val="00253E72"/>
    <w:rsid w:val="002863E9"/>
    <w:rsid w:val="002A16D3"/>
    <w:rsid w:val="002F023B"/>
    <w:rsid w:val="00332475"/>
    <w:rsid w:val="00332E87"/>
    <w:rsid w:val="00343EF8"/>
    <w:rsid w:val="00363BB1"/>
    <w:rsid w:val="004136CD"/>
    <w:rsid w:val="0044415C"/>
    <w:rsid w:val="004B1E55"/>
    <w:rsid w:val="004E656B"/>
    <w:rsid w:val="005307AB"/>
    <w:rsid w:val="005319C6"/>
    <w:rsid w:val="0054340D"/>
    <w:rsid w:val="005704A7"/>
    <w:rsid w:val="0058583A"/>
    <w:rsid w:val="005B45FD"/>
    <w:rsid w:val="005D4F6E"/>
    <w:rsid w:val="00602783"/>
    <w:rsid w:val="00622AED"/>
    <w:rsid w:val="00632A2C"/>
    <w:rsid w:val="0066201D"/>
    <w:rsid w:val="006D3B25"/>
    <w:rsid w:val="007150E7"/>
    <w:rsid w:val="00735B66"/>
    <w:rsid w:val="00740055"/>
    <w:rsid w:val="0075346C"/>
    <w:rsid w:val="0077084B"/>
    <w:rsid w:val="0077260B"/>
    <w:rsid w:val="007B1556"/>
    <w:rsid w:val="00846B10"/>
    <w:rsid w:val="00864083"/>
    <w:rsid w:val="008771F9"/>
    <w:rsid w:val="00886144"/>
    <w:rsid w:val="0089471E"/>
    <w:rsid w:val="008B47FE"/>
    <w:rsid w:val="0092723F"/>
    <w:rsid w:val="00930EE3"/>
    <w:rsid w:val="009D330F"/>
    <w:rsid w:val="009E3B0F"/>
    <w:rsid w:val="009F6516"/>
    <w:rsid w:val="009F710E"/>
    <w:rsid w:val="00A1084A"/>
    <w:rsid w:val="00A11AB0"/>
    <w:rsid w:val="00A13E63"/>
    <w:rsid w:val="00A2641A"/>
    <w:rsid w:val="00A33BBF"/>
    <w:rsid w:val="00A75984"/>
    <w:rsid w:val="00AA4426"/>
    <w:rsid w:val="00AB432D"/>
    <w:rsid w:val="00AB6B2B"/>
    <w:rsid w:val="00AE2C31"/>
    <w:rsid w:val="00AF31F9"/>
    <w:rsid w:val="00B35489"/>
    <w:rsid w:val="00BB0381"/>
    <w:rsid w:val="00BB3D31"/>
    <w:rsid w:val="00BB666A"/>
    <w:rsid w:val="00C3209A"/>
    <w:rsid w:val="00C56E8D"/>
    <w:rsid w:val="00C6292B"/>
    <w:rsid w:val="00C77210"/>
    <w:rsid w:val="00C94EA4"/>
    <w:rsid w:val="00CB1502"/>
    <w:rsid w:val="00CC51FF"/>
    <w:rsid w:val="00CC5899"/>
    <w:rsid w:val="00CD6A94"/>
    <w:rsid w:val="00D012CE"/>
    <w:rsid w:val="00D15AB1"/>
    <w:rsid w:val="00D17665"/>
    <w:rsid w:val="00D233E0"/>
    <w:rsid w:val="00D36213"/>
    <w:rsid w:val="00D54422"/>
    <w:rsid w:val="00D655CC"/>
    <w:rsid w:val="00D65972"/>
    <w:rsid w:val="00D71013"/>
    <w:rsid w:val="00D91D78"/>
    <w:rsid w:val="00DE76BB"/>
    <w:rsid w:val="00DF354A"/>
    <w:rsid w:val="00E507EA"/>
    <w:rsid w:val="00EB6049"/>
    <w:rsid w:val="00F16727"/>
    <w:rsid w:val="00F23387"/>
    <w:rsid w:val="00F27369"/>
    <w:rsid w:val="00F66557"/>
    <w:rsid w:val="00FE7C14"/>
    <w:rsid w:val="00FF72AA"/>
    <w:rsid w:val="01203FAE"/>
    <w:rsid w:val="04275653"/>
    <w:rsid w:val="07995B5F"/>
    <w:rsid w:val="0A776063"/>
    <w:rsid w:val="0ED168E7"/>
    <w:rsid w:val="0F2E3ECA"/>
    <w:rsid w:val="0F895414"/>
    <w:rsid w:val="0F9E7BCD"/>
    <w:rsid w:val="11E3705D"/>
    <w:rsid w:val="13135D2E"/>
    <w:rsid w:val="1537146E"/>
    <w:rsid w:val="19486FEA"/>
    <w:rsid w:val="19837CEA"/>
    <w:rsid w:val="1BFD6F6E"/>
    <w:rsid w:val="1C724E7C"/>
    <w:rsid w:val="1D5B3376"/>
    <w:rsid w:val="1E763007"/>
    <w:rsid w:val="1E845724"/>
    <w:rsid w:val="1EE14925"/>
    <w:rsid w:val="21913F0E"/>
    <w:rsid w:val="226F2247"/>
    <w:rsid w:val="231D0935"/>
    <w:rsid w:val="2596493C"/>
    <w:rsid w:val="2A842C1B"/>
    <w:rsid w:val="2B193698"/>
    <w:rsid w:val="2E951288"/>
    <w:rsid w:val="2EC02441"/>
    <w:rsid w:val="2F6A44C2"/>
    <w:rsid w:val="31AB08CF"/>
    <w:rsid w:val="32843AED"/>
    <w:rsid w:val="330469DC"/>
    <w:rsid w:val="34056446"/>
    <w:rsid w:val="341E3ACD"/>
    <w:rsid w:val="37327BF5"/>
    <w:rsid w:val="387B0179"/>
    <w:rsid w:val="39504729"/>
    <w:rsid w:val="3CD236A7"/>
    <w:rsid w:val="3CE358B4"/>
    <w:rsid w:val="3F3142F6"/>
    <w:rsid w:val="418D57E2"/>
    <w:rsid w:val="43174EDB"/>
    <w:rsid w:val="46BC4C75"/>
    <w:rsid w:val="4BF453E8"/>
    <w:rsid w:val="50011E81"/>
    <w:rsid w:val="53034162"/>
    <w:rsid w:val="54B1374E"/>
    <w:rsid w:val="54B54DB2"/>
    <w:rsid w:val="57106172"/>
    <w:rsid w:val="59E26240"/>
    <w:rsid w:val="5A366BCB"/>
    <w:rsid w:val="5E510679"/>
    <w:rsid w:val="600B28A8"/>
    <w:rsid w:val="60602BF4"/>
    <w:rsid w:val="60DB04CD"/>
    <w:rsid w:val="626B09A7"/>
    <w:rsid w:val="628030DA"/>
    <w:rsid w:val="678B7C05"/>
    <w:rsid w:val="69B8584F"/>
    <w:rsid w:val="6A1E55F6"/>
    <w:rsid w:val="6A617C95"/>
    <w:rsid w:val="6AEA1681"/>
    <w:rsid w:val="6DF204F3"/>
    <w:rsid w:val="717C3606"/>
    <w:rsid w:val="72092D38"/>
    <w:rsid w:val="74A94712"/>
    <w:rsid w:val="751878CB"/>
    <w:rsid w:val="77EB5041"/>
    <w:rsid w:val="7ED956A6"/>
    <w:rsid w:val="B95C670B"/>
    <w:rsid w:val="FBFBE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" w:cs="Times New Roman"/>
      <w:kern w:val="2"/>
      <w:sz w:val="22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7">
    <w:name w:val="页脚 字符"/>
    <w:link w:val="2"/>
    <w:semiHidden/>
    <w:qFormat/>
    <w:uiPriority w:val="99"/>
    <w:rPr>
      <w:sz w:val="18"/>
      <w:szCs w:val="18"/>
    </w:rPr>
  </w:style>
  <w:style w:type="character" w:customStyle="1" w:styleId="8">
    <w:name w:val="页眉 字符"/>
    <w:link w:val="3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3121</Words>
  <Characters>4875</Characters>
  <Lines>56</Lines>
  <Paragraphs>27</Paragraphs>
  <TotalTime>1</TotalTime>
  <ScaleCrop>false</ScaleCrop>
  <LinksUpToDate>false</LinksUpToDate>
  <CharactersWithSpaces>5095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2026-07-03T03:08:00Z</dcterms:created>
  <dc:creator>nucsoft</dc:creator>
  <cp:lastModifiedBy>WPS_1671339666</cp:lastModifiedBy>
  <cp:lastPrinted>2016-03-16T00:39:00Z</cp:lastPrinted>
  <dcterms:modified xsi:type="dcterms:W3CDTF">2026-07-14T01:32:03Z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8E4C9A3D3EAC42C39E5FEEFC5F2E0A74_13</vt:lpwstr>
  </property>
  <property fmtid="{D5CDD505-2E9C-101B-9397-08002B2CF9AE}" pid="4" name="KSOTemplateDocerSaveRecord">
    <vt:lpwstr>eyJoZGlkIjoiMDc0N2Y5YTg4MmNjODNlZDQ3Y2VkMWFjNzRiNzJkZDYiLCJ1c2VySWQiOiIxNDUwODcyNDg4In0=</vt:lpwstr>
  </property>
</Properties>
</file>