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DOCUMENTATION</w:t>
      </w:r>
    </w:p>
    <w:p>
      <w:pPr>
        <w:jc w:val="center"/>
      </w:pPr>
      <w:r>
        <w:rPr>
          <w:rFonts w:ascii="Times New Roman" w:hAnsi="Times New Roman"/>
          <w:b/>
          <w:sz w:val="46"/>
        </w:rPr>
        <w:t>EduGenie</w:t>
      </w:r>
    </w:p>
    <w:p>
      <w:pPr>
        <w:jc w:val="center"/>
      </w:pPr>
      <w:r>
        <w:rPr>
          <w:rFonts w:ascii="Times New Roman" w:hAnsi="Times New Roman"/>
          <w:b/>
          <w:sz w:val="30"/>
        </w:rPr>
        <w:t>Google Gemini Powered Learning Assistant</w:t>
      </w:r>
    </w:p>
    <w:p>
      <w:pPr>
        <w:jc w:val="center"/>
      </w:pPr>
      <w:r>
        <w:rPr>
          <w:rFonts w:ascii="Times New Roman" w:hAnsi="Times New Roman"/>
          <w:b/>
          <w:sz w:val="24"/>
        </w:rPr>
        <w:t>Team ID : SWTID-2026-7938</w:t>
      </w:r>
    </w:p>
    <w:p>
      <w:pPr>
        <w:jc w:val="center"/>
      </w:pPr>
      <w:r>
        <w:rPr>
          <w:rFonts w:ascii="Times New Roman" w:hAnsi="Times New Roman"/>
          <w:b/>
          <w:sz w:val="24"/>
        </w:rPr>
        <w:t>Team Size : 4</w:t>
      </w:r>
    </w:p>
    <w:p/>
    <w:p>
      <w:pPr>
        <w:jc w:val="center"/>
      </w:pPr>
      <w:r>
        <w:rPr>
          <w:rFonts w:ascii="Times New Roman" w:hAnsi="Times New Roman"/>
          <w:b/>
          <w:sz w:val="26"/>
        </w:rPr>
        <w:t>TEAM MEMBERS</w:t>
      </w:r>
    </w:p>
    <w:p>
      <w:pPr>
        <w:jc w:val="center"/>
      </w:pPr>
      <w:r>
        <w:rPr>
          <w:rFonts w:ascii="Times New Roman" w:hAnsi="Times New Roman"/>
          <w:b w:val="0"/>
          <w:sz w:val="22"/>
        </w:rPr>
        <w:t>Selladharshini M – Team Leader</w:t>
      </w:r>
    </w:p>
    <w:p>
      <w:pPr>
        <w:jc w:val="center"/>
      </w:pPr>
      <w:r>
        <w:rPr>
          <w:rFonts w:ascii="Times New Roman" w:hAnsi="Times New Roman"/>
          <w:b w:val="0"/>
          <w:sz w:val="22"/>
        </w:rPr>
        <w:t>Selvatharani R – Team Member</w:t>
      </w:r>
    </w:p>
    <w:p>
      <w:pPr>
        <w:jc w:val="center"/>
      </w:pPr>
      <w:r>
        <w:rPr>
          <w:rFonts w:ascii="Times New Roman" w:hAnsi="Times New Roman"/>
          <w:b w:val="0"/>
          <w:sz w:val="22"/>
        </w:rPr>
        <w:t>Sivabharathi M – Team Member</w:t>
      </w:r>
    </w:p>
    <w:p>
      <w:pPr>
        <w:jc w:val="center"/>
      </w:pPr>
      <w:r>
        <w:rPr>
          <w:rFonts w:ascii="Times New Roman" w:hAnsi="Times New Roman"/>
          <w:b w:val="0"/>
          <w:sz w:val="22"/>
        </w:rPr>
        <w:t>Sountharya B – Team Member</w:t>
      </w:r>
    </w:p>
    <w:p/>
    <w:p>
      <w:pPr>
        <w:jc w:val="center"/>
      </w:pPr>
      <w:r>
        <w:rPr>
          <w:rFonts w:ascii="Times New Roman" w:hAnsi="Times New Roman"/>
          <w:b w:val="0"/>
          <w:sz w:val="22"/>
        </w:rPr>
        <w:t>Project Domain: Artificial Intelligence / Education Technology</w:t>
      </w:r>
    </w:p>
    <w:p>
      <w:pPr>
        <w:jc w:val="center"/>
      </w:pPr>
      <w:r>
        <w:rPr>
          <w:rFonts w:ascii="Times New Roman" w:hAnsi="Times New Roman"/>
          <w:b w:val="0"/>
          <w:sz w:val="22"/>
        </w:rPr>
        <w:t>Academic Year 2026</w:t>
      </w:r>
    </w:p>
    <w:p>
      <w:r>
        <w:br w:type="page"/>
      </w:r>
    </w:p>
    <w:p>
      <w:pPr>
        <w:pStyle w:val="Heading1"/>
      </w:pPr>
      <w:r>
        <w:t>1. ABSTRACT</w:t>
      </w:r>
    </w:p>
    <w:p>
      <w:r>
        <w:t>EduGenie is a Google Gemini powered learning assistant developed to support students in their everyday learning activities. It provides an interactive platform where students can ask academic questions, receive simple explanations, request examples, summarize topics, and continue learning through follow-up questions. The project aims to make learning more accessible, engaging, and personalized.</w:t>
      </w:r>
    </w:p>
    <w:p>
      <w:r>
        <w:t>Unlike static notes or ordinary search-based learning, EduGenie provides conversational assistance. The student enters a question through the application interface, the system processes the request, communicates with Google Gemini, and displays the generated response. The assistant is designed to explain concepts in a student-friendly manner rather than simply returning information.</w:t>
      </w:r>
    </w:p>
    <w:p>
      <w:pPr>
        <w:pStyle w:val="Heading1"/>
      </w:pPr>
      <w:r>
        <w:t>2. INTRODUCTION</w:t>
      </w:r>
    </w:p>
    <w:p>
      <w:r>
        <w:t>Students often use textbooks, notes, websites, videos, and search engines to understand difficult concepts. Although these resources are valuable, finding the right explanation can take time. Students may also need different levels of explanation depending on their knowledge. EduGenie addresses this need through an AI-based conversational learning approach.</w:t>
      </w:r>
    </w:p>
    <w:p>
      <w:r>
        <w:t>Generative AI can understand natural-language questions and produce useful educational responses. By integrating Google Gemini into a learning application, EduGenie demonstrates how modern AI can be used as a study companion. The system can be extended for multiple subjects and different learning activities.</w:t>
      </w:r>
    </w:p>
    <w:p>
      <w:pPr>
        <w:pStyle w:val="Heading1"/>
      </w:pPr>
      <w:r>
        <w:t>3. PROBLEM STATEMENT</w:t>
      </w:r>
    </w:p>
    <w:p>
      <w:r>
        <w:t>The main problem is the lack of a simple, interactive learning assistant that can provide immediate academic guidance in a conversational manner. Static resources may not answer follow-up questions, while search engines can return too much information. Students therefore need a tool that can understand their question and provide a clear, focused explanation.</w:t>
      </w:r>
    </w:p>
    <w:p>
      <w:pPr>
        <w:pStyle w:val="Heading1"/>
      </w:pPr>
      <w:r>
        <w:t>4. OBJECTIVES</w:t>
      </w:r>
    </w:p>
    <w:p>
      <w:pPr>
        <w:pStyle w:val="ListBullet"/>
      </w:pPr>
      <w:r>
        <w:t>Develop an interactive AI-based learning assistant.</w:t>
      </w:r>
    </w:p>
    <w:p>
      <w:pPr>
        <w:pStyle w:val="ListBullet"/>
      </w:pPr>
      <w:r>
        <w:t>Provide clear explanations for academic questions.</w:t>
      </w:r>
    </w:p>
    <w:p>
      <w:pPr>
        <w:pStyle w:val="ListBullet"/>
      </w:pPr>
      <w:r>
        <w:t>Support conversational learning and follow-up questions.</w:t>
      </w:r>
    </w:p>
    <w:p>
      <w:pPr>
        <w:pStyle w:val="ListBullet"/>
      </w:pPr>
      <w:r>
        <w:t>Reduce time spent searching multiple learning resources.</w:t>
      </w:r>
    </w:p>
    <w:p>
      <w:pPr>
        <w:pStyle w:val="ListBullet"/>
      </w:pPr>
      <w:r>
        <w:t>Demonstrate practical integration of Google Gemini in education.</w:t>
      </w:r>
    </w:p>
    <w:p>
      <w:pPr>
        <w:pStyle w:val="ListBullet"/>
      </w:pPr>
      <w:r>
        <w:t>Create a foundation for personalized learning features.</w:t>
      </w:r>
    </w:p>
    <w:p>
      <w:r>
        <w:br w:type="page"/>
      </w:r>
    </w:p>
    <w:p>
      <w:pPr>
        <w:pStyle w:val="Heading1"/>
      </w:pPr>
      <w:r>
        <w:t>5. EXISTING SYSTEM</w:t>
      </w:r>
    </w:p>
    <w:p>
      <w:r>
        <w:t>Traditional learning depends on textbooks, classroom notes, websites, videos, and search engines. These methods provide useful information but are not always personalized. A student may need to search several pages before finding an explanation suitable for their level. Static resources also do not naturally respond to follow-up questions.</w:t>
      </w:r>
    </w:p>
    <w:p>
      <w:pPr>
        <w:pStyle w:val="Heading1"/>
      </w:pPr>
      <w:r>
        <w:t>6. PROPOSED SYSTEM</w:t>
      </w:r>
    </w:p>
    <w:p>
      <w:r>
        <w:t>EduGenie provides a single conversational interface for educational assistance. The student submits a question, the application prepares the request, sends it to Google Gemini through the appropriate integration layer, and displays the generated response. The student can then ask another question for clarification.</w:t>
      </w:r>
    </w:p>
    <w:p>
      <w:r>
        <w:t>The proposed system can support explanations, examples, summaries, revision assistance, and question generation. The design also allows future features such as quizzes, study plans, multilingual support, and progress tracking.</w:t>
      </w:r>
    </w:p>
    <w:p>
      <w:pPr>
        <w:pStyle w:val="Heading1"/>
      </w:pPr>
      <w:r>
        <w:t>7. SYSTEM REQUIREMENTS</w:t>
      </w:r>
    </w:p>
    <w:p>
      <w:pPr>
        <w:pStyle w:val="Heading2"/>
      </w:pPr>
      <w:r>
        <w:t>7.1 Hardware Requirements</w:t>
      </w:r>
    </w:p>
    <w:p>
      <w:pPr>
        <w:pStyle w:val="ListBullet"/>
      </w:pPr>
      <w:r>
        <w:t>Computer or laptop with a modern processor.</w:t>
      </w:r>
    </w:p>
    <w:p>
      <w:pPr>
        <w:pStyle w:val="ListBullet"/>
      </w:pPr>
      <w:r>
        <w:t>Minimum 4 GB RAM recommended.</w:t>
      </w:r>
    </w:p>
    <w:p>
      <w:pPr>
        <w:pStyle w:val="ListBullet"/>
      </w:pPr>
      <w:r>
        <w:t>Keyboard, display, and stable internet connection.</w:t>
      </w:r>
    </w:p>
    <w:p>
      <w:pPr>
        <w:pStyle w:val="Heading2"/>
      </w:pPr>
      <w:r>
        <w:t>7.2 Software Requirements</w:t>
      </w:r>
    </w:p>
    <w:p>
      <w:pPr>
        <w:pStyle w:val="ListBullet"/>
      </w:pPr>
      <w:r>
        <w:t>Windows / Linux / macOS operating system.</w:t>
      </w:r>
    </w:p>
    <w:p>
      <w:pPr>
        <w:pStyle w:val="ListBullet"/>
      </w:pPr>
      <w:r>
        <w:t>Modern web browser.</w:t>
      </w:r>
    </w:p>
    <w:p>
      <w:pPr>
        <w:pStyle w:val="ListBullet"/>
      </w:pPr>
      <w:r>
        <w:t>Development environment for the selected technology stack.</w:t>
      </w:r>
    </w:p>
    <w:p>
      <w:pPr>
        <w:pStyle w:val="ListBullet"/>
      </w:pPr>
      <w:r>
        <w:t>Google Gemini API access/configuration.</w:t>
      </w:r>
    </w:p>
    <w:p>
      <w:pPr>
        <w:pStyle w:val="ListBullet"/>
      </w:pPr>
      <w:r>
        <w:t>Internet connection.</w:t>
      </w:r>
    </w:p>
    <w:p>
      <w:pPr>
        <w:pStyle w:val="Heading1"/>
      </w:pPr>
      <w:r>
        <w:t>8. TECHNOLOGIES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Technology</w:t>
            </w:r>
          </w:p>
        </w:tc>
        <w:tc>
          <w:tcPr>
            <w:tcW w:type="dxa" w:w="3360"/>
          </w:tcPr>
          <w:p>
            <w:r>
              <w:t>Purpose</w:t>
            </w:r>
          </w:p>
        </w:tc>
        <w:tc>
          <w:tcPr>
            <w:tcW w:type="dxa" w:w="3360"/>
          </w:tcPr>
          <w:p>
            <w:r>
              <w:t>Role</w:t>
            </w:r>
          </w:p>
        </w:tc>
      </w:tr>
      <w:tr>
        <w:tc>
          <w:tcPr>
            <w:tcW w:type="dxa" w:w="3360"/>
          </w:tcPr>
          <w:p>
            <w:r>
              <w:t>Google Gemini</w:t>
            </w:r>
          </w:p>
        </w:tc>
        <w:tc>
          <w:tcPr>
            <w:tcW w:type="dxa" w:w="3360"/>
          </w:tcPr>
          <w:p>
            <w:r>
              <w:t>Generative AI</w:t>
            </w:r>
          </w:p>
        </w:tc>
        <w:tc>
          <w:tcPr>
            <w:tcW w:type="dxa" w:w="3360"/>
          </w:tcPr>
          <w:p>
            <w:r>
              <w:t>Generate learning responses</w:t>
            </w:r>
          </w:p>
        </w:tc>
      </w:tr>
      <w:tr>
        <w:tc>
          <w:tcPr>
            <w:tcW w:type="dxa" w:w="3360"/>
          </w:tcPr>
          <w:p>
            <w:r>
              <w:t>Frontend</w:t>
            </w:r>
          </w:p>
        </w:tc>
        <w:tc>
          <w:tcPr>
            <w:tcW w:type="dxa" w:w="3360"/>
          </w:tcPr>
          <w:p>
            <w:r>
              <w:t>User interface</w:t>
            </w:r>
          </w:p>
        </w:tc>
        <w:tc>
          <w:tcPr>
            <w:tcW w:type="dxa" w:w="3360"/>
          </w:tcPr>
          <w:p>
            <w:r>
              <w:t>Student interaction</w:t>
            </w:r>
          </w:p>
        </w:tc>
      </w:tr>
      <w:tr>
        <w:tc>
          <w:tcPr>
            <w:tcW w:type="dxa" w:w="3360"/>
          </w:tcPr>
          <w:p>
            <w:r>
              <w:t>Backend/API</w:t>
            </w:r>
          </w:p>
        </w:tc>
        <w:tc>
          <w:tcPr>
            <w:tcW w:type="dxa" w:w="3360"/>
          </w:tcPr>
          <w:p>
            <w:r>
              <w:t>Application logic</w:t>
            </w:r>
          </w:p>
        </w:tc>
        <w:tc>
          <w:tcPr>
            <w:tcW w:type="dxa" w:w="3360"/>
          </w:tcPr>
          <w:p>
            <w:r>
              <w:t>Request processing and API communication</w:t>
            </w:r>
          </w:p>
        </w:tc>
      </w:tr>
      <w:tr>
        <w:tc>
          <w:tcPr>
            <w:tcW w:type="dxa" w:w="3360"/>
          </w:tcPr>
          <w:p>
            <w:r>
              <w:t>Git/GitHub</w:t>
            </w:r>
          </w:p>
        </w:tc>
        <w:tc>
          <w:tcPr>
            <w:tcW w:type="dxa" w:w="3360"/>
          </w:tcPr>
          <w:p>
            <w:r>
              <w:t>Version control</w:t>
            </w:r>
          </w:p>
        </w:tc>
        <w:tc>
          <w:tcPr>
            <w:tcW w:type="dxa" w:w="3360"/>
          </w:tcPr>
          <w:p>
            <w:r>
              <w:t>Team collaboration and source management</w:t>
            </w:r>
          </w:p>
        </w:tc>
      </w:tr>
    </w:tbl>
    <w:p>
      <w:pPr>
        <w:pStyle w:val="Heading1"/>
      </w:pPr>
      <w:r>
        <w:t>9. SYSTEM ARCHITECTURE</w:t>
      </w:r>
    </w:p>
    <w:p>
      <w:r>
        <w:t>The system contains four major layers: User Interface, Application/Backend Layer, Google Gemini AI Service, and optional Data Storage. The basic flow is: Student → EduGenie Interface → Application Logic → Google Gemini API → Generated Learning Response → Student.</w:t>
      </w:r>
    </w:p>
    <w:p>
      <w:r>
        <w:br w:type="page"/>
      </w:r>
    </w:p>
    <w:p>
      <w:pPr>
        <w:pStyle w:val="Heading1"/>
      </w:pPr>
      <w:r>
        <w:t>10. MODULES</w:t>
      </w:r>
    </w:p>
    <w:p>
      <w:pPr>
        <w:pStyle w:val="Heading2"/>
      </w:pPr>
      <w:r>
        <w:t>10.1 User Interface Module</w:t>
      </w:r>
    </w:p>
    <w:p>
      <w:r>
        <w:t>Provides the main screen where students enter questions and view responses. The interface should be simple, responsive, and easy to understand.</w:t>
      </w:r>
    </w:p>
    <w:p>
      <w:pPr>
        <w:pStyle w:val="Heading2"/>
      </w:pPr>
      <w:r>
        <w:t>10.2 Question Processing Module</w:t>
      </w:r>
    </w:p>
    <w:p>
      <w:r>
        <w:t>Receives the user's input, performs basic validation, and prepares the request for the AI service. It can handle empty or invalid inputs.</w:t>
      </w:r>
    </w:p>
    <w:p>
      <w:pPr>
        <w:pStyle w:val="Heading2"/>
      </w:pPr>
      <w:r>
        <w:t>10.3 Gemini AI Integration Module</w:t>
      </w:r>
    </w:p>
    <w:p>
      <w:r>
        <w:t>Connects EduGenie with Google Gemini. It sends an appropriate prompt and receives the generated response. API credentials must be protected and should not be exposed in public frontend code.</w:t>
      </w:r>
    </w:p>
    <w:p>
      <w:pPr>
        <w:pStyle w:val="Heading2"/>
      </w:pPr>
      <w:r>
        <w:t>10.4 Response Module</w:t>
      </w:r>
    </w:p>
    <w:p>
      <w:r>
        <w:t>Displays the generated learning response in a readable format. Depending on the implementation, it can support explanations, examples, summaries, and revision assistance.</w:t>
      </w:r>
    </w:p>
    <w:p>
      <w:pPr>
        <w:pStyle w:val="Heading2"/>
      </w:pPr>
      <w:r>
        <w:t>10.5 Error Handling Module</w:t>
      </w:r>
    </w:p>
    <w:p>
      <w:r>
        <w:t>Handles network failures, invalid requests, unavailable services, and other errors while providing user-friendly messages.</w:t>
      </w:r>
    </w:p>
    <w:p>
      <w:pPr>
        <w:pStyle w:val="Heading1"/>
      </w:pPr>
      <w:r>
        <w:t>11. METHODOLOGY</w:t>
      </w:r>
    </w:p>
    <w:p>
      <w:r>
        <w:t>The project follows an iterative development process. First, the team identifies student requirements and selects the core features. Next, the interface and application flow are designed. Gemini integration is implemented and tested using representative academic questions. Feedback from testing is used to improve prompts, usability, and error handling.</w:t>
      </w:r>
    </w:p>
    <w:p>
      <w:pPr>
        <w:pStyle w:val="Heading1"/>
      </w:pPr>
      <w:r>
        <w:t>12. IMPLEMENTATION</w:t>
      </w:r>
    </w:p>
    <w:p>
      <w:r>
        <w:t>The implementation begins with a student-facing interface containing a question input area and response area. When the student submits a question, the application validates it and sends the request through the secure application layer. The backend communicates with Google Gemini using configured credentials. The response is returned and displayed to the student.</w:t>
      </w:r>
    </w:p>
    <w:p>
      <w:pPr>
        <w:pStyle w:val="Heading1"/>
      </w:pPr>
      <w:r>
        <w:t>13.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Test Case</w:t>
            </w:r>
          </w:p>
        </w:tc>
        <w:tc>
          <w:tcPr>
            <w:tcW w:type="dxa" w:w="2520"/>
          </w:tcPr>
          <w:p>
            <w:r>
              <w:t>Condition</w:t>
            </w:r>
          </w:p>
        </w:tc>
        <w:tc>
          <w:tcPr>
            <w:tcW w:type="dxa" w:w="2520"/>
          </w:tcPr>
          <w:p>
            <w:r>
              <w:t>Expected Result</w:t>
            </w:r>
          </w:p>
        </w:tc>
        <w:tc>
          <w:tcPr>
            <w:tcW w:type="dxa" w:w="2520"/>
          </w:tcPr>
          <w:p>
            <w:r>
              <w:t>Status</w:t>
            </w:r>
          </w:p>
        </w:tc>
      </w:tr>
      <w:tr>
        <w:tc>
          <w:tcPr>
            <w:tcW w:type="dxa" w:w="2520"/>
          </w:tcPr>
          <w:p>
            <w:r>
              <w:t>TC01</w:t>
            </w:r>
          </w:p>
        </w:tc>
        <w:tc>
          <w:tcPr>
            <w:tcW w:type="dxa" w:w="2520"/>
          </w:tcPr>
          <w:p>
            <w:r>
              <w:t>Valid question</w:t>
            </w:r>
          </w:p>
        </w:tc>
        <w:tc>
          <w:tcPr>
            <w:tcW w:type="dxa" w:w="2520"/>
          </w:tcPr>
          <w:p>
            <w:r>
              <w:t>Relevant response displayed</w:t>
            </w:r>
          </w:p>
        </w:tc>
        <w:tc>
          <w:tcPr>
            <w:tcW w:type="dxa" w:w="2520"/>
          </w:tcPr>
          <w:p>
            <w:r>
              <w:t>Pass</w:t>
            </w:r>
          </w:p>
        </w:tc>
      </w:tr>
      <w:tr>
        <w:tc>
          <w:tcPr>
            <w:tcW w:type="dxa" w:w="2520"/>
          </w:tcPr>
          <w:p>
            <w:r>
              <w:t>TC02</w:t>
            </w:r>
          </w:p>
        </w:tc>
        <w:tc>
          <w:tcPr>
            <w:tcW w:type="dxa" w:w="2520"/>
          </w:tcPr>
          <w:p>
            <w:r>
              <w:t>Empty input</w:t>
            </w:r>
          </w:p>
        </w:tc>
        <w:tc>
          <w:tcPr>
            <w:tcW w:type="dxa" w:w="2520"/>
          </w:tcPr>
          <w:p>
            <w:r>
              <w:t>Validation message</w:t>
            </w:r>
          </w:p>
        </w:tc>
        <w:tc>
          <w:tcPr>
            <w:tcW w:type="dxa" w:w="2520"/>
          </w:tcPr>
          <w:p>
            <w:r>
              <w:t>Pass</w:t>
            </w:r>
          </w:p>
        </w:tc>
      </w:tr>
      <w:tr>
        <w:tc>
          <w:tcPr>
            <w:tcW w:type="dxa" w:w="2520"/>
          </w:tcPr>
          <w:p>
            <w:r>
              <w:t>TC03</w:t>
            </w:r>
          </w:p>
        </w:tc>
        <w:tc>
          <w:tcPr>
            <w:tcW w:type="dxa" w:w="2520"/>
          </w:tcPr>
          <w:p>
            <w:r>
              <w:t>Follow-up question</w:t>
            </w:r>
          </w:p>
        </w:tc>
        <w:tc>
          <w:tcPr>
            <w:tcW w:type="dxa" w:w="2520"/>
          </w:tcPr>
          <w:p>
            <w:r>
              <w:t>Context-aware response</w:t>
            </w:r>
          </w:p>
        </w:tc>
        <w:tc>
          <w:tcPr>
            <w:tcW w:type="dxa" w:w="2520"/>
          </w:tcPr>
          <w:p>
            <w:r>
              <w:t>Pass</w:t>
            </w:r>
          </w:p>
        </w:tc>
      </w:tr>
      <w:tr>
        <w:tc>
          <w:tcPr>
            <w:tcW w:type="dxa" w:w="2520"/>
          </w:tcPr>
          <w:p>
            <w:r>
              <w:t>TC04</w:t>
            </w:r>
          </w:p>
        </w:tc>
        <w:tc>
          <w:tcPr>
            <w:tcW w:type="dxa" w:w="2520"/>
          </w:tcPr>
          <w:p>
            <w:r>
              <w:t>API/network failure</w:t>
            </w:r>
          </w:p>
        </w:tc>
        <w:tc>
          <w:tcPr>
            <w:tcW w:type="dxa" w:w="2520"/>
          </w:tcPr>
          <w:p>
            <w:r>
              <w:t>Error message</w:t>
            </w:r>
          </w:p>
        </w:tc>
        <w:tc>
          <w:tcPr>
            <w:tcW w:type="dxa" w:w="2520"/>
          </w:tcPr>
          <w:p>
            <w:r>
              <w:t>Pass</w:t>
            </w:r>
          </w:p>
        </w:tc>
      </w:tr>
      <w:tr>
        <w:tc>
          <w:tcPr>
            <w:tcW w:type="dxa" w:w="2520"/>
          </w:tcPr>
          <w:p>
            <w:r>
              <w:t>TC05</w:t>
            </w:r>
          </w:p>
        </w:tc>
        <w:tc>
          <w:tcPr>
            <w:tcW w:type="dxa" w:w="2520"/>
          </w:tcPr>
          <w:p>
            <w:r>
              <w:t>Long input</w:t>
            </w:r>
          </w:p>
        </w:tc>
        <w:tc>
          <w:tcPr>
            <w:tcW w:type="dxa" w:w="2520"/>
          </w:tcPr>
          <w:p>
            <w:r>
              <w:t>Handled/validated correctly</w:t>
            </w:r>
          </w:p>
        </w:tc>
        <w:tc>
          <w:tcPr>
            <w:tcW w:type="dxa" w:w="2520"/>
          </w:tcPr>
          <w:p>
            <w:r>
              <w:t>Pass</w:t>
            </w:r>
          </w:p>
        </w:tc>
      </w:tr>
    </w:tbl>
    <w:p>
      <w:r>
        <w:br w:type="page"/>
      </w:r>
    </w:p>
    <w:p>
      <w:pPr>
        <w:pStyle w:val="Heading1"/>
      </w:pPr>
      <w:r>
        <w:t>14. ADVANTAGES</w:t>
      </w:r>
    </w:p>
    <w:p>
      <w:pPr>
        <w:pStyle w:val="ListBullet"/>
      </w:pPr>
      <w:r>
        <w:t>Interactive and conversational learning experience.</w:t>
      </w:r>
    </w:p>
    <w:p>
      <w:pPr>
        <w:pStyle w:val="ListBullet"/>
      </w:pPr>
      <w:r>
        <w:t>Quick access to explanations and examples.</w:t>
      </w:r>
    </w:p>
    <w:p>
      <w:pPr>
        <w:pStyle w:val="ListBullet"/>
      </w:pPr>
      <w:r>
        <w:t>Supports natural-language academic queries.</w:t>
      </w:r>
    </w:p>
    <w:p>
      <w:pPr>
        <w:pStyle w:val="ListBullet"/>
      </w:pPr>
      <w:r>
        <w:t>Reduces the effort of searching multiple resources.</w:t>
      </w:r>
    </w:p>
    <w:p>
      <w:pPr>
        <w:pStyle w:val="ListBullet"/>
      </w:pPr>
      <w:r>
        <w:t>Can be extended with quizzes and personalized learning.</w:t>
      </w:r>
    </w:p>
    <w:p>
      <w:pPr>
        <w:pStyle w:val="ListBullet"/>
      </w:pPr>
      <w:r>
        <w:t>Demonstrates practical use of generative AI in education.</w:t>
      </w:r>
    </w:p>
    <w:p>
      <w:pPr>
        <w:pStyle w:val="Heading1"/>
      </w:pPr>
      <w:r>
        <w:t>15. LIMITATIONS</w:t>
      </w:r>
    </w:p>
    <w:p>
      <w:pPr>
        <w:pStyle w:val="ListBullet"/>
      </w:pPr>
      <w:r>
        <w:t>AI-generated information may sometimes contain errors and should be verified.</w:t>
      </w:r>
    </w:p>
    <w:p>
      <w:pPr>
        <w:pStyle w:val="ListBullet"/>
      </w:pPr>
      <w:r>
        <w:t>Response quality depends on the prompt and AI service.</w:t>
      </w:r>
    </w:p>
    <w:p>
      <w:pPr>
        <w:pStyle w:val="ListBullet"/>
      </w:pPr>
      <w:r>
        <w:t>Internet/API availability is required for cloud-based interaction.</w:t>
      </w:r>
    </w:p>
    <w:p>
      <w:pPr>
        <w:pStyle w:val="ListBullet"/>
      </w:pPr>
      <w:r>
        <w:t>API usage may have service limits or configuration requirements.</w:t>
      </w:r>
    </w:p>
    <w:p>
      <w:pPr>
        <w:pStyle w:val="ListBullet"/>
      </w:pPr>
      <w:r>
        <w:t>The system should complement, not replace, teachers and authoritative resources.</w:t>
      </w:r>
    </w:p>
    <w:p>
      <w:pPr>
        <w:pStyle w:val="Heading1"/>
      </w:pPr>
      <w:r>
        <w:t>16. FUTURE ENHANCEMENTS</w:t>
      </w:r>
    </w:p>
    <w:p>
      <w:pPr>
        <w:pStyle w:val="ListBullet"/>
      </w:pPr>
      <w:r>
        <w:t>Personalized learning paths and study recommendations.</w:t>
      </w:r>
    </w:p>
    <w:p>
      <w:pPr>
        <w:pStyle w:val="ListBullet"/>
      </w:pPr>
      <w:r>
        <w:t>Subject-wise learning modes.</w:t>
      </w:r>
    </w:p>
    <w:p>
      <w:pPr>
        <w:pStyle w:val="ListBullet"/>
      </w:pPr>
      <w:r>
        <w:t>Automatic quiz and practice-question generation.</w:t>
      </w:r>
    </w:p>
    <w:p>
      <w:pPr>
        <w:pStyle w:val="ListBullet"/>
      </w:pPr>
      <w:r>
        <w:t>Study planner and revision reminders.</w:t>
      </w:r>
    </w:p>
    <w:p>
      <w:pPr>
        <w:pStyle w:val="ListBullet"/>
      </w:pPr>
      <w:r>
        <w:t>Upload and summarize study notes.</w:t>
      </w:r>
    </w:p>
    <w:p>
      <w:pPr>
        <w:pStyle w:val="ListBullet"/>
      </w:pPr>
      <w:r>
        <w:t>Multilingual and regional-language support.</w:t>
      </w:r>
    </w:p>
    <w:p>
      <w:pPr>
        <w:pStyle w:val="ListBullet"/>
      </w:pPr>
      <w:r>
        <w:t>Learning progress dashboard.</w:t>
      </w:r>
    </w:p>
    <w:p>
      <w:pPr>
        <w:pStyle w:val="ListBullet"/>
      </w:pPr>
      <w:r>
        <w:t>Voice-based interaction.</w:t>
      </w:r>
    </w:p>
    <w:p>
      <w:pPr>
        <w:pStyle w:val="Heading1"/>
      </w:pPr>
      <w:r>
        <w:t>17. CONCLUSION</w:t>
      </w:r>
    </w:p>
    <w:p>
      <w:r>
        <w:t>EduGenie presents a practical approach to combining education with generative artificial intelligence. By integrating Google Gemini with a student-friendly interface, the project aims to provide accessible explanations and interactive learning support. The system can serve as a study companion while formal teaching, textbooks, and trusted academic resources remain important. With secure implementation and further development, EduGenie can grow into a comprehensive personalized learning platform.</w:t>
      </w:r>
    </w:p>
    <w:p>
      <w:pPr>
        <w:pStyle w:val="Heading1"/>
      </w:pPr>
      <w:r>
        <w:t>18. REFERENCES</w:t>
      </w:r>
    </w:p>
    <w:p>
      <w:pPr>
        <w:pStyle w:val="ListBullet"/>
      </w:pPr>
      <w:r>
        <w:t>Google Gemini / Google AI documentation.</w:t>
      </w:r>
    </w:p>
    <w:p>
      <w:pPr>
        <w:pStyle w:val="ListBullet"/>
      </w:pPr>
      <w:r>
        <w:t>Official documentation of the programming language and framework used.</w:t>
      </w:r>
    </w:p>
    <w:p>
      <w:pPr>
        <w:pStyle w:val="ListBullet"/>
      </w:pPr>
      <w:r>
        <w:t>Educational resources and textbooks used for concept validation.</w:t>
      </w:r>
    </w:p>
    <w:p>
      <w:pPr>
        <w:pStyle w:val="ListBullet"/>
      </w:pPr>
      <w:r>
        <w:t>GitHub documentation for version control and collaboration.</w:t>
      </w:r>
    </w:p>
    <w:p>
      <w:pPr>
        <w:pStyle w:val="Heading1"/>
      </w:pPr>
      <w:r>
        <w:t>19. TEAM DETAILS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S.No</w:t>
            </w:r>
          </w:p>
        </w:tc>
        <w:tc>
          <w:tcPr>
            <w:tcW w:type="dxa" w:w="3360"/>
          </w:tcPr>
          <w:p>
            <w:r>
              <w:t>Name</w:t>
            </w:r>
          </w:p>
        </w:tc>
        <w:tc>
          <w:tcPr>
            <w:tcW w:type="dxa" w:w="3360"/>
          </w:tcPr>
          <w:p>
            <w:r>
              <w:t>Role</w:t>
            </w:r>
          </w:p>
        </w:tc>
      </w:tr>
      <w:tr>
        <w:tc>
          <w:tcPr>
            <w:tcW w:type="dxa" w:w="3360"/>
          </w:tcPr>
          <w:p>
            <w:r>
              <w:t>1</w:t>
            </w:r>
          </w:p>
        </w:tc>
        <w:tc>
          <w:tcPr>
            <w:tcW w:type="dxa" w:w="3360"/>
          </w:tcPr>
          <w:p>
            <w:r>
              <w:t>Selladharshini M</w:t>
            </w:r>
          </w:p>
        </w:tc>
        <w:tc>
          <w:tcPr>
            <w:tcW w:type="dxa" w:w="3360"/>
          </w:tcPr>
          <w:p>
            <w:r>
              <w:t>Team Leader</w:t>
            </w:r>
          </w:p>
        </w:tc>
      </w:tr>
      <w:tr>
        <w:tc>
          <w:tcPr>
            <w:tcW w:type="dxa" w:w="3360"/>
          </w:tcPr>
          <w:p>
            <w:r>
              <w:t>2</w:t>
            </w:r>
          </w:p>
        </w:tc>
        <w:tc>
          <w:tcPr>
            <w:tcW w:type="dxa" w:w="3360"/>
          </w:tcPr>
          <w:p>
            <w:r>
              <w:t>Selvatharani R</w:t>
            </w:r>
          </w:p>
        </w:tc>
        <w:tc>
          <w:tcPr>
            <w:tcW w:type="dxa" w:w="3360"/>
          </w:tcPr>
          <w:p>
            <w:r>
              <w:t>Team Member</w:t>
            </w:r>
          </w:p>
        </w:tc>
      </w:tr>
      <w:tr>
        <w:tc>
          <w:tcPr>
            <w:tcW w:type="dxa" w:w="3360"/>
          </w:tcPr>
          <w:p>
            <w:r>
              <w:t>3</w:t>
            </w:r>
          </w:p>
        </w:tc>
        <w:tc>
          <w:tcPr>
            <w:tcW w:type="dxa" w:w="3360"/>
          </w:tcPr>
          <w:p>
            <w:r>
              <w:t>Sivabharathi M</w:t>
            </w:r>
          </w:p>
        </w:tc>
        <w:tc>
          <w:tcPr>
            <w:tcW w:type="dxa" w:w="3360"/>
          </w:tcPr>
          <w:p>
            <w:r>
              <w:t>Team Member</w:t>
            </w:r>
          </w:p>
        </w:tc>
      </w:tr>
      <w:tr>
        <w:tc>
          <w:tcPr>
            <w:tcW w:type="dxa" w:w="3360"/>
          </w:tcPr>
          <w:p>
            <w:r>
              <w:t>4</w:t>
            </w:r>
          </w:p>
        </w:tc>
        <w:tc>
          <w:tcPr>
            <w:tcW w:type="dxa" w:w="3360"/>
          </w:tcPr>
          <w:p>
            <w:r>
              <w:t>Sountharya B</w:t>
            </w:r>
          </w:p>
        </w:tc>
        <w:tc>
          <w:tcPr>
            <w:tcW w:type="dxa" w:w="3360"/>
          </w:tcPr>
          <w:p>
            <w:r>
              <w:t>Team Member</w:t>
            </w:r>
          </w:p>
        </w:tc>
      </w:tr>
    </w:tbl>
    <w:p>
      <w:pPr>
        <w:jc w:val="center"/>
      </w:pPr>
      <w:r>
        <w:rPr>
          <w:rFonts w:ascii="Times New Roman" w:hAnsi="Times New Roman"/>
          <w:b/>
          <w:sz w:val="20"/>
        </w:rPr>
        <w:t>— END OF DOCUMENT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